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28" w:rsidRPr="00716F1B" w:rsidRDefault="00716F1B" w:rsidP="006954C8">
      <w:pPr>
        <w:spacing w:after="0" w:line="240" w:lineRule="auto"/>
        <w:jc w:val="center"/>
        <w:rPr>
          <w:rFonts w:eastAsia="Times New Roman" w:cs="Arial"/>
          <w:b/>
          <w:lang w:eastAsia="en-GB"/>
        </w:rPr>
      </w:pPr>
      <w:r w:rsidRPr="00716F1B">
        <w:rPr>
          <w:rFonts w:eastAsia="Times New Roman" w:cs="Arial"/>
          <w:b/>
          <w:noProof/>
          <w:lang w:eastAsia="en-GB"/>
        </w:rPr>
        <w:drawing>
          <wp:inline distT="0" distB="0" distL="0" distR="0" wp14:anchorId="6C175CCC" wp14:editId="574FF2C6">
            <wp:extent cx="1914525" cy="1359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NEW_2.jpg"/>
                    <pic:cNvPicPr/>
                  </pic:nvPicPr>
                  <pic:blipFill>
                    <a:blip r:embed="rId9">
                      <a:extLst>
                        <a:ext uri="{28A0092B-C50C-407E-A947-70E740481C1C}">
                          <a14:useLocalDpi xmlns:a14="http://schemas.microsoft.com/office/drawing/2010/main" val="0"/>
                        </a:ext>
                      </a:extLst>
                    </a:blip>
                    <a:stretch>
                      <a:fillRect/>
                    </a:stretch>
                  </pic:blipFill>
                  <pic:spPr>
                    <a:xfrm>
                      <a:off x="0" y="0"/>
                      <a:ext cx="1914525" cy="1359313"/>
                    </a:xfrm>
                    <a:prstGeom prst="rect">
                      <a:avLst/>
                    </a:prstGeom>
                  </pic:spPr>
                </pic:pic>
              </a:graphicData>
            </a:graphic>
          </wp:inline>
        </w:drawing>
      </w:r>
    </w:p>
    <w:p w:rsidR="00105728" w:rsidRPr="00716F1B" w:rsidRDefault="00105728" w:rsidP="006954C8">
      <w:pPr>
        <w:spacing w:after="0" w:line="240" w:lineRule="auto"/>
        <w:jc w:val="center"/>
        <w:rPr>
          <w:rFonts w:eastAsia="Times New Roman" w:cs="Arial"/>
          <w:b/>
          <w:lang w:eastAsia="en-GB"/>
        </w:rPr>
      </w:pPr>
    </w:p>
    <w:p w:rsidR="00105728" w:rsidRPr="00716F1B" w:rsidRDefault="00105728" w:rsidP="006954C8">
      <w:pPr>
        <w:spacing w:after="0" w:line="240" w:lineRule="auto"/>
        <w:jc w:val="center"/>
        <w:rPr>
          <w:rFonts w:eastAsia="Times New Roman" w:cs="Arial"/>
          <w:b/>
          <w:lang w:eastAsia="en-GB"/>
        </w:rPr>
      </w:pPr>
    </w:p>
    <w:p w:rsidR="00105728" w:rsidRPr="00716F1B" w:rsidRDefault="00105728" w:rsidP="006954C8">
      <w:pPr>
        <w:spacing w:after="0" w:line="240" w:lineRule="auto"/>
        <w:rPr>
          <w:rFonts w:eastAsia="Times New Roman" w:cs="Arial"/>
          <w:b/>
          <w:lang w:val="en-US"/>
        </w:rPr>
      </w:pPr>
    </w:p>
    <w:p w:rsidR="00716F1B" w:rsidRPr="00716F1B" w:rsidRDefault="00105728" w:rsidP="006954C8">
      <w:pPr>
        <w:spacing w:after="0" w:line="240" w:lineRule="auto"/>
        <w:jc w:val="center"/>
        <w:rPr>
          <w:rFonts w:eastAsia="Times New Roman" w:cs="Arial"/>
          <w:b/>
          <w:sz w:val="24"/>
          <w:szCs w:val="24"/>
        </w:rPr>
      </w:pPr>
      <w:r w:rsidRPr="00716F1B">
        <w:rPr>
          <w:rFonts w:eastAsia="Times New Roman" w:cs="Arial"/>
          <w:b/>
          <w:sz w:val="24"/>
          <w:szCs w:val="24"/>
        </w:rPr>
        <w:t xml:space="preserve">Invitation to Tender [ITT] </w:t>
      </w:r>
    </w:p>
    <w:p w:rsidR="00716F1B" w:rsidRPr="00716F1B" w:rsidRDefault="00716F1B" w:rsidP="006954C8">
      <w:pPr>
        <w:spacing w:after="0" w:line="240" w:lineRule="auto"/>
        <w:jc w:val="center"/>
        <w:rPr>
          <w:rFonts w:eastAsia="Times New Roman" w:cs="Arial"/>
          <w:b/>
          <w:sz w:val="24"/>
          <w:szCs w:val="24"/>
        </w:rPr>
      </w:pPr>
    </w:p>
    <w:p w:rsidR="00105728" w:rsidRDefault="00716F1B" w:rsidP="006954C8">
      <w:pPr>
        <w:spacing w:after="0" w:line="240" w:lineRule="auto"/>
        <w:jc w:val="center"/>
        <w:rPr>
          <w:rFonts w:eastAsia="Times New Roman" w:cs="Arial"/>
          <w:b/>
          <w:sz w:val="28"/>
          <w:szCs w:val="28"/>
        </w:rPr>
      </w:pPr>
      <w:r w:rsidRPr="00716F1B">
        <w:rPr>
          <w:rFonts w:cs="Arial"/>
          <w:b/>
          <w:bCs/>
          <w:color w:val="000000"/>
          <w:sz w:val="28"/>
          <w:szCs w:val="28"/>
          <w:lang w:val="en"/>
        </w:rPr>
        <w:t>DN275433_</w:t>
      </w:r>
      <w:r w:rsidR="00065793" w:rsidRPr="00716F1B">
        <w:rPr>
          <w:rFonts w:eastAsia="Times New Roman" w:cs="Arial"/>
          <w:b/>
          <w:sz w:val="28"/>
          <w:szCs w:val="28"/>
        </w:rPr>
        <w:t xml:space="preserve">Materials Dynamic Purchasing System </w:t>
      </w:r>
    </w:p>
    <w:p w:rsidR="00CD4ABF" w:rsidRDefault="00CD4ABF" w:rsidP="006954C8">
      <w:pPr>
        <w:spacing w:after="0" w:line="240" w:lineRule="auto"/>
        <w:jc w:val="center"/>
        <w:rPr>
          <w:rFonts w:eastAsia="Times New Roman" w:cs="Arial"/>
          <w:b/>
          <w:sz w:val="28"/>
          <w:szCs w:val="28"/>
        </w:rPr>
      </w:pPr>
    </w:p>
    <w:p w:rsidR="00CD4ABF" w:rsidRPr="00716F1B" w:rsidRDefault="00CD4ABF" w:rsidP="006954C8">
      <w:pPr>
        <w:spacing w:after="0" w:line="240" w:lineRule="auto"/>
        <w:jc w:val="center"/>
        <w:rPr>
          <w:rFonts w:eastAsia="Times New Roman" w:cs="Arial"/>
          <w:b/>
          <w:sz w:val="28"/>
          <w:szCs w:val="28"/>
        </w:rPr>
      </w:pPr>
      <w:r>
        <w:rPr>
          <w:rFonts w:eastAsia="Times New Roman" w:cs="Arial"/>
          <w:b/>
          <w:sz w:val="28"/>
          <w:szCs w:val="28"/>
        </w:rPr>
        <w:t>Lot &lt;No.&gt;: &lt;Title&gt;</w:t>
      </w:r>
    </w:p>
    <w:p w:rsidR="00716F1B" w:rsidRPr="00716F1B" w:rsidRDefault="00716F1B" w:rsidP="006954C8">
      <w:pPr>
        <w:spacing w:after="0" w:line="240" w:lineRule="auto"/>
        <w:jc w:val="center"/>
        <w:rPr>
          <w:rFonts w:eastAsia="Times New Roman" w:cs="Arial"/>
          <w:b/>
          <w:sz w:val="28"/>
          <w:szCs w:val="28"/>
        </w:rPr>
      </w:pPr>
      <w:bookmarkStart w:id="0" w:name="_GoBack"/>
      <w:bookmarkEnd w:id="0"/>
    </w:p>
    <w:p w:rsidR="00716F1B" w:rsidRPr="00032334" w:rsidRDefault="00716F1B" w:rsidP="006954C8">
      <w:pPr>
        <w:spacing w:after="0" w:line="240" w:lineRule="auto"/>
        <w:jc w:val="center"/>
        <w:rPr>
          <w:rFonts w:eastAsia="Times New Roman" w:cs="Arial"/>
          <w:b/>
          <w:sz w:val="28"/>
          <w:szCs w:val="28"/>
        </w:rPr>
      </w:pPr>
      <w:r w:rsidRPr="00032334">
        <w:rPr>
          <w:rFonts w:eastAsia="Times New Roman" w:cs="Arial"/>
          <w:b/>
          <w:sz w:val="28"/>
          <w:szCs w:val="28"/>
        </w:rPr>
        <w:t>OJEU Contract Notice:</w:t>
      </w:r>
      <w:r w:rsidR="00032334" w:rsidRPr="00032334">
        <w:rPr>
          <w:rFonts w:eastAsia="Times New Roman" w:cs="Arial"/>
          <w:b/>
          <w:sz w:val="28"/>
          <w:szCs w:val="28"/>
        </w:rPr>
        <w:t xml:space="preserve"> </w:t>
      </w:r>
      <w:r w:rsidR="00CD4ABF" w:rsidRPr="00CD4ABF">
        <w:rPr>
          <w:rFonts w:eastAsia="Times New Roman" w:cs="Arial"/>
          <w:b/>
          <w:sz w:val="28"/>
          <w:szCs w:val="28"/>
        </w:rPr>
        <w:t>2017-000013</w:t>
      </w:r>
    </w:p>
    <w:p w:rsidR="00CD4ABF" w:rsidRDefault="00CD4ABF" w:rsidP="00CD4ABF">
      <w:pPr>
        <w:spacing w:after="0" w:line="240" w:lineRule="auto"/>
        <w:rPr>
          <w:rFonts w:eastAsia="Times New Roman" w:cs="Arial"/>
          <w:b/>
          <w:sz w:val="24"/>
          <w:szCs w:val="24"/>
          <w:lang w:val="en-US"/>
        </w:rPr>
      </w:pPr>
    </w:p>
    <w:p w:rsidR="00CD4ABF" w:rsidRPr="001C0E35" w:rsidRDefault="00CD4ABF" w:rsidP="00CD4ABF">
      <w:pPr>
        <w:jc w:val="center"/>
        <w:rPr>
          <w:rFonts w:cstheme="minorHAnsi"/>
          <w:b/>
          <w:sz w:val="24"/>
          <w:szCs w:val="24"/>
          <w:lang w:val="en-US"/>
        </w:rPr>
      </w:pPr>
      <w:r w:rsidRPr="001C0E35">
        <w:rPr>
          <w:rFonts w:cstheme="minorHAnsi"/>
          <w:b/>
          <w:sz w:val="24"/>
          <w:szCs w:val="24"/>
          <w:lang w:val="en-US"/>
        </w:rPr>
        <w:t xml:space="preserve">Tender submission deadline – </w:t>
      </w:r>
      <w:r>
        <w:rPr>
          <w:rFonts w:cstheme="minorHAnsi"/>
          <w:b/>
          <w:sz w:val="24"/>
          <w:szCs w:val="24"/>
          <w:lang w:val="en-US"/>
        </w:rPr>
        <w:t>TBC 1200pm</w:t>
      </w:r>
      <w:r>
        <w:rPr>
          <w:rFonts w:cstheme="minorHAnsi"/>
          <w:b/>
          <w:sz w:val="24"/>
          <w:szCs w:val="24"/>
          <w:lang w:val="en-US"/>
        </w:rPr>
        <w:t xml:space="preserve"> (noon) </w:t>
      </w:r>
    </w:p>
    <w:p w:rsidR="009A3FCB" w:rsidRDefault="00716F1B" w:rsidP="006954C8">
      <w:pPr>
        <w:spacing w:after="0" w:line="240" w:lineRule="auto"/>
        <w:rPr>
          <w:b/>
        </w:rPr>
      </w:pPr>
      <w:r>
        <w:rPr>
          <w:b/>
        </w:rPr>
        <w:br w:type="page"/>
      </w:r>
      <w:r w:rsidR="009A3FCB" w:rsidRPr="00716F1B">
        <w:rPr>
          <w:b/>
        </w:rPr>
        <w:lastRenderedPageBreak/>
        <w:t>CONTENTS</w:t>
      </w:r>
    </w:p>
    <w:p w:rsidR="006954C8" w:rsidRPr="00716F1B" w:rsidRDefault="006954C8" w:rsidP="006954C8">
      <w:pPr>
        <w:spacing w:after="0" w:line="240" w:lineRule="auto"/>
        <w:rPr>
          <w:b/>
        </w:rPr>
      </w:pPr>
    </w:p>
    <w:p w:rsidR="009A3FCB" w:rsidRDefault="006954C8" w:rsidP="006954C8">
      <w:pPr>
        <w:spacing w:after="0" w:line="240" w:lineRule="auto"/>
        <w:rPr>
          <w:b/>
        </w:rPr>
      </w:pPr>
      <w:r w:rsidRPr="00716F1B">
        <w:rPr>
          <w:b/>
        </w:rPr>
        <w:t>Section 1 – Background &amp; Objectives</w:t>
      </w:r>
    </w:p>
    <w:p w:rsidR="006954C8" w:rsidRPr="00716F1B" w:rsidRDefault="006954C8" w:rsidP="006954C8">
      <w:pPr>
        <w:spacing w:after="0" w:line="240" w:lineRule="auto"/>
        <w:rPr>
          <w:b/>
        </w:rPr>
      </w:pPr>
    </w:p>
    <w:p w:rsidR="00031721" w:rsidRPr="00716F1B" w:rsidRDefault="00031721" w:rsidP="006954C8">
      <w:pPr>
        <w:spacing w:after="0" w:line="240" w:lineRule="auto"/>
      </w:pPr>
      <w:r w:rsidRPr="00716F1B">
        <w:t>1.1 Introduction &amp; Key Information for Tender Return</w:t>
      </w:r>
    </w:p>
    <w:p w:rsidR="00031721" w:rsidRPr="00716F1B" w:rsidRDefault="00031721" w:rsidP="006954C8">
      <w:pPr>
        <w:spacing w:after="0" w:line="240" w:lineRule="auto"/>
      </w:pPr>
      <w:r w:rsidRPr="00716F1B">
        <w:t>1.2 GPHG aims</w:t>
      </w:r>
    </w:p>
    <w:p w:rsidR="00031721" w:rsidRPr="00716F1B" w:rsidRDefault="00031721" w:rsidP="006954C8">
      <w:pPr>
        <w:spacing w:after="0" w:line="240" w:lineRule="auto"/>
      </w:pPr>
      <w:r w:rsidRPr="00716F1B">
        <w:t>1.3 Consortia</w:t>
      </w:r>
    </w:p>
    <w:p w:rsidR="00031721" w:rsidRPr="00716F1B" w:rsidRDefault="00DD36C2" w:rsidP="006954C8">
      <w:pPr>
        <w:spacing w:after="0" w:line="240" w:lineRule="auto"/>
      </w:pPr>
      <w:r w:rsidRPr="00716F1B">
        <w:t>1.4 Background</w:t>
      </w:r>
      <w:r w:rsidR="00031721" w:rsidRPr="00716F1B">
        <w:t xml:space="preserve"> Information</w:t>
      </w:r>
    </w:p>
    <w:p w:rsidR="00031721" w:rsidRPr="00716F1B" w:rsidRDefault="00DD36C2" w:rsidP="006954C8">
      <w:pPr>
        <w:spacing w:after="0" w:line="240" w:lineRule="auto"/>
      </w:pPr>
      <w:r w:rsidRPr="00716F1B">
        <w:t>1.5 Service</w:t>
      </w:r>
      <w:r w:rsidR="00031721" w:rsidRPr="00716F1B">
        <w:t xml:space="preserve"> Overview</w:t>
      </w:r>
    </w:p>
    <w:p w:rsidR="00031721" w:rsidRPr="00716F1B" w:rsidRDefault="00DD36C2" w:rsidP="006954C8">
      <w:pPr>
        <w:spacing w:after="0" w:line="240" w:lineRule="auto"/>
      </w:pPr>
      <w:r w:rsidRPr="00716F1B">
        <w:t>1.6 Key</w:t>
      </w:r>
      <w:r w:rsidR="00031721" w:rsidRPr="00716F1B">
        <w:t xml:space="preserve"> Performance Indicators</w:t>
      </w:r>
    </w:p>
    <w:p w:rsidR="006954C8" w:rsidRDefault="006954C8" w:rsidP="006954C8">
      <w:pPr>
        <w:spacing w:after="0" w:line="240" w:lineRule="auto"/>
      </w:pPr>
    </w:p>
    <w:p w:rsidR="009A3FCB" w:rsidRDefault="006954C8" w:rsidP="006954C8">
      <w:pPr>
        <w:spacing w:after="0" w:line="240" w:lineRule="auto"/>
        <w:rPr>
          <w:b/>
        </w:rPr>
      </w:pPr>
      <w:r w:rsidRPr="00716F1B">
        <w:rPr>
          <w:b/>
        </w:rPr>
        <w:t>Section 2 – Lot Information</w:t>
      </w:r>
    </w:p>
    <w:p w:rsidR="006954C8" w:rsidRPr="00716F1B" w:rsidRDefault="006954C8" w:rsidP="006954C8">
      <w:pPr>
        <w:spacing w:after="0" w:line="240" w:lineRule="auto"/>
        <w:rPr>
          <w:b/>
        </w:rPr>
      </w:pPr>
    </w:p>
    <w:p w:rsidR="009A3FCB" w:rsidRPr="00716F1B" w:rsidRDefault="009A3FCB" w:rsidP="006954C8">
      <w:pPr>
        <w:spacing w:after="0" w:line="240" w:lineRule="auto"/>
      </w:pPr>
      <w:r w:rsidRPr="00716F1B">
        <w:t>2.1 Information about the Lots</w:t>
      </w:r>
    </w:p>
    <w:p w:rsidR="006954C8" w:rsidRDefault="009A3FCB" w:rsidP="006954C8">
      <w:pPr>
        <w:spacing w:after="0" w:line="240" w:lineRule="auto"/>
      </w:pPr>
      <w:r w:rsidRPr="00716F1B">
        <w:t>2.</w:t>
      </w:r>
      <w:r w:rsidR="00031721" w:rsidRPr="00716F1B">
        <w:t>2</w:t>
      </w:r>
      <w:r w:rsidRPr="00716F1B">
        <w:t xml:space="preserve"> Procurement Programme</w:t>
      </w:r>
    </w:p>
    <w:p w:rsidR="006954C8" w:rsidRPr="00716F1B" w:rsidRDefault="006954C8" w:rsidP="006954C8">
      <w:pPr>
        <w:spacing w:after="0" w:line="240" w:lineRule="auto"/>
      </w:pPr>
    </w:p>
    <w:p w:rsidR="009A3FCB" w:rsidRDefault="006954C8" w:rsidP="006954C8">
      <w:pPr>
        <w:spacing w:after="0" w:line="240" w:lineRule="auto"/>
        <w:rPr>
          <w:b/>
        </w:rPr>
      </w:pPr>
      <w:r w:rsidRPr="00716F1B">
        <w:rPr>
          <w:b/>
        </w:rPr>
        <w:t>Section 3 – Tender Requirements</w:t>
      </w:r>
    </w:p>
    <w:p w:rsidR="006954C8" w:rsidRPr="00716F1B" w:rsidRDefault="006954C8" w:rsidP="006954C8">
      <w:pPr>
        <w:spacing w:after="0" w:line="240" w:lineRule="auto"/>
        <w:rPr>
          <w:b/>
        </w:rPr>
      </w:pPr>
    </w:p>
    <w:p w:rsidR="009A3FCB" w:rsidRPr="00716F1B" w:rsidRDefault="009A3FCB" w:rsidP="006954C8">
      <w:pPr>
        <w:spacing w:after="0" w:line="240" w:lineRule="auto"/>
      </w:pPr>
      <w:r w:rsidRPr="00716F1B">
        <w:t>3.1 Information provided to tenderers</w:t>
      </w:r>
    </w:p>
    <w:p w:rsidR="009A3FCB" w:rsidRPr="00716F1B" w:rsidRDefault="009A3FCB" w:rsidP="006954C8">
      <w:pPr>
        <w:spacing w:after="0" w:line="240" w:lineRule="auto"/>
      </w:pPr>
      <w:r w:rsidRPr="00716F1B">
        <w:t xml:space="preserve">3.2 </w:t>
      </w:r>
      <w:r w:rsidR="00C8105A" w:rsidRPr="00716F1B">
        <w:t>Fees and Costs</w:t>
      </w:r>
    </w:p>
    <w:p w:rsidR="009A3FCB" w:rsidRPr="00716F1B" w:rsidRDefault="00C8105A" w:rsidP="006954C8">
      <w:pPr>
        <w:spacing w:after="0" w:line="240" w:lineRule="auto"/>
      </w:pPr>
      <w:r w:rsidRPr="00716F1B">
        <w:t xml:space="preserve">3.3 </w:t>
      </w:r>
      <w:r w:rsidR="00031721" w:rsidRPr="00716F1B">
        <w:t>Quality</w:t>
      </w:r>
      <w:r w:rsidRPr="00716F1B">
        <w:t xml:space="preserve"> Questions</w:t>
      </w:r>
    </w:p>
    <w:p w:rsidR="00105728" w:rsidRPr="00716F1B" w:rsidRDefault="00105728" w:rsidP="006954C8">
      <w:pPr>
        <w:spacing w:after="0" w:line="240" w:lineRule="auto"/>
      </w:pPr>
    </w:p>
    <w:p w:rsidR="009A3FCB" w:rsidRDefault="006954C8" w:rsidP="006954C8">
      <w:pPr>
        <w:spacing w:after="0" w:line="240" w:lineRule="auto"/>
        <w:rPr>
          <w:b/>
        </w:rPr>
      </w:pPr>
      <w:r w:rsidRPr="00716F1B">
        <w:rPr>
          <w:b/>
        </w:rPr>
        <w:t>Section 4 – Tender Evaluation</w:t>
      </w:r>
    </w:p>
    <w:p w:rsidR="006954C8" w:rsidRPr="00716F1B" w:rsidRDefault="006954C8" w:rsidP="006954C8">
      <w:pPr>
        <w:spacing w:after="0" w:line="240" w:lineRule="auto"/>
        <w:rPr>
          <w:b/>
        </w:rPr>
      </w:pPr>
    </w:p>
    <w:p w:rsidR="00031721" w:rsidRPr="00716F1B" w:rsidRDefault="00031721" w:rsidP="006954C8">
      <w:pPr>
        <w:spacing w:after="0" w:line="240" w:lineRule="auto"/>
      </w:pPr>
      <w:r w:rsidRPr="00716F1B">
        <w:t>4.1 Scoring approach</w:t>
      </w:r>
      <w:r w:rsidRPr="00716F1B">
        <w:tab/>
      </w:r>
    </w:p>
    <w:p w:rsidR="00031721" w:rsidRPr="00716F1B" w:rsidRDefault="00031721" w:rsidP="006954C8">
      <w:pPr>
        <w:spacing w:after="0" w:line="240" w:lineRule="auto"/>
      </w:pPr>
      <w:r w:rsidRPr="00716F1B">
        <w:t>4.2 Supplier Questionnaire</w:t>
      </w:r>
    </w:p>
    <w:p w:rsidR="00031721" w:rsidRPr="00716F1B" w:rsidRDefault="00031721" w:rsidP="006954C8">
      <w:pPr>
        <w:spacing w:after="0" w:line="240" w:lineRule="auto"/>
      </w:pPr>
      <w:r w:rsidRPr="00716F1B">
        <w:t>4.3 Finance Checks</w:t>
      </w:r>
    </w:p>
    <w:p w:rsidR="00031721" w:rsidRPr="00716F1B" w:rsidRDefault="00031721" w:rsidP="006954C8">
      <w:pPr>
        <w:spacing w:after="0" w:line="240" w:lineRule="auto"/>
        <w:rPr>
          <w:b/>
        </w:rPr>
      </w:pPr>
      <w:r w:rsidRPr="00716F1B">
        <w:t>4.4 Interviews</w:t>
      </w:r>
    </w:p>
    <w:p w:rsidR="00031721" w:rsidRPr="00716F1B" w:rsidRDefault="00031721" w:rsidP="006954C8">
      <w:pPr>
        <w:spacing w:after="0" w:line="240" w:lineRule="auto"/>
        <w:rPr>
          <w:b/>
        </w:rPr>
      </w:pPr>
    </w:p>
    <w:p w:rsidR="009A3FCB" w:rsidRDefault="006954C8" w:rsidP="006954C8">
      <w:pPr>
        <w:spacing w:after="0" w:line="240" w:lineRule="auto"/>
        <w:rPr>
          <w:b/>
        </w:rPr>
      </w:pPr>
      <w:r w:rsidRPr="00716F1B">
        <w:rPr>
          <w:b/>
        </w:rPr>
        <w:t>Appendices</w:t>
      </w:r>
    </w:p>
    <w:p w:rsidR="006954C8" w:rsidRPr="00716F1B" w:rsidRDefault="006954C8" w:rsidP="006954C8">
      <w:pPr>
        <w:spacing w:after="0" w:line="240" w:lineRule="auto"/>
        <w:rPr>
          <w:b/>
        </w:rPr>
      </w:pPr>
    </w:p>
    <w:p w:rsidR="006954C8" w:rsidRDefault="006954C8" w:rsidP="006954C8">
      <w:pPr>
        <w:pStyle w:val="PlainText"/>
      </w:pPr>
      <w:r>
        <w:t xml:space="preserve">Appendix 1 - Specification </w:t>
      </w:r>
    </w:p>
    <w:p w:rsidR="006954C8" w:rsidRDefault="006954C8" w:rsidP="006954C8">
      <w:pPr>
        <w:pStyle w:val="PlainText"/>
      </w:pPr>
      <w:r>
        <w:t xml:space="preserve">Appendix 2 - Pricing Catalogue </w:t>
      </w:r>
    </w:p>
    <w:p w:rsidR="006954C8" w:rsidRDefault="006954C8" w:rsidP="006954C8">
      <w:pPr>
        <w:pStyle w:val="PlainText"/>
      </w:pPr>
      <w:r>
        <w:t>Appendix 3 - Social Value and Local Impact</w:t>
      </w:r>
    </w:p>
    <w:p w:rsidR="008112D3" w:rsidRDefault="006954C8" w:rsidP="008112D3">
      <w:pPr>
        <w:pStyle w:val="PlainText"/>
      </w:pPr>
      <w:r>
        <w:t xml:space="preserve">Appendix 4 - Terms and Conditions </w:t>
      </w:r>
    </w:p>
    <w:p w:rsidR="008112D3" w:rsidRDefault="008112D3" w:rsidP="008112D3">
      <w:pPr>
        <w:pStyle w:val="PlainText"/>
      </w:pPr>
      <w:r>
        <w:t>Appendix 5 - DPS Rules</w:t>
      </w:r>
    </w:p>
    <w:p w:rsidR="006954C8" w:rsidRDefault="008112D3" w:rsidP="008112D3">
      <w:pPr>
        <w:pStyle w:val="PlainText"/>
      </w:pPr>
      <w:r>
        <w:t>Appendix 6 - Request for Supply</w:t>
      </w:r>
    </w:p>
    <w:p w:rsidR="008112D3" w:rsidRDefault="008112D3" w:rsidP="006954C8">
      <w:pPr>
        <w:pStyle w:val="PlainText"/>
      </w:pPr>
    </w:p>
    <w:p w:rsidR="000B10BA" w:rsidRDefault="000B10BA">
      <w:pPr>
        <w:rPr>
          <w:rFonts w:ascii="Calibri" w:hAnsi="Calibri"/>
          <w:szCs w:val="21"/>
        </w:rPr>
      </w:pPr>
      <w:r>
        <w:rPr>
          <w:rFonts w:ascii="Calibri" w:hAnsi="Calibri"/>
          <w:szCs w:val="21"/>
        </w:rPr>
        <w:br w:type="page"/>
      </w:r>
    </w:p>
    <w:p w:rsidR="009A3FCB" w:rsidRPr="000B10BA" w:rsidRDefault="000B10BA" w:rsidP="006954C8">
      <w:pPr>
        <w:spacing w:after="0" w:line="240" w:lineRule="auto"/>
        <w:rPr>
          <w:b/>
        </w:rPr>
      </w:pPr>
      <w:r w:rsidRPr="000B10BA">
        <w:rPr>
          <w:b/>
        </w:rPr>
        <w:lastRenderedPageBreak/>
        <w:t>Section 1 – Background &amp; Objectives</w:t>
      </w:r>
    </w:p>
    <w:p w:rsidR="000B10BA" w:rsidRPr="00716F1B" w:rsidRDefault="000B10BA" w:rsidP="006954C8">
      <w:pPr>
        <w:spacing w:after="0" w:line="240" w:lineRule="auto"/>
      </w:pPr>
    </w:p>
    <w:p w:rsidR="009A3FCB" w:rsidRPr="000B10BA" w:rsidRDefault="009A3FCB" w:rsidP="000B10BA">
      <w:pPr>
        <w:pStyle w:val="ListParagraph"/>
        <w:numPr>
          <w:ilvl w:val="1"/>
          <w:numId w:val="18"/>
        </w:numPr>
        <w:spacing w:after="0" w:line="240" w:lineRule="auto"/>
      </w:pPr>
      <w:r w:rsidRPr="000B10BA">
        <w:t>Introduction &amp; Key Information for Tender Return</w:t>
      </w:r>
    </w:p>
    <w:p w:rsidR="000B10BA" w:rsidRPr="000B10BA" w:rsidRDefault="000B10BA" w:rsidP="000B10BA">
      <w:pPr>
        <w:pStyle w:val="ListParagraph"/>
        <w:spacing w:after="0" w:line="240" w:lineRule="auto"/>
        <w:ind w:left="360"/>
        <w:rPr>
          <w:u w:val="single"/>
        </w:rPr>
      </w:pPr>
    </w:p>
    <w:p w:rsidR="00B04011" w:rsidRPr="00B04011" w:rsidRDefault="00B04011" w:rsidP="00B04011">
      <w:pPr>
        <w:pStyle w:val="ListParagraph"/>
        <w:numPr>
          <w:ilvl w:val="2"/>
          <w:numId w:val="18"/>
        </w:numPr>
        <w:spacing w:after="0" w:line="240" w:lineRule="auto"/>
      </w:pPr>
      <w:r w:rsidRPr="00B04011">
        <w:rPr>
          <w:rFonts w:cstheme="minorHAnsi"/>
          <w:lang w:val="en"/>
        </w:rPr>
        <w:t xml:space="preserve">Great Places Housing Group is a forward-thinking, inclusive and successful organisation which exists to improve the lives of the thousands of people living in its portfolio of over 19,000 homes. One of the largest developing housing associations in the north, we work in some of the most disadvantaged neighbourhoods, meeting the differing needs of the diverse communities we serve. </w:t>
      </w:r>
    </w:p>
    <w:p w:rsidR="00B04011" w:rsidRDefault="00B04011" w:rsidP="00B04011">
      <w:pPr>
        <w:pStyle w:val="ListParagraph"/>
        <w:spacing w:after="0" w:line="240" w:lineRule="auto"/>
      </w:pPr>
    </w:p>
    <w:p w:rsidR="009A3FCB" w:rsidRDefault="009A3FCB" w:rsidP="000B10BA">
      <w:pPr>
        <w:pStyle w:val="ListParagraph"/>
        <w:numPr>
          <w:ilvl w:val="2"/>
          <w:numId w:val="18"/>
        </w:numPr>
        <w:spacing w:after="0" w:line="240" w:lineRule="auto"/>
      </w:pPr>
      <w:r w:rsidRPr="00716F1B">
        <w:t xml:space="preserve">Responses to this Invitation to Tender [ITT] will be used in selecting </w:t>
      </w:r>
      <w:r w:rsidR="0011663D" w:rsidRPr="00716F1B">
        <w:t xml:space="preserve">suppliers to join Great Places Housing Group’s Dynamic Purchasing System (DPS). The DPS will be used to call off suppliers for </w:t>
      </w:r>
      <w:r w:rsidRPr="00716F1B">
        <w:t xml:space="preserve">the </w:t>
      </w:r>
      <w:r w:rsidR="005C39D2" w:rsidRPr="00716F1B">
        <w:t xml:space="preserve">delivery of </w:t>
      </w:r>
      <w:r w:rsidR="0011663D" w:rsidRPr="00716F1B">
        <w:t xml:space="preserve">building materials and supplies to </w:t>
      </w:r>
      <w:r w:rsidR="00777874" w:rsidRPr="00716F1B">
        <w:t>Great Places Housing Group</w:t>
      </w:r>
      <w:r w:rsidR="0011663D" w:rsidRPr="00716F1B">
        <w:t xml:space="preserve"> and other bodies as detailed within the OJEU notice </w:t>
      </w:r>
      <w:r w:rsidR="00032334">
        <w:t>&lt;TBC&gt;</w:t>
      </w:r>
      <w:r w:rsidR="00903C62" w:rsidRPr="00716F1B">
        <w:t xml:space="preserve"> at section VI.3</w:t>
      </w:r>
    </w:p>
    <w:p w:rsidR="000B10BA" w:rsidRPr="00716F1B" w:rsidRDefault="000B10BA" w:rsidP="000B10BA">
      <w:pPr>
        <w:pStyle w:val="ListParagraph"/>
        <w:spacing w:after="0" w:line="240" w:lineRule="auto"/>
      </w:pPr>
    </w:p>
    <w:p w:rsidR="000B10BA" w:rsidRDefault="009A3FCB" w:rsidP="000B10BA">
      <w:pPr>
        <w:pStyle w:val="ListParagraph"/>
        <w:numPr>
          <w:ilvl w:val="2"/>
          <w:numId w:val="18"/>
        </w:numPr>
        <w:spacing w:after="0" w:line="240" w:lineRule="auto"/>
      </w:pPr>
      <w:r w:rsidRPr="00716F1B">
        <w:t xml:space="preserve">This is a </w:t>
      </w:r>
      <w:r w:rsidR="00383C52" w:rsidRPr="00716F1B">
        <w:t>restricted</w:t>
      </w:r>
      <w:r w:rsidRPr="00716F1B">
        <w:t xml:space="preserve"> procurement procedure</w:t>
      </w:r>
      <w:r w:rsidR="00383C52" w:rsidRPr="00716F1B">
        <w:t xml:space="preserve"> to establish a Dynamic Purchasing System</w:t>
      </w:r>
      <w:r w:rsidRPr="00716F1B">
        <w:t xml:space="preserve"> conducted in accordance with the UK Public Contracts Regulatio</w:t>
      </w:r>
      <w:r w:rsidR="001317B4" w:rsidRPr="00716F1B">
        <w:t>ns 2015</w:t>
      </w:r>
      <w:r w:rsidRPr="00716F1B">
        <w:t xml:space="preserve">. All documentation issued as part of this Invitation to Tender is provided in confidence and no part of it (including Appendices) shall be shared with or communicated to other parties unless required to do so for the purposes of submitting a tender. Where information is shared with </w:t>
      </w:r>
      <w:r w:rsidR="00961337" w:rsidRPr="00716F1B">
        <w:t>others the</w:t>
      </w:r>
      <w:r w:rsidRPr="00716F1B">
        <w:t xml:space="preserve"> condition of confidentiality shall apply to those parties also.</w:t>
      </w:r>
      <w:r w:rsidR="00E17BC8" w:rsidRPr="00716F1B">
        <w:t xml:space="preserve"> Tender documents will be treated confidentially by the </w:t>
      </w:r>
      <w:r w:rsidR="005C39D2" w:rsidRPr="00716F1B">
        <w:t>Great Places Housing G</w:t>
      </w:r>
      <w:r w:rsidR="00E17BC8" w:rsidRPr="00716F1B">
        <w:t>roup.</w:t>
      </w:r>
    </w:p>
    <w:p w:rsidR="000B10BA" w:rsidRDefault="000B10BA" w:rsidP="000B10BA">
      <w:pPr>
        <w:pStyle w:val="ListParagraph"/>
      </w:pPr>
    </w:p>
    <w:p w:rsidR="000B10BA" w:rsidRDefault="009A3FCB" w:rsidP="000B10BA">
      <w:pPr>
        <w:pStyle w:val="ListParagraph"/>
        <w:numPr>
          <w:ilvl w:val="2"/>
          <w:numId w:val="18"/>
        </w:numPr>
        <w:spacing w:after="0" w:line="240" w:lineRule="auto"/>
      </w:pPr>
      <w:r w:rsidRPr="00716F1B">
        <w:t xml:space="preserve">The aim is to </w:t>
      </w:r>
      <w:r w:rsidR="00383C52" w:rsidRPr="00716F1B">
        <w:t>establish the DPS and be in a position to call off orders by November 2017</w:t>
      </w:r>
      <w:r w:rsidRPr="00716F1B">
        <w:t xml:space="preserve"> subject to an OJEU compliant process. </w:t>
      </w:r>
    </w:p>
    <w:p w:rsidR="000B10BA" w:rsidRDefault="000B10BA" w:rsidP="000B10BA">
      <w:pPr>
        <w:pStyle w:val="ListParagraph"/>
      </w:pPr>
    </w:p>
    <w:p w:rsidR="00F81414" w:rsidRDefault="009A3FCB" w:rsidP="00F81414">
      <w:pPr>
        <w:pStyle w:val="ListParagraph"/>
        <w:numPr>
          <w:ilvl w:val="2"/>
          <w:numId w:val="18"/>
        </w:numPr>
        <w:spacing w:after="0" w:line="240" w:lineRule="auto"/>
      </w:pPr>
      <w:r w:rsidRPr="00716F1B">
        <w:t xml:space="preserve">Please note that any comments or questions are to be uploaded via the </w:t>
      </w:r>
      <w:r w:rsidR="00AC1077" w:rsidRPr="00716F1B">
        <w:t>ProContract</w:t>
      </w:r>
      <w:r w:rsidRPr="00716F1B">
        <w:t xml:space="preserve"> e-tendering system. </w:t>
      </w:r>
    </w:p>
    <w:p w:rsidR="00F81414" w:rsidRDefault="00F81414" w:rsidP="00F81414">
      <w:pPr>
        <w:pStyle w:val="ListParagraph"/>
      </w:pPr>
    </w:p>
    <w:p w:rsidR="006E6CEF" w:rsidRPr="00716F1B" w:rsidRDefault="009A3FCB" w:rsidP="00F81414">
      <w:pPr>
        <w:pStyle w:val="ListParagraph"/>
        <w:numPr>
          <w:ilvl w:val="2"/>
          <w:numId w:val="18"/>
        </w:numPr>
        <w:spacing w:after="0" w:line="240" w:lineRule="auto"/>
      </w:pPr>
      <w:r w:rsidRPr="00716F1B">
        <w:t xml:space="preserve">All tender responses must be completed using the </w:t>
      </w:r>
      <w:r w:rsidR="00AC1077" w:rsidRPr="00716F1B">
        <w:t>ProContract</w:t>
      </w:r>
      <w:r w:rsidRPr="00716F1B">
        <w:t xml:space="preserve"> e-procurement system. All required tender documents must be uploaded onto the system. Any correspondence attempted in any format outside the use of the </w:t>
      </w:r>
      <w:r w:rsidR="00AC1077" w:rsidRPr="00716F1B">
        <w:t>ProContract</w:t>
      </w:r>
      <w:r w:rsidRPr="00716F1B">
        <w:t xml:space="preserve"> system will not be considered.</w:t>
      </w:r>
      <w:r w:rsidR="00D422A9" w:rsidRPr="00716F1B">
        <w:t xml:space="preserve"> </w:t>
      </w:r>
      <w:r w:rsidR="006E6CEF" w:rsidRPr="00716F1B">
        <w:t xml:space="preserve">Suppliers must complete the Supplier </w:t>
      </w:r>
      <w:r w:rsidR="00A937B3" w:rsidRPr="00716F1B">
        <w:t>Questionnaire</w:t>
      </w:r>
      <w:r w:rsidR="006E6CEF" w:rsidRPr="00716F1B">
        <w:t xml:space="preserve"> on Pro Contract to enable evaluation and gain access to the DPS. </w:t>
      </w:r>
      <w:r w:rsidR="00F81414">
        <w:t xml:space="preserve">The Appendices as detailed within the Contents section of this document </w:t>
      </w:r>
      <w:r w:rsidR="00A937B3" w:rsidRPr="00716F1B">
        <w:t xml:space="preserve">will be issued once the DPS has been established as part of the call off process. </w:t>
      </w:r>
    </w:p>
    <w:p w:rsidR="000B10BA" w:rsidRDefault="000B10BA" w:rsidP="000B10BA">
      <w:pPr>
        <w:spacing w:after="0" w:line="240" w:lineRule="auto"/>
      </w:pPr>
    </w:p>
    <w:p w:rsidR="00A937B3" w:rsidRPr="00F81414" w:rsidRDefault="00A937B3" w:rsidP="000B10BA">
      <w:pPr>
        <w:spacing w:after="0" w:line="240" w:lineRule="auto"/>
        <w:rPr>
          <w:b/>
        </w:rPr>
      </w:pPr>
      <w:r w:rsidRPr="00F81414">
        <w:rPr>
          <w:b/>
        </w:rPr>
        <w:t xml:space="preserve">BIDDERS ARE NOT REQUIRED TO COMPLETE </w:t>
      </w:r>
      <w:r w:rsidR="00F81414">
        <w:rPr>
          <w:b/>
        </w:rPr>
        <w:t>THE APPENDICES</w:t>
      </w:r>
      <w:r w:rsidRPr="00F81414">
        <w:rPr>
          <w:b/>
        </w:rPr>
        <w:t xml:space="preserve"> TO GAIN ACCESS TO THE DPS.</w:t>
      </w:r>
    </w:p>
    <w:p w:rsidR="006E6CEF" w:rsidRPr="00716F1B" w:rsidRDefault="006E6CEF" w:rsidP="006954C8">
      <w:pPr>
        <w:spacing w:after="0" w:line="240" w:lineRule="auto"/>
      </w:pPr>
    </w:p>
    <w:p w:rsidR="00F81414" w:rsidRDefault="007646B8" w:rsidP="006954C8">
      <w:pPr>
        <w:pStyle w:val="ListParagraph"/>
        <w:numPr>
          <w:ilvl w:val="2"/>
          <w:numId w:val="18"/>
        </w:numPr>
        <w:spacing w:after="0" w:line="240" w:lineRule="auto"/>
      </w:pPr>
      <w:r w:rsidRPr="00716F1B">
        <w:t>Quality responses uploaded in different formats</w:t>
      </w:r>
      <w:r w:rsidR="00A937B3" w:rsidRPr="00716F1B">
        <w:t xml:space="preserve"> other than those as issued</w:t>
      </w:r>
      <w:r w:rsidRPr="00716F1B">
        <w:t xml:space="preserve"> (such as uploaded ZIP files</w:t>
      </w:r>
      <w:r w:rsidR="00A937B3" w:rsidRPr="00716F1B">
        <w:t>, PDF’s</w:t>
      </w:r>
      <w:r w:rsidRPr="00716F1B">
        <w:t xml:space="preserve"> or similar) will be discounted. </w:t>
      </w:r>
      <w:r w:rsidR="009A3FCB" w:rsidRPr="00716F1B">
        <w:t>DO NOT submit any general marketing material with your submission.</w:t>
      </w:r>
      <w:r w:rsidR="00F81414">
        <w:t xml:space="preserve"> </w:t>
      </w:r>
      <w:r w:rsidR="009A3FCB" w:rsidRPr="00716F1B">
        <w:t xml:space="preserve">Any questions or queries regarding clarification and the like should be raised using the </w:t>
      </w:r>
      <w:r w:rsidR="00AC1077" w:rsidRPr="00716F1B">
        <w:t>ProContract</w:t>
      </w:r>
      <w:r w:rsidR="009A3FCB" w:rsidRPr="00716F1B">
        <w:t xml:space="preserve"> system</w:t>
      </w:r>
      <w:r w:rsidR="00A937B3" w:rsidRPr="00716F1B">
        <w:t xml:space="preserve">. </w:t>
      </w:r>
    </w:p>
    <w:p w:rsidR="00F81414" w:rsidRDefault="00F81414" w:rsidP="00F81414">
      <w:pPr>
        <w:pStyle w:val="ListParagraph"/>
        <w:spacing w:after="0" w:line="240" w:lineRule="auto"/>
      </w:pPr>
    </w:p>
    <w:p w:rsidR="009A3FCB" w:rsidRPr="00716F1B" w:rsidRDefault="009A3FCB" w:rsidP="006954C8">
      <w:pPr>
        <w:pStyle w:val="ListParagraph"/>
        <w:numPr>
          <w:ilvl w:val="2"/>
          <w:numId w:val="18"/>
        </w:numPr>
        <w:spacing w:after="0" w:line="240" w:lineRule="auto"/>
      </w:pPr>
      <w:r w:rsidRPr="00716F1B">
        <w:t>The electronic issue Invitation to Tender documents comprise:</w:t>
      </w:r>
    </w:p>
    <w:p w:rsidR="00AE74C4" w:rsidRPr="00716F1B" w:rsidRDefault="00DA3B1C" w:rsidP="006954C8">
      <w:pPr>
        <w:pStyle w:val="ListParagraph"/>
        <w:numPr>
          <w:ilvl w:val="0"/>
          <w:numId w:val="4"/>
        </w:numPr>
        <w:spacing w:after="0" w:line="240" w:lineRule="auto"/>
        <w:rPr>
          <w:rFonts w:cstheme="minorHAnsi"/>
        </w:rPr>
      </w:pPr>
      <w:r w:rsidRPr="00716F1B">
        <w:rPr>
          <w:rFonts w:cstheme="minorHAnsi"/>
        </w:rPr>
        <w:t>IT</w:t>
      </w:r>
      <w:r w:rsidR="00AE74C4" w:rsidRPr="00716F1B">
        <w:rPr>
          <w:rFonts w:cstheme="minorHAnsi"/>
        </w:rPr>
        <w:t>T document</w:t>
      </w:r>
    </w:p>
    <w:p w:rsidR="00F81414" w:rsidRDefault="00F81414" w:rsidP="00F81414">
      <w:pPr>
        <w:pStyle w:val="PlainText"/>
        <w:numPr>
          <w:ilvl w:val="0"/>
          <w:numId w:val="4"/>
        </w:numPr>
      </w:pPr>
      <w:r>
        <w:t xml:space="preserve">Appendix 1 - Specification </w:t>
      </w:r>
    </w:p>
    <w:p w:rsidR="00F81414" w:rsidRDefault="00F81414" w:rsidP="00F81414">
      <w:pPr>
        <w:pStyle w:val="PlainText"/>
        <w:numPr>
          <w:ilvl w:val="0"/>
          <w:numId w:val="4"/>
        </w:numPr>
      </w:pPr>
      <w:r>
        <w:t xml:space="preserve">Appendix 2 - Pricing Catalogue </w:t>
      </w:r>
    </w:p>
    <w:p w:rsidR="00F81414" w:rsidRDefault="00F81414" w:rsidP="00F81414">
      <w:pPr>
        <w:pStyle w:val="PlainText"/>
        <w:numPr>
          <w:ilvl w:val="0"/>
          <w:numId w:val="4"/>
        </w:numPr>
      </w:pPr>
      <w:r>
        <w:t>Appendix 3 - Social Value and Local Impact</w:t>
      </w:r>
    </w:p>
    <w:p w:rsidR="00F81414" w:rsidRDefault="00F81414" w:rsidP="00F81414">
      <w:pPr>
        <w:pStyle w:val="PlainText"/>
        <w:numPr>
          <w:ilvl w:val="0"/>
          <w:numId w:val="4"/>
        </w:numPr>
      </w:pPr>
      <w:r>
        <w:t xml:space="preserve">Appendix 4 - Terms and Conditions </w:t>
      </w:r>
    </w:p>
    <w:p w:rsidR="008112D3" w:rsidRDefault="008112D3" w:rsidP="008112D3">
      <w:pPr>
        <w:pStyle w:val="PlainText"/>
        <w:numPr>
          <w:ilvl w:val="0"/>
          <w:numId w:val="4"/>
        </w:numPr>
      </w:pPr>
      <w:r>
        <w:t>Appendix 5 - DPS Rules</w:t>
      </w:r>
    </w:p>
    <w:p w:rsidR="00F81414" w:rsidRDefault="008112D3" w:rsidP="00F81414">
      <w:pPr>
        <w:pStyle w:val="PlainText"/>
        <w:numPr>
          <w:ilvl w:val="0"/>
          <w:numId w:val="4"/>
        </w:numPr>
      </w:pPr>
      <w:r>
        <w:t>Appendix 6 - Request for Supply</w:t>
      </w:r>
    </w:p>
    <w:p w:rsidR="00F81414" w:rsidRPr="008112D3" w:rsidRDefault="009A3FCB" w:rsidP="00F81414">
      <w:pPr>
        <w:pStyle w:val="PlainText"/>
        <w:numPr>
          <w:ilvl w:val="2"/>
          <w:numId w:val="18"/>
        </w:numPr>
        <w:rPr>
          <w:rFonts w:asciiTheme="minorHAnsi" w:hAnsiTheme="minorHAnsi" w:cstheme="minorHAnsi"/>
          <w:szCs w:val="22"/>
        </w:rPr>
      </w:pPr>
      <w:r w:rsidRPr="00716F1B">
        <w:lastRenderedPageBreak/>
        <w:t>Tenderers are required to</w:t>
      </w:r>
      <w:r w:rsidR="00A937B3" w:rsidRPr="00716F1B">
        <w:t xml:space="preserve"> complete the online supplier questionnaire on </w:t>
      </w:r>
      <w:r w:rsidRPr="00716F1B">
        <w:t xml:space="preserve">the </w:t>
      </w:r>
      <w:r w:rsidR="00AC1077" w:rsidRPr="00716F1B">
        <w:t>ProContract</w:t>
      </w:r>
      <w:r w:rsidRPr="00716F1B">
        <w:t xml:space="preserve"> system</w:t>
      </w:r>
      <w:r w:rsidR="00A937B3" w:rsidRPr="00716F1B">
        <w:t xml:space="preserve"> to be assessed to join the DPS. This is the first stage of evaluation. Successful bidders will be invited to </w:t>
      </w:r>
      <w:r w:rsidR="00F81414">
        <w:t>complete</w:t>
      </w:r>
      <w:r w:rsidR="00A937B3" w:rsidRPr="00716F1B">
        <w:t xml:space="preserve"> the </w:t>
      </w:r>
      <w:r w:rsidR="00F81414" w:rsidRPr="00F81414">
        <w:rPr>
          <w:rFonts w:cstheme="minorHAnsi"/>
        </w:rPr>
        <w:t xml:space="preserve">Request for Supply </w:t>
      </w:r>
      <w:r w:rsidR="00A937B3" w:rsidRPr="00716F1B">
        <w:t>document as part of the call off process.</w:t>
      </w:r>
    </w:p>
    <w:p w:rsidR="008112D3" w:rsidRPr="00F81414" w:rsidRDefault="008112D3" w:rsidP="008112D3">
      <w:pPr>
        <w:pStyle w:val="PlainText"/>
        <w:ind w:left="720"/>
        <w:rPr>
          <w:rFonts w:asciiTheme="minorHAnsi" w:hAnsiTheme="minorHAnsi" w:cstheme="minorHAnsi"/>
          <w:szCs w:val="22"/>
        </w:rPr>
      </w:pPr>
    </w:p>
    <w:p w:rsidR="00F81414" w:rsidRPr="00F81414" w:rsidRDefault="002953B9" w:rsidP="00F81414">
      <w:pPr>
        <w:pStyle w:val="PlainText"/>
        <w:numPr>
          <w:ilvl w:val="2"/>
          <w:numId w:val="18"/>
        </w:numPr>
        <w:rPr>
          <w:rFonts w:asciiTheme="minorHAnsi" w:hAnsiTheme="minorHAnsi" w:cstheme="minorHAnsi"/>
          <w:szCs w:val="22"/>
        </w:rPr>
      </w:pPr>
      <w:r w:rsidRPr="00716F1B">
        <w:rPr>
          <w:rFonts w:asciiTheme="minorHAnsi" w:hAnsiTheme="minorHAnsi"/>
          <w:szCs w:val="22"/>
        </w:rPr>
        <w:t xml:space="preserve">Online supplier questionnaires must be completed fully. </w:t>
      </w:r>
      <w:r w:rsidR="009A3FCB" w:rsidRPr="00716F1B">
        <w:rPr>
          <w:rFonts w:asciiTheme="minorHAnsi" w:hAnsiTheme="minorHAnsi"/>
          <w:szCs w:val="22"/>
        </w:rPr>
        <w:t xml:space="preserve"> Any omissions may result in GPHG rejecting the submission for evaluation as incomplete or score accordingly</w:t>
      </w:r>
      <w:r w:rsidR="00DA3B1C" w:rsidRPr="00716F1B">
        <w:rPr>
          <w:rFonts w:asciiTheme="minorHAnsi" w:hAnsiTheme="minorHAnsi"/>
          <w:szCs w:val="22"/>
        </w:rPr>
        <w:t xml:space="preserve"> </w:t>
      </w:r>
      <w:r w:rsidR="00F81414">
        <w:rPr>
          <w:rFonts w:asciiTheme="minorHAnsi" w:hAnsiTheme="minorHAnsi"/>
          <w:szCs w:val="22"/>
        </w:rPr>
        <w:t>(</w:t>
      </w:r>
      <w:r w:rsidR="009A3FCB" w:rsidRPr="00716F1B">
        <w:rPr>
          <w:rFonts w:asciiTheme="minorHAnsi" w:hAnsiTheme="minorHAnsi"/>
          <w:szCs w:val="22"/>
        </w:rPr>
        <w:t>where applicable</w:t>
      </w:r>
      <w:r w:rsidR="00F81414">
        <w:rPr>
          <w:rFonts w:asciiTheme="minorHAnsi" w:hAnsiTheme="minorHAnsi"/>
          <w:szCs w:val="22"/>
        </w:rPr>
        <w:t>)</w:t>
      </w:r>
      <w:r w:rsidR="009A3FCB" w:rsidRPr="00716F1B">
        <w:rPr>
          <w:rFonts w:asciiTheme="minorHAnsi" w:hAnsiTheme="minorHAnsi"/>
          <w:szCs w:val="22"/>
        </w:rPr>
        <w:t xml:space="preserve"> at </w:t>
      </w:r>
      <w:r w:rsidR="00B04011" w:rsidRPr="00716F1B">
        <w:rPr>
          <w:rFonts w:asciiTheme="minorHAnsi" w:hAnsiTheme="minorHAnsi"/>
          <w:szCs w:val="22"/>
        </w:rPr>
        <w:t>its</w:t>
      </w:r>
      <w:r w:rsidR="009A3FCB" w:rsidRPr="00716F1B">
        <w:rPr>
          <w:rFonts w:asciiTheme="minorHAnsi" w:hAnsiTheme="minorHAnsi"/>
          <w:szCs w:val="22"/>
        </w:rPr>
        <w:t xml:space="preserve"> sole discretion.</w:t>
      </w:r>
    </w:p>
    <w:p w:rsidR="00F81414" w:rsidRPr="00F81414" w:rsidRDefault="00F81414" w:rsidP="00F81414">
      <w:pPr>
        <w:pStyle w:val="PlainText"/>
        <w:ind w:left="720"/>
        <w:rPr>
          <w:rFonts w:asciiTheme="minorHAnsi" w:hAnsiTheme="minorHAnsi" w:cstheme="minorHAnsi"/>
          <w:szCs w:val="22"/>
        </w:rPr>
      </w:pPr>
    </w:p>
    <w:p w:rsidR="00F81414" w:rsidRDefault="009A3FCB" w:rsidP="00F81414">
      <w:pPr>
        <w:pStyle w:val="PlainText"/>
        <w:numPr>
          <w:ilvl w:val="2"/>
          <w:numId w:val="18"/>
        </w:numPr>
        <w:rPr>
          <w:rFonts w:asciiTheme="minorHAnsi" w:hAnsiTheme="minorHAnsi" w:cstheme="minorHAnsi"/>
          <w:szCs w:val="22"/>
        </w:rPr>
      </w:pPr>
      <w:r w:rsidRPr="00716F1B">
        <w:rPr>
          <w:rFonts w:asciiTheme="minorHAnsi" w:hAnsiTheme="minorHAnsi"/>
          <w:szCs w:val="22"/>
        </w:rPr>
        <w:t>All sums should be expressed in sterling</w:t>
      </w:r>
      <w:r w:rsidR="00FE3E91" w:rsidRPr="00716F1B">
        <w:rPr>
          <w:rFonts w:asciiTheme="minorHAnsi" w:hAnsiTheme="minorHAnsi"/>
          <w:szCs w:val="22"/>
        </w:rPr>
        <w:t xml:space="preserve"> excluding VAT.</w:t>
      </w:r>
    </w:p>
    <w:p w:rsidR="00F81414" w:rsidRDefault="00F81414" w:rsidP="00F81414">
      <w:pPr>
        <w:pStyle w:val="ListParagraph"/>
        <w:spacing w:after="0" w:line="240" w:lineRule="auto"/>
      </w:pPr>
    </w:p>
    <w:p w:rsidR="00F81414" w:rsidRPr="00F81414" w:rsidRDefault="009A3FCB" w:rsidP="00F81414">
      <w:pPr>
        <w:pStyle w:val="PlainText"/>
        <w:numPr>
          <w:ilvl w:val="2"/>
          <w:numId w:val="18"/>
        </w:numPr>
        <w:rPr>
          <w:rFonts w:asciiTheme="minorHAnsi" w:hAnsiTheme="minorHAnsi" w:cstheme="minorHAnsi"/>
          <w:szCs w:val="22"/>
        </w:rPr>
      </w:pPr>
      <w:r w:rsidRPr="00F81414">
        <w:rPr>
          <w:rFonts w:asciiTheme="minorHAnsi" w:hAnsiTheme="minorHAnsi"/>
          <w:szCs w:val="22"/>
        </w:rPr>
        <w:t xml:space="preserve">Any questions about the procurement procedure or the Invitation to Tender should be submitted via the </w:t>
      </w:r>
      <w:r w:rsidR="00AC1077" w:rsidRPr="00F81414">
        <w:rPr>
          <w:rFonts w:asciiTheme="minorHAnsi" w:hAnsiTheme="minorHAnsi"/>
          <w:szCs w:val="22"/>
        </w:rPr>
        <w:t>ProContract</w:t>
      </w:r>
      <w:r w:rsidRPr="00F81414">
        <w:rPr>
          <w:rFonts w:asciiTheme="minorHAnsi" w:hAnsiTheme="minorHAnsi"/>
          <w:szCs w:val="22"/>
        </w:rPr>
        <w:t xml:space="preserve"> system</w:t>
      </w:r>
      <w:r w:rsidR="002953B9" w:rsidRPr="00F81414">
        <w:rPr>
          <w:rFonts w:asciiTheme="minorHAnsi" w:hAnsiTheme="minorHAnsi"/>
          <w:szCs w:val="22"/>
        </w:rPr>
        <w:t>.</w:t>
      </w:r>
    </w:p>
    <w:p w:rsidR="00F81414" w:rsidRDefault="00F81414" w:rsidP="00F81414">
      <w:pPr>
        <w:pStyle w:val="ListParagraph"/>
        <w:spacing w:after="0" w:line="240" w:lineRule="auto"/>
      </w:pPr>
    </w:p>
    <w:p w:rsidR="00F81414" w:rsidRPr="00F81414" w:rsidRDefault="009A3FCB" w:rsidP="00F81414">
      <w:pPr>
        <w:pStyle w:val="PlainText"/>
        <w:numPr>
          <w:ilvl w:val="2"/>
          <w:numId w:val="18"/>
        </w:numPr>
        <w:rPr>
          <w:rFonts w:asciiTheme="minorHAnsi" w:hAnsiTheme="minorHAnsi" w:cstheme="minorHAnsi"/>
          <w:szCs w:val="22"/>
        </w:rPr>
      </w:pPr>
      <w:r w:rsidRPr="00716F1B">
        <w:rPr>
          <w:rFonts w:asciiTheme="minorHAnsi" w:hAnsiTheme="minorHAnsi"/>
          <w:szCs w:val="22"/>
        </w:rPr>
        <w:t xml:space="preserve">If GPGH considers any question or request for clarification to be of material significance, both the query and response will be </w:t>
      </w:r>
      <w:r w:rsidR="0089012B" w:rsidRPr="00716F1B">
        <w:rPr>
          <w:rFonts w:asciiTheme="minorHAnsi" w:hAnsiTheme="minorHAnsi"/>
          <w:szCs w:val="22"/>
        </w:rPr>
        <w:t xml:space="preserve">communicated </w:t>
      </w:r>
      <w:r w:rsidRPr="00716F1B">
        <w:rPr>
          <w:rFonts w:asciiTheme="minorHAnsi" w:hAnsiTheme="minorHAnsi"/>
          <w:szCs w:val="22"/>
        </w:rPr>
        <w:t>to all prospective tenderers, with the query author remaining anonymous.</w:t>
      </w:r>
      <w:r w:rsidR="00E17BC8" w:rsidRPr="00716F1B">
        <w:rPr>
          <w:rFonts w:asciiTheme="minorHAnsi" w:hAnsiTheme="minorHAnsi"/>
          <w:szCs w:val="22"/>
        </w:rPr>
        <w:t xml:space="preserve"> </w:t>
      </w:r>
    </w:p>
    <w:p w:rsidR="009A3FCB" w:rsidRPr="00F81414" w:rsidRDefault="009A3FCB" w:rsidP="00F81414">
      <w:pPr>
        <w:pStyle w:val="PlainText"/>
        <w:numPr>
          <w:ilvl w:val="2"/>
          <w:numId w:val="18"/>
        </w:numPr>
        <w:rPr>
          <w:rFonts w:asciiTheme="minorHAnsi" w:hAnsiTheme="minorHAnsi" w:cstheme="minorHAnsi"/>
          <w:szCs w:val="22"/>
        </w:rPr>
      </w:pPr>
      <w:r w:rsidRPr="00716F1B">
        <w:rPr>
          <w:rFonts w:asciiTheme="minorHAnsi" w:hAnsiTheme="minorHAnsi"/>
          <w:szCs w:val="22"/>
        </w:rPr>
        <w:t xml:space="preserve">The term “Primary Economic Operator” means the responder to this ITT who is either an individual, or legally constituted individual organisation </w:t>
      </w:r>
      <w:r w:rsidR="00046F1E" w:rsidRPr="00716F1B">
        <w:rPr>
          <w:rFonts w:asciiTheme="minorHAnsi" w:hAnsiTheme="minorHAnsi"/>
          <w:szCs w:val="22"/>
        </w:rPr>
        <w:t>that</w:t>
      </w:r>
      <w:r w:rsidRPr="00716F1B">
        <w:rPr>
          <w:rFonts w:asciiTheme="minorHAnsi" w:hAnsiTheme="minorHAnsi"/>
          <w:szCs w:val="22"/>
        </w:rPr>
        <w:t xml:space="preserve"> would be able to enter into a legally binding </w:t>
      </w:r>
      <w:r w:rsidR="00824810" w:rsidRPr="00716F1B">
        <w:rPr>
          <w:rFonts w:asciiTheme="minorHAnsi" w:hAnsiTheme="minorHAnsi"/>
          <w:szCs w:val="22"/>
        </w:rPr>
        <w:t>contract</w:t>
      </w:r>
      <w:r w:rsidRPr="00716F1B">
        <w:rPr>
          <w:rFonts w:asciiTheme="minorHAnsi" w:hAnsiTheme="minorHAnsi"/>
          <w:szCs w:val="22"/>
        </w:rPr>
        <w:t>.</w:t>
      </w:r>
    </w:p>
    <w:p w:rsidR="00F81414" w:rsidRPr="00F81414" w:rsidRDefault="00F81414" w:rsidP="00F81414">
      <w:pPr>
        <w:pStyle w:val="PlainText"/>
        <w:ind w:left="720"/>
        <w:rPr>
          <w:rFonts w:asciiTheme="minorHAnsi" w:hAnsiTheme="minorHAnsi" w:cstheme="minorHAnsi"/>
          <w:szCs w:val="22"/>
        </w:rPr>
      </w:pPr>
    </w:p>
    <w:p w:rsidR="00B04011" w:rsidRDefault="00B04011" w:rsidP="00F81414">
      <w:pPr>
        <w:pStyle w:val="ListParagraph"/>
        <w:numPr>
          <w:ilvl w:val="1"/>
          <w:numId w:val="18"/>
        </w:numPr>
        <w:spacing w:after="0" w:line="240" w:lineRule="auto"/>
      </w:pPr>
      <w:r>
        <w:t>Consortium</w:t>
      </w:r>
    </w:p>
    <w:p w:rsidR="00B04011" w:rsidRDefault="00B04011" w:rsidP="00B04011">
      <w:pPr>
        <w:pStyle w:val="ListParagraph"/>
        <w:spacing w:after="0" w:line="240" w:lineRule="auto"/>
        <w:ind w:left="360"/>
      </w:pPr>
    </w:p>
    <w:p w:rsidR="00B04011" w:rsidRDefault="009A3FCB" w:rsidP="00F81414">
      <w:pPr>
        <w:pStyle w:val="ListParagraph"/>
        <w:numPr>
          <w:ilvl w:val="2"/>
          <w:numId w:val="18"/>
        </w:numPr>
        <w:spacing w:after="0" w:line="240" w:lineRule="auto"/>
      </w:pPr>
      <w:r w:rsidRPr="00716F1B">
        <w:t xml:space="preserve">Where a consortium is proposed, all information should be given in respect of the proposed prime economic operator consortium leader. Relevant information should also be provided in respect of consortium members or sub-contractors who will play a significant role in the delivery of the ensuing contract. The </w:t>
      </w:r>
      <w:r w:rsidR="00670740" w:rsidRPr="00716F1B">
        <w:t>responded</w:t>
      </w:r>
      <w:r w:rsidRPr="00716F1B">
        <w:t xml:space="preserve"> should be the “primary economic operator” and any areas to be subcontracted will be required to be declared with the primary economic operator providing a single point of responsibility for entering into individual commissions for all aspects of the commission regardless of the subcontracted element and the economic operator’s Professional Indemnity Insurance will be required to cover all services required by the Lot(s) applied for. Responses must enable the Authority to assess the overall provision proposed.</w:t>
      </w:r>
    </w:p>
    <w:p w:rsidR="00B04011" w:rsidRDefault="00B04011" w:rsidP="00B04011">
      <w:pPr>
        <w:pStyle w:val="ListParagraph"/>
        <w:spacing w:after="0" w:line="240" w:lineRule="auto"/>
      </w:pPr>
    </w:p>
    <w:p w:rsidR="00B04011" w:rsidRDefault="009A3FCB" w:rsidP="00F81414">
      <w:pPr>
        <w:pStyle w:val="ListParagraph"/>
        <w:numPr>
          <w:ilvl w:val="2"/>
          <w:numId w:val="18"/>
        </w:numPr>
        <w:spacing w:after="0" w:line="240" w:lineRule="auto"/>
      </w:pPr>
      <w:r w:rsidRPr="00716F1B">
        <w:t xml:space="preserve">Where the proposed economic operator is a special purpose vehicle or holding company, the information should be provided of the extent to which it will call upon the resources and expertise of its members. Members are required to have joint and several </w:t>
      </w:r>
      <w:r w:rsidR="00670740" w:rsidRPr="00716F1B">
        <w:t>liabilities</w:t>
      </w:r>
      <w:r w:rsidRPr="00716F1B">
        <w:t xml:space="preserve"> in this situation.</w:t>
      </w:r>
    </w:p>
    <w:p w:rsidR="00B04011" w:rsidRDefault="00B04011" w:rsidP="00B04011">
      <w:pPr>
        <w:pStyle w:val="ListParagraph"/>
      </w:pPr>
    </w:p>
    <w:p w:rsidR="009A3FCB" w:rsidRDefault="009A3FCB" w:rsidP="00F81414">
      <w:pPr>
        <w:pStyle w:val="ListParagraph"/>
        <w:numPr>
          <w:ilvl w:val="2"/>
          <w:numId w:val="18"/>
        </w:numPr>
        <w:spacing w:after="0" w:line="240" w:lineRule="auto"/>
      </w:pPr>
      <w:r w:rsidRPr="00716F1B">
        <w:t>The Authority recognises that arrangements in relation to consortia may be subject to future change. Economic operators should therefore respond in the light of such arrangements as are currently envisage</w:t>
      </w:r>
      <w:r w:rsidR="007D4B6C" w:rsidRPr="00716F1B">
        <w:t>d</w:t>
      </w:r>
      <w:r w:rsidRPr="00716F1B">
        <w:t>.</w:t>
      </w:r>
    </w:p>
    <w:p w:rsidR="00B04011" w:rsidRPr="00716F1B" w:rsidRDefault="00B04011" w:rsidP="00B04011">
      <w:pPr>
        <w:spacing w:after="0" w:line="240" w:lineRule="auto"/>
      </w:pPr>
    </w:p>
    <w:p w:rsidR="005E0841" w:rsidRDefault="00B04011" w:rsidP="005E0841">
      <w:pPr>
        <w:pStyle w:val="ListParagraph"/>
        <w:numPr>
          <w:ilvl w:val="1"/>
          <w:numId w:val="6"/>
        </w:numPr>
        <w:spacing w:after="0" w:line="240" w:lineRule="auto"/>
      </w:pPr>
      <w:r>
        <w:t>Vision and Values</w:t>
      </w:r>
    </w:p>
    <w:p w:rsidR="005E0841" w:rsidRDefault="005E0841" w:rsidP="005E0841">
      <w:pPr>
        <w:pStyle w:val="ListParagraph"/>
        <w:spacing w:after="0" w:line="240" w:lineRule="auto"/>
        <w:ind w:left="360"/>
      </w:pPr>
    </w:p>
    <w:p w:rsidR="00740CB7" w:rsidRPr="006069B0" w:rsidRDefault="006069B0" w:rsidP="005E0841">
      <w:pPr>
        <w:pStyle w:val="ListParagraph"/>
        <w:numPr>
          <w:ilvl w:val="2"/>
          <w:numId w:val="6"/>
        </w:numPr>
        <w:spacing w:after="0" w:line="240" w:lineRule="auto"/>
      </w:pPr>
      <w:r>
        <w:rPr>
          <w:rFonts w:cstheme="minorHAnsi"/>
        </w:rPr>
        <w:t xml:space="preserve">Our Vision - </w:t>
      </w:r>
      <w:r w:rsidR="00740CB7" w:rsidRPr="005E0841">
        <w:rPr>
          <w:rFonts w:cstheme="minorHAnsi"/>
        </w:rPr>
        <w:t>Great Homes. Great Communities. Great People.</w:t>
      </w:r>
    </w:p>
    <w:p w:rsidR="00740CB7" w:rsidRPr="00716F1B" w:rsidRDefault="00740CB7" w:rsidP="00F81414">
      <w:pPr>
        <w:pStyle w:val="ListParagraph"/>
        <w:spacing w:after="0" w:line="240" w:lineRule="auto"/>
        <w:rPr>
          <w:rFonts w:cstheme="minorHAnsi"/>
        </w:rPr>
      </w:pPr>
    </w:p>
    <w:p w:rsidR="00740CB7" w:rsidRPr="00716F1B" w:rsidRDefault="00740CB7" w:rsidP="00F81414">
      <w:pPr>
        <w:pStyle w:val="ListParagraph"/>
        <w:numPr>
          <w:ilvl w:val="0"/>
          <w:numId w:val="5"/>
        </w:numPr>
        <w:spacing w:after="0" w:line="240" w:lineRule="auto"/>
        <w:rPr>
          <w:rFonts w:cstheme="minorHAnsi"/>
        </w:rPr>
      </w:pPr>
      <w:r w:rsidRPr="00716F1B">
        <w:rPr>
          <w:rFonts w:cstheme="minorHAnsi"/>
        </w:rPr>
        <w:t>Maximising our investment in sustainable homes</w:t>
      </w:r>
    </w:p>
    <w:p w:rsidR="00740CB7" w:rsidRPr="00716F1B" w:rsidRDefault="00740CB7" w:rsidP="00F81414">
      <w:pPr>
        <w:pStyle w:val="ListParagraph"/>
        <w:numPr>
          <w:ilvl w:val="0"/>
          <w:numId w:val="5"/>
        </w:numPr>
        <w:spacing w:after="0" w:line="240" w:lineRule="auto"/>
        <w:rPr>
          <w:rFonts w:cstheme="minorHAnsi"/>
        </w:rPr>
      </w:pPr>
      <w:r w:rsidRPr="00716F1B">
        <w:rPr>
          <w:rFonts w:cstheme="minorHAnsi"/>
        </w:rPr>
        <w:t>Building successful, vibrant communities</w:t>
      </w:r>
    </w:p>
    <w:p w:rsidR="00740CB7" w:rsidRDefault="00740CB7" w:rsidP="00F81414">
      <w:pPr>
        <w:pStyle w:val="ListParagraph"/>
        <w:numPr>
          <w:ilvl w:val="0"/>
          <w:numId w:val="5"/>
        </w:numPr>
        <w:spacing w:after="0" w:line="240" w:lineRule="auto"/>
        <w:rPr>
          <w:rFonts w:cstheme="minorHAnsi"/>
        </w:rPr>
      </w:pPr>
      <w:r w:rsidRPr="00716F1B">
        <w:rPr>
          <w:rFonts w:cstheme="minorHAnsi"/>
        </w:rPr>
        <w:t>Providing outstanding customer service and support</w:t>
      </w:r>
    </w:p>
    <w:p w:rsidR="006069B0" w:rsidRDefault="006069B0" w:rsidP="006069B0">
      <w:pPr>
        <w:spacing w:after="0" w:line="240" w:lineRule="auto"/>
        <w:rPr>
          <w:rFonts w:cstheme="minorHAnsi"/>
        </w:rPr>
      </w:pPr>
    </w:p>
    <w:p w:rsidR="006069B0" w:rsidRDefault="006069B0" w:rsidP="006069B0">
      <w:pPr>
        <w:pStyle w:val="ListParagraph"/>
        <w:numPr>
          <w:ilvl w:val="2"/>
          <w:numId w:val="6"/>
        </w:numPr>
        <w:spacing w:after="0" w:line="240" w:lineRule="auto"/>
        <w:rPr>
          <w:rFonts w:cstheme="minorHAnsi"/>
        </w:rPr>
      </w:pPr>
      <w:r w:rsidRPr="006069B0">
        <w:rPr>
          <w:rFonts w:cstheme="minorHAnsi"/>
        </w:rPr>
        <w:t>Our Values</w:t>
      </w:r>
    </w:p>
    <w:p w:rsidR="00666895" w:rsidRPr="006069B0" w:rsidRDefault="00666895" w:rsidP="00666895">
      <w:pPr>
        <w:pStyle w:val="ListParagraph"/>
        <w:spacing w:after="0" w:line="240" w:lineRule="auto"/>
        <w:rPr>
          <w:rFonts w:cstheme="minorHAnsi"/>
        </w:rPr>
      </w:pPr>
    </w:p>
    <w:p w:rsidR="00740CB7" w:rsidRPr="008C3890" w:rsidRDefault="00740CB7" w:rsidP="008C3890">
      <w:pPr>
        <w:pStyle w:val="ListParagraph"/>
        <w:numPr>
          <w:ilvl w:val="0"/>
          <w:numId w:val="19"/>
        </w:numPr>
        <w:spacing w:after="0" w:line="240" w:lineRule="auto"/>
        <w:rPr>
          <w:rFonts w:cstheme="minorHAnsi"/>
        </w:rPr>
      </w:pPr>
      <w:r w:rsidRPr="008C3890">
        <w:rPr>
          <w:rFonts w:cstheme="minorHAnsi"/>
        </w:rPr>
        <w:t>We are fair, open and accountable</w:t>
      </w:r>
    </w:p>
    <w:p w:rsidR="00740CB7" w:rsidRPr="008C3890" w:rsidRDefault="00740CB7" w:rsidP="008C3890">
      <w:pPr>
        <w:pStyle w:val="ListParagraph"/>
        <w:numPr>
          <w:ilvl w:val="0"/>
          <w:numId w:val="19"/>
        </w:numPr>
        <w:spacing w:after="0" w:line="240" w:lineRule="auto"/>
        <w:rPr>
          <w:rFonts w:cstheme="minorHAnsi"/>
        </w:rPr>
      </w:pPr>
      <w:r w:rsidRPr="008C3890">
        <w:rPr>
          <w:rFonts w:cstheme="minorHAnsi"/>
        </w:rPr>
        <w:t>We know, respect and care about our customers</w:t>
      </w:r>
    </w:p>
    <w:p w:rsidR="00740CB7" w:rsidRPr="008C3890" w:rsidRDefault="00740CB7" w:rsidP="008C3890">
      <w:pPr>
        <w:pStyle w:val="ListParagraph"/>
        <w:numPr>
          <w:ilvl w:val="0"/>
          <w:numId w:val="19"/>
        </w:numPr>
        <w:spacing w:after="0" w:line="240" w:lineRule="auto"/>
        <w:rPr>
          <w:rFonts w:cstheme="minorHAnsi"/>
        </w:rPr>
      </w:pPr>
      <w:r w:rsidRPr="008C3890">
        <w:rPr>
          <w:rFonts w:cstheme="minorHAnsi"/>
        </w:rPr>
        <w:t>We appreciate the ef</w:t>
      </w:r>
      <w:r w:rsidR="006069B0" w:rsidRPr="008C3890">
        <w:rPr>
          <w:rFonts w:cstheme="minorHAnsi"/>
        </w:rPr>
        <w:t>fort of everyone who works here</w:t>
      </w:r>
    </w:p>
    <w:p w:rsidR="006069B0" w:rsidRPr="008C3890" w:rsidRDefault="00740CB7" w:rsidP="008C3890">
      <w:pPr>
        <w:pStyle w:val="ListParagraph"/>
        <w:numPr>
          <w:ilvl w:val="0"/>
          <w:numId w:val="19"/>
        </w:numPr>
        <w:spacing w:after="0" w:line="240" w:lineRule="auto"/>
        <w:rPr>
          <w:rFonts w:cstheme="minorHAnsi"/>
        </w:rPr>
      </w:pPr>
      <w:r w:rsidRPr="008C3890">
        <w:rPr>
          <w:rFonts w:cstheme="minorHAnsi"/>
        </w:rPr>
        <w:t>We promote partnerships, efficiency, and value for money</w:t>
      </w:r>
    </w:p>
    <w:p w:rsidR="00740CB7" w:rsidRPr="008C3890" w:rsidRDefault="00740CB7" w:rsidP="008C3890">
      <w:pPr>
        <w:pStyle w:val="ListParagraph"/>
        <w:numPr>
          <w:ilvl w:val="0"/>
          <w:numId w:val="19"/>
        </w:numPr>
        <w:spacing w:after="0" w:line="240" w:lineRule="auto"/>
        <w:rPr>
          <w:rFonts w:cstheme="minorHAnsi"/>
        </w:rPr>
      </w:pPr>
      <w:r w:rsidRPr="008C3890">
        <w:rPr>
          <w:rFonts w:cstheme="minorHAnsi"/>
        </w:rPr>
        <w:t>We passionately embrace creativity, change and innovation</w:t>
      </w:r>
    </w:p>
    <w:p w:rsidR="008C3890" w:rsidRDefault="008C3890" w:rsidP="008C3890">
      <w:pPr>
        <w:spacing w:after="0" w:line="240" w:lineRule="auto"/>
        <w:rPr>
          <w:rFonts w:cstheme="minorHAnsi"/>
          <w:lang w:val="en-US"/>
        </w:rPr>
      </w:pPr>
    </w:p>
    <w:p w:rsidR="00740CB7" w:rsidRDefault="00740CB7" w:rsidP="008C3890">
      <w:pPr>
        <w:spacing w:after="0" w:line="240" w:lineRule="auto"/>
        <w:rPr>
          <w:rStyle w:val="Hyperlink"/>
          <w:rFonts w:cstheme="minorHAnsi"/>
          <w:lang w:val="en-US"/>
        </w:rPr>
      </w:pPr>
      <w:r w:rsidRPr="008C3890">
        <w:rPr>
          <w:rFonts w:cstheme="minorHAnsi"/>
          <w:lang w:val="en-US"/>
        </w:rPr>
        <w:t>Additional information is available on the Great Places website:</w:t>
      </w:r>
      <w:r w:rsidR="008C3890">
        <w:rPr>
          <w:rFonts w:cstheme="minorHAnsi"/>
          <w:lang w:val="en-US"/>
        </w:rPr>
        <w:t xml:space="preserve"> </w:t>
      </w:r>
      <w:hyperlink r:id="rId10" w:history="1">
        <w:r w:rsidRPr="008C3890">
          <w:rPr>
            <w:rStyle w:val="Hyperlink"/>
            <w:rFonts w:cstheme="minorHAnsi"/>
            <w:lang w:val="en-US"/>
          </w:rPr>
          <w:t>www.greatplaces.org.uk</w:t>
        </w:r>
      </w:hyperlink>
    </w:p>
    <w:p w:rsidR="008C3890" w:rsidRPr="008C3890" w:rsidRDefault="008C3890" w:rsidP="008C3890">
      <w:pPr>
        <w:spacing w:after="0" w:line="240" w:lineRule="auto"/>
        <w:rPr>
          <w:rStyle w:val="Hyperlink"/>
          <w:rFonts w:cstheme="minorHAnsi"/>
          <w:color w:val="auto"/>
          <w:u w:val="none"/>
          <w:lang w:val="en-US"/>
        </w:rPr>
      </w:pPr>
    </w:p>
    <w:p w:rsidR="008C3890" w:rsidRDefault="008C3890" w:rsidP="008C3890">
      <w:pPr>
        <w:pStyle w:val="ListParagraph"/>
        <w:numPr>
          <w:ilvl w:val="1"/>
          <w:numId w:val="6"/>
        </w:numPr>
        <w:spacing w:after="0" w:line="240" w:lineRule="auto"/>
      </w:pPr>
      <w:r>
        <w:t xml:space="preserve">Social Investment </w:t>
      </w:r>
    </w:p>
    <w:p w:rsidR="008C3890" w:rsidRDefault="008C3890" w:rsidP="008C3890">
      <w:pPr>
        <w:pStyle w:val="ListParagraph"/>
        <w:spacing w:after="0" w:line="240" w:lineRule="auto"/>
        <w:ind w:left="360"/>
      </w:pPr>
    </w:p>
    <w:p w:rsidR="00BE5F5F" w:rsidRPr="008C3890" w:rsidRDefault="00BE5F5F" w:rsidP="008C3890">
      <w:pPr>
        <w:pStyle w:val="ListParagraph"/>
        <w:numPr>
          <w:ilvl w:val="2"/>
          <w:numId w:val="6"/>
        </w:numPr>
        <w:spacing w:after="0" w:line="240" w:lineRule="auto"/>
        <w:rPr>
          <w:rStyle w:val="Hyperlink"/>
          <w:color w:val="auto"/>
          <w:u w:val="none"/>
        </w:rPr>
      </w:pPr>
      <w:r w:rsidRPr="008C3890">
        <w:rPr>
          <w:rStyle w:val="Hyperlink"/>
          <w:rFonts w:cstheme="minorHAnsi"/>
          <w:color w:val="auto"/>
          <w:u w:val="none"/>
          <w:lang w:val="en-US"/>
        </w:rPr>
        <w:t xml:space="preserve">Social Investment signifies the money, time, skills and expertise </w:t>
      </w:r>
      <w:r w:rsidR="00394AB2">
        <w:rPr>
          <w:rStyle w:val="Hyperlink"/>
          <w:rFonts w:cstheme="minorHAnsi"/>
          <w:color w:val="auto"/>
          <w:u w:val="none"/>
          <w:lang w:val="en-US"/>
        </w:rPr>
        <w:t xml:space="preserve">GPHG </w:t>
      </w:r>
      <w:r w:rsidR="00394AB2" w:rsidRPr="008C3890">
        <w:rPr>
          <w:rStyle w:val="Hyperlink"/>
          <w:rFonts w:cstheme="minorHAnsi"/>
          <w:color w:val="auto"/>
          <w:u w:val="none"/>
          <w:lang w:val="en-US"/>
        </w:rPr>
        <w:t>invest</w:t>
      </w:r>
      <w:r w:rsidRPr="008C3890">
        <w:rPr>
          <w:rStyle w:val="Hyperlink"/>
          <w:rFonts w:cstheme="minorHAnsi"/>
          <w:color w:val="auto"/>
          <w:u w:val="none"/>
          <w:lang w:val="en-US"/>
        </w:rPr>
        <w:t xml:space="preserve"> in developing and supporting communities. It goes beyond core service provision and recognises that successful neighbourhoods depend on a complex balance of social, economic and environmental conditions. Our methodology is based on a number of principles which put our own customers at the center of our added value services, and adopts a targeted approach within our core neighbourhoods, namely Wybourn (Sheffield), Knutsford (Cheshire), Northmoor (Manchester), Claremont (Blackpool), Seedley and Langworthy (Salford) and Coppice (Oldham). One of the main thematic priorities is supporting our customers into sustainable work, and improving their skills so that can secure and progress in employment.</w:t>
      </w:r>
    </w:p>
    <w:p w:rsidR="008C3890" w:rsidRPr="008C3890" w:rsidRDefault="008C3890" w:rsidP="008C3890">
      <w:pPr>
        <w:spacing w:after="0" w:line="240" w:lineRule="auto"/>
        <w:rPr>
          <w:rStyle w:val="Hyperlink"/>
          <w:color w:val="auto"/>
          <w:u w:val="none"/>
        </w:rPr>
      </w:pPr>
    </w:p>
    <w:p w:rsidR="008C3890" w:rsidRDefault="00777874" w:rsidP="00F81414">
      <w:pPr>
        <w:pStyle w:val="ListParagraph"/>
        <w:numPr>
          <w:ilvl w:val="1"/>
          <w:numId w:val="6"/>
        </w:numPr>
        <w:spacing w:after="0" w:line="240" w:lineRule="auto"/>
      </w:pPr>
      <w:r w:rsidRPr="008C3890">
        <w:t>Service Overview</w:t>
      </w:r>
    </w:p>
    <w:p w:rsidR="008C3890" w:rsidRDefault="008C3890" w:rsidP="008C3890">
      <w:pPr>
        <w:pStyle w:val="ListParagraph"/>
        <w:spacing w:after="0" w:line="240" w:lineRule="auto"/>
        <w:ind w:left="360"/>
      </w:pPr>
    </w:p>
    <w:p w:rsidR="008C3890" w:rsidRDefault="008C3890" w:rsidP="008C3890">
      <w:pPr>
        <w:pStyle w:val="ListParagraph"/>
        <w:numPr>
          <w:ilvl w:val="2"/>
          <w:numId w:val="6"/>
        </w:numPr>
        <w:spacing w:after="0" w:line="240" w:lineRule="auto"/>
      </w:pPr>
      <w:r w:rsidRPr="008C3890">
        <w:t>See Appendix 1 – Specification for additional details on GPHG’s requirement.</w:t>
      </w:r>
    </w:p>
    <w:p w:rsidR="008C3890" w:rsidRDefault="008C3890" w:rsidP="008C3890">
      <w:pPr>
        <w:pStyle w:val="ListParagraph"/>
        <w:spacing w:after="0" w:line="240" w:lineRule="auto"/>
      </w:pPr>
    </w:p>
    <w:p w:rsidR="008C3890" w:rsidRDefault="009A3FCB" w:rsidP="008C3890">
      <w:pPr>
        <w:pStyle w:val="ListParagraph"/>
        <w:numPr>
          <w:ilvl w:val="2"/>
          <w:numId w:val="6"/>
        </w:numPr>
        <w:spacing w:after="0" w:line="240" w:lineRule="auto"/>
      </w:pPr>
      <w:r w:rsidRPr="00716F1B">
        <w:t xml:space="preserve">The aim of the information provided in this ITT is to act as a guide for suppliers interested in tendering for this </w:t>
      </w:r>
      <w:r w:rsidR="003F4B03" w:rsidRPr="00716F1B">
        <w:t>contract</w:t>
      </w:r>
      <w:r w:rsidRPr="00716F1B">
        <w:t xml:space="preserve"> and to enable suppliers to provide a Tender in response to this Invitation.</w:t>
      </w:r>
    </w:p>
    <w:p w:rsidR="008C3890" w:rsidRDefault="008C3890" w:rsidP="008C3890">
      <w:pPr>
        <w:pStyle w:val="ListParagraph"/>
        <w:spacing w:after="0" w:line="240" w:lineRule="auto"/>
      </w:pPr>
    </w:p>
    <w:p w:rsidR="008C3890" w:rsidRDefault="008C3890" w:rsidP="008C3890">
      <w:pPr>
        <w:pStyle w:val="ListParagraph"/>
        <w:numPr>
          <w:ilvl w:val="2"/>
          <w:numId w:val="6"/>
        </w:numPr>
        <w:spacing w:after="0" w:line="240" w:lineRule="auto"/>
      </w:pPr>
      <w:r w:rsidRPr="00716F1B">
        <w:t>All</w:t>
      </w:r>
      <w:r w:rsidR="009A3FCB" w:rsidRPr="00716F1B">
        <w:t xml:space="preserve"> of our work, our aim is to minimise adverse impacts that such activities have on the environment. In particular, we seek to </w:t>
      </w:r>
      <w:r w:rsidR="00E17BC8" w:rsidRPr="00716F1B">
        <w:t xml:space="preserve">challenge and </w:t>
      </w:r>
      <w:r w:rsidR="009A3FCB" w:rsidRPr="00716F1B">
        <w:t>engage with our supply chain to ensure that appropriate action is taken wherever practicable to reduce energy and water use, produce less waste, increase recycling rates and select products with greater levels of recycled content. Organisations appointed to work on our behalf are required to work in accordance with these principles.</w:t>
      </w:r>
    </w:p>
    <w:p w:rsidR="008C3890" w:rsidRDefault="008C3890" w:rsidP="008C3890">
      <w:pPr>
        <w:pStyle w:val="ListParagraph"/>
      </w:pPr>
    </w:p>
    <w:p w:rsidR="009A3FCB" w:rsidRPr="00716F1B" w:rsidRDefault="009A3FCB" w:rsidP="008C3890">
      <w:pPr>
        <w:pStyle w:val="ListParagraph"/>
        <w:numPr>
          <w:ilvl w:val="2"/>
          <w:numId w:val="6"/>
        </w:numPr>
        <w:spacing w:after="0" w:line="240" w:lineRule="auto"/>
      </w:pPr>
      <w:r w:rsidRPr="00716F1B">
        <w:t xml:space="preserve">The proposed duration of the </w:t>
      </w:r>
      <w:r w:rsidR="002953B9" w:rsidRPr="00716F1B">
        <w:t xml:space="preserve">DPS </w:t>
      </w:r>
      <w:r w:rsidRPr="00716F1B">
        <w:t>is</w:t>
      </w:r>
      <w:r w:rsidR="001B2C19" w:rsidRPr="00716F1B">
        <w:t xml:space="preserve"> </w:t>
      </w:r>
      <w:r w:rsidR="002953B9" w:rsidRPr="00716F1B">
        <w:t xml:space="preserve">twenty </w:t>
      </w:r>
      <w:r w:rsidR="008C3890" w:rsidRPr="00716F1B">
        <w:t>five (</w:t>
      </w:r>
      <w:r w:rsidR="002953B9" w:rsidRPr="00716F1B">
        <w:t>25</w:t>
      </w:r>
      <w:r w:rsidRPr="00716F1B">
        <w:t xml:space="preserve">) years in line with the EU Consolidated Directive as invoked by The </w:t>
      </w:r>
      <w:r w:rsidR="00894F9A" w:rsidRPr="00716F1B">
        <w:t>Public Contracts Regulations 2015</w:t>
      </w:r>
      <w:r w:rsidRPr="00716F1B">
        <w:t xml:space="preserve">. </w:t>
      </w:r>
    </w:p>
    <w:p w:rsidR="00E644CC" w:rsidRPr="00716F1B" w:rsidRDefault="00E644CC" w:rsidP="006954C8">
      <w:pPr>
        <w:spacing w:after="0" w:line="240" w:lineRule="auto"/>
      </w:pPr>
    </w:p>
    <w:p w:rsidR="00A46E61" w:rsidRDefault="00A46E61" w:rsidP="00A46E61">
      <w:pPr>
        <w:spacing w:after="0" w:line="240" w:lineRule="auto"/>
        <w:rPr>
          <w:b/>
        </w:rPr>
      </w:pPr>
      <w:r w:rsidRPr="000B10BA">
        <w:rPr>
          <w:b/>
        </w:rPr>
        <w:t>S</w:t>
      </w:r>
      <w:r>
        <w:rPr>
          <w:b/>
        </w:rPr>
        <w:t>ection 2</w:t>
      </w:r>
      <w:r w:rsidRPr="000B10BA">
        <w:rPr>
          <w:b/>
        </w:rPr>
        <w:t xml:space="preserve"> – </w:t>
      </w:r>
      <w:r>
        <w:rPr>
          <w:b/>
        </w:rPr>
        <w:t>Lot Information</w:t>
      </w:r>
    </w:p>
    <w:p w:rsidR="00A46E61" w:rsidRPr="000B10BA" w:rsidRDefault="00A46E61" w:rsidP="00A46E61">
      <w:pPr>
        <w:spacing w:after="0" w:line="240" w:lineRule="auto"/>
        <w:rPr>
          <w:b/>
        </w:rPr>
      </w:pPr>
    </w:p>
    <w:p w:rsidR="00E76820" w:rsidRDefault="009E1DED" w:rsidP="009E1DED">
      <w:pPr>
        <w:spacing w:after="0" w:line="240" w:lineRule="auto"/>
      </w:pPr>
      <w:r>
        <w:t xml:space="preserve">2.1 </w:t>
      </w:r>
      <w:r w:rsidR="00E76820" w:rsidRPr="00716F1B">
        <w:t>Information about the Lots</w:t>
      </w:r>
    </w:p>
    <w:p w:rsidR="00E76820" w:rsidRDefault="00E76820" w:rsidP="00E76820">
      <w:pPr>
        <w:spacing w:after="0" w:line="240" w:lineRule="auto"/>
      </w:pPr>
    </w:p>
    <w:p w:rsidR="00E76820" w:rsidRDefault="009E1DED" w:rsidP="009E1DED">
      <w:pPr>
        <w:spacing w:after="0" w:line="240" w:lineRule="auto"/>
      </w:pPr>
      <w:r>
        <w:t>2.1.1</w:t>
      </w:r>
      <w:r>
        <w:tab/>
      </w:r>
      <w:r w:rsidR="00E76820">
        <w:t xml:space="preserve">Materials have been split into eleven (11) Lots as per below: </w:t>
      </w:r>
    </w:p>
    <w:p w:rsidR="00E76820" w:rsidRDefault="00E76820" w:rsidP="00E76820">
      <w:pPr>
        <w:spacing w:after="0" w:line="240" w:lineRule="auto"/>
      </w:pPr>
    </w:p>
    <w:p w:rsidR="00E76820" w:rsidRDefault="00E76820" w:rsidP="00E76820">
      <w:pPr>
        <w:pStyle w:val="ListParagraph"/>
        <w:numPr>
          <w:ilvl w:val="0"/>
          <w:numId w:val="23"/>
        </w:numPr>
        <w:spacing w:after="0" w:line="240" w:lineRule="auto"/>
      </w:pPr>
      <w:r>
        <w:t xml:space="preserve">Lot 1: Cleaning </w:t>
      </w:r>
    </w:p>
    <w:p w:rsidR="00E76820" w:rsidRDefault="00E76820" w:rsidP="00E76820">
      <w:pPr>
        <w:pStyle w:val="ListParagraph"/>
        <w:numPr>
          <w:ilvl w:val="0"/>
          <w:numId w:val="23"/>
        </w:numPr>
        <w:spacing w:after="0" w:line="240" w:lineRule="auto"/>
      </w:pPr>
      <w:r>
        <w:t>Lot 2: Timber</w:t>
      </w:r>
    </w:p>
    <w:p w:rsidR="00E76820" w:rsidRDefault="00E76820" w:rsidP="00E76820">
      <w:pPr>
        <w:pStyle w:val="ListParagraph"/>
        <w:numPr>
          <w:ilvl w:val="0"/>
          <w:numId w:val="23"/>
        </w:numPr>
        <w:spacing w:after="0" w:line="240" w:lineRule="auto"/>
      </w:pPr>
      <w:r>
        <w:t>Lot 3: Electrical</w:t>
      </w:r>
    </w:p>
    <w:p w:rsidR="00E76820" w:rsidRDefault="00E76820" w:rsidP="00E76820">
      <w:pPr>
        <w:pStyle w:val="ListParagraph"/>
        <w:numPr>
          <w:ilvl w:val="0"/>
          <w:numId w:val="23"/>
        </w:numPr>
        <w:spacing w:after="0" w:line="240" w:lineRule="auto"/>
      </w:pPr>
      <w:r>
        <w:t xml:space="preserve">Lot 4: Joinery </w:t>
      </w:r>
    </w:p>
    <w:p w:rsidR="00E76820" w:rsidRDefault="00E76820" w:rsidP="00E76820">
      <w:pPr>
        <w:pStyle w:val="ListParagraph"/>
        <w:numPr>
          <w:ilvl w:val="0"/>
          <w:numId w:val="23"/>
        </w:numPr>
        <w:spacing w:after="0" w:line="240" w:lineRule="auto"/>
      </w:pPr>
      <w:r>
        <w:t xml:space="preserve">Lot 5: Plumbing </w:t>
      </w:r>
    </w:p>
    <w:p w:rsidR="00E76820" w:rsidRDefault="00E76820" w:rsidP="00E76820">
      <w:pPr>
        <w:pStyle w:val="ListParagraph"/>
        <w:numPr>
          <w:ilvl w:val="0"/>
          <w:numId w:val="23"/>
        </w:numPr>
        <w:spacing w:after="0" w:line="240" w:lineRule="auto"/>
      </w:pPr>
      <w:r>
        <w:lastRenderedPageBreak/>
        <w:t xml:space="preserve">Lot 6: Groundworks </w:t>
      </w:r>
    </w:p>
    <w:p w:rsidR="00E76820" w:rsidRDefault="00E76820" w:rsidP="00E76820">
      <w:pPr>
        <w:pStyle w:val="ListParagraph"/>
        <w:numPr>
          <w:ilvl w:val="0"/>
          <w:numId w:val="23"/>
        </w:numPr>
        <w:spacing w:after="0" w:line="240" w:lineRule="auto"/>
      </w:pPr>
      <w:r>
        <w:t>Lot 7: General Merchants</w:t>
      </w:r>
    </w:p>
    <w:p w:rsidR="00E76820" w:rsidRDefault="00E76820" w:rsidP="00E76820">
      <w:pPr>
        <w:pStyle w:val="ListParagraph"/>
        <w:numPr>
          <w:ilvl w:val="0"/>
          <w:numId w:val="23"/>
        </w:numPr>
        <w:spacing w:after="0" w:line="240" w:lineRule="auto"/>
      </w:pPr>
      <w:r>
        <w:t xml:space="preserve">Lot 8: Decorating </w:t>
      </w:r>
    </w:p>
    <w:p w:rsidR="00E76820" w:rsidRDefault="00E76820" w:rsidP="00E76820">
      <w:pPr>
        <w:pStyle w:val="ListParagraph"/>
        <w:numPr>
          <w:ilvl w:val="0"/>
          <w:numId w:val="23"/>
        </w:numPr>
        <w:spacing w:after="0" w:line="240" w:lineRule="auto"/>
      </w:pPr>
      <w:r>
        <w:t xml:space="preserve">Lot 9: Roofing </w:t>
      </w:r>
    </w:p>
    <w:p w:rsidR="00E76820" w:rsidRDefault="00E76820" w:rsidP="00E76820">
      <w:pPr>
        <w:pStyle w:val="ListParagraph"/>
        <w:numPr>
          <w:ilvl w:val="0"/>
          <w:numId w:val="23"/>
        </w:numPr>
        <w:spacing w:after="0" w:line="240" w:lineRule="auto"/>
      </w:pPr>
      <w:r>
        <w:t xml:space="preserve">Lot 10: Fencing </w:t>
      </w:r>
    </w:p>
    <w:p w:rsidR="00E76820" w:rsidRDefault="00E76820" w:rsidP="00E76820">
      <w:pPr>
        <w:pStyle w:val="ListParagraph"/>
        <w:numPr>
          <w:ilvl w:val="0"/>
          <w:numId w:val="23"/>
        </w:numPr>
        <w:spacing w:after="0" w:line="240" w:lineRule="auto"/>
      </w:pPr>
      <w:r>
        <w:t>Lot 11: Ironmongery</w:t>
      </w:r>
    </w:p>
    <w:p w:rsidR="00E76820" w:rsidRDefault="00E76820" w:rsidP="00E76820">
      <w:pPr>
        <w:spacing w:after="0" w:line="240" w:lineRule="auto"/>
      </w:pPr>
    </w:p>
    <w:p w:rsidR="00E76820" w:rsidRPr="00716F1B" w:rsidRDefault="00E76820" w:rsidP="006954C8">
      <w:pPr>
        <w:spacing w:after="0" w:line="240" w:lineRule="auto"/>
      </w:pPr>
    </w:p>
    <w:p w:rsidR="00E76820" w:rsidRDefault="00031721" w:rsidP="006954C8">
      <w:pPr>
        <w:spacing w:after="0" w:line="240" w:lineRule="auto"/>
      </w:pPr>
      <w:r w:rsidRPr="00716F1B">
        <w:t>2.2</w:t>
      </w:r>
      <w:r w:rsidR="009A3FCB" w:rsidRPr="00716F1B">
        <w:t xml:space="preserve"> Procurement Programme</w:t>
      </w:r>
    </w:p>
    <w:p w:rsidR="00E76820" w:rsidRDefault="00E76820" w:rsidP="006954C8">
      <w:pPr>
        <w:spacing w:after="0" w:line="240" w:lineRule="auto"/>
      </w:pPr>
    </w:p>
    <w:p w:rsidR="009A3FCB" w:rsidRPr="00716F1B" w:rsidRDefault="00E76820" w:rsidP="006954C8">
      <w:pPr>
        <w:spacing w:after="0" w:line="240" w:lineRule="auto"/>
      </w:pPr>
      <w:r>
        <w:t>2.2.1</w:t>
      </w:r>
      <w:r>
        <w:tab/>
      </w:r>
      <w:r w:rsidR="009A3FCB" w:rsidRPr="00716F1B">
        <w:t>The outline programme for the selection of Suppliers is as follows:</w:t>
      </w:r>
    </w:p>
    <w:p w:rsidR="009A3FCB" w:rsidRPr="00716F1B" w:rsidRDefault="009A3FCB" w:rsidP="006954C8">
      <w:pPr>
        <w:pStyle w:val="ListParagraph"/>
        <w:numPr>
          <w:ilvl w:val="0"/>
          <w:numId w:val="2"/>
        </w:numPr>
        <w:spacing w:after="0" w:line="240" w:lineRule="auto"/>
      </w:pPr>
      <w:r w:rsidRPr="00716F1B">
        <w:t xml:space="preserve">Issue of Invitation to Tender Documents </w:t>
      </w:r>
      <w:r w:rsidR="002953B9" w:rsidRPr="00716F1B">
        <w:t>16 August 2017</w:t>
      </w:r>
    </w:p>
    <w:p w:rsidR="009A3FCB" w:rsidRPr="00716F1B" w:rsidRDefault="002953B9" w:rsidP="006954C8">
      <w:pPr>
        <w:pStyle w:val="ListParagraph"/>
        <w:numPr>
          <w:ilvl w:val="0"/>
          <w:numId w:val="2"/>
        </w:numPr>
        <w:spacing w:after="0" w:line="240" w:lineRule="auto"/>
      </w:pPr>
      <w:r w:rsidRPr="00716F1B">
        <w:t>Supplier questionnaire return</w:t>
      </w:r>
      <w:r w:rsidR="009A3FCB" w:rsidRPr="00716F1B">
        <w:t xml:space="preserve"> </w:t>
      </w:r>
      <w:r w:rsidRPr="00716F1B">
        <w:t>18 September 2017</w:t>
      </w:r>
    </w:p>
    <w:p w:rsidR="009A3FCB" w:rsidRPr="00716F1B" w:rsidRDefault="009A3FCB" w:rsidP="006954C8">
      <w:pPr>
        <w:pStyle w:val="ListParagraph"/>
        <w:numPr>
          <w:ilvl w:val="0"/>
          <w:numId w:val="2"/>
        </w:numPr>
        <w:spacing w:after="0" w:line="240" w:lineRule="auto"/>
      </w:pPr>
      <w:r w:rsidRPr="00716F1B">
        <w:t xml:space="preserve">Evaluation and </w:t>
      </w:r>
      <w:r w:rsidR="002953B9" w:rsidRPr="00716F1B">
        <w:t>establishment of DPS suppliers 01 October 2017</w:t>
      </w:r>
    </w:p>
    <w:p w:rsidR="009A3FCB" w:rsidRPr="00716F1B" w:rsidRDefault="009A3FCB" w:rsidP="006954C8">
      <w:pPr>
        <w:pStyle w:val="ListParagraph"/>
        <w:numPr>
          <w:ilvl w:val="0"/>
          <w:numId w:val="2"/>
        </w:numPr>
        <w:spacing w:after="0" w:line="240" w:lineRule="auto"/>
      </w:pPr>
      <w:r w:rsidRPr="00716F1B">
        <w:t xml:space="preserve">Notification of successful and unsuccessful tenderers </w:t>
      </w:r>
      <w:r w:rsidR="002953B9" w:rsidRPr="00716F1B">
        <w:t>October 2017</w:t>
      </w:r>
    </w:p>
    <w:p w:rsidR="009A3FCB" w:rsidRPr="00716F1B" w:rsidRDefault="002953B9" w:rsidP="006954C8">
      <w:pPr>
        <w:pStyle w:val="ListParagraph"/>
        <w:numPr>
          <w:ilvl w:val="0"/>
          <w:numId w:val="2"/>
        </w:numPr>
        <w:spacing w:after="0" w:line="240" w:lineRule="auto"/>
      </w:pPr>
      <w:r w:rsidRPr="00716F1B">
        <w:t>Call off by lots – from November 2017</w:t>
      </w:r>
    </w:p>
    <w:p w:rsidR="0069075A" w:rsidRPr="00716F1B" w:rsidRDefault="0069075A" w:rsidP="006954C8">
      <w:pPr>
        <w:pStyle w:val="ListParagraph"/>
        <w:spacing w:after="0" w:line="240" w:lineRule="auto"/>
      </w:pPr>
    </w:p>
    <w:p w:rsidR="009A3FCB" w:rsidRDefault="00E76820" w:rsidP="006954C8">
      <w:pPr>
        <w:spacing w:after="0" w:line="240" w:lineRule="auto"/>
      </w:pPr>
      <w:r>
        <w:t>2.2.2</w:t>
      </w:r>
      <w:r>
        <w:tab/>
      </w:r>
      <w:r w:rsidR="009A3FCB" w:rsidRPr="00716F1B">
        <w:t>The above timetable is subject to variation by GPHG.</w:t>
      </w:r>
    </w:p>
    <w:p w:rsidR="009E1DED" w:rsidRDefault="009E1DED" w:rsidP="006954C8">
      <w:pPr>
        <w:spacing w:after="0" w:line="240" w:lineRule="auto"/>
      </w:pPr>
    </w:p>
    <w:p w:rsidR="009E1DED" w:rsidRPr="009E1DED" w:rsidRDefault="009E1DED" w:rsidP="006954C8">
      <w:pPr>
        <w:spacing w:after="0" w:line="240" w:lineRule="auto"/>
        <w:rPr>
          <w:b/>
        </w:rPr>
      </w:pPr>
      <w:r w:rsidRPr="009E1DED">
        <w:rPr>
          <w:b/>
        </w:rPr>
        <w:t>Section 3 – Tender Requirements</w:t>
      </w:r>
    </w:p>
    <w:p w:rsidR="00E76820" w:rsidRPr="00716F1B" w:rsidRDefault="00E76820" w:rsidP="006954C8">
      <w:pPr>
        <w:spacing w:after="0" w:line="240" w:lineRule="auto"/>
      </w:pPr>
    </w:p>
    <w:p w:rsidR="009A3FCB" w:rsidRDefault="009E1DED" w:rsidP="009E1DED">
      <w:pPr>
        <w:spacing w:after="0" w:line="240" w:lineRule="auto"/>
      </w:pPr>
      <w:r>
        <w:t xml:space="preserve">3.1 </w:t>
      </w:r>
      <w:r w:rsidR="009A3FCB" w:rsidRPr="00716F1B">
        <w:t>Information provided to tenderers</w:t>
      </w:r>
    </w:p>
    <w:p w:rsidR="00E76820" w:rsidRPr="00716F1B" w:rsidRDefault="00E76820" w:rsidP="006954C8">
      <w:pPr>
        <w:spacing w:after="0" w:line="240" w:lineRule="auto"/>
      </w:pPr>
    </w:p>
    <w:p w:rsidR="009A3FCB" w:rsidRDefault="009A3FCB" w:rsidP="009E1DED">
      <w:pPr>
        <w:spacing w:after="0" w:line="240" w:lineRule="auto"/>
        <w:ind w:left="720" w:hanging="720"/>
      </w:pPr>
      <w:r w:rsidRPr="00716F1B">
        <w:t>3.1</w:t>
      </w:r>
      <w:r w:rsidR="009E1DED">
        <w:t>.1</w:t>
      </w:r>
      <w:r w:rsidR="009E1DED">
        <w:tab/>
        <w:t xml:space="preserve"> </w:t>
      </w:r>
      <w:r w:rsidRPr="00716F1B">
        <w:t xml:space="preserve">GPHG has made every effort to ensure the completeness and accuracy of information provided to tenderers but does not warrant any such information. Each selected supplier will be required to satisfy itself as to the accuracy and completeness of such information during the period between its selection and the signature of the </w:t>
      </w:r>
      <w:r w:rsidR="00E704FD" w:rsidRPr="00716F1B">
        <w:t>contract</w:t>
      </w:r>
      <w:r w:rsidRPr="00716F1B">
        <w:t>.</w:t>
      </w:r>
    </w:p>
    <w:p w:rsidR="009E1DED" w:rsidRPr="00716F1B" w:rsidRDefault="009E1DED" w:rsidP="006954C8">
      <w:pPr>
        <w:spacing w:after="0" w:line="240" w:lineRule="auto"/>
      </w:pPr>
    </w:p>
    <w:p w:rsidR="009A3FCB" w:rsidRDefault="009A3FCB" w:rsidP="006954C8">
      <w:pPr>
        <w:spacing w:after="0" w:line="240" w:lineRule="auto"/>
      </w:pPr>
      <w:r w:rsidRPr="00716F1B">
        <w:t>3.2 Fees and Costs</w:t>
      </w:r>
    </w:p>
    <w:p w:rsidR="009E1DED" w:rsidRPr="00716F1B" w:rsidRDefault="009E1DED" w:rsidP="006954C8">
      <w:pPr>
        <w:spacing w:after="0" w:line="240" w:lineRule="auto"/>
      </w:pPr>
    </w:p>
    <w:p w:rsidR="009A3FCB" w:rsidRDefault="00C8105A" w:rsidP="009E1DED">
      <w:pPr>
        <w:spacing w:after="0" w:line="240" w:lineRule="auto"/>
        <w:ind w:left="720" w:hanging="720"/>
      </w:pPr>
      <w:r w:rsidRPr="00716F1B">
        <w:t>3.2</w:t>
      </w:r>
      <w:r w:rsidR="009A3FCB" w:rsidRPr="00716F1B">
        <w:t xml:space="preserve">.1 </w:t>
      </w:r>
      <w:r w:rsidR="009E1DED">
        <w:tab/>
      </w:r>
      <w:r w:rsidR="009A3FCB" w:rsidRPr="00716F1B">
        <w:t xml:space="preserve">A template pricing schedule is included as </w:t>
      </w:r>
      <w:r w:rsidR="009E1DED" w:rsidRPr="009E1DED">
        <w:t xml:space="preserve">Appendix 2 - Pricing Catalogue </w:t>
      </w:r>
      <w:r w:rsidR="009A3FCB" w:rsidRPr="00716F1B">
        <w:t>(as an excel spreadsheet)</w:t>
      </w:r>
      <w:r w:rsidR="002953B9" w:rsidRPr="00716F1B">
        <w:t>. Bidders</w:t>
      </w:r>
      <w:r w:rsidR="009A3FCB" w:rsidRPr="00716F1B">
        <w:t xml:space="preserve"> </w:t>
      </w:r>
      <w:r w:rsidR="002953B9" w:rsidRPr="00716F1B">
        <w:t xml:space="preserve">MUST NOT </w:t>
      </w:r>
      <w:r w:rsidR="009A3FCB" w:rsidRPr="00716F1B">
        <w:t>complete and upload with their submission</w:t>
      </w:r>
      <w:r w:rsidR="002953B9" w:rsidRPr="00716F1B">
        <w:t xml:space="preserve"> to join the DPS</w:t>
      </w:r>
      <w:r w:rsidR="009A3FCB" w:rsidRPr="00716F1B">
        <w:t xml:space="preserve">. </w:t>
      </w:r>
      <w:r w:rsidR="002953B9" w:rsidRPr="00716F1B">
        <w:t xml:space="preserve">To join the DPS bidders must complete the Supplier </w:t>
      </w:r>
      <w:r w:rsidR="00021BFB" w:rsidRPr="00716F1B">
        <w:t>Questionnaire</w:t>
      </w:r>
      <w:r w:rsidR="002953B9" w:rsidRPr="00716F1B">
        <w:t xml:space="preserve"> on the Pro Contract system. </w:t>
      </w:r>
      <w:r w:rsidR="009A3FCB" w:rsidRPr="00716F1B">
        <w:t>Tenders should indicate</w:t>
      </w:r>
      <w:r w:rsidR="00693D9A" w:rsidRPr="00716F1B">
        <w:t xml:space="preserve"> which lots they wish to be considered </w:t>
      </w:r>
      <w:r w:rsidR="00CB6BF2" w:rsidRPr="00716F1B">
        <w:t xml:space="preserve">for </w:t>
      </w:r>
      <w:r w:rsidR="00021BFB" w:rsidRPr="00716F1B">
        <w:t xml:space="preserve">in the Supplier Questionnaire. </w:t>
      </w:r>
    </w:p>
    <w:p w:rsidR="009E1DED" w:rsidRPr="00716F1B" w:rsidRDefault="009E1DED" w:rsidP="009E1DED">
      <w:pPr>
        <w:spacing w:after="0" w:line="240" w:lineRule="auto"/>
        <w:ind w:left="720" w:hanging="720"/>
      </w:pPr>
    </w:p>
    <w:p w:rsidR="009A3FCB" w:rsidRDefault="00C8105A" w:rsidP="009E1DED">
      <w:pPr>
        <w:spacing w:after="0" w:line="240" w:lineRule="auto"/>
        <w:ind w:left="720" w:hanging="720"/>
      </w:pPr>
      <w:r w:rsidRPr="00716F1B">
        <w:t>3.2</w:t>
      </w:r>
      <w:r w:rsidR="009A3FCB" w:rsidRPr="00716F1B">
        <w:t xml:space="preserve">.2 </w:t>
      </w:r>
      <w:r w:rsidR="009E1DED">
        <w:tab/>
      </w:r>
      <w:r w:rsidR="009A3FCB" w:rsidRPr="00716F1B">
        <w:t>It is the responsibility of the tenderer to ensure that this is completed accurately. Any</w:t>
      </w:r>
      <w:r w:rsidR="00280A49" w:rsidRPr="00716F1B">
        <w:t xml:space="preserve"> calculation, arithmetical</w:t>
      </w:r>
      <w:r w:rsidR="00742CA9" w:rsidRPr="00716F1B">
        <w:t xml:space="preserve">, </w:t>
      </w:r>
      <w:r w:rsidR="00280A49" w:rsidRPr="00716F1B">
        <w:t>quantity</w:t>
      </w:r>
      <w:r w:rsidR="00742CA9" w:rsidRPr="00716F1B">
        <w:t xml:space="preserve"> or other identified</w:t>
      </w:r>
      <w:r w:rsidR="00280A49" w:rsidRPr="00716F1B">
        <w:t xml:space="preserve"> </w:t>
      </w:r>
      <w:r w:rsidR="009A3FCB" w:rsidRPr="00716F1B">
        <w:t>issues</w:t>
      </w:r>
      <w:r w:rsidR="00742CA9" w:rsidRPr="00716F1B">
        <w:t xml:space="preserve"> or </w:t>
      </w:r>
      <w:r w:rsidR="0076123F" w:rsidRPr="00716F1B">
        <w:t>anomalies with</w:t>
      </w:r>
      <w:r w:rsidR="009A3FCB" w:rsidRPr="00716F1B">
        <w:t xml:space="preserve"> the spreadsheet should be raised at the earliest opportunity with GPHG.</w:t>
      </w:r>
    </w:p>
    <w:p w:rsidR="009E1DED" w:rsidRPr="00716F1B" w:rsidRDefault="009E1DED" w:rsidP="009E1DED">
      <w:pPr>
        <w:spacing w:after="0" w:line="240" w:lineRule="auto"/>
        <w:ind w:left="720" w:hanging="720"/>
      </w:pPr>
    </w:p>
    <w:p w:rsidR="009E1DED" w:rsidRDefault="00F853B8" w:rsidP="009E1DED">
      <w:pPr>
        <w:spacing w:after="0" w:line="240" w:lineRule="auto"/>
        <w:ind w:left="720" w:hanging="720"/>
      </w:pPr>
      <w:r w:rsidRPr="00716F1B">
        <w:t>3.2.3</w:t>
      </w:r>
      <w:r w:rsidR="009E1DED">
        <w:tab/>
      </w:r>
      <w:r w:rsidRPr="00716F1B">
        <w:t xml:space="preserve"> </w:t>
      </w:r>
      <w:r w:rsidR="0068693A" w:rsidRPr="00716F1B">
        <w:t xml:space="preserve">GPHG will not be held liable for any costs associated with the preparation of or submission of tenders. </w:t>
      </w:r>
    </w:p>
    <w:p w:rsidR="00C523D1" w:rsidRDefault="00C523D1" w:rsidP="009E1DED">
      <w:pPr>
        <w:spacing w:after="0" w:line="240" w:lineRule="auto"/>
        <w:ind w:left="720" w:hanging="720"/>
      </w:pPr>
    </w:p>
    <w:p w:rsidR="009A3FCB" w:rsidRDefault="009E1DED" w:rsidP="009E1DED">
      <w:pPr>
        <w:spacing w:after="0" w:line="240" w:lineRule="auto"/>
        <w:ind w:left="720" w:hanging="720"/>
        <w:rPr>
          <w:b/>
        </w:rPr>
      </w:pPr>
      <w:r w:rsidRPr="00716F1B">
        <w:rPr>
          <w:b/>
        </w:rPr>
        <w:t>Section 4 – Tender Evaluation</w:t>
      </w:r>
    </w:p>
    <w:p w:rsidR="009E1DED" w:rsidRPr="00716F1B" w:rsidRDefault="009E1DED" w:rsidP="009E1DED">
      <w:pPr>
        <w:spacing w:after="0" w:line="240" w:lineRule="auto"/>
        <w:ind w:left="720" w:hanging="720"/>
        <w:rPr>
          <w:b/>
        </w:rPr>
      </w:pPr>
    </w:p>
    <w:p w:rsidR="009E1DED" w:rsidRDefault="009E1DED" w:rsidP="006954C8">
      <w:pPr>
        <w:spacing w:after="0" w:line="240" w:lineRule="auto"/>
      </w:pPr>
      <w:r>
        <w:t xml:space="preserve">4.1 </w:t>
      </w:r>
      <w:r w:rsidRPr="009E1DED">
        <w:t>Scoring approach</w:t>
      </w:r>
    </w:p>
    <w:p w:rsidR="009E1DED" w:rsidRDefault="009E1DED" w:rsidP="006954C8">
      <w:pPr>
        <w:spacing w:after="0" w:line="240" w:lineRule="auto"/>
      </w:pPr>
    </w:p>
    <w:p w:rsidR="009E1DED" w:rsidRDefault="009E1DED" w:rsidP="006954C8">
      <w:pPr>
        <w:spacing w:after="0" w:line="240" w:lineRule="auto"/>
      </w:pPr>
      <w:r>
        <w:t>4.1.1</w:t>
      </w:r>
      <w:r>
        <w:tab/>
        <w:t xml:space="preserve">Scoring will be as per the information provided within Request for Supply. </w:t>
      </w:r>
    </w:p>
    <w:p w:rsidR="009E1DED" w:rsidRDefault="009E1DED" w:rsidP="006954C8">
      <w:pPr>
        <w:spacing w:after="0" w:line="240" w:lineRule="auto"/>
      </w:pPr>
    </w:p>
    <w:p w:rsidR="00C60BDB" w:rsidRDefault="009E1DED" w:rsidP="006954C8">
      <w:pPr>
        <w:spacing w:after="0" w:line="240" w:lineRule="auto"/>
      </w:pPr>
      <w:r>
        <w:t>4.2</w:t>
      </w:r>
      <w:r w:rsidR="00C60BDB">
        <w:t xml:space="preserve"> Call off process</w:t>
      </w:r>
    </w:p>
    <w:p w:rsidR="00C60BDB" w:rsidRPr="00716F1B" w:rsidRDefault="00C60BDB" w:rsidP="006954C8">
      <w:pPr>
        <w:spacing w:after="0" w:line="240" w:lineRule="auto"/>
      </w:pPr>
    </w:p>
    <w:p w:rsidR="00C60BDB" w:rsidRDefault="00C60BDB" w:rsidP="00C60BDB">
      <w:pPr>
        <w:spacing w:after="0" w:line="240" w:lineRule="auto"/>
        <w:ind w:left="720" w:hanging="720"/>
      </w:pPr>
      <w:r>
        <w:lastRenderedPageBreak/>
        <w:t>4.2.1</w:t>
      </w:r>
      <w:r>
        <w:tab/>
      </w:r>
      <w:r w:rsidR="00841D6E" w:rsidRPr="00716F1B">
        <w:t xml:space="preserve">GPHG will issue call off from the DPS by </w:t>
      </w:r>
      <w:r w:rsidRPr="00716F1B">
        <w:t>issuing the</w:t>
      </w:r>
      <w:r>
        <w:t xml:space="preserve"> RfS on a Lot by L</w:t>
      </w:r>
      <w:r w:rsidR="00841D6E" w:rsidRPr="00716F1B">
        <w:t xml:space="preserve">ot basis. All suppliers who are successful in joining the DPS will be invited to bid in line with </w:t>
      </w:r>
      <w:r w:rsidRPr="00C60BDB">
        <w:t>Appendix 5 - DPS Rules</w:t>
      </w:r>
      <w:r w:rsidR="00841D6E" w:rsidRPr="00716F1B">
        <w:t xml:space="preserve">.   </w:t>
      </w:r>
    </w:p>
    <w:p w:rsidR="00C60BDB" w:rsidRDefault="00C60BDB" w:rsidP="00C60BDB">
      <w:pPr>
        <w:spacing w:after="0" w:line="240" w:lineRule="auto"/>
        <w:ind w:left="720" w:hanging="720"/>
      </w:pPr>
    </w:p>
    <w:p w:rsidR="00841D6E" w:rsidRDefault="00C60BDB" w:rsidP="00C60BDB">
      <w:pPr>
        <w:spacing w:after="0" w:line="240" w:lineRule="auto"/>
        <w:ind w:left="720" w:hanging="720"/>
      </w:pPr>
      <w:r w:rsidRPr="00C60BDB">
        <w:t>4.2.2</w:t>
      </w:r>
      <w:r w:rsidRPr="00C60BDB">
        <w:tab/>
      </w:r>
      <w:r w:rsidR="00AF1F2F">
        <w:t>Further detail</w:t>
      </w:r>
      <w:r w:rsidR="00841D6E" w:rsidRPr="00C60BDB">
        <w:t xml:space="preserve"> of the tendering process </w:t>
      </w:r>
      <w:r w:rsidR="00CD4ABF" w:rsidRPr="00C60BDB">
        <w:t>is</w:t>
      </w:r>
      <w:r w:rsidR="00841D6E" w:rsidRPr="00C60BDB">
        <w:t xml:space="preserve"> included in App</w:t>
      </w:r>
      <w:r>
        <w:t xml:space="preserve">endix </w:t>
      </w:r>
      <w:r w:rsidR="00AF1F2F">
        <w:t>6 -</w:t>
      </w:r>
      <w:r>
        <w:t xml:space="preserve"> </w:t>
      </w:r>
      <w:r w:rsidR="00841D6E" w:rsidRPr="00C60BDB">
        <w:t xml:space="preserve">Request for Supply. </w:t>
      </w:r>
    </w:p>
    <w:p w:rsidR="00AF1F2F" w:rsidRPr="00C60BDB" w:rsidRDefault="00AF1F2F" w:rsidP="00C60BDB">
      <w:pPr>
        <w:spacing w:after="0" w:line="240" w:lineRule="auto"/>
        <w:ind w:left="720" w:hanging="720"/>
      </w:pPr>
    </w:p>
    <w:p w:rsidR="00AF3771" w:rsidRDefault="00AF3771" w:rsidP="006954C8">
      <w:pPr>
        <w:spacing w:after="0" w:line="240" w:lineRule="auto"/>
      </w:pPr>
      <w:r w:rsidRPr="00716F1B">
        <w:t xml:space="preserve">4.3 </w:t>
      </w:r>
      <w:r w:rsidR="00D91C9A" w:rsidRPr="00716F1B">
        <w:t>Finance Checks</w:t>
      </w:r>
    </w:p>
    <w:p w:rsidR="00AF1F2F" w:rsidRPr="00716F1B" w:rsidRDefault="00AF1F2F" w:rsidP="006954C8">
      <w:pPr>
        <w:spacing w:after="0" w:line="240" w:lineRule="auto"/>
      </w:pPr>
    </w:p>
    <w:p w:rsidR="00AF3771" w:rsidRDefault="00AF1F2F" w:rsidP="00AF1F2F">
      <w:pPr>
        <w:spacing w:after="0" w:line="240" w:lineRule="auto"/>
        <w:ind w:left="720" w:hanging="720"/>
      </w:pPr>
      <w:r>
        <w:t>4.3.1</w:t>
      </w:r>
      <w:r>
        <w:tab/>
      </w:r>
      <w:r w:rsidR="00AF3771" w:rsidRPr="00716F1B">
        <w:t xml:space="preserve">Suppliers will be required to provide the last two years of signed Financial Statements for review. Great Places reserves the right to question potential suppliers regarding their financial viability and to clarify any issues arising. Tenderers who fail to adequately respond </w:t>
      </w:r>
      <w:r w:rsidR="007912B8" w:rsidRPr="00716F1B">
        <w:t>to these</w:t>
      </w:r>
      <w:r w:rsidR="00AF3771" w:rsidRPr="00716F1B">
        <w:t xml:space="preserve"> further financial viability checks will be removed from the tender process. </w:t>
      </w:r>
    </w:p>
    <w:p w:rsidR="00AF1F2F" w:rsidRDefault="00AF1F2F" w:rsidP="00AF1F2F">
      <w:pPr>
        <w:spacing w:after="0" w:line="240" w:lineRule="auto"/>
        <w:ind w:left="720" w:hanging="720"/>
      </w:pPr>
    </w:p>
    <w:p w:rsidR="00AF1F2F" w:rsidRPr="00716F1B" w:rsidRDefault="00AF1F2F" w:rsidP="00AF1F2F">
      <w:pPr>
        <w:spacing w:after="0" w:line="240" w:lineRule="auto"/>
        <w:ind w:left="720" w:hanging="720"/>
      </w:pPr>
      <w:r>
        <w:t>4.3.2</w:t>
      </w:r>
      <w:r>
        <w:tab/>
        <w:t xml:space="preserve">Suppliers may be subject to a credit check. </w:t>
      </w:r>
    </w:p>
    <w:p w:rsidR="00AA798B" w:rsidRPr="00716F1B" w:rsidRDefault="00AA798B" w:rsidP="006954C8">
      <w:pPr>
        <w:spacing w:after="0" w:line="240" w:lineRule="auto"/>
      </w:pPr>
    </w:p>
    <w:p w:rsidR="009A3FCB" w:rsidRPr="00716F1B" w:rsidRDefault="00740CB7" w:rsidP="006954C8">
      <w:pPr>
        <w:spacing w:after="0" w:line="240" w:lineRule="auto"/>
        <w:rPr>
          <w:b/>
        </w:rPr>
      </w:pPr>
      <w:r w:rsidRPr="00716F1B">
        <w:rPr>
          <w:b/>
        </w:rPr>
        <w:t>END</w:t>
      </w:r>
    </w:p>
    <w:p w:rsidR="001C2E42" w:rsidRPr="00716F1B" w:rsidRDefault="001C2E42" w:rsidP="006954C8">
      <w:pPr>
        <w:spacing w:after="0" w:line="240" w:lineRule="auto"/>
      </w:pPr>
    </w:p>
    <w:p w:rsidR="00432366" w:rsidRPr="00716F1B" w:rsidRDefault="00432366" w:rsidP="006954C8">
      <w:pPr>
        <w:spacing w:after="0" w:line="240" w:lineRule="auto"/>
      </w:pPr>
    </w:p>
    <w:sectPr w:rsidR="00432366" w:rsidRPr="00716F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F8" w:rsidRDefault="00E141F8" w:rsidP="00105728">
      <w:pPr>
        <w:spacing w:after="0" w:line="240" w:lineRule="auto"/>
      </w:pPr>
      <w:r>
        <w:separator/>
      </w:r>
    </w:p>
  </w:endnote>
  <w:endnote w:type="continuationSeparator" w:id="0">
    <w:p w:rsidR="00E141F8" w:rsidRDefault="00E141F8" w:rsidP="0010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01838"/>
      <w:docPartObj>
        <w:docPartGallery w:val="Page Numbers (Bottom of Page)"/>
        <w:docPartUnique/>
      </w:docPartObj>
    </w:sdtPr>
    <w:sdtEndPr/>
    <w:sdtContent>
      <w:sdt>
        <w:sdtPr>
          <w:id w:val="860082579"/>
          <w:docPartObj>
            <w:docPartGallery w:val="Page Numbers (Top of Page)"/>
            <w:docPartUnique/>
          </w:docPartObj>
        </w:sdtPr>
        <w:sdtEndPr/>
        <w:sdtContent>
          <w:p w:rsidR="00E141F8" w:rsidRDefault="00E141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4A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4ABF">
              <w:rPr>
                <w:b/>
                <w:bCs/>
                <w:noProof/>
              </w:rPr>
              <w:t>7</w:t>
            </w:r>
            <w:r>
              <w:rPr>
                <w:b/>
                <w:bCs/>
                <w:sz w:val="24"/>
                <w:szCs w:val="24"/>
              </w:rPr>
              <w:fldChar w:fldCharType="end"/>
            </w:r>
          </w:p>
        </w:sdtContent>
      </w:sdt>
    </w:sdtContent>
  </w:sdt>
  <w:p w:rsidR="00E141F8" w:rsidRDefault="00E1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F8" w:rsidRDefault="00E141F8" w:rsidP="00105728">
      <w:pPr>
        <w:spacing w:after="0" w:line="240" w:lineRule="auto"/>
      </w:pPr>
      <w:r>
        <w:separator/>
      </w:r>
    </w:p>
  </w:footnote>
  <w:footnote w:type="continuationSeparator" w:id="0">
    <w:p w:rsidR="00E141F8" w:rsidRDefault="00E141F8" w:rsidP="00105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41"/>
    <w:multiLevelType w:val="hybridMultilevel"/>
    <w:tmpl w:val="B57A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732D9"/>
    <w:multiLevelType w:val="multilevel"/>
    <w:tmpl w:val="052A804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DD1E32"/>
    <w:multiLevelType w:val="hybridMultilevel"/>
    <w:tmpl w:val="369A0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1744E0"/>
    <w:multiLevelType w:val="multilevel"/>
    <w:tmpl w:val="0C6A8D7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05531C"/>
    <w:multiLevelType w:val="hybridMultilevel"/>
    <w:tmpl w:val="5238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B29CB"/>
    <w:multiLevelType w:val="multilevel"/>
    <w:tmpl w:val="EE967B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EA3433"/>
    <w:multiLevelType w:val="hybridMultilevel"/>
    <w:tmpl w:val="BB8469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6BC6982"/>
    <w:multiLevelType w:val="multilevel"/>
    <w:tmpl w:val="F8767BB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FC0D14"/>
    <w:multiLevelType w:val="hybridMultilevel"/>
    <w:tmpl w:val="F96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25DAA"/>
    <w:multiLevelType w:val="hybridMultilevel"/>
    <w:tmpl w:val="125C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9D07E3"/>
    <w:multiLevelType w:val="multilevel"/>
    <w:tmpl w:val="0B5C3386"/>
    <w:lvl w:ilvl="0">
      <w:start w:val="3"/>
      <w:numFmt w:val="decimal"/>
      <w:pStyle w:val="StyleLegal1Tahoma10pt"/>
      <w:isLgl/>
      <w:lvlText w:val="%1."/>
      <w:lvlJc w:val="left"/>
      <w:pPr>
        <w:tabs>
          <w:tab w:val="num" w:pos="720"/>
        </w:tabs>
        <w:ind w:left="720" w:hanging="720"/>
      </w:pPr>
      <w:rPr>
        <w:rFonts w:ascii="Arial Bold" w:hAnsi="Arial Bold" w:hint="default"/>
        <w:b/>
        <w:i w:val="0"/>
        <w:sz w:val="22"/>
      </w:rPr>
    </w:lvl>
    <w:lvl w:ilvl="1">
      <w:start w:val="2"/>
      <w:numFmt w:val="decimal"/>
      <w:isLgl/>
      <w:lvlText w:val="%1.%2"/>
      <w:lvlJc w:val="left"/>
      <w:pPr>
        <w:tabs>
          <w:tab w:val="num" w:pos="1440"/>
        </w:tabs>
        <w:ind w:left="1440" w:hanging="720"/>
      </w:pPr>
      <w:rPr>
        <w:rFonts w:ascii="Tahoma" w:hAnsi="Tahoma" w:cs="Tahoma" w:hint="default"/>
        <w:b/>
        <w:i w:val="0"/>
        <w:strike w:val="0"/>
        <w:dstrike w:val="0"/>
        <w:sz w:val="20"/>
        <w:szCs w:val="20"/>
        <w:u w:val="none"/>
        <w:effect w:val="none"/>
      </w:rPr>
    </w:lvl>
    <w:lvl w:ilvl="2">
      <w:start w:val="7"/>
      <w:numFmt w:val="decimal"/>
      <w:isLgl/>
      <w:lvlText w:val="%1.%2.%3"/>
      <w:lvlJc w:val="left"/>
      <w:pPr>
        <w:tabs>
          <w:tab w:val="num" w:pos="2160"/>
        </w:tabs>
        <w:ind w:left="2160" w:hanging="720"/>
      </w:pPr>
      <w:rPr>
        <w:rFonts w:ascii="Arial" w:hAnsi="Arial" w:cs="Times New Roman" w:hint="default"/>
        <w:b w:val="0"/>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36A2331"/>
    <w:multiLevelType w:val="hybridMultilevel"/>
    <w:tmpl w:val="AEA4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23C4C"/>
    <w:multiLevelType w:val="hybridMultilevel"/>
    <w:tmpl w:val="DAB62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32BAA"/>
    <w:multiLevelType w:val="hybridMultilevel"/>
    <w:tmpl w:val="B1547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3B30F0"/>
    <w:multiLevelType w:val="hybridMultilevel"/>
    <w:tmpl w:val="62EC887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55294"/>
    <w:multiLevelType w:val="hybridMultilevel"/>
    <w:tmpl w:val="8D0C8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967A38"/>
    <w:multiLevelType w:val="hybridMultilevel"/>
    <w:tmpl w:val="2CB47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6A0ED1"/>
    <w:multiLevelType w:val="multilevel"/>
    <w:tmpl w:val="3DBA7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70436A8"/>
    <w:multiLevelType w:val="hybridMultilevel"/>
    <w:tmpl w:val="70A6FB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A387F88"/>
    <w:multiLevelType w:val="hybridMultilevel"/>
    <w:tmpl w:val="9842C4FC"/>
    <w:lvl w:ilvl="0" w:tplc="A5646FF2">
      <w:start w:val="2"/>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nsid w:val="7B762870"/>
    <w:multiLevelType w:val="hybridMultilevel"/>
    <w:tmpl w:val="363A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87EA7"/>
    <w:multiLevelType w:val="multilevel"/>
    <w:tmpl w:val="49AA8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C14811"/>
    <w:multiLevelType w:val="hybridMultilevel"/>
    <w:tmpl w:val="ECAAD176"/>
    <w:lvl w:ilvl="0" w:tplc="79D20BBE">
      <w:start w:val="1"/>
      <w:numFmt w:val="bullet"/>
      <w:lvlText w:val=""/>
      <w:lvlJc w:val="left"/>
      <w:pPr>
        <w:ind w:left="720" w:hanging="360"/>
      </w:pPr>
      <w:rPr>
        <w:rFonts w:ascii="Symbol" w:hAnsi="Symbol" w:hint="default"/>
      </w:rPr>
    </w:lvl>
    <w:lvl w:ilvl="1" w:tplc="F1307008" w:tentative="1">
      <w:start w:val="1"/>
      <w:numFmt w:val="bullet"/>
      <w:lvlText w:val="o"/>
      <w:lvlJc w:val="left"/>
      <w:pPr>
        <w:ind w:left="1440" w:hanging="360"/>
      </w:pPr>
      <w:rPr>
        <w:rFonts w:ascii="Courier New" w:hAnsi="Courier New" w:cs="Courier New" w:hint="default"/>
      </w:rPr>
    </w:lvl>
    <w:lvl w:ilvl="2" w:tplc="4A2E4F2E" w:tentative="1">
      <w:start w:val="1"/>
      <w:numFmt w:val="bullet"/>
      <w:lvlText w:val=""/>
      <w:lvlJc w:val="left"/>
      <w:pPr>
        <w:ind w:left="2160" w:hanging="360"/>
      </w:pPr>
      <w:rPr>
        <w:rFonts w:ascii="Wingdings" w:hAnsi="Wingdings" w:hint="default"/>
      </w:rPr>
    </w:lvl>
    <w:lvl w:ilvl="3" w:tplc="0EAC1B0A" w:tentative="1">
      <w:start w:val="1"/>
      <w:numFmt w:val="bullet"/>
      <w:lvlText w:val=""/>
      <w:lvlJc w:val="left"/>
      <w:pPr>
        <w:ind w:left="2880" w:hanging="360"/>
      </w:pPr>
      <w:rPr>
        <w:rFonts w:ascii="Symbol" w:hAnsi="Symbol" w:hint="default"/>
      </w:rPr>
    </w:lvl>
    <w:lvl w:ilvl="4" w:tplc="A7FCFE3C" w:tentative="1">
      <w:start w:val="1"/>
      <w:numFmt w:val="bullet"/>
      <w:lvlText w:val="o"/>
      <w:lvlJc w:val="left"/>
      <w:pPr>
        <w:ind w:left="3600" w:hanging="360"/>
      </w:pPr>
      <w:rPr>
        <w:rFonts w:ascii="Courier New" w:hAnsi="Courier New" w:cs="Courier New" w:hint="default"/>
      </w:rPr>
    </w:lvl>
    <w:lvl w:ilvl="5" w:tplc="0C2A26F2" w:tentative="1">
      <w:start w:val="1"/>
      <w:numFmt w:val="bullet"/>
      <w:lvlText w:val=""/>
      <w:lvlJc w:val="left"/>
      <w:pPr>
        <w:ind w:left="4320" w:hanging="360"/>
      </w:pPr>
      <w:rPr>
        <w:rFonts w:ascii="Wingdings" w:hAnsi="Wingdings" w:hint="default"/>
      </w:rPr>
    </w:lvl>
    <w:lvl w:ilvl="6" w:tplc="77D80070" w:tentative="1">
      <w:start w:val="1"/>
      <w:numFmt w:val="bullet"/>
      <w:lvlText w:val=""/>
      <w:lvlJc w:val="left"/>
      <w:pPr>
        <w:ind w:left="5040" w:hanging="360"/>
      </w:pPr>
      <w:rPr>
        <w:rFonts w:ascii="Symbol" w:hAnsi="Symbol" w:hint="default"/>
      </w:rPr>
    </w:lvl>
    <w:lvl w:ilvl="7" w:tplc="3FA0640C" w:tentative="1">
      <w:start w:val="1"/>
      <w:numFmt w:val="bullet"/>
      <w:lvlText w:val="o"/>
      <w:lvlJc w:val="left"/>
      <w:pPr>
        <w:ind w:left="5760" w:hanging="360"/>
      </w:pPr>
      <w:rPr>
        <w:rFonts w:ascii="Courier New" w:hAnsi="Courier New" w:cs="Courier New" w:hint="default"/>
      </w:rPr>
    </w:lvl>
    <w:lvl w:ilvl="8" w:tplc="C0AC37F6" w:tentative="1">
      <w:start w:val="1"/>
      <w:numFmt w:val="bullet"/>
      <w:lvlText w:val=""/>
      <w:lvlJc w:val="left"/>
      <w:pPr>
        <w:ind w:left="6480" w:hanging="360"/>
      </w:pPr>
      <w:rPr>
        <w:rFonts w:ascii="Wingdings" w:hAnsi="Wingdings" w:hint="default"/>
      </w:rPr>
    </w:lvl>
  </w:abstractNum>
  <w:abstractNum w:abstractNumId="23">
    <w:nsid w:val="7F3B416E"/>
    <w:multiLevelType w:val="hybridMultilevel"/>
    <w:tmpl w:val="A76E9F66"/>
    <w:lvl w:ilvl="0" w:tplc="1972B3C4">
      <w:start w:val="1"/>
      <w:numFmt w:val="bullet"/>
      <w:lvlText w:val=""/>
      <w:lvlJc w:val="left"/>
      <w:pPr>
        <w:ind w:left="720" w:hanging="360"/>
      </w:pPr>
      <w:rPr>
        <w:rFonts w:ascii="Symbol" w:hAnsi="Symbol" w:hint="default"/>
      </w:rPr>
    </w:lvl>
    <w:lvl w:ilvl="1" w:tplc="12DCDD98" w:tentative="1">
      <w:start w:val="1"/>
      <w:numFmt w:val="bullet"/>
      <w:lvlText w:val="o"/>
      <w:lvlJc w:val="left"/>
      <w:pPr>
        <w:ind w:left="1440" w:hanging="360"/>
      </w:pPr>
      <w:rPr>
        <w:rFonts w:ascii="Courier New" w:hAnsi="Courier New" w:cs="Courier New" w:hint="default"/>
      </w:rPr>
    </w:lvl>
    <w:lvl w:ilvl="2" w:tplc="9F98FD28" w:tentative="1">
      <w:start w:val="1"/>
      <w:numFmt w:val="bullet"/>
      <w:lvlText w:val=""/>
      <w:lvlJc w:val="left"/>
      <w:pPr>
        <w:ind w:left="2160" w:hanging="360"/>
      </w:pPr>
      <w:rPr>
        <w:rFonts w:ascii="Wingdings" w:hAnsi="Wingdings" w:hint="default"/>
      </w:rPr>
    </w:lvl>
    <w:lvl w:ilvl="3" w:tplc="8AAC5E98" w:tentative="1">
      <w:start w:val="1"/>
      <w:numFmt w:val="bullet"/>
      <w:lvlText w:val=""/>
      <w:lvlJc w:val="left"/>
      <w:pPr>
        <w:ind w:left="2880" w:hanging="360"/>
      </w:pPr>
      <w:rPr>
        <w:rFonts w:ascii="Symbol" w:hAnsi="Symbol" w:hint="default"/>
      </w:rPr>
    </w:lvl>
    <w:lvl w:ilvl="4" w:tplc="76506AA2" w:tentative="1">
      <w:start w:val="1"/>
      <w:numFmt w:val="bullet"/>
      <w:lvlText w:val="o"/>
      <w:lvlJc w:val="left"/>
      <w:pPr>
        <w:ind w:left="3600" w:hanging="360"/>
      </w:pPr>
      <w:rPr>
        <w:rFonts w:ascii="Courier New" w:hAnsi="Courier New" w:cs="Courier New" w:hint="default"/>
      </w:rPr>
    </w:lvl>
    <w:lvl w:ilvl="5" w:tplc="238AE374" w:tentative="1">
      <w:start w:val="1"/>
      <w:numFmt w:val="bullet"/>
      <w:lvlText w:val=""/>
      <w:lvlJc w:val="left"/>
      <w:pPr>
        <w:ind w:left="4320" w:hanging="360"/>
      </w:pPr>
      <w:rPr>
        <w:rFonts w:ascii="Wingdings" w:hAnsi="Wingdings" w:hint="default"/>
      </w:rPr>
    </w:lvl>
    <w:lvl w:ilvl="6" w:tplc="5E0A1478" w:tentative="1">
      <w:start w:val="1"/>
      <w:numFmt w:val="bullet"/>
      <w:lvlText w:val=""/>
      <w:lvlJc w:val="left"/>
      <w:pPr>
        <w:ind w:left="5040" w:hanging="360"/>
      </w:pPr>
      <w:rPr>
        <w:rFonts w:ascii="Symbol" w:hAnsi="Symbol" w:hint="default"/>
      </w:rPr>
    </w:lvl>
    <w:lvl w:ilvl="7" w:tplc="A1AE0ED6" w:tentative="1">
      <w:start w:val="1"/>
      <w:numFmt w:val="bullet"/>
      <w:lvlText w:val="o"/>
      <w:lvlJc w:val="left"/>
      <w:pPr>
        <w:ind w:left="5760" w:hanging="360"/>
      </w:pPr>
      <w:rPr>
        <w:rFonts w:ascii="Courier New" w:hAnsi="Courier New" w:cs="Courier New" w:hint="default"/>
      </w:rPr>
    </w:lvl>
    <w:lvl w:ilvl="8" w:tplc="9796E3C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8"/>
  </w:num>
  <w:num w:numId="5">
    <w:abstractNumId w:val="8"/>
  </w:num>
  <w:num w:numId="6">
    <w:abstractNumId w:val="5"/>
  </w:num>
  <w:num w:numId="7">
    <w:abstractNumId w:val="10"/>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1"/>
  </w:num>
  <w:num w:numId="11">
    <w:abstractNumId w:val="23"/>
  </w:num>
  <w:num w:numId="12">
    <w:abstractNumId w:val="14"/>
  </w:num>
  <w:num w:numId="13">
    <w:abstractNumId w:val="6"/>
  </w:num>
  <w:num w:numId="14">
    <w:abstractNumId w:val="4"/>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11"/>
  </w:num>
  <w:num w:numId="20">
    <w:abstractNumId w:val="9"/>
  </w:num>
  <w:num w:numId="21">
    <w:abstractNumId w:val="15"/>
  </w:num>
  <w:num w:numId="22">
    <w:abstractNumId w:val="19"/>
  </w:num>
  <w:num w:numId="23">
    <w:abstractNumId w:val="16"/>
  </w:num>
  <w:num w:numId="24">
    <w:abstractNumId w:val="7"/>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CB"/>
    <w:rsid w:val="000047FE"/>
    <w:rsid w:val="00010EF2"/>
    <w:rsid w:val="00013035"/>
    <w:rsid w:val="00021BFB"/>
    <w:rsid w:val="00027685"/>
    <w:rsid w:val="00031721"/>
    <w:rsid w:val="00032334"/>
    <w:rsid w:val="000364CA"/>
    <w:rsid w:val="000430F6"/>
    <w:rsid w:val="00046590"/>
    <w:rsid w:val="00046F1E"/>
    <w:rsid w:val="00065793"/>
    <w:rsid w:val="00067CB7"/>
    <w:rsid w:val="00083059"/>
    <w:rsid w:val="00083932"/>
    <w:rsid w:val="0008674C"/>
    <w:rsid w:val="000950B3"/>
    <w:rsid w:val="00096539"/>
    <w:rsid w:val="000B10BA"/>
    <w:rsid w:val="000B558A"/>
    <w:rsid w:val="000D2AEF"/>
    <w:rsid w:val="000D5FFB"/>
    <w:rsid w:val="000E0876"/>
    <w:rsid w:val="000E46E5"/>
    <w:rsid w:val="000E4E41"/>
    <w:rsid w:val="000E746A"/>
    <w:rsid w:val="000F1C7F"/>
    <w:rsid w:val="000F3571"/>
    <w:rsid w:val="00101700"/>
    <w:rsid w:val="001019E9"/>
    <w:rsid w:val="0010431E"/>
    <w:rsid w:val="00105728"/>
    <w:rsid w:val="00107C81"/>
    <w:rsid w:val="00113B91"/>
    <w:rsid w:val="0011663D"/>
    <w:rsid w:val="00117FD0"/>
    <w:rsid w:val="00120669"/>
    <w:rsid w:val="001317B4"/>
    <w:rsid w:val="001423DD"/>
    <w:rsid w:val="0015466C"/>
    <w:rsid w:val="00160739"/>
    <w:rsid w:val="00162FF8"/>
    <w:rsid w:val="001657BB"/>
    <w:rsid w:val="00167CC2"/>
    <w:rsid w:val="00170ADF"/>
    <w:rsid w:val="0017246B"/>
    <w:rsid w:val="001A5823"/>
    <w:rsid w:val="001B2C19"/>
    <w:rsid w:val="001B724C"/>
    <w:rsid w:val="001B7F31"/>
    <w:rsid w:val="001C2C11"/>
    <w:rsid w:val="001C2E42"/>
    <w:rsid w:val="001D20DA"/>
    <w:rsid w:val="001D4DE0"/>
    <w:rsid w:val="001E3CFE"/>
    <w:rsid w:val="001F114E"/>
    <w:rsid w:val="001F25A1"/>
    <w:rsid w:val="001F5FAF"/>
    <w:rsid w:val="00201A1A"/>
    <w:rsid w:val="002107B0"/>
    <w:rsid w:val="00210B61"/>
    <w:rsid w:val="00212698"/>
    <w:rsid w:val="0021532F"/>
    <w:rsid w:val="00221557"/>
    <w:rsid w:val="00223344"/>
    <w:rsid w:val="00241EE3"/>
    <w:rsid w:val="002476F7"/>
    <w:rsid w:val="00252863"/>
    <w:rsid w:val="00255ABD"/>
    <w:rsid w:val="00280022"/>
    <w:rsid w:val="00280A49"/>
    <w:rsid w:val="002848BD"/>
    <w:rsid w:val="00290A5A"/>
    <w:rsid w:val="00292C52"/>
    <w:rsid w:val="002949A3"/>
    <w:rsid w:val="00294D35"/>
    <w:rsid w:val="002953B9"/>
    <w:rsid w:val="00295F60"/>
    <w:rsid w:val="002B197B"/>
    <w:rsid w:val="002B2036"/>
    <w:rsid w:val="002B73F2"/>
    <w:rsid w:val="002C3BEA"/>
    <w:rsid w:val="002E12DF"/>
    <w:rsid w:val="002F0D63"/>
    <w:rsid w:val="002F2497"/>
    <w:rsid w:val="00301374"/>
    <w:rsid w:val="00317E57"/>
    <w:rsid w:val="0032069B"/>
    <w:rsid w:val="00321752"/>
    <w:rsid w:val="003445C3"/>
    <w:rsid w:val="00352482"/>
    <w:rsid w:val="00353556"/>
    <w:rsid w:val="00357658"/>
    <w:rsid w:val="00364382"/>
    <w:rsid w:val="00365D70"/>
    <w:rsid w:val="00367AD7"/>
    <w:rsid w:val="00367C47"/>
    <w:rsid w:val="00370635"/>
    <w:rsid w:val="00380BDE"/>
    <w:rsid w:val="00380C07"/>
    <w:rsid w:val="00383C52"/>
    <w:rsid w:val="003852BA"/>
    <w:rsid w:val="003867A5"/>
    <w:rsid w:val="00392196"/>
    <w:rsid w:val="00394AB2"/>
    <w:rsid w:val="003A0FE0"/>
    <w:rsid w:val="003A3548"/>
    <w:rsid w:val="003C5D58"/>
    <w:rsid w:val="003E37C6"/>
    <w:rsid w:val="003E5B55"/>
    <w:rsid w:val="003F4B03"/>
    <w:rsid w:val="00401313"/>
    <w:rsid w:val="00411A00"/>
    <w:rsid w:val="004154BD"/>
    <w:rsid w:val="00432366"/>
    <w:rsid w:val="0045365A"/>
    <w:rsid w:val="004726B6"/>
    <w:rsid w:val="0047525E"/>
    <w:rsid w:val="0048093B"/>
    <w:rsid w:val="004A171C"/>
    <w:rsid w:val="004A19E9"/>
    <w:rsid w:val="004A4CA9"/>
    <w:rsid w:val="004A5526"/>
    <w:rsid w:val="004A5D55"/>
    <w:rsid w:val="004A641A"/>
    <w:rsid w:val="004B54C5"/>
    <w:rsid w:val="004B625B"/>
    <w:rsid w:val="004B7D0F"/>
    <w:rsid w:val="004E1AD7"/>
    <w:rsid w:val="004E59C2"/>
    <w:rsid w:val="004F5558"/>
    <w:rsid w:val="00500AE5"/>
    <w:rsid w:val="00514689"/>
    <w:rsid w:val="005265B5"/>
    <w:rsid w:val="00533EC0"/>
    <w:rsid w:val="00535ADF"/>
    <w:rsid w:val="00541968"/>
    <w:rsid w:val="00550A43"/>
    <w:rsid w:val="00560133"/>
    <w:rsid w:val="005623D6"/>
    <w:rsid w:val="005675C5"/>
    <w:rsid w:val="0059513F"/>
    <w:rsid w:val="00596752"/>
    <w:rsid w:val="005B13E1"/>
    <w:rsid w:val="005C39D2"/>
    <w:rsid w:val="005D18D3"/>
    <w:rsid w:val="005D3C36"/>
    <w:rsid w:val="005D6EF0"/>
    <w:rsid w:val="005E0841"/>
    <w:rsid w:val="005F7921"/>
    <w:rsid w:val="006045C2"/>
    <w:rsid w:val="006069B0"/>
    <w:rsid w:val="00607994"/>
    <w:rsid w:val="00615C0D"/>
    <w:rsid w:val="00620DEE"/>
    <w:rsid w:val="00620EF6"/>
    <w:rsid w:val="00623F8E"/>
    <w:rsid w:val="00633246"/>
    <w:rsid w:val="00634A77"/>
    <w:rsid w:val="006362E0"/>
    <w:rsid w:val="006373EE"/>
    <w:rsid w:val="00643411"/>
    <w:rsid w:val="00643B72"/>
    <w:rsid w:val="00666895"/>
    <w:rsid w:val="00667C15"/>
    <w:rsid w:val="00670735"/>
    <w:rsid w:val="00670740"/>
    <w:rsid w:val="00671E49"/>
    <w:rsid w:val="00673923"/>
    <w:rsid w:val="0068693A"/>
    <w:rsid w:val="0069075A"/>
    <w:rsid w:val="00692CD9"/>
    <w:rsid w:val="00693D9A"/>
    <w:rsid w:val="006954C8"/>
    <w:rsid w:val="006A0534"/>
    <w:rsid w:val="006B0373"/>
    <w:rsid w:val="006B2514"/>
    <w:rsid w:val="006B53C1"/>
    <w:rsid w:val="006B5479"/>
    <w:rsid w:val="006B5E66"/>
    <w:rsid w:val="006B6165"/>
    <w:rsid w:val="006C5DAA"/>
    <w:rsid w:val="006C5F8F"/>
    <w:rsid w:val="006D1C9B"/>
    <w:rsid w:val="006D7123"/>
    <w:rsid w:val="006E07C0"/>
    <w:rsid w:val="006E6CEF"/>
    <w:rsid w:val="006F4381"/>
    <w:rsid w:val="006F5848"/>
    <w:rsid w:val="00703FFE"/>
    <w:rsid w:val="00707086"/>
    <w:rsid w:val="00712BD0"/>
    <w:rsid w:val="00716F1B"/>
    <w:rsid w:val="00722658"/>
    <w:rsid w:val="007308E7"/>
    <w:rsid w:val="00730E83"/>
    <w:rsid w:val="00734FA9"/>
    <w:rsid w:val="00740CB7"/>
    <w:rsid w:val="00742CA9"/>
    <w:rsid w:val="007500A2"/>
    <w:rsid w:val="007578E1"/>
    <w:rsid w:val="0076123F"/>
    <w:rsid w:val="007646B8"/>
    <w:rsid w:val="0077152E"/>
    <w:rsid w:val="00771653"/>
    <w:rsid w:val="00777874"/>
    <w:rsid w:val="007912B8"/>
    <w:rsid w:val="00795830"/>
    <w:rsid w:val="007A32B7"/>
    <w:rsid w:val="007C610A"/>
    <w:rsid w:val="007D0C14"/>
    <w:rsid w:val="007D41F6"/>
    <w:rsid w:val="007D4B6C"/>
    <w:rsid w:val="007E02D5"/>
    <w:rsid w:val="007E4E86"/>
    <w:rsid w:val="007F06C3"/>
    <w:rsid w:val="008112D3"/>
    <w:rsid w:val="00821B38"/>
    <w:rsid w:val="00824810"/>
    <w:rsid w:val="008251FC"/>
    <w:rsid w:val="00836D63"/>
    <w:rsid w:val="00841D6E"/>
    <w:rsid w:val="00842EC5"/>
    <w:rsid w:val="0085110B"/>
    <w:rsid w:val="00851745"/>
    <w:rsid w:val="00857388"/>
    <w:rsid w:val="00861556"/>
    <w:rsid w:val="00863297"/>
    <w:rsid w:val="008647D0"/>
    <w:rsid w:val="00877D0A"/>
    <w:rsid w:val="008802A6"/>
    <w:rsid w:val="0089012B"/>
    <w:rsid w:val="0089054F"/>
    <w:rsid w:val="00894F9A"/>
    <w:rsid w:val="008A50ED"/>
    <w:rsid w:val="008B2B1B"/>
    <w:rsid w:val="008C3890"/>
    <w:rsid w:val="008D5FF1"/>
    <w:rsid w:val="008E5C31"/>
    <w:rsid w:val="008F7043"/>
    <w:rsid w:val="008F76AC"/>
    <w:rsid w:val="00903C62"/>
    <w:rsid w:val="0091692F"/>
    <w:rsid w:val="00931BE3"/>
    <w:rsid w:val="00934375"/>
    <w:rsid w:val="00942840"/>
    <w:rsid w:val="0095341D"/>
    <w:rsid w:val="00954B77"/>
    <w:rsid w:val="00961029"/>
    <w:rsid w:val="00961337"/>
    <w:rsid w:val="00972864"/>
    <w:rsid w:val="00982CB1"/>
    <w:rsid w:val="00991D2D"/>
    <w:rsid w:val="0099533F"/>
    <w:rsid w:val="009A3FCB"/>
    <w:rsid w:val="009A77B4"/>
    <w:rsid w:val="009A7BD7"/>
    <w:rsid w:val="009C0B1D"/>
    <w:rsid w:val="009D36E5"/>
    <w:rsid w:val="009E1DED"/>
    <w:rsid w:val="009E7B5C"/>
    <w:rsid w:val="009F2FD6"/>
    <w:rsid w:val="00A06B89"/>
    <w:rsid w:val="00A10463"/>
    <w:rsid w:val="00A16950"/>
    <w:rsid w:val="00A311EC"/>
    <w:rsid w:val="00A31410"/>
    <w:rsid w:val="00A34110"/>
    <w:rsid w:val="00A37348"/>
    <w:rsid w:val="00A429D6"/>
    <w:rsid w:val="00A46E61"/>
    <w:rsid w:val="00A4793A"/>
    <w:rsid w:val="00A53813"/>
    <w:rsid w:val="00A734DE"/>
    <w:rsid w:val="00A937B3"/>
    <w:rsid w:val="00A964F1"/>
    <w:rsid w:val="00A97564"/>
    <w:rsid w:val="00AA75D8"/>
    <w:rsid w:val="00AA798B"/>
    <w:rsid w:val="00AB544C"/>
    <w:rsid w:val="00AC1077"/>
    <w:rsid w:val="00AE15EE"/>
    <w:rsid w:val="00AE29B9"/>
    <w:rsid w:val="00AE74C4"/>
    <w:rsid w:val="00AF0DBA"/>
    <w:rsid w:val="00AF1F2F"/>
    <w:rsid w:val="00AF3771"/>
    <w:rsid w:val="00AF4744"/>
    <w:rsid w:val="00AF59B7"/>
    <w:rsid w:val="00B04011"/>
    <w:rsid w:val="00B05ABC"/>
    <w:rsid w:val="00B139A4"/>
    <w:rsid w:val="00B17969"/>
    <w:rsid w:val="00B219F8"/>
    <w:rsid w:val="00B41550"/>
    <w:rsid w:val="00B42EF9"/>
    <w:rsid w:val="00B52780"/>
    <w:rsid w:val="00B6160C"/>
    <w:rsid w:val="00B6568C"/>
    <w:rsid w:val="00B67149"/>
    <w:rsid w:val="00B95E06"/>
    <w:rsid w:val="00BA0A4E"/>
    <w:rsid w:val="00BA0D60"/>
    <w:rsid w:val="00BB38D1"/>
    <w:rsid w:val="00BB619E"/>
    <w:rsid w:val="00BD4668"/>
    <w:rsid w:val="00BD644E"/>
    <w:rsid w:val="00BE5F5F"/>
    <w:rsid w:val="00BF2916"/>
    <w:rsid w:val="00C16F87"/>
    <w:rsid w:val="00C244C5"/>
    <w:rsid w:val="00C306D9"/>
    <w:rsid w:val="00C3267D"/>
    <w:rsid w:val="00C3333E"/>
    <w:rsid w:val="00C41552"/>
    <w:rsid w:val="00C4392A"/>
    <w:rsid w:val="00C513A6"/>
    <w:rsid w:val="00C523D1"/>
    <w:rsid w:val="00C60BDB"/>
    <w:rsid w:val="00C74975"/>
    <w:rsid w:val="00C77488"/>
    <w:rsid w:val="00C8105A"/>
    <w:rsid w:val="00CA45D9"/>
    <w:rsid w:val="00CB20E2"/>
    <w:rsid w:val="00CB6BF2"/>
    <w:rsid w:val="00CD2015"/>
    <w:rsid w:val="00CD4ABF"/>
    <w:rsid w:val="00CD5E4A"/>
    <w:rsid w:val="00CE09E7"/>
    <w:rsid w:val="00CF041A"/>
    <w:rsid w:val="00CF4A0C"/>
    <w:rsid w:val="00D035B7"/>
    <w:rsid w:val="00D04101"/>
    <w:rsid w:val="00D23F7D"/>
    <w:rsid w:val="00D265DE"/>
    <w:rsid w:val="00D324C3"/>
    <w:rsid w:val="00D35E16"/>
    <w:rsid w:val="00D422A9"/>
    <w:rsid w:val="00D431E3"/>
    <w:rsid w:val="00D508B8"/>
    <w:rsid w:val="00D6556D"/>
    <w:rsid w:val="00D91C9A"/>
    <w:rsid w:val="00D939BE"/>
    <w:rsid w:val="00DA3B1C"/>
    <w:rsid w:val="00DC5F9B"/>
    <w:rsid w:val="00DD200B"/>
    <w:rsid w:val="00DD36C2"/>
    <w:rsid w:val="00DD6C39"/>
    <w:rsid w:val="00DE2664"/>
    <w:rsid w:val="00DE28D6"/>
    <w:rsid w:val="00DF1521"/>
    <w:rsid w:val="00DF3CAD"/>
    <w:rsid w:val="00DF4663"/>
    <w:rsid w:val="00DF6DBB"/>
    <w:rsid w:val="00DF6EFB"/>
    <w:rsid w:val="00E10489"/>
    <w:rsid w:val="00E12B05"/>
    <w:rsid w:val="00E141F8"/>
    <w:rsid w:val="00E14514"/>
    <w:rsid w:val="00E161D4"/>
    <w:rsid w:val="00E176A0"/>
    <w:rsid w:val="00E17BC8"/>
    <w:rsid w:val="00E22947"/>
    <w:rsid w:val="00E44F59"/>
    <w:rsid w:val="00E50ED0"/>
    <w:rsid w:val="00E512B4"/>
    <w:rsid w:val="00E54D1F"/>
    <w:rsid w:val="00E566B2"/>
    <w:rsid w:val="00E6226A"/>
    <w:rsid w:val="00E644CC"/>
    <w:rsid w:val="00E704FD"/>
    <w:rsid w:val="00E76820"/>
    <w:rsid w:val="00E917BF"/>
    <w:rsid w:val="00EA0EB8"/>
    <w:rsid w:val="00EA1A79"/>
    <w:rsid w:val="00EA5DBE"/>
    <w:rsid w:val="00EA62AE"/>
    <w:rsid w:val="00EB62BD"/>
    <w:rsid w:val="00EC2EA5"/>
    <w:rsid w:val="00ED4572"/>
    <w:rsid w:val="00ED4E77"/>
    <w:rsid w:val="00EE57FC"/>
    <w:rsid w:val="00EF0D7A"/>
    <w:rsid w:val="00EF1250"/>
    <w:rsid w:val="00F05BE2"/>
    <w:rsid w:val="00F2105A"/>
    <w:rsid w:val="00F44553"/>
    <w:rsid w:val="00F4491F"/>
    <w:rsid w:val="00F454E8"/>
    <w:rsid w:val="00F7299C"/>
    <w:rsid w:val="00F72E14"/>
    <w:rsid w:val="00F73640"/>
    <w:rsid w:val="00F76E20"/>
    <w:rsid w:val="00F81414"/>
    <w:rsid w:val="00F853B8"/>
    <w:rsid w:val="00F85A89"/>
    <w:rsid w:val="00F87EA7"/>
    <w:rsid w:val="00F90DD7"/>
    <w:rsid w:val="00F95C8A"/>
    <w:rsid w:val="00FA2595"/>
    <w:rsid w:val="00FB06CC"/>
    <w:rsid w:val="00FB1D95"/>
    <w:rsid w:val="00FC09D3"/>
    <w:rsid w:val="00FC3035"/>
    <w:rsid w:val="00FC54A3"/>
    <w:rsid w:val="00FD055E"/>
    <w:rsid w:val="00FD41FD"/>
    <w:rsid w:val="00FE1A8B"/>
    <w:rsid w:val="00FE25AB"/>
    <w:rsid w:val="00FE3E91"/>
    <w:rsid w:val="00FF0DEA"/>
    <w:rsid w:val="00FF5107"/>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B7"/>
  </w:style>
  <w:style w:type="paragraph" w:styleId="Heading1">
    <w:name w:val="heading 1"/>
    <w:basedOn w:val="Normal"/>
    <w:next w:val="Normal"/>
    <w:link w:val="Heading1Char"/>
    <w:qFormat/>
    <w:rsid w:val="00740CB7"/>
    <w:pPr>
      <w:keepNext/>
      <w:spacing w:after="0" w:line="240" w:lineRule="auto"/>
      <w:jc w:val="center"/>
      <w:outlineLvl w:val="0"/>
    </w:pPr>
    <w:rPr>
      <w:rFonts w:ascii="Times New Roman" w:eastAsia="Times New Roman" w:hAnsi="Times New Roman" w:cs="Times New Roman"/>
      <w:b/>
      <w:sz w:val="20"/>
      <w:szCs w:val="20"/>
      <w:lang w:val="en-US" w:eastAsia="en-GB"/>
    </w:rPr>
  </w:style>
  <w:style w:type="paragraph" w:styleId="Heading2">
    <w:name w:val="heading 2"/>
    <w:basedOn w:val="Normal"/>
    <w:next w:val="Normal"/>
    <w:link w:val="Heading2Char"/>
    <w:uiPriority w:val="9"/>
    <w:semiHidden/>
    <w:unhideWhenUsed/>
    <w:qFormat/>
    <w:rsid w:val="007778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10E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3FCB"/>
    <w:rPr>
      <w:sz w:val="16"/>
      <w:szCs w:val="16"/>
    </w:rPr>
  </w:style>
  <w:style w:type="paragraph" w:styleId="CommentText">
    <w:name w:val="annotation text"/>
    <w:basedOn w:val="Normal"/>
    <w:link w:val="CommentTextChar"/>
    <w:uiPriority w:val="99"/>
    <w:unhideWhenUsed/>
    <w:rsid w:val="009A3FCB"/>
    <w:pPr>
      <w:spacing w:line="240" w:lineRule="auto"/>
    </w:pPr>
    <w:rPr>
      <w:sz w:val="20"/>
      <w:szCs w:val="20"/>
    </w:rPr>
  </w:style>
  <w:style w:type="character" w:customStyle="1" w:styleId="CommentTextChar">
    <w:name w:val="Comment Text Char"/>
    <w:basedOn w:val="DefaultParagraphFont"/>
    <w:link w:val="CommentText"/>
    <w:uiPriority w:val="99"/>
    <w:rsid w:val="009A3FCB"/>
    <w:rPr>
      <w:sz w:val="20"/>
      <w:szCs w:val="20"/>
    </w:rPr>
  </w:style>
  <w:style w:type="paragraph" w:styleId="CommentSubject">
    <w:name w:val="annotation subject"/>
    <w:basedOn w:val="CommentText"/>
    <w:next w:val="CommentText"/>
    <w:link w:val="CommentSubjectChar"/>
    <w:uiPriority w:val="99"/>
    <w:semiHidden/>
    <w:unhideWhenUsed/>
    <w:rsid w:val="009A3FCB"/>
    <w:rPr>
      <w:b/>
      <w:bCs/>
    </w:rPr>
  </w:style>
  <w:style w:type="character" w:customStyle="1" w:styleId="CommentSubjectChar">
    <w:name w:val="Comment Subject Char"/>
    <w:basedOn w:val="CommentTextChar"/>
    <w:link w:val="CommentSubject"/>
    <w:uiPriority w:val="99"/>
    <w:semiHidden/>
    <w:rsid w:val="009A3FCB"/>
    <w:rPr>
      <w:b/>
      <w:bCs/>
      <w:sz w:val="20"/>
      <w:szCs w:val="20"/>
    </w:rPr>
  </w:style>
  <w:style w:type="paragraph" w:styleId="BalloonText">
    <w:name w:val="Balloon Text"/>
    <w:basedOn w:val="Normal"/>
    <w:link w:val="BalloonTextChar"/>
    <w:uiPriority w:val="99"/>
    <w:semiHidden/>
    <w:unhideWhenUsed/>
    <w:rsid w:val="009A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CB"/>
    <w:rPr>
      <w:rFonts w:ascii="Tahoma" w:hAnsi="Tahoma" w:cs="Tahoma"/>
      <w:sz w:val="16"/>
      <w:szCs w:val="16"/>
    </w:rPr>
  </w:style>
  <w:style w:type="paragraph" w:styleId="ListParagraph">
    <w:name w:val="List Paragraph"/>
    <w:basedOn w:val="Normal"/>
    <w:uiPriority w:val="34"/>
    <w:qFormat/>
    <w:rsid w:val="009A3FCB"/>
    <w:pPr>
      <w:ind w:left="720"/>
      <w:contextualSpacing/>
    </w:pPr>
  </w:style>
  <w:style w:type="paragraph" w:styleId="Revision">
    <w:name w:val="Revision"/>
    <w:hidden/>
    <w:uiPriority w:val="99"/>
    <w:semiHidden/>
    <w:rsid w:val="009A3FCB"/>
    <w:pPr>
      <w:spacing w:after="0" w:line="240" w:lineRule="auto"/>
    </w:pPr>
  </w:style>
  <w:style w:type="paragraph" w:styleId="Header">
    <w:name w:val="header"/>
    <w:basedOn w:val="Normal"/>
    <w:link w:val="HeaderChar"/>
    <w:uiPriority w:val="99"/>
    <w:unhideWhenUsed/>
    <w:rsid w:val="009A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FCB"/>
  </w:style>
  <w:style w:type="paragraph" w:styleId="Footer">
    <w:name w:val="footer"/>
    <w:basedOn w:val="Normal"/>
    <w:link w:val="FooterChar"/>
    <w:uiPriority w:val="99"/>
    <w:unhideWhenUsed/>
    <w:rsid w:val="009A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FCB"/>
  </w:style>
  <w:style w:type="character" w:customStyle="1" w:styleId="Heading1Char">
    <w:name w:val="Heading 1 Char"/>
    <w:basedOn w:val="DefaultParagraphFont"/>
    <w:link w:val="Heading1"/>
    <w:rsid w:val="00740CB7"/>
    <w:rPr>
      <w:rFonts w:ascii="Times New Roman" w:eastAsia="Times New Roman" w:hAnsi="Times New Roman" w:cs="Times New Roman"/>
      <w:b/>
      <w:sz w:val="20"/>
      <w:szCs w:val="20"/>
      <w:lang w:val="en-US" w:eastAsia="en-GB"/>
    </w:rPr>
  </w:style>
  <w:style w:type="character" w:styleId="Hyperlink">
    <w:name w:val="Hyperlink"/>
    <w:rsid w:val="00740CB7"/>
    <w:rPr>
      <w:color w:val="0000FF"/>
      <w:u w:val="single"/>
    </w:rPr>
  </w:style>
  <w:style w:type="table" w:styleId="TableGrid">
    <w:name w:val="Table Grid"/>
    <w:basedOn w:val="TableNormal"/>
    <w:uiPriority w:val="59"/>
    <w:rsid w:val="00FA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gal1Tahoma10pt">
    <w:name w:val="Style Legal 1 + Tahoma 10 pt"/>
    <w:basedOn w:val="Normal"/>
    <w:rsid w:val="00954B77"/>
    <w:pPr>
      <w:keepNext/>
      <w:numPr>
        <w:numId w:val="7"/>
      </w:numPr>
      <w:spacing w:after="360" w:line="240" w:lineRule="auto"/>
    </w:pPr>
    <w:rPr>
      <w:rFonts w:ascii="Arial" w:hAnsi="Arial" w:cs="Arial"/>
      <w:b/>
      <w:bCs/>
      <w:sz w:val="24"/>
      <w:szCs w:val="24"/>
    </w:rPr>
  </w:style>
  <w:style w:type="character" w:customStyle="1" w:styleId="Heading7Char">
    <w:name w:val="Heading 7 Char"/>
    <w:basedOn w:val="DefaultParagraphFont"/>
    <w:link w:val="Heading7"/>
    <w:uiPriority w:val="9"/>
    <w:semiHidden/>
    <w:rsid w:val="00010EF2"/>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41550"/>
    <w:rPr>
      <w:b/>
      <w:bCs/>
    </w:rPr>
  </w:style>
  <w:style w:type="character" w:customStyle="1" w:styleId="Heading2Char">
    <w:name w:val="Heading 2 Char"/>
    <w:basedOn w:val="DefaultParagraphFont"/>
    <w:link w:val="Heading2"/>
    <w:uiPriority w:val="9"/>
    <w:semiHidden/>
    <w:rsid w:val="0077787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6954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54C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B7"/>
  </w:style>
  <w:style w:type="paragraph" w:styleId="Heading1">
    <w:name w:val="heading 1"/>
    <w:basedOn w:val="Normal"/>
    <w:next w:val="Normal"/>
    <w:link w:val="Heading1Char"/>
    <w:qFormat/>
    <w:rsid w:val="00740CB7"/>
    <w:pPr>
      <w:keepNext/>
      <w:spacing w:after="0" w:line="240" w:lineRule="auto"/>
      <w:jc w:val="center"/>
      <w:outlineLvl w:val="0"/>
    </w:pPr>
    <w:rPr>
      <w:rFonts w:ascii="Times New Roman" w:eastAsia="Times New Roman" w:hAnsi="Times New Roman" w:cs="Times New Roman"/>
      <w:b/>
      <w:sz w:val="20"/>
      <w:szCs w:val="20"/>
      <w:lang w:val="en-US" w:eastAsia="en-GB"/>
    </w:rPr>
  </w:style>
  <w:style w:type="paragraph" w:styleId="Heading2">
    <w:name w:val="heading 2"/>
    <w:basedOn w:val="Normal"/>
    <w:next w:val="Normal"/>
    <w:link w:val="Heading2Char"/>
    <w:uiPriority w:val="9"/>
    <w:semiHidden/>
    <w:unhideWhenUsed/>
    <w:qFormat/>
    <w:rsid w:val="007778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10E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3FCB"/>
    <w:rPr>
      <w:sz w:val="16"/>
      <w:szCs w:val="16"/>
    </w:rPr>
  </w:style>
  <w:style w:type="paragraph" w:styleId="CommentText">
    <w:name w:val="annotation text"/>
    <w:basedOn w:val="Normal"/>
    <w:link w:val="CommentTextChar"/>
    <w:uiPriority w:val="99"/>
    <w:unhideWhenUsed/>
    <w:rsid w:val="009A3FCB"/>
    <w:pPr>
      <w:spacing w:line="240" w:lineRule="auto"/>
    </w:pPr>
    <w:rPr>
      <w:sz w:val="20"/>
      <w:szCs w:val="20"/>
    </w:rPr>
  </w:style>
  <w:style w:type="character" w:customStyle="1" w:styleId="CommentTextChar">
    <w:name w:val="Comment Text Char"/>
    <w:basedOn w:val="DefaultParagraphFont"/>
    <w:link w:val="CommentText"/>
    <w:uiPriority w:val="99"/>
    <w:rsid w:val="009A3FCB"/>
    <w:rPr>
      <w:sz w:val="20"/>
      <w:szCs w:val="20"/>
    </w:rPr>
  </w:style>
  <w:style w:type="paragraph" w:styleId="CommentSubject">
    <w:name w:val="annotation subject"/>
    <w:basedOn w:val="CommentText"/>
    <w:next w:val="CommentText"/>
    <w:link w:val="CommentSubjectChar"/>
    <w:uiPriority w:val="99"/>
    <w:semiHidden/>
    <w:unhideWhenUsed/>
    <w:rsid w:val="009A3FCB"/>
    <w:rPr>
      <w:b/>
      <w:bCs/>
    </w:rPr>
  </w:style>
  <w:style w:type="character" w:customStyle="1" w:styleId="CommentSubjectChar">
    <w:name w:val="Comment Subject Char"/>
    <w:basedOn w:val="CommentTextChar"/>
    <w:link w:val="CommentSubject"/>
    <w:uiPriority w:val="99"/>
    <w:semiHidden/>
    <w:rsid w:val="009A3FCB"/>
    <w:rPr>
      <w:b/>
      <w:bCs/>
      <w:sz w:val="20"/>
      <w:szCs w:val="20"/>
    </w:rPr>
  </w:style>
  <w:style w:type="paragraph" w:styleId="BalloonText">
    <w:name w:val="Balloon Text"/>
    <w:basedOn w:val="Normal"/>
    <w:link w:val="BalloonTextChar"/>
    <w:uiPriority w:val="99"/>
    <w:semiHidden/>
    <w:unhideWhenUsed/>
    <w:rsid w:val="009A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CB"/>
    <w:rPr>
      <w:rFonts w:ascii="Tahoma" w:hAnsi="Tahoma" w:cs="Tahoma"/>
      <w:sz w:val="16"/>
      <w:szCs w:val="16"/>
    </w:rPr>
  </w:style>
  <w:style w:type="paragraph" w:styleId="ListParagraph">
    <w:name w:val="List Paragraph"/>
    <w:basedOn w:val="Normal"/>
    <w:uiPriority w:val="34"/>
    <w:qFormat/>
    <w:rsid w:val="009A3FCB"/>
    <w:pPr>
      <w:ind w:left="720"/>
      <w:contextualSpacing/>
    </w:pPr>
  </w:style>
  <w:style w:type="paragraph" w:styleId="Revision">
    <w:name w:val="Revision"/>
    <w:hidden/>
    <w:uiPriority w:val="99"/>
    <w:semiHidden/>
    <w:rsid w:val="009A3FCB"/>
    <w:pPr>
      <w:spacing w:after="0" w:line="240" w:lineRule="auto"/>
    </w:pPr>
  </w:style>
  <w:style w:type="paragraph" w:styleId="Header">
    <w:name w:val="header"/>
    <w:basedOn w:val="Normal"/>
    <w:link w:val="HeaderChar"/>
    <w:uiPriority w:val="99"/>
    <w:unhideWhenUsed/>
    <w:rsid w:val="009A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FCB"/>
  </w:style>
  <w:style w:type="paragraph" w:styleId="Footer">
    <w:name w:val="footer"/>
    <w:basedOn w:val="Normal"/>
    <w:link w:val="FooterChar"/>
    <w:uiPriority w:val="99"/>
    <w:unhideWhenUsed/>
    <w:rsid w:val="009A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FCB"/>
  </w:style>
  <w:style w:type="character" w:customStyle="1" w:styleId="Heading1Char">
    <w:name w:val="Heading 1 Char"/>
    <w:basedOn w:val="DefaultParagraphFont"/>
    <w:link w:val="Heading1"/>
    <w:rsid w:val="00740CB7"/>
    <w:rPr>
      <w:rFonts w:ascii="Times New Roman" w:eastAsia="Times New Roman" w:hAnsi="Times New Roman" w:cs="Times New Roman"/>
      <w:b/>
      <w:sz w:val="20"/>
      <w:szCs w:val="20"/>
      <w:lang w:val="en-US" w:eastAsia="en-GB"/>
    </w:rPr>
  </w:style>
  <w:style w:type="character" w:styleId="Hyperlink">
    <w:name w:val="Hyperlink"/>
    <w:rsid w:val="00740CB7"/>
    <w:rPr>
      <w:color w:val="0000FF"/>
      <w:u w:val="single"/>
    </w:rPr>
  </w:style>
  <w:style w:type="table" w:styleId="TableGrid">
    <w:name w:val="Table Grid"/>
    <w:basedOn w:val="TableNormal"/>
    <w:uiPriority w:val="59"/>
    <w:rsid w:val="00FA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gal1Tahoma10pt">
    <w:name w:val="Style Legal 1 + Tahoma 10 pt"/>
    <w:basedOn w:val="Normal"/>
    <w:rsid w:val="00954B77"/>
    <w:pPr>
      <w:keepNext/>
      <w:numPr>
        <w:numId w:val="7"/>
      </w:numPr>
      <w:spacing w:after="360" w:line="240" w:lineRule="auto"/>
    </w:pPr>
    <w:rPr>
      <w:rFonts w:ascii="Arial" w:hAnsi="Arial" w:cs="Arial"/>
      <w:b/>
      <w:bCs/>
      <w:sz w:val="24"/>
      <w:szCs w:val="24"/>
    </w:rPr>
  </w:style>
  <w:style w:type="character" w:customStyle="1" w:styleId="Heading7Char">
    <w:name w:val="Heading 7 Char"/>
    <w:basedOn w:val="DefaultParagraphFont"/>
    <w:link w:val="Heading7"/>
    <w:uiPriority w:val="9"/>
    <w:semiHidden/>
    <w:rsid w:val="00010EF2"/>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41550"/>
    <w:rPr>
      <w:b/>
      <w:bCs/>
    </w:rPr>
  </w:style>
  <w:style w:type="character" w:customStyle="1" w:styleId="Heading2Char">
    <w:name w:val="Heading 2 Char"/>
    <w:basedOn w:val="DefaultParagraphFont"/>
    <w:link w:val="Heading2"/>
    <w:uiPriority w:val="9"/>
    <w:semiHidden/>
    <w:rsid w:val="0077787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6954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54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9582">
      <w:bodyDiv w:val="1"/>
      <w:marLeft w:val="0"/>
      <w:marRight w:val="0"/>
      <w:marTop w:val="0"/>
      <w:marBottom w:val="0"/>
      <w:divBdr>
        <w:top w:val="none" w:sz="0" w:space="0" w:color="auto"/>
        <w:left w:val="none" w:sz="0" w:space="0" w:color="auto"/>
        <w:bottom w:val="none" w:sz="0" w:space="0" w:color="auto"/>
        <w:right w:val="none" w:sz="0" w:space="0" w:color="auto"/>
      </w:divBdr>
      <w:divsChild>
        <w:div w:id="250283516">
          <w:marLeft w:val="0"/>
          <w:marRight w:val="0"/>
          <w:marTop w:val="0"/>
          <w:marBottom w:val="0"/>
          <w:divBdr>
            <w:top w:val="none" w:sz="0" w:space="0" w:color="auto"/>
            <w:left w:val="none" w:sz="0" w:space="0" w:color="auto"/>
            <w:bottom w:val="none" w:sz="0" w:space="0" w:color="auto"/>
            <w:right w:val="none" w:sz="0" w:space="0" w:color="auto"/>
          </w:divBdr>
          <w:divsChild>
            <w:div w:id="1739549280">
              <w:marLeft w:val="0"/>
              <w:marRight w:val="0"/>
              <w:marTop w:val="0"/>
              <w:marBottom w:val="0"/>
              <w:divBdr>
                <w:top w:val="none" w:sz="0" w:space="0" w:color="auto"/>
                <w:left w:val="none" w:sz="0" w:space="0" w:color="auto"/>
                <w:bottom w:val="none" w:sz="0" w:space="0" w:color="auto"/>
                <w:right w:val="none" w:sz="0" w:space="0" w:color="auto"/>
              </w:divBdr>
              <w:divsChild>
                <w:div w:id="646979856">
                  <w:marLeft w:val="0"/>
                  <w:marRight w:val="0"/>
                  <w:marTop w:val="0"/>
                  <w:marBottom w:val="300"/>
                  <w:divBdr>
                    <w:top w:val="single" w:sz="6" w:space="8" w:color="CCCCCC"/>
                    <w:left w:val="single" w:sz="6" w:space="8" w:color="CCCCCC"/>
                    <w:bottom w:val="single" w:sz="6" w:space="8" w:color="CCCCCC"/>
                    <w:right w:val="single" w:sz="6" w:space="8" w:color="CCCCCC"/>
                  </w:divBdr>
                  <w:divsChild>
                    <w:div w:id="595597655">
                      <w:marLeft w:val="0"/>
                      <w:marRight w:val="0"/>
                      <w:marTop w:val="0"/>
                      <w:marBottom w:val="0"/>
                      <w:divBdr>
                        <w:top w:val="none" w:sz="0" w:space="0" w:color="auto"/>
                        <w:left w:val="none" w:sz="0" w:space="0" w:color="auto"/>
                        <w:bottom w:val="none" w:sz="0" w:space="0" w:color="auto"/>
                        <w:right w:val="none" w:sz="0" w:space="0" w:color="auto"/>
                      </w:divBdr>
                      <w:divsChild>
                        <w:div w:id="854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849547">
      <w:bodyDiv w:val="1"/>
      <w:marLeft w:val="0"/>
      <w:marRight w:val="0"/>
      <w:marTop w:val="0"/>
      <w:marBottom w:val="0"/>
      <w:divBdr>
        <w:top w:val="none" w:sz="0" w:space="0" w:color="auto"/>
        <w:left w:val="none" w:sz="0" w:space="0" w:color="auto"/>
        <w:bottom w:val="none" w:sz="0" w:space="0" w:color="auto"/>
        <w:right w:val="none" w:sz="0" w:space="0" w:color="auto"/>
      </w:divBdr>
    </w:div>
    <w:div w:id="1166440274">
      <w:bodyDiv w:val="1"/>
      <w:marLeft w:val="0"/>
      <w:marRight w:val="0"/>
      <w:marTop w:val="0"/>
      <w:marBottom w:val="0"/>
      <w:divBdr>
        <w:top w:val="none" w:sz="0" w:space="0" w:color="auto"/>
        <w:left w:val="none" w:sz="0" w:space="0" w:color="auto"/>
        <w:bottom w:val="none" w:sz="0" w:space="0" w:color="auto"/>
        <w:right w:val="none" w:sz="0" w:space="0" w:color="auto"/>
      </w:divBdr>
    </w:div>
    <w:div w:id="1190294704">
      <w:bodyDiv w:val="1"/>
      <w:marLeft w:val="0"/>
      <w:marRight w:val="0"/>
      <w:marTop w:val="0"/>
      <w:marBottom w:val="0"/>
      <w:divBdr>
        <w:top w:val="none" w:sz="0" w:space="0" w:color="auto"/>
        <w:left w:val="none" w:sz="0" w:space="0" w:color="auto"/>
        <w:bottom w:val="none" w:sz="0" w:space="0" w:color="auto"/>
        <w:right w:val="none" w:sz="0" w:space="0" w:color="auto"/>
      </w:divBdr>
    </w:div>
    <w:div w:id="1555894344">
      <w:bodyDiv w:val="1"/>
      <w:marLeft w:val="0"/>
      <w:marRight w:val="0"/>
      <w:marTop w:val="0"/>
      <w:marBottom w:val="0"/>
      <w:divBdr>
        <w:top w:val="none" w:sz="0" w:space="0" w:color="auto"/>
        <w:left w:val="none" w:sz="0" w:space="0" w:color="auto"/>
        <w:bottom w:val="none" w:sz="0" w:space="0" w:color="auto"/>
        <w:right w:val="none" w:sz="0" w:space="0" w:color="auto"/>
      </w:divBdr>
    </w:div>
    <w:div w:id="1636645594">
      <w:bodyDiv w:val="1"/>
      <w:marLeft w:val="0"/>
      <w:marRight w:val="0"/>
      <w:marTop w:val="0"/>
      <w:marBottom w:val="0"/>
      <w:divBdr>
        <w:top w:val="none" w:sz="0" w:space="0" w:color="auto"/>
        <w:left w:val="none" w:sz="0" w:space="0" w:color="auto"/>
        <w:bottom w:val="none" w:sz="0" w:space="0" w:color="auto"/>
        <w:right w:val="none" w:sz="0" w:space="0" w:color="auto"/>
      </w:divBdr>
    </w:div>
    <w:div w:id="1697343526">
      <w:bodyDiv w:val="1"/>
      <w:marLeft w:val="0"/>
      <w:marRight w:val="0"/>
      <w:marTop w:val="0"/>
      <w:marBottom w:val="0"/>
      <w:divBdr>
        <w:top w:val="none" w:sz="0" w:space="0" w:color="auto"/>
        <w:left w:val="none" w:sz="0" w:space="0" w:color="auto"/>
        <w:bottom w:val="none" w:sz="0" w:space="0" w:color="auto"/>
        <w:right w:val="none" w:sz="0" w:space="0" w:color="auto"/>
      </w:divBdr>
    </w:div>
    <w:div w:id="20018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eatplaces.org.uk"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F6BE-0869-4D9E-AAC4-DCB4B8B7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 Places Housing Group</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dc:creator>
  <cp:lastModifiedBy>Caroline Flynn</cp:lastModifiedBy>
  <cp:revision>2</cp:revision>
  <cp:lastPrinted>2017-08-16T15:03:00Z</cp:lastPrinted>
  <dcterms:created xsi:type="dcterms:W3CDTF">2017-10-30T10:58:00Z</dcterms:created>
  <dcterms:modified xsi:type="dcterms:W3CDTF">2017-10-30T10:58:00Z</dcterms:modified>
</cp:coreProperties>
</file>