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B09D2" w14:textId="719CE890" w:rsidR="00EE3E29" w:rsidRPr="00DB59A4" w:rsidRDefault="00F4278B" w:rsidP="00F4278B">
      <w:pPr>
        <w:jc w:val="center"/>
        <w:rPr>
          <w:rFonts w:ascii="Arial" w:hAnsi="Arial" w:cs="Arial"/>
          <w:b/>
          <w:bCs/>
        </w:rPr>
      </w:pPr>
      <w:r w:rsidRPr="00DB59A4">
        <w:rPr>
          <w:rFonts w:ascii="Arial" w:hAnsi="Arial" w:cs="Arial"/>
          <w:b/>
          <w:bCs/>
        </w:rPr>
        <w:t xml:space="preserve">Extra Care </w:t>
      </w:r>
      <w:r w:rsidR="00DB59A4">
        <w:rPr>
          <w:rFonts w:ascii="Arial" w:hAnsi="Arial" w:cs="Arial"/>
          <w:b/>
          <w:bCs/>
        </w:rPr>
        <w:t xml:space="preserve">Provider </w:t>
      </w:r>
      <w:r w:rsidRPr="00DB59A4">
        <w:rPr>
          <w:rFonts w:ascii="Arial" w:hAnsi="Arial" w:cs="Arial"/>
          <w:b/>
          <w:bCs/>
        </w:rPr>
        <w:t>Engagement Feedback</w:t>
      </w:r>
    </w:p>
    <w:tbl>
      <w:tblPr>
        <w:tblStyle w:val="TableGrid"/>
        <w:tblW w:w="10485" w:type="dxa"/>
        <w:tblLook w:val="04A0" w:firstRow="1" w:lastRow="0" w:firstColumn="1" w:lastColumn="0" w:noHBand="0" w:noVBand="1"/>
      </w:tblPr>
      <w:tblGrid>
        <w:gridCol w:w="5098"/>
        <w:gridCol w:w="5387"/>
      </w:tblGrid>
      <w:tr w:rsidR="00F4278B" w14:paraId="35EE9365" w14:textId="77777777" w:rsidTr="68DE1D59">
        <w:tc>
          <w:tcPr>
            <w:tcW w:w="5098" w:type="dxa"/>
            <w:shd w:val="clear" w:color="auto" w:fill="A8D08D" w:themeFill="accent6" w:themeFillTint="99"/>
          </w:tcPr>
          <w:p w14:paraId="2C5232E3" w14:textId="3289795B" w:rsidR="00F4278B" w:rsidRPr="00F33F0F" w:rsidRDefault="00F4278B" w:rsidP="00F4278B">
            <w:pPr>
              <w:jc w:val="center"/>
              <w:rPr>
                <w:rFonts w:ascii="Arial" w:hAnsi="Arial" w:cs="Arial"/>
                <w:b/>
                <w:bCs/>
              </w:rPr>
            </w:pPr>
            <w:r w:rsidRPr="00F33F0F">
              <w:rPr>
                <w:rFonts w:ascii="Arial" w:hAnsi="Arial" w:cs="Arial"/>
                <w:b/>
                <w:bCs/>
              </w:rPr>
              <w:t>Provider Questions / Comments</w:t>
            </w:r>
          </w:p>
        </w:tc>
        <w:tc>
          <w:tcPr>
            <w:tcW w:w="5387" w:type="dxa"/>
            <w:shd w:val="clear" w:color="auto" w:fill="A8D08D" w:themeFill="accent6" w:themeFillTint="99"/>
          </w:tcPr>
          <w:p w14:paraId="6876F053" w14:textId="72908DEC" w:rsidR="00F4278B" w:rsidRPr="00F33F0F" w:rsidRDefault="00F4278B" w:rsidP="00F4278B">
            <w:pPr>
              <w:jc w:val="center"/>
              <w:rPr>
                <w:rFonts w:ascii="Arial" w:hAnsi="Arial" w:cs="Arial"/>
                <w:b/>
                <w:bCs/>
              </w:rPr>
            </w:pPr>
            <w:r w:rsidRPr="00F33F0F">
              <w:rPr>
                <w:rFonts w:ascii="Arial" w:hAnsi="Arial" w:cs="Arial"/>
                <w:b/>
                <w:bCs/>
              </w:rPr>
              <w:t>Nottingham City Response</w:t>
            </w:r>
          </w:p>
        </w:tc>
      </w:tr>
      <w:tr w:rsidR="00F33F0F" w14:paraId="358651FB" w14:textId="77777777" w:rsidTr="68DE1D59">
        <w:tc>
          <w:tcPr>
            <w:tcW w:w="10485" w:type="dxa"/>
            <w:gridSpan w:val="2"/>
            <w:shd w:val="clear" w:color="auto" w:fill="A8D08D" w:themeFill="accent6" w:themeFillTint="99"/>
          </w:tcPr>
          <w:p w14:paraId="3E900115" w14:textId="6A64A99D" w:rsidR="00F33F0F" w:rsidRPr="00F33F0F" w:rsidRDefault="3FBF01C2" w:rsidP="453828A9">
            <w:pPr>
              <w:jc w:val="center"/>
              <w:rPr>
                <w:rFonts w:ascii="Arial" w:hAnsi="Arial" w:cs="Arial"/>
                <w:b/>
                <w:bCs/>
              </w:rPr>
            </w:pPr>
            <w:r w:rsidRPr="453828A9">
              <w:rPr>
                <w:rFonts w:ascii="Arial" w:hAnsi="Arial" w:cs="Arial"/>
                <w:b/>
                <w:bCs/>
              </w:rPr>
              <w:t>Proposed Extra Care Model</w:t>
            </w:r>
          </w:p>
        </w:tc>
      </w:tr>
      <w:tr w:rsidR="00F4278B" w14:paraId="058C424E" w14:textId="77777777" w:rsidTr="68DE1D59">
        <w:tc>
          <w:tcPr>
            <w:tcW w:w="5098" w:type="dxa"/>
          </w:tcPr>
          <w:p w14:paraId="35DD13CC" w14:textId="77777777" w:rsidR="00F4278B" w:rsidRDefault="00F4278B" w:rsidP="68DE1D59">
            <w:pPr>
              <w:spacing w:line="259" w:lineRule="auto"/>
              <w:rPr>
                <w:rFonts w:ascii="Arial" w:hAnsi="Arial" w:cs="Arial"/>
              </w:rPr>
            </w:pPr>
            <w:r w:rsidRPr="68DE1D59">
              <w:rPr>
                <w:rFonts w:ascii="Arial" w:hAnsi="Arial" w:cs="Arial"/>
              </w:rPr>
              <w:t>Do you have details of what charity or voluntary sector organisations already support or go into the Extra Care settings? (Or is there a forum or other avenue that could assist)</w:t>
            </w:r>
          </w:p>
          <w:p w14:paraId="1C994B1B" w14:textId="39A624C3" w:rsidR="00F4278B" w:rsidRDefault="00F4278B" w:rsidP="68DE1D59">
            <w:pPr>
              <w:spacing w:line="259" w:lineRule="auto"/>
              <w:rPr>
                <w:rFonts w:ascii="Arial" w:hAnsi="Arial" w:cs="Arial"/>
              </w:rPr>
            </w:pPr>
          </w:p>
        </w:tc>
        <w:tc>
          <w:tcPr>
            <w:tcW w:w="5387" w:type="dxa"/>
          </w:tcPr>
          <w:p w14:paraId="6527AF44" w14:textId="176E5CAB" w:rsidR="00F4278B" w:rsidRDefault="4A818388" w:rsidP="68DE1D59">
            <w:pPr>
              <w:spacing w:line="259" w:lineRule="auto"/>
              <w:rPr>
                <w:rFonts w:ascii="Arial" w:hAnsi="Arial" w:cs="Arial"/>
                <w:u w:val="single"/>
              </w:rPr>
            </w:pPr>
            <w:r w:rsidRPr="68DE1D59">
              <w:rPr>
                <w:rFonts w:ascii="Arial" w:hAnsi="Arial" w:cs="Arial"/>
                <w:u w:val="single"/>
              </w:rPr>
              <w:t>Winwood Court</w:t>
            </w:r>
            <w:r w:rsidR="17C8C518" w:rsidRPr="68DE1D59">
              <w:rPr>
                <w:rFonts w:ascii="Arial" w:hAnsi="Arial" w:cs="Arial"/>
                <w:u w:val="single"/>
              </w:rPr>
              <w:t xml:space="preserve"> (Woodthorpe/Sherwood)</w:t>
            </w:r>
            <w:r w:rsidRPr="68DE1D59">
              <w:rPr>
                <w:rFonts w:ascii="Arial" w:hAnsi="Arial" w:cs="Arial"/>
                <w:u w:val="single"/>
              </w:rPr>
              <w:t>:</w:t>
            </w:r>
          </w:p>
          <w:p w14:paraId="7CEF3A0D" w14:textId="4294C490" w:rsidR="00F4278B" w:rsidRDefault="4A80762C" w:rsidP="68DE1D59">
            <w:pPr>
              <w:pStyle w:val="ListParagraph"/>
              <w:numPr>
                <w:ilvl w:val="0"/>
                <w:numId w:val="1"/>
              </w:numPr>
              <w:spacing w:line="259" w:lineRule="auto"/>
              <w:rPr>
                <w:rFonts w:ascii="Arial" w:hAnsi="Arial" w:cs="Arial"/>
              </w:rPr>
            </w:pPr>
            <w:r w:rsidRPr="68DE1D59">
              <w:rPr>
                <w:rFonts w:ascii="Arial" w:hAnsi="Arial" w:cs="Arial"/>
              </w:rPr>
              <w:t>Let’s talk,</w:t>
            </w:r>
            <w:r w:rsidR="179485D6" w:rsidRPr="68DE1D59">
              <w:rPr>
                <w:rFonts w:ascii="Arial" w:hAnsi="Arial" w:cs="Arial"/>
              </w:rPr>
              <w:t xml:space="preserve"> </w:t>
            </w:r>
            <w:r w:rsidRPr="68DE1D59">
              <w:rPr>
                <w:rFonts w:ascii="Arial" w:hAnsi="Arial" w:cs="Arial"/>
              </w:rPr>
              <w:t xml:space="preserve">St Anns Advice, </w:t>
            </w:r>
          </w:p>
          <w:p w14:paraId="405D8136" w14:textId="579C0624" w:rsidR="00F4278B" w:rsidRDefault="4A80762C" w:rsidP="68DE1D59">
            <w:pPr>
              <w:pStyle w:val="ListParagraph"/>
              <w:numPr>
                <w:ilvl w:val="0"/>
                <w:numId w:val="1"/>
              </w:numPr>
              <w:spacing w:line="259" w:lineRule="auto"/>
              <w:rPr>
                <w:rFonts w:ascii="Arial" w:hAnsi="Arial" w:cs="Arial"/>
              </w:rPr>
            </w:pPr>
            <w:r w:rsidRPr="68DE1D59">
              <w:rPr>
                <w:rFonts w:ascii="Arial" w:hAnsi="Arial" w:cs="Arial"/>
              </w:rPr>
              <w:t xml:space="preserve">The Bridge </w:t>
            </w:r>
            <w:r w:rsidR="374D363B" w:rsidRPr="68DE1D59">
              <w:rPr>
                <w:rFonts w:ascii="Arial" w:hAnsi="Arial" w:cs="Arial"/>
              </w:rPr>
              <w:t>N</w:t>
            </w:r>
            <w:r w:rsidRPr="68DE1D59">
              <w:rPr>
                <w:rFonts w:ascii="Arial" w:hAnsi="Arial" w:cs="Arial"/>
              </w:rPr>
              <w:t>otts CIC,</w:t>
            </w:r>
          </w:p>
          <w:p w14:paraId="1F69E82D" w14:textId="3B293F1A" w:rsidR="00F4278B" w:rsidRDefault="4A80762C" w:rsidP="68DE1D59">
            <w:pPr>
              <w:pStyle w:val="ListParagraph"/>
              <w:numPr>
                <w:ilvl w:val="0"/>
                <w:numId w:val="1"/>
              </w:numPr>
              <w:spacing w:line="259" w:lineRule="auto"/>
              <w:rPr>
                <w:rFonts w:ascii="Arial" w:hAnsi="Arial" w:cs="Arial"/>
              </w:rPr>
            </w:pPr>
            <w:r w:rsidRPr="68DE1D59">
              <w:rPr>
                <w:rFonts w:ascii="Arial" w:hAnsi="Arial" w:cs="Arial"/>
              </w:rPr>
              <w:t>Tenant academy for courses,</w:t>
            </w:r>
          </w:p>
          <w:p w14:paraId="76374DEB" w14:textId="1DFC7127" w:rsidR="00F4278B" w:rsidRDefault="4A80762C" w:rsidP="68DE1D59">
            <w:pPr>
              <w:pStyle w:val="ListParagraph"/>
              <w:numPr>
                <w:ilvl w:val="0"/>
                <w:numId w:val="1"/>
              </w:numPr>
              <w:spacing w:line="259" w:lineRule="auto"/>
              <w:rPr>
                <w:rFonts w:ascii="Arial" w:hAnsi="Arial" w:cs="Arial"/>
              </w:rPr>
            </w:pPr>
            <w:r w:rsidRPr="68DE1D59">
              <w:rPr>
                <w:rFonts w:ascii="Arial" w:hAnsi="Arial" w:cs="Arial"/>
              </w:rPr>
              <w:t xml:space="preserve">Multiple social prescribers, </w:t>
            </w:r>
          </w:p>
          <w:p w14:paraId="148FA07C" w14:textId="434FDE10" w:rsidR="00F4278B" w:rsidRDefault="4A80762C" w:rsidP="68DE1D59">
            <w:pPr>
              <w:pStyle w:val="ListParagraph"/>
              <w:numPr>
                <w:ilvl w:val="0"/>
                <w:numId w:val="1"/>
              </w:numPr>
              <w:spacing w:line="259" w:lineRule="auto"/>
              <w:rPr>
                <w:rFonts w:ascii="Arial" w:hAnsi="Arial" w:cs="Arial"/>
              </w:rPr>
            </w:pPr>
            <w:r w:rsidRPr="68DE1D59">
              <w:rPr>
                <w:rFonts w:ascii="Arial" w:hAnsi="Arial" w:cs="Arial"/>
              </w:rPr>
              <w:t xml:space="preserve">Mindfulness Shaun Glossop, </w:t>
            </w:r>
          </w:p>
          <w:p w14:paraId="61C9D29C" w14:textId="74DF7598" w:rsidR="00F4278B" w:rsidRDefault="4A80762C" w:rsidP="68DE1D59">
            <w:pPr>
              <w:pStyle w:val="ListParagraph"/>
              <w:numPr>
                <w:ilvl w:val="0"/>
                <w:numId w:val="1"/>
              </w:numPr>
              <w:spacing w:line="259" w:lineRule="auto"/>
              <w:rPr>
                <w:rFonts w:ascii="Arial" w:hAnsi="Arial" w:cs="Arial"/>
              </w:rPr>
            </w:pPr>
            <w:r w:rsidRPr="68DE1D59">
              <w:rPr>
                <w:rFonts w:ascii="Arial" w:hAnsi="Arial" w:cs="Arial"/>
              </w:rPr>
              <w:t>Belly dance world</w:t>
            </w:r>
          </w:p>
          <w:p w14:paraId="1D0085EA" w14:textId="6EDAFD9A" w:rsidR="0966DBDB" w:rsidRDefault="063D7B93" w:rsidP="68DE1D59">
            <w:pPr>
              <w:pStyle w:val="ListParagraph"/>
              <w:numPr>
                <w:ilvl w:val="0"/>
                <w:numId w:val="1"/>
              </w:numPr>
              <w:spacing w:line="259" w:lineRule="auto"/>
              <w:rPr>
                <w:rFonts w:ascii="Arial" w:hAnsi="Arial" w:cs="Arial"/>
              </w:rPr>
            </w:pPr>
            <w:r w:rsidRPr="68DE1D59">
              <w:rPr>
                <w:rFonts w:ascii="Arial" w:hAnsi="Arial" w:cs="Arial"/>
              </w:rPr>
              <w:t>Sycamore Dining CIC. (affordable social dining)</w:t>
            </w:r>
          </w:p>
          <w:p w14:paraId="44BE78F3" w14:textId="1F2062B6" w:rsidR="00F4278B" w:rsidRDefault="4A80762C" w:rsidP="68DE1D59">
            <w:pPr>
              <w:spacing w:line="259" w:lineRule="auto"/>
              <w:rPr>
                <w:rFonts w:ascii="Arial" w:hAnsi="Arial" w:cs="Arial"/>
              </w:rPr>
            </w:pPr>
            <w:r w:rsidRPr="68DE1D59">
              <w:rPr>
                <w:rFonts w:ascii="Arial" w:hAnsi="Arial" w:cs="Arial"/>
              </w:rPr>
              <w:t xml:space="preserve"> </w:t>
            </w:r>
          </w:p>
          <w:p w14:paraId="650D7320" w14:textId="42FA32F7" w:rsidR="00F4278B" w:rsidRDefault="57461B8E" w:rsidP="68DE1D59">
            <w:pPr>
              <w:spacing w:line="259" w:lineRule="auto"/>
              <w:rPr>
                <w:rFonts w:ascii="Arial" w:hAnsi="Arial" w:cs="Arial"/>
                <w:u w:val="single"/>
              </w:rPr>
            </w:pPr>
            <w:r w:rsidRPr="68DE1D59">
              <w:rPr>
                <w:rFonts w:ascii="Arial" w:hAnsi="Arial" w:cs="Arial"/>
                <w:u w:val="single"/>
              </w:rPr>
              <w:t>Larkhill</w:t>
            </w:r>
            <w:r w:rsidR="46A837CB" w:rsidRPr="68DE1D59">
              <w:rPr>
                <w:rFonts w:ascii="Arial" w:hAnsi="Arial" w:cs="Arial"/>
                <w:u w:val="single"/>
              </w:rPr>
              <w:t xml:space="preserve"> (Clifton)</w:t>
            </w:r>
            <w:r w:rsidRPr="68DE1D59">
              <w:rPr>
                <w:rFonts w:ascii="Arial" w:hAnsi="Arial" w:cs="Arial"/>
                <w:u w:val="single"/>
              </w:rPr>
              <w:t>:</w:t>
            </w:r>
          </w:p>
          <w:p w14:paraId="458A0048" w14:textId="00B9081E" w:rsidR="00F4278B" w:rsidRDefault="57461B8E" w:rsidP="68DE1D59">
            <w:pPr>
              <w:pStyle w:val="ListParagraph"/>
              <w:numPr>
                <w:ilvl w:val="0"/>
                <w:numId w:val="2"/>
              </w:numPr>
              <w:spacing w:line="259" w:lineRule="auto"/>
              <w:rPr>
                <w:rFonts w:ascii="Arial" w:hAnsi="Arial" w:cs="Arial"/>
              </w:rPr>
            </w:pPr>
            <w:r w:rsidRPr="68DE1D59">
              <w:rPr>
                <w:rFonts w:ascii="Arial" w:hAnsi="Arial" w:cs="Arial"/>
              </w:rPr>
              <w:t>5-week art course offered by Creative Pathways</w:t>
            </w:r>
          </w:p>
          <w:p w14:paraId="580D33FC" w14:textId="270FA3FF" w:rsidR="00F4278B" w:rsidRDefault="57461B8E" w:rsidP="68DE1D59">
            <w:pPr>
              <w:pStyle w:val="ListParagraph"/>
              <w:numPr>
                <w:ilvl w:val="0"/>
                <w:numId w:val="2"/>
              </w:numPr>
              <w:spacing w:line="259" w:lineRule="auto"/>
              <w:rPr>
                <w:rFonts w:ascii="Arial" w:hAnsi="Arial" w:cs="Arial"/>
              </w:rPr>
            </w:pPr>
            <w:r w:rsidRPr="68DE1D59">
              <w:rPr>
                <w:rFonts w:ascii="Arial" w:hAnsi="Arial" w:cs="Arial"/>
              </w:rPr>
              <w:t>External agencies visit regularly e.g. local churches</w:t>
            </w:r>
          </w:p>
          <w:p w14:paraId="3D88A8B0" w14:textId="230B3D46" w:rsidR="00F4278B" w:rsidRDefault="57461B8E" w:rsidP="68DE1D59">
            <w:pPr>
              <w:pStyle w:val="ListParagraph"/>
              <w:numPr>
                <w:ilvl w:val="0"/>
                <w:numId w:val="2"/>
              </w:numPr>
              <w:spacing w:line="259" w:lineRule="auto"/>
              <w:rPr>
                <w:rFonts w:ascii="Arial" w:hAnsi="Arial" w:cs="Arial"/>
              </w:rPr>
            </w:pPr>
            <w:r w:rsidRPr="68DE1D59">
              <w:rPr>
                <w:rFonts w:ascii="Arial" w:hAnsi="Arial" w:cs="Arial"/>
              </w:rPr>
              <w:t>Extensive activities programme</w:t>
            </w:r>
          </w:p>
          <w:p w14:paraId="08B933A1" w14:textId="36C7CD6F" w:rsidR="00F4278B" w:rsidRDefault="408F9E33" w:rsidP="68DE1D59">
            <w:pPr>
              <w:pStyle w:val="ListParagraph"/>
              <w:numPr>
                <w:ilvl w:val="0"/>
                <w:numId w:val="2"/>
              </w:numPr>
              <w:spacing w:line="259" w:lineRule="auto"/>
              <w:rPr>
                <w:rFonts w:ascii="Arial" w:hAnsi="Arial" w:cs="Arial"/>
              </w:rPr>
            </w:pPr>
            <w:r w:rsidRPr="68DE1D59">
              <w:rPr>
                <w:rFonts w:ascii="Arial" w:hAnsi="Arial" w:cs="Arial"/>
              </w:rPr>
              <w:t>Internal volunteers (residents) and volunteers fro the local community help in a variety of different roles i.e. in the bistro, Gym and reception.</w:t>
            </w:r>
          </w:p>
          <w:p w14:paraId="3FE3143D" w14:textId="6CE1DF2A" w:rsidR="00F4278B" w:rsidRDefault="00F4278B" w:rsidP="68DE1D59">
            <w:pPr>
              <w:spacing w:line="259" w:lineRule="auto"/>
              <w:rPr>
                <w:rFonts w:ascii="Arial" w:hAnsi="Arial" w:cs="Arial"/>
              </w:rPr>
            </w:pPr>
          </w:p>
        </w:tc>
      </w:tr>
      <w:tr w:rsidR="00F4278B" w14:paraId="78ABC67C" w14:textId="77777777" w:rsidTr="68DE1D59">
        <w:tc>
          <w:tcPr>
            <w:tcW w:w="5098" w:type="dxa"/>
          </w:tcPr>
          <w:p w14:paraId="1A88250C" w14:textId="77777777" w:rsidR="00F4278B" w:rsidRDefault="00F4278B" w:rsidP="68DE1D59">
            <w:pPr>
              <w:spacing w:line="259" w:lineRule="auto"/>
              <w:rPr>
                <w:rFonts w:ascii="Arial" w:hAnsi="Arial" w:cs="Arial"/>
              </w:rPr>
            </w:pPr>
            <w:r w:rsidRPr="68DE1D59">
              <w:rPr>
                <w:rFonts w:ascii="Arial" w:hAnsi="Arial" w:cs="Arial"/>
              </w:rPr>
              <w:t>Is there a defined allocation process or panel for Extra Care?</w:t>
            </w:r>
          </w:p>
          <w:p w14:paraId="70D84B27" w14:textId="7D4D5378" w:rsidR="00F4278B" w:rsidRDefault="00F4278B" w:rsidP="68DE1D59">
            <w:pPr>
              <w:spacing w:line="259" w:lineRule="auto"/>
              <w:rPr>
                <w:rFonts w:ascii="Arial" w:hAnsi="Arial" w:cs="Arial"/>
              </w:rPr>
            </w:pPr>
          </w:p>
        </w:tc>
        <w:tc>
          <w:tcPr>
            <w:tcW w:w="5387" w:type="dxa"/>
          </w:tcPr>
          <w:p w14:paraId="798D99CA" w14:textId="380423A9" w:rsidR="024AE1FA" w:rsidRDefault="024AE1FA" w:rsidP="68DE1D59">
            <w:pPr>
              <w:spacing w:line="259" w:lineRule="auto"/>
              <w:rPr>
                <w:rFonts w:ascii="Arial" w:hAnsi="Arial" w:cs="Arial"/>
              </w:rPr>
            </w:pPr>
            <w:r w:rsidRPr="68DE1D59">
              <w:rPr>
                <w:rFonts w:ascii="Arial" w:hAnsi="Arial" w:cs="Arial"/>
              </w:rPr>
              <w:t>The allocations process is designed to ensure that Extra Care vacancies are utilised for service users with the appropriate level of need. All parties are expected to work together to achieve the best outcome for the service user. The allocations process includes expected timescales for actions by all parties in order to ensure fairness to all partners.</w:t>
            </w:r>
          </w:p>
          <w:p w14:paraId="01DAF61B" w14:textId="0CB91299" w:rsidR="221F91D9" w:rsidRDefault="221F91D9" w:rsidP="68DE1D59">
            <w:pPr>
              <w:spacing w:line="259" w:lineRule="auto"/>
              <w:rPr>
                <w:rFonts w:ascii="Arial" w:hAnsi="Arial" w:cs="Arial"/>
              </w:rPr>
            </w:pPr>
          </w:p>
          <w:p w14:paraId="7525197F" w14:textId="31095CEC" w:rsidR="0FA14B74" w:rsidRDefault="0FA14B74" w:rsidP="68DE1D59">
            <w:pPr>
              <w:spacing w:line="259" w:lineRule="auto"/>
              <w:rPr>
                <w:rFonts w:ascii="Arial" w:hAnsi="Arial" w:cs="Arial"/>
              </w:rPr>
            </w:pPr>
            <w:r w:rsidRPr="68DE1D59">
              <w:rPr>
                <w:rFonts w:ascii="Arial" w:hAnsi="Arial" w:cs="Arial"/>
              </w:rPr>
              <w:t>ASC maintain a waiting list of service users who have been assessed as requiring a long term social care service and who are suitable for Extra Care accommodation and wish to move into such accommodation. Service users will access the waiting list through their allocated social worker, through reviews and through self-referral through the Nottingham Health and Care point.</w:t>
            </w:r>
          </w:p>
          <w:p w14:paraId="1F98B33E" w14:textId="7A5A00D7" w:rsidR="221F91D9" w:rsidRDefault="221F91D9" w:rsidP="68DE1D59">
            <w:pPr>
              <w:spacing w:line="259" w:lineRule="auto"/>
              <w:rPr>
                <w:rFonts w:ascii="Arial" w:hAnsi="Arial" w:cs="Arial"/>
              </w:rPr>
            </w:pPr>
          </w:p>
          <w:p w14:paraId="3A387CE6" w14:textId="036253C4" w:rsidR="0FA14B74" w:rsidRDefault="0FA14B74" w:rsidP="68DE1D59">
            <w:pPr>
              <w:spacing w:line="259" w:lineRule="auto"/>
              <w:rPr>
                <w:rFonts w:ascii="Arial" w:hAnsi="Arial" w:cs="Arial"/>
              </w:rPr>
            </w:pPr>
            <w:r w:rsidRPr="68DE1D59">
              <w:rPr>
                <w:rFonts w:ascii="Arial" w:hAnsi="Arial" w:cs="Arial"/>
              </w:rPr>
              <w:t xml:space="preserve">The full allocations process will be included within the specification. </w:t>
            </w:r>
          </w:p>
          <w:p w14:paraId="0AC0A2E2" w14:textId="5BF792C7" w:rsidR="00F4278B" w:rsidRDefault="00F4278B" w:rsidP="68DE1D59">
            <w:pPr>
              <w:spacing w:line="259" w:lineRule="auto"/>
              <w:rPr>
                <w:rFonts w:ascii="Arial" w:hAnsi="Arial" w:cs="Arial"/>
              </w:rPr>
            </w:pPr>
          </w:p>
          <w:p w14:paraId="77BCC1A2" w14:textId="0960FFBF" w:rsidR="00F4278B" w:rsidRDefault="00404D02" w:rsidP="68DE1D59">
            <w:pPr>
              <w:spacing w:line="259" w:lineRule="auto"/>
              <w:rPr>
                <w:rFonts w:ascii="Arial" w:hAnsi="Arial" w:cs="Arial"/>
              </w:rPr>
            </w:pPr>
            <w:r w:rsidRPr="68DE1D59">
              <w:rPr>
                <w:rFonts w:ascii="Arial" w:hAnsi="Arial" w:cs="Arial"/>
              </w:rPr>
              <w:t xml:space="preserve">There will be a new panel process within Adult Social Care which will ensure that Extra Care is </w:t>
            </w:r>
            <w:r w:rsidR="00E16842" w:rsidRPr="68DE1D59">
              <w:rPr>
                <w:rFonts w:ascii="Arial" w:hAnsi="Arial" w:cs="Arial"/>
              </w:rPr>
              <w:t>actively considered in all circumstances where it would provide an appropriate</w:t>
            </w:r>
            <w:r w:rsidR="000D60BE" w:rsidRPr="68DE1D59">
              <w:rPr>
                <w:rFonts w:ascii="Arial" w:hAnsi="Arial" w:cs="Arial"/>
              </w:rPr>
              <w:t xml:space="preserve"> option. This is a change in approach and will ensure that there are more referrals into Extra Care and that this option is considered at an earlier point in the citizen</w:t>
            </w:r>
            <w:r w:rsidR="07DE02FA" w:rsidRPr="68DE1D59">
              <w:rPr>
                <w:rFonts w:ascii="Arial" w:hAnsi="Arial" w:cs="Arial"/>
              </w:rPr>
              <w:t>’</w:t>
            </w:r>
            <w:r w:rsidR="000D60BE" w:rsidRPr="68DE1D59">
              <w:rPr>
                <w:rFonts w:ascii="Arial" w:hAnsi="Arial" w:cs="Arial"/>
              </w:rPr>
              <w:t>s journey.</w:t>
            </w:r>
          </w:p>
          <w:p w14:paraId="34C80670" w14:textId="21E9B670" w:rsidR="00F4278B" w:rsidRDefault="00F4278B" w:rsidP="68DE1D59">
            <w:pPr>
              <w:spacing w:line="259" w:lineRule="auto"/>
              <w:rPr>
                <w:rFonts w:ascii="Arial" w:hAnsi="Arial" w:cs="Arial"/>
              </w:rPr>
            </w:pPr>
          </w:p>
        </w:tc>
      </w:tr>
      <w:tr w:rsidR="00F4278B" w14:paraId="65C4CB24" w14:textId="77777777" w:rsidTr="68DE1D59">
        <w:tc>
          <w:tcPr>
            <w:tcW w:w="5098" w:type="dxa"/>
          </w:tcPr>
          <w:p w14:paraId="0ADFC3A4" w14:textId="77777777" w:rsidR="00F4278B" w:rsidRDefault="00F4278B" w:rsidP="68DE1D59">
            <w:pPr>
              <w:spacing w:line="259" w:lineRule="auto"/>
              <w:rPr>
                <w:rFonts w:ascii="Arial" w:hAnsi="Arial" w:cs="Arial"/>
              </w:rPr>
            </w:pPr>
            <w:r w:rsidRPr="68DE1D59">
              <w:rPr>
                <w:rFonts w:ascii="Arial" w:hAnsi="Arial" w:cs="Arial"/>
              </w:rPr>
              <w:lastRenderedPageBreak/>
              <w:t>Will there be funding for activities?</w:t>
            </w:r>
          </w:p>
          <w:p w14:paraId="70EA6E0B" w14:textId="7401F9F9" w:rsidR="00F4278B" w:rsidRDefault="00F4278B" w:rsidP="68DE1D59">
            <w:pPr>
              <w:spacing w:line="259" w:lineRule="auto"/>
              <w:rPr>
                <w:rFonts w:ascii="Arial" w:hAnsi="Arial" w:cs="Arial"/>
              </w:rPr>
            </w:pPr>
          </w:p>
        </w:tc>
        <w:tc>
          <w:tcPr>
            <w:tcW w:w="5387" w:type="dxa"/>
          </w:tcPr>
          <w:p w14:paraId="13AB0EE8" w14:textId="2D814479" w:rsidR="00F4278B" w:rsidRDefault="686E316F" w:rsidP="68DE1D59">
            <w:pPr>
              <w:spacing w:line="259" w:lineRule="auto"/>
              <w:rPr>
                <w:rFonts w:ascii="Arial" w:hAnsi="Arial" w:cs="Arial"/>
              </w:rPr>
            </w:pPr>
            <w:r w:rsidRPr="68DE1D59">
              <w:rPr>
                <w:rFonts w:ascii="Arial" w:hAnsi="Arial" w:cs="Arial"/>
              </w:rPr>
              <w:t>Several of our current Extra Care providers have created an activity co-ordinator post which works in partnership with the Care Provider and co-creates activities for citizens</w:t>
            </w:r>
            <w:r w:rsidR="65B6E176" w:rsidRPr="68DE1D59">
              <w:rPr>
                <w:rFonts w:ascii="Arial" w:hAnsi="Arial" w:cs="Arial"/>
              </w:rPr>
              <w:t xml:space="preserve">. Funding for activities is not part of the contractual arrangements </w:t>
            </w:r>
            <w:r w:rsidR="1941521F" w:rsidRPr="68DE1D59">
              <w:rPr>
                <w:rFonts w:ascii="Arial" w:hAnsi="Arial" w:cs="Arial"/>
              </w:rPr>
              <w:t>and providers will be expected to look for opportunities to work with the community and voluntary sector</w:t>
            </w:r>
            <w:r w:rsidR="1DF17E37" w:rsidRPr="68DE1D59">
              <w:rPr>
                <w:rFonts w:ascii="Arial" w:hAnsi="Arial" w:cs="Arial"/>
              </w:rPr>
              <w:t xml:space="preserve"> organisations and specific health and social care practitioners to source and deliver relevant activities for citizens. These</w:t>
            </w:r>
            <w:r w:rsidR="63631B59" w:rsidRPr="68DE1D59">
              <w:rPr>
                <w:rFonts w:ascii="Arial" w:hAnsi="Arial" w:cs="Arial"/>
              </w:rPr>
              <w:t xml:space="preserve"> </w:t>
            </w:r>
            <w:r w:rsidR="1DF17E37" w:rsidRPr="68DE1D59">
              <w:rPr>
                <w:rFonts w:ascii="Arial" w:hAnsi="Arial" w:cs="Arial"/>
              </w:rPr>
              <w:t>activities may be free a</w:t>
            </w:r>
            <w:r w:rsidR="7FB9CEED" w:rsidRPr="68DE1D59">
              <w:rPr>
                <w:rFonts w:ascii="Arial" w:hAnsi="Arial" w:cs="Arial"/>
              </w:rPr>
              <w:t>t</w:t>
            </w:r>
            <w:r w:rsidR="1DF17E37" w:rsidRPr="68DE1D59">
              <w:rPr>
                <w:rFonts w:ascii="Arial" w:hAnsi="Arial" w:cs="Arial"/>
              </w:rPr>
              <w:t xml:space="preserve"> the point of access o</w:t>
            </w:r>
            <w:r w:rsidR="4CA0F6F2" w:rsidRPr="68DE1D59">
              <w:rPr>
                <w:rFonts w:ascii="Arial" w:hAnsi="Arial" w:cs="Arial"/>
              </w:rPr>
              <w:t>r</w:t>
            </w:r>
            <w:r w:rsidR="1DF17E37" w:rsidRPr="68DE1D59">
              <w:rPr>
                <w:rFonts w:ascii="Arial" w:hAnsi="Arial" w:cs="Arial"/>
              </w:rPr>
              <w:t xml:space="preserve"> funded through contributions from citizens, the </w:t>
            </w:r>
            <w:r w:rsidR="0C83D236" w:rsidRPr="68DE1D59">
              <w:rPr>
                <w:rFonts w:ascii="Arial" w:hAnsi="Arial" w:cs="Arial"/>
              </w:rPr>
              <w:t xml:space="preserve">provider, grants and other funding sources. The expectation is that the through strong partnership working, the </w:t>
            </w:r>
            <w:r w:rsidR="0970AB3F" w:rsidRPr="68DE1D59">
              <w:rPr>
                <w:rFonts w:ascii="Arial" w:hAnsi="Arial" w:cs="Arial"/>
              </w:rPr>
              <w:t xml:space="preserve">housing and care </w:t>
            </w:r>
            <w:r w:rsidR="0C83D236" w:rsidRPr="68DE1D59">
              <w:rPr>
                <w:rFonts w:ascii="Arial" w:hAnsi="Arial" w:cs="Arial"/>
              </w:rPr>
              <w:t>provider will</w:t>
            </w:r>
            <w:r w:rsidR="57722DC7" w:rsidRPr="68DE1D59">
              <w:rPr>
                <w:rFonts w:ascii="Arial" w:hAnsi="Arial" w:cs="Arial"/>
              </w:rPr>
              <w:t xml:space="preserve"> put in place and facilitate these activities.</w:t>
            </w:r>
          </w:p>
          <w:p w14:paraId="6C8C8485" w14:textId="02BD6C46" w:rsidR="00F4278B" w:rsidRDefault="00F4278B" w:rsidP="68DE1D59">
            <w:pPr>
              <w:spacing w:line="259" w:lineRule="auto"/>
              <w:rPr>
                <w:rFonts w:ascii="Arial" w:hAnsi="Arial" w:cs="Arial"/>
              </w:rPr>
            </w:pPr>
          </w:p>
        </w:tc>
      </w:tr>
      <w:tr w:rsidR="00F33F0F" w14:paraId="41264276" w14:textId="77777777" w:rsidTr="68DE1D59">
        <w:tc>
          <w:tcPr>
            <w:tcW w:w="10485" w:type="dxa"/>
            <w:gridSpan w:val="2"/>
            <w:shd w:val="clear" w:color="auto" w:fill="A8D08D" w:themeFill="accent6" w:themeFillTint="99"/>
          </w:tcPr>
          <w:p w14:paraId="4B9F810A" w14:textId="6AF5D129" w:rsidR="00F33F0F" w:rsidRPr="00F33F0F" w:rsidRDefault="3FBF01C2" w:rsidP="68DE1D59">
            <w:pPr>
              <w:spacing w:line="259" w:lineRule="auto"/>
              <w:jc w:val="center"/>
              <w:rPr>
                <w:rFonts w:ascii="Arial" w:hAnsi="Arial" w:cs="Arial"/>
                <w:b/>
                <w:bCs/>
              </w:rPr>
            </w:pPr>
            <w:r w:rsidRPr="68DE1D59">
              <w:rPr>
                <w:rFonts w:ascii="Arial" w:hAnsi="Arial" w:cs="Arial"/>
                <w:b/>
                <w:bCs/>
              </w:rPr>
              <w:t>Proposed Extra Care Model - feedback</w:t>
            </w:r>
          </w:p>
        </w:tc>
      </w:tr>
      <w:tr w:rsidR="00F4278B" w14:paraId="7CE13AD2" w14:textId="77777777" w:rsidTr="68DE1D59">
        <w:tc>
          <w:tcPr>
            <w:tcW w:w="5098" w:type="dxa"/>
          </w:tcPr>
          <w:p w14:paraId="391E5885" w14:textId="77777777" w:rsidR="00F4278B" w:rsidRDefault="00F4278B" w:rsidP="68DE1D59">
            <w:pPr>
              <w:spacing w:line="259" w:lineRule="auto"/>
              <w:rPr>
                <w:rFonts w:ascii="Arial" w:hAnsi="Arial" w:cs="Arial"/>
              </w:rPr>
            </w:pPr>
            <w:r w:rsidRPr="68DE1D59">
              <w:rPr>
                <w:rFonts w:ascii="Arial" w:hAnsi="Arial" w:cs="Arial"/>
              </w:rPr>
              <w:t>Are extra care facilities going to be mixed abilities and ages or are citizens going to be housed according to abilities of themselves and existing citizens?</w:t>
            </w:r>
          </w:p>
          <w:p w14:paraId="49B2026A" w14:textId="4561198F" w:rsidR="00F4278B" w:rsidRDefault="00F4278B" w:rsidP="68DE1D59">
            <w:pPr>
              <w:spacing w:line="259" w:lineRule="auto"/>
              <w:rPr>
                <w:rFonts w:ascii="Arial" w:hAnsi="Arial" w:cs="Arial"/>
              </w:rPr>
            </w:pPr>
          </w:p>
        </w:tc>
        <w:tc>
          <w:tcPr>
            <w:tcW w:w="5387" w:type="dxa"/>
          </w:tcPr>
          <w:p w14:paraId="39B25447" w14:textId="40D27C37" w:rsidR="00F4278B" w:rsidRDefault="3F687AD2" w:rsidP="68DE1D59">
            <w:pPr>
              <w:spacing w:line="259" w:lineRule="auto"/>
              <w:rPr>
                <w:rFonts w:ascii="Arial" w:hAnsi="Arial" w:cs="Arial"/>
              </w:rPr>
            </w:pPr>
            <w:r w:rsidRPr="68DE1D59">
              <w:rPr>
                <w:rFonts w:ascii="Arial" w:hAnsi="Arial" w:cs="Arial"/>
              </w:rPr>
              <w:t>Yes, within the eligibility, Extra Care schemes will be mixed abilities, but this will need to be achieved whilst maint</w:t>
            </w:r>
            <w:r w:rsidR="128CC9D4" w:rsidRPr="68DE1D59">
              <w:rPr>
                <w:rFonts w:ascii="Arial" w:hAnsi="Arial" w:cs="Arial"/>
              </w:rPr>
              <w:t>aining the balance with the community of the scheme. There is an expectation that all citizens</w:t>
            </w:r>
            <w:r w:rsidR="6E9D58BC" w:rsidRPr="68DE1D59">
              <w:rPr>
                <w:rFonts w:ascii="Arial" w:hAnsi="Arial" w:cs="Arial"/>
              </w:rPr>
              <w:t xml:space="preserve"> who are</w:t>
            </w:r>
            <w:r w:rsidR="128CC9D4" w:rsidRPr="68DE1D59">
              <w:rPr>
                <w:rFonts w:ascii="Arial" w:hAnsi="Arial" w:cs="Arial"/>
              </w:rPr>
              <w:t xml:space="preserve"> eligible </w:t>
            </w:r>
            <w:r w:rsidR="56047C14" w:rsidRPr="68DE1D59">
              <w:rPr>
                <w:rFonts w:ascii="Arial" w:hAnsi="Arial" w:cs="Arial"/>
              </w:rPr>
              <w:t xml:space="preserve">and referred </w:t>
            </w:r>
            <w:r w:rsidR="128CC9D4" w:rsidRPr="68DE1D59">
              <w:rPr>
                <w:rFonts w:ascii="Arial" w:hAnsi="Arial" w:cs="Arial"/>
              </w:rPr>
              <w:t>for Extra C</w:t>
            </w:r>
            <w:r w:rsidR="592503A4" w:rsidRPr="68DE1D59">
              <w:rPr>
                <w:rFonts w:ascii="Arial" w:hAnsi="Arial" w:cs="Arial"/>
              </w:rPr>
              <w:t xml:space="preserve">are will potentially be accepted. </w:t>
            </w:r>
            <w:r w:rsidRPr="68DE1D59">
              <w:rPr>
                <w:rFonts w:ascii="Arial" w:hAnsi="Arial" w:cs="Arial"/>
              </w:rPr>
              <w:t xml:space="preserve"> </w:t>
            </w:r>
          </w:p>
          <w:p w14:paraId="4D136A48" w14:textId="623AC384" w:rsidR="00F4278B" w:rsidRDefault="00F4278B" w:rsidP="68DE1D59">
            <w:pPr>
              <w:spacing w:line="259" w:lineRule="auto"/>
              <w:rPr>
                <w:rFonts w:ascii="Arial" w:hAnsi="Arial" w:cs="Arial"/>
              </w:rPr>
            </w:pPr>
          </w:p>
        </w:tc>
      </w:tr>
      <w:tr w:rsidR="00F4278B" w14:paraId="064E49F4" w14:textId="77777777" w:rsidTr="68DE1D59">
        <w:tc>
          <w:tcPr>
            <w:tcW w:w="5098" w:type="dxa"/>
          </w:tcPr>
          <w:p w14:paraId="3834F5B5" w14:textId="77777777" w:rsidR="00F4278B" w:rsidRDefault="00F4278B" w:rsidP="68DE1D59">
            <w:pPr>
              <w:spacing w:line="259" w:lineRule="auto"/>
              <w:rPr>
                <w:rFonts w:ascii="Arial" w:hAnsi="Arial" w:cs="Arial"/>
              </w:rPr>
            </w:pPr>
            <w:r w:rsidRPr="68DE1D59">
              <w:rPr>
                <w:rFonts w:ascii="Arial" w:hAnsi="Arial" w:cs="Arial"/>
              </w:rPr>
              <w:t>Do you have adult social practitioners and health (ICB) colleagues on board with the plans?</w:t>
            </w:r>
          </w:p>
          <w:p w14:paraId="679A955B" w14:textId="5C36AA6D" w:rsidR="00F4278B" w:rsidRDefault="00F4278B" w:rsidP="68DE1D59">
            <w:pPr>
              <w:spacing w:line="259" w:lineRule="auto"/>
              <w:rPr>
                <w:rFonts w:ascii="Arial" w:hAnsi="Arial" w:cs="Arial"/>
              </w:rPr>
            </w:pPr>
          </w:p>
        </w:tc>
        <w:tc>
          <w:tcPr>
            <w:tcW w:w="5387" w:type="dxa"/>
          </w:tcPr>
          <w:p w14:paraId="3A24603C" w14:textId="69E97690" w:rsidR="00F4278B" w:rsidRDefault="24749784" w:rsidP="68DE1D59">
            <w:pPr>
              <w:spacing w:line="259" w:lineRule="auto"/>
              <w:rPr>
                <w:rFonts w:ascii="Arial" w:hAnsi="Arial" w:cs="Arial"/>
              </w:rPr>
            </w:pPr>
            <w:r w:rsidRPr="68DE1D59">
              <w:rPr>
                <w:rFonts w:ascii="Arial" w:hAnsi="Arial" w:cs="Arial"/>
              </w:rPr>
              <w:t xml:space="preserve">As part of the timescales set out in the presentation, </w:t>
            </w:r>
            <w:r w:rsidR="7AE5211F" w:rsidRPr="68DE1D59">
              <w:rPr>
                <w:rFonts w:ascii="Arial" w:hAnsi="Arial" w:cs="Arial"/>
              </w:rPr>
              <w:t xml:space="preserve">internal and external </w:t>
            </w:r>
            <w:r w:rsidRPr="68DE1D59">
              <w:rPr>
                <w:rFonts w:ascii="Arial" w:hAnsi="Arial" w:cs="Arial"/>
              </w:rPr>
              <w:t>engagement activities are taking place during May</w:t>
            </w:r>
            <w:r w:rsidR="7342B6B6" w:rsidRPr="68DE1D59">
              <w:rPr>
                <w:rFonts w:ascii="Arial" w:hAnsi="Arial" w:cs="Arial"/>
              </w:rPr>
              <w:t xml:space="preserve"> – </w:t>
            </w:r>
            <w:r w:rsidRPr="68DE1D59">
              <w:rPr>
                <w:rFonts w:ascii="Arial" w:hAnsi="Arial" w:cs="Arial"/>
              </w:rPr>
              <w:t>Ju</w:t>
            </w:r>
            <w:r w:rsidR="263A9150" w:rsidRPr="68DE1D59">
              <w:rPr>
                <w:rFonts w:ascii="Arial" w:hAnsi="Arial" w:cs="Arial"/>
              </w:rPr>
              <w:t>ne</w:t>
            </w:r>
            <w:r w:rsidR="033B1EB4" w:rsidRPr="68DE1D59">
              <w:rPr>
                <w:rFonts w:ascii="Arial" w:hAnsi="Arial" w:cs="Arial"/>
              </w:rPr>
              <w:t>.</w:t>
            </w:r>
            <w:r w:rsidR="5BC40D85" w:rsidRPr="68DE1D59">
              <w:rPr>
                <w:rFonts w:ascii="Arial" w:hAnsi="Arial" w:cs="Arial"/>
              </w:rPr>
              <w:t xml:space="preserve"> </w:t>
            </w:r>
          </w:p>
          <w:p w14:paraId="3060A2B2" w14:textId="143A832F" w:rsidR="00F4278B" w:rsidRDefault="00F4278B" w:rsidP="68DE1D59">
            <w:pPr>
              <w:spacing w:line="259" w:lineRule="auto"/>
              <w:rPr>
                <w:rFonts w:ascii="Arial" w:hAnsi="Arial" w:cs="Arial"/>
              </w:rPr>
            </w:pPr>
          </w:p>
        </w:tc>
      </w:tr>
      <w:tr w:rsidR="00F4278B" w14:paraId="66B29916" w14:textId="77777777" w:rsidTr="68DE1D59">
        <w:tc>
          <w:tcPr>
            <w:tcW w:w="5098" w:type="dxa"/>
          </w:tcPr>
          <w:p w14:paraId="6DE36194" w14:textId="1AE64153" w:rsidR="00F4278B" w:rsidRDefault="6C6E664A" w:rsidP="68DE1D59">
            <w:pPr>
              <w:spacing w:line="259" w:lineRule="auto"/>
              <w:rPr>
                <w:rFonts w:ascii="Arial" w:hAnsi="Arial" w:cs="Arial"/>
              </w:rPr>
            </w:pPr>
            <w:r w:rsidRPr="68DE1D59">
              <w:rPr>
                <w:rFonts w:ascii="Arial" w:hAnsi="Arial" w:cs="Arial"/>
              </w:rPr>
              <w:t>Realistic rates to enable and retain skilled staff- that are reviewed annually with again realistic increases</w:t>
            </w:r>
            <w:r w:rsidR="6435543D" w:rsidRPr="68DE1D59">
              <w:rPr>
                <w:rFonts w:ascii="Arial" w:hAnsi="Arial" w:cs="Arial"/>
              </w:rPr>
              <w:t>.</w:t>
            </w:r>
          </w:p>
          <w:p w14:paraId="0477CD77" w14:textId="62C2FFFC" w:rsidR="00F4278B" w:rsidRDefault="00F4278B" w:rsidP="68DE1D59">
            <w:pPr>
              <w:spacing w:line="259" w:lineRule="auto"/>
              <w:rPr>
                <w:rFonts w:ascii="Arial" w:hAnsi="Arial" w:cs="Arial"/>
              </w:rPr>
            </w:pPr>
          </w:p>
        </w:tc>
        <w:tc>
          <w:tcPr>
            <w:tcW w:w="5387" w:type="dxa"/>
          </w:tcPr>
          <w:p w14:paraId="5A63A890" w14:textId="13AAA40B" w:rsidR="00F4278B" w:rsidRDefault="42938A36" w:rsidP="68DE1D59">
            <w:pPr>
              <w:spacing w:line="259" w:lineRule="auto"/>
              <w:rPr>
                <w:rFonts w:ascii="Arial" w:hAnsi="Arial" w:cs="Arial"/>
              </w:rPr>
            </w:pPr>
            <w:r w:rsidRPr="68DE1D59">
              <w:rPr>
                <w:rFonts w:ascii="Arial" w:hAnsi="Arial" w:cs="Arial"/>
              </w:rPr>
              <w:t>The Council’s fee rates for adult social care services have historically been reviewed annually and decisions based on an established methodology for calculating inflationary increases.</w:t>
            </w:r>
          </w:p>
          <w:p w14:paraId="03120E13" w14:textId="4CF09DE1" w:rsidR="00F4278B" w:rsidRDefault="00F4278B" w:rsidP="68DE1D59">
            <w:pPr>
              <w:spacing w:line="259" w:lineRule="auto"/>
              <w:rPr>
                <w:rFonts w:ascii="Arial" w:hAnsi="Arial" w:cs="Arial"/>
              </w:rPr>
            </w:pPr>
          </w:p>
        </w:tc>
      </w:tr>
      <w:tr w:rsidR="00F4278B" w14:paraId="32F4CEA6" w14:textId="77777777" w:rsidTr="68DE1D59">
        <w:tc>
          <w:tcPr>
            <w:tcW w:w="5098" w:type="dxa"/>
          </w:tcPr>
          <w:p w14:paraId="30816F3F" w14:textId="77777777" w:rsidR="00F4278B" w:rsidRDefault="00F4278B" w:rsidP="68DE1D59">
            <w:pPr>
              <w:spacing w:line="259" w:lineRule="auto"/>
              <w:rPr>
                <w:rFonts w:ascii="Arial" w:hAnsi="Arial" w:cs="Arial"/>
              </w:rPr>
            </w:pPr>
            <w:r w:rsidRPr="68DE1D59">
              <w:rPr>
                <w:rFonts w:ascii="Arial" w:hAnsi="Arial" w:cs="Arial"/>
              </w:rPr>
              <w:t>Will there be a requirement for providers to do daily wellbeing checks with residents? All residents, not just those with care needs?</w:t>
            </w:r>
          </w:p>
          <w:p w14:paraId="6CA7C4F2" w14:textId="47234E58" w:rsidR="00F4278B" w:rsidRDefault="00F4278B" w:rsidP="68DE1D59">
            <w:pPr>
              <w:spacing w:line="259" w:lineRule="auto"/>
              <w:rPr>
                <w:rFonts w:ascii="Arial" w:hAnsi="Arial" w:cs="Arial"/>
              </w:rPr>
            </w:pPr>
          </w:p>
        </w:tc>
        <w:tc>
          <w:tcPr>
            <w:tcW w:w="5387" w:type="dxa"/>
          </w:tcPr>
          <w:p w14:paraId="4E49A3AA" w14:textId="5D9F4253" w:rsidR="00F4278B" w:rsidRDefault="3478B7D5" w:rsidP="68DE1D59">
            <w:pPr>
              <w:spacing w:line="259" w:lineRule="auto"/>
              <w:rPr>
                <w:rFonts w:ascii="Arial" w:hAnsi="Arial" w:cs="Arial"/>
              </w:rPr>
            </w:pPr>
            <w:r w:rsidRPr="68DE1D59">
              <w:rPr>
                <w:rFonts w:ascii="Arial" w:hAnsi="Arial" w:cs="Arial"/>
              </w:rPr>
              <w:t xml:space="preserve">For care providers, there is no requirement to carry out wellbeing checks for citizens in addition to commissioned care visits. </w:t>
            </w:r>
          </w:p>
          <w:p w14:paraId="27BA83FB" w14:textId="056C1170" w:rsidR="00F4278B" w:rsidRDefault="00F4278B" w:rsidP="68DE1D59">
            <w:pPr>
              <w:spacing w:line="259" w:lineRule="auto"/>
              <w:rPr>
                <w:rFonts w:ascii="Arial" w:hAnsi="Arial" w:cs="Arial"/>
              </w:rPr>
            </w:pPr>
          </w:p>
          <w:p w14:paraId="1CD2CD76" w14:textId="127DE0CD" w:rsidR="00F4278B" w:rsidRDefault="3478B7D5" w:rsidP="68DE1D59">
            <w:pPr>
              <w:spacing w:line="259" w:lineRule="auto"/>
              <w:rPr>
                <w:rFonts w:ascii="Arial" w:hAnsi="Arial" w:cs="Arial"/>
              </w:rPr>
            </w:pPr>
            <w:r w:rsidRPr="68DE1D59">
              <w:rPr>
                <w:rFonts w:ascii="Arial" w:hAnsi="Arial" w:cs="Arial"/>
              </w:rPr>
              <w:t>For housing providers, wellbeing checks might be discussed with citizens as part of tenancy sign up processes. If citizens require wellbeing checks and consent to these then they should be carried out.</w:t>
            </w:r>
          </w:p>
          <w:p w14:paraId="6CC624C8" w14:textId="18F686CE" w:rsidR="00F4278B" w:rsidRDefault="00F4278B" w:rsidP="68DE1D59">
            <w:pPr>
              <w:spacing w:line="259" w:lineRule="auto"/>
              <w:rPr>
                <w:rFonts w:ascii="Arial" w:hAnsi="Arial" w:cs="Arial"/>
              </w:rPr>
            </w:pPr>
          </w:p>
          <w:p w14:paraId="40FB4887" w14:textId="70ECDD82" w:rsidR="00F4278B" w:rsidRDefault="2A779F68" w:rsidP="68DE1D59">
            <w:pPr>
              <w:spacing w:line="259" w:lineRule="auto"/>
              <w:rPr>
                <w:rFonts w:ascii="Arial" w:hAnsi="Arial" w:cs="Arial"/>
              </w:rPr>
            </w:pPr>
            <w:r w:rsidRPr="68DE1D59">
              <w:rPr>
                <w:rFonts w:ascii="Arial" w:hAnsi="Arial" w:cs="Arial"/>
              </w:rPr>
              <w:t>There is an expectation that there will be strong partnership working between housing and care providers to support the general overall wellbeing of citizens living in Extra Care.</w:t>
            </w:r>
            <w:r w:rsidR="32EC1E70" w:rsidRPr="68DE1D59">
              <w:rPr>
                <w:rFonts w:ascii="Arial" w:hAnsi="Arial" w:cs="Arial"/>
              </w:rPr>
              <w:t xml:space="preserve"> </w:t>
            </w:r>
          </w:p>
          <w:p w14:paraId="7B3B7497" w14:textId="1B404287" w:rsidR="00F4278B" w:rsidRDefault="00F4278B" w:rsidP="68DE1D59">
            <w:pPr>
              <w:spacing w:line="259" w:lineRule="auto"/>
              <w:rPr>
                <w:rFonts w:ascii="Arial" w:hAnsi="Arial" w:cs="Arial"/>
              </w:rPr>
            </w:pPr>
          </w:p>
        </w:tc>
      </w:tr>
      <w:tr w:rsidR="00F4278B" w14:paraId="34E29FEE" w14:textId="77777777" w:rsidTr="68DE1D59">
        <w:tc>
          <w:tcPr>
            <w:tcW w:w="5098" w:type="dxa"/>
          </w:tcPr>
          <w:p w14:paraId="323ECEE1" w14:textId="77777777" w:rsidR="00F4278B" w:rsidRDefault="00F4278B" w:rsidP="68DE1D59">
            <w:pPr>
              <w:spacing w:line="259" w:lineRule="auto"/>
              <w:rPr>
                <w:rFonts w:ascii="Arial" w:hAnsi="Arial" w:cs="Arial"/>
              </w:rPr>
            </w:pPr>
            <w:r w:rsidRPr="68DE1D59">
              <w:rPr>
                <w:rFonts w:ascii="Arial" w:hAnsi="Arial" w:cs="Arial"/>
              </w:rPr>
              <w:t>Will providers be allowed to have decision-making influence on nominations panels?</w:t>
            </w:r>
          </w:p>
          <w:p w14:paraId="37F97ED2" w14:textId="70957F3A" w:rsidR="00F4278B" w:rsidRDefault="00F4278B" w:rsidP="68DE1D59">
            <w:pPr>
              <w:spacing w:line="259" w:lineRule="auto"/>
              <w:rPr>
                <w:rFonts w:ascii="Arial" w:hAnsi="Arial" w:cs="Arial"/>
              </w:rPr>
            </w:pPr>
          </w:p>
        </w:tc>
        <w:tc>
          <w:tcPr>
            <w:tcW w:w="5387" w:type="dxa"/>
          </w:tcPr>
          <w:p w14:paraId="3E88C50B" w14:textId="648430B7" w:rsidR="00F4278B" w:rsidRDefault="14B3F254" w:rsidP="68DE1D59">
            <w:pPr>
              <w:spacing w:line="259" w:lineRule="auto"/>
              <w:rPr>
                <w:rFonts w:ascii="Arial" w:hAnsi="Arial" w:cs="Arial"/>
              </w:rPr>
            </w:pPr>
            <w:r w:rsidRPr="68DE1D59">
              <w:rPr>
                <w:rFonts w:ascii="Arial" w:hAnsi="Arial" w:cs="Arial"/>
              </w:rPr>
              <w:t xml:space="preserve">Care and housing providers will assess all referrals made to their Extra Care scheme and are required to </w:t>
            </w:r>
            <w:r w:rsidRPr="68DE1D59">
              <w:rPr>
                <w:rFonts w:ascii="Arial" w:hAnsi="Arial" w:cs="Arial"/>
              </w:rPr>
              <w:lastRenderedPageBreak/>
              <w:t xml:space="preserve">provide feedback to ASC and commissioners on their decision to accept the citizen or not. </w:t>
            </w:r>
          </w:p>
          <w:p w14:paraId="3F173E79" w14:textId="5C5A42AD" w:rsidR="00F4278B" w:rsidRDefault="00F4278B" w:rsidP="68DE1D59">
            <w:pPr>
              <w:spacing w:line="259" w:lineRule="auto"/>
              <w:rPr>
                <w:rFonts w:ascii="Arial" w:hAnsi="Arial" w:cs="Arial"/>
              </w:rPr>
            </w:pPr>
          </w:p>
          <w:p w14:paraId="0AEF8661" w14:textId="14B8633C" w:rsidR="00F4278B" w:rsidRDefault="42A62605" w:rsidP="68DE1D59">
            <w:pPr>
              <w:spacing w:line="259" w:lineRule="auto"/>
              <w:rPr>
                <w:rFonts w:ascii="Arial" w:hAnsi="Arial" w:cs="Arial"/>
              </w:rPr>
            </w:pPr>
            <w:r w:rsidRPr="68DE1D59">
              <w:rPr>
                <w:rFonts w:ascii="Arial" w:hAnsi="Arial" w:cs="Arial"/>
              </w:rPr>
              <w:t>There will be an escalation process in place for disputed rejected referrals.</w:t>
            </w:r>
          </w:p>
          <w:p w14:paraId="798315A7" w14:textId="03F2BD56" w:rsidR="00F4278B" w:rsidRDefault="00F4278B" w:rsidP="68DE1D59">
            <w:pPr>
              <w:spacing w:line="259" w:lineRule="auto"/>
              <w:rPr>
                <w:rFonts w:ascii="Arial" w:hAnsi="Arial" w:cs="Arial"/>
              </w:rPr>
            </w:pPr>
          </w:p>
        </w:tc>
      </w:tr>
      <w:tr w:rsidR="00F4278B" w14:paraId="3B044F8F" w14:textId="77777777" w:rsidTr="68DE1D59">
        <w:tc>
          <w:tcPr>
            <w:tcW w:w="5098" w:type="dxa"/>
          </w:tcPr>
          <w:p w14:paraId="628545F3" w14:textId="77777777" w:rsidR="00F4278B" w:rsidRDefault="00F4278B" w:rsidP="68DE1D59">
            <w:pPr>
              <w:spacing w:line="259" w:lineRule="auto"/>
              <w:rPr>
                <w:rFonts w:ascii="Arial" w:hAnsi="Arial" w:cs="Arial"/>
              </w:rPr>
            </w:pPr>
            <w:r w:rsidRPr="68DE1D59">
              <w:rPr>
                <w:rFonts w:ascii="Arial" w:hAnsi="Arial" w:cs="Arial"/>
              </w:rPr>
              <w:lastRenderedPageBreak/>
              <w:t>Would there be support for a collaborative bid bringing together the specialisms of different organisations?</w:t>
            </w:r>
          </w:p>
          <w:p w14:paraId="16FD37D9" w14:textId="4F7BFC27" w:rsidR="00F4278B" w:rsidRDefault="00F4278B" w:rsidP="68DE1D59">
            <w:pPr>
              <w:spacing w:line="259" w:lineRule="auto"/>
              <w:rPr>
                <w:rFonts w:ascii="Arial" w:hAnsi="Arial" w:cs="Arial"/>
              </w:rPr>
            </w:pPr>
          </w:p>
        </w:tc>
        <w:tc>
          <w:tcPr>
            <w:tcW w:w="5387" w:type="dxa"/>
          </w:tcPr>
          <w:p w14:paraId="0B5445BE" w14:textId="4626D40D" w:rsidR="00F4278B" w:rsidRDefault="5987FC56" w:rsidP="68DE1D59">
            <w:pPr>
              <w:spacing w:line="259" w:lineRule="auto"/>
              <w:rPr>
                <w:rFonts w:ascii="Arial" w:hAnsi="Arial" w:cs="Arial"/>
              </w:rPr>
            </w:pPr>
            <w:r w:rsidRPr="68DE1D59">
              <w:rPr>
                <w:rFonts w:ascii="Arial" w:hAnsi="Arial" w:cs="Arial"/>
              </w:rPr>
              <w:t xml:space="preserve">We would be supportive of a collaborative bid as long as the delivery elements of the spec could be met and </w:t>
            </w:r>
            <w:r w:rsidR="7826B821" w:rsidRPr="68DE1D59">
              <w:rPr>
                <w:rFonts w:ascii="Arial" w:hAnsi="Arial" w:cs="Arial"/>
              </w:rPr>
              <w:t>within budgets.</w:t>
            </w:r>
          </w:p>
        </w:tc>
      </w:tr>
      <w:tr w:rsidR="00F4278B" w14:paraId="18A5EFF8" w14:textId="77777777" w:rsidTr="68DE1D59">
        <w:tc>
          <w:tcPr>
            <w:tcW w:w="5098" w:type="dxa"/>
          </w:tcPr>
          <w:p w14:paraId="01FEBD38" w14:textId="77777777" w:rsidR="00F4278B" w:rsidRDefault="00F4278B" w:rsidP="68DE1D59">
            <w:pPr>
              <w:spacing w:line="259" w:lineRule="auto"/>
              <w:rPr>
                <w:rFonts w:ascii="Arial" w:hAnsi="Arial" w:cs="Arial"/>
              </w:rPr>
            </w:pPr>
            <w:r w:rsidRPr="68DE1D59">
              <w:rPr>
                <w:rFonts w:ascii="Arial" w:hAnsi="Arial" w:cs="Arial"/>
              </w:rPr>
              <w:t>Have you thought about where Extra Care can become defacto Care Homes (but cannot truly be a Care Home) in terms of needs? Pathways in and out would need work.</w:t>
            </w:r>
          </w:p>
          <w:p w14:paraId="2F6CEA01" w14:textId="63384D6A" w:rsidR="00F4278B" w:rsidRDefault="00F4278B" w:rsidP="68DE1D59">
            <w:pPr>
              <w:spacing w:line="259" w:lineRule="auto"/>
              <w:rPr>
                <w:rFonts w:ascii="Arial" w:hAnsi="Arial" w:cs="Arial"/>
              </w:rPr>
            </w:pPr>
          </w:p>
        </w:tc>
        <w:tc>
          <w:tcPr>
            <w:tcW w:w="5387" w:type="dxa"/>
          </w:tcPr>
          <w:p w14:paraId="1E9F67A9" w14:textId="625BAB9A" w:rsidR="00F4278B" w:rsidRDefault="0AB575DA" w:rsidP="68DE1D59">
            <w:pPr>
              <w:spacing w:line="259" w:lineRule="auto"/>
              <w:rPr>
                <w:rFonts w:ascii="Arial" w:hAnsi="Arial" w:cs="Arial"/>
              </w:rPr>
            </w:pPr>
            <w:r w:rsidRPr="68DE1D59">
              <w:rPr>
                <w:rFonts w:ascii="Arial" w:hAnsi="Arial" w:cs="Arial"/>
              </w:rPr>
              <w:t xml:space="preserve">The reviews of the Age Well pathway are to ensure that citizens have access to an appropriate level of care at the right time. </w:t>
            </w:r>
            <w:r w:rsidR="7B786AD9" w:rsidRPr="68DE1D59">
              <w:rPr>
                <w:rFonts w:ascii="Arial" w:hAnsi="Arial" w:cs="Arial"/>
              </w:rPr>
              <w:t xml:space="preserve">Adult Social Care will work with providers </w:t>
            </w:r>
            <w:r w:rsidR="7AD13FC7" w:rsidRPr="68DE1D59">
              <w:rPr>
                <w:rFonts w:ascii="Arial" w:hAnsi="Arial" w:cs="Arial"/>
              </w:rPr>
              <w:t xml:space="preserve">where increases in need require a review of the care setting. </w:t>
            </w:r>
          </w:p>
          <w:p w14:paraId="6C303489" w14:textId="5FE70D25" w:rsidR="00F4278B" w:rsidRDefault="00F4278B" w:rsidP="68DE1D59">
            <w:pPr>
              <w:spacing w:line="259" w:lineRule="auto"/>
              <w:rPr>
                <w:rFonts w:ascii="Arial" w:hAnsi="Arial" w:cs="Arial"/>
              </w:rPr>
            </w:pPr>
          </w:p>
          <w:p w14:paraId="116A613F" w14:textId="6B7B0F53" w:rsidR="00F4278B" w:rsidRDefault="37A9C395" w:rsidP="68DE1D59">
            <w:pPr>
              <w:spacing w:line="259" w:lineRule="auto"/>
              <w:rPr>
                <w:rFonts w:ascii="Arial" w:hAnsi="Arial" w:cs="Arial"/>
              </w:rPr>
            </w:pPr>
            <w:r w:rsidRPr="68DE1D59">
              <w:rPr>
                <w:rFonts w:ascii="Arial" w:hAnsi="Arial" w:cs="Arial"/>
              </w:rPr>
              <w:t>The ethos of Extra Care in Nottingham City is that citizens are supported to maintain their independence for as long as possible and only to consider a move to residential care when their needs can</w:t>
            </w:r>
            <w:r w:rsidR="64CA0C38" w:rsidRPr="68DE1D59">
              <w:rPr>
                <w:rFonts w:ascii="Arial" w:hAnsi="Arial" w:cs="Arial"/>
              </w:rPr>
              <w:t xml:space="preserve"> no longer be met safely in an Extra Care setting. </w:t>
            </w:r>
          </w:p>
          <w:p w14:paraId="005A0607" w14:textId="53C68A3A" w:rsidR="00F4278B" w:rsidRDefault="00F4278B" w:rsidP="68DE1D59">
            <w:pPr>
              <w:spacing w:line="259" w:lineRule="auto"/>
              <w:rPr>
                <w:rFonts w:ascii="Arial" w:hAnsi="Arial" w:cs="Arial"/>
              </w:rPr>
            </w:pPr>
          </w:p>
        </w:tc>
      </w:tr>
      <w:tr w:rsidR="00F4278B" w14:paraId="35651E31" w14:textId="77777777" w:rsidTr="68DE1D59">
        <w:tc>
          <w:tcPr>
            <w:tcW w:w="5098" w:type="dxa"/>
          </w:tcPr>
          <w:p w14:paraId="76237ECF" w14:textId="77777777" w:rsidR="00F4278B" w:rsidRDefault="00F4278B" w:rsidP="68DE1D59">
            <w:pPr>
              <w:spacing w:line="259" w:lineRule="auto"/>
              <w:rPr>
                <w:rFonts w:ascii="Arial" w:hAnsi="Arial" w:cs="Arial"/>
              </w:rPr>
            </w:pPr>
            <w:r w:rsidRPr="68DE1D59">
              <w:rPr>
                <w:rFonts w:ascii="Arial" w:hAnsi="Arial" w:cs="Arial"/>
              </w:rPr>
              <w:t>How many citizens are in the extra care, I.E 3 per facility or more or less etc. Hope this makes sense.</w:t>
            </w:r>
          </w:p>
          <w:p w14:paraId="30F3C421" w14:textId="21954276" w:rsidR="00F4278B" w:rsidRDefault="00F4278B" w:rsidP="68DE1D59">
            <w:pPr>
              <w:spacing w:line="259" w:lineRule="auto"/>
              <w:rPr>
                <w:rFonts w:ascii="Arial" w:hAnsi="Arial" w:cs="Arial"/>
              </w:rPr>
            </w:pPr>
          </w:p>
        </w:tc>
        <w:tc>
          <w:tcPr>
            <w:tcW w:w="5387" w:type="dxa"/>
          </w:tcPr>
          <w:p w14:paraId="056162D5" w14:textId="55324426" w:rsidR="00F4278B" w:rsidRDefault="3A471DDB" w:rsidP="68DE1D59">
            <w:pPr>
              <w:spacing w:line="259" w:lineRule="auto"/>
              <w:rPr>
                <w:rFonts w:ascii="Arial" w:hAnsi="Arial" w:cs="Arial"/>
              </w:rPr>
            </w:pPr>
            <w:r w:rsidRPr="68DE1D59">
              <w:rPr>
                <w:rFonts w:ascii="Arial" w:hAnsi="Arial" w:cs="Arial"/>
              </w:rPr>
              <w:t>Currently there are 85 units of Extra Care across 5 schemes in Nottingham. The exact number of nominations within each scheme will be set out within the specifications, along with targ</w:t>
            </w:r>
            <w:r w:rsidR="44867BD1" w:rsidRPr="68DE1D59">
              <w:rPr>
                <w:rFonts w:ascii="Arial" w:hAnsi="Arial" w:cs="Arial"/>
              </w:rPr>
              <w:t xml:space="preserve">et utilisation. </w:t>
            </w:r>
          </w:p>
          <w:p w14:paraId="77C268F6" w14:textId="45985544" w:rsidR="00F4278B" w:rsidRDefault="00F4278B" w:rsidP="68DE1D59">
            <w:pPr>
              <w:spacing w:line="259" w:lineRule="auto"/>
              <w:rPr>
                <w:rFonts w:ascii="Arial" w:hAnsi="Arial" w:cs="Arial"/>
              </w:rPr>
            </w:pPr>
          </w:p>
          <w:p w14:paraId="12B7EF54" w14:textId="61F67926" w:rsidR="00F4278B" w:rsidRDefault="2393F7C5" w:rsidP="68DE1D59">
            <w:pPr>
              <w:spacing w:line="259" w:lineRule="auto"/>
              <w:rPr>
                <w:rFonts w:ascii="Arial" w:hAnsi="Arial" w:cs="Arial"/>
              </w:rPr>
            </w:pPr>
            <w:r w:rsidRPr="68DE1D59">
              <w:rPr>
                <w:rFonts w:ascii="Arial" w:hAnsi="Arial" w:cs="Arial"/>
              </w:rPr>
              <w:t>We are currently not utilising all available nominations effectively and we have plans to remove barriers and improve processes to ensure that there is an increase in the utilisation rates. The new process will be in place prior to the commencement of the new contracts.</w:t>
            </w:r>
          </w:p>
        </w:tc>
      </w:tr>
      <w:tr w:rsidR="00F4278B" w14:paraId="61EC3FCE" w14:textId="77777777" w:rsidTr="68DE1D59">
        <w:tc>
          <w:tcPr>
            <w:tcW w:w="5098" w:type="dxa"/>
          </w:tcPr>
          <w:p w14:paraId="6DC58FBE" w14:textId="77777777" w:rsidR="00F4278B" w:rsidRDefault="00F4278B" w:rsidP="68DE1D59">
            <w:pPr>
              <w:spacing w:line="259" w:lineRule="auto"/>
              <w:rPr>
                <w:rFonts w:ascii="Arial" w:hAnsi="Arial" w:cs="Arial"/>
              </w:rPr>
            </w:pPr>
            <w:r w:rsidRPr="68DE1D59">
              <w:rPr>
                <w:rFonts w:ascii="Arial" w:hAnsi="Arial" w:cs="Arial"/>
              </w:rPr>
              <w:t>Are you currently experiencing resistance from individuals who a referred through Extra Care?</w:t>
            </w:r>
          </w:p>
          <w:p w14:paraId="03440BE1" w14:textId="50948BD7" w:rsidR="00F4278B" w:rsidRDefault="00F4278B" w:rsidP="68DE1D59">
            <w:pPr>
              <w:spacing w:line="259" w:lineRule="auto"/>
              <w:rPr>
                <w:rFonts w:ascii="Arial" w:hAnsi="Arial" w:cs="Arial"/>
              </w:rPr>
            </w:pPr>
          </w:p>
        </w:tc>
        <w:tc>
          <w:tcPr>
            <w:tcW w:w="5387" w:type="dxa"/>
          </w:tcPr>
          <w:p w14:paraId="1EAFC15B" w14:textId="5A902087" w:rsidR="00F4278B" w:rsidRDefault="2618365C" w:rsidP="68DE1D59">
            <w:pPr>
              <w:spacing w:line="259" w:lineRule="auto"/>
              <w:rPr>
                <w:rFonts w:ascii="Arial" w:hAnsi="Arial" w:cs="Arial"/>
              </w:rPr>
            </w:pPr>
            <w:r w:rsidRPr="68DE1D59">
              <w:rPr>
                <w:rFonts w:ascii="Arial" w:hAnsi="Arial" w:cs="Arial"/>
              </w:rPr>
              <w:t xml:space="preserve">No, we are not experiencing resistance from the citizens. Some providers feel they are unable to support citizens effectively and safely due to the viability of our current model.  </w:t>
            </w:r>
          </w:p>
          <w:p w14:paraId="6488748D" w14:textId="078FC157" w:rsidR="00F4278B" w:rsidRDefault="00F4278B" w:rsidP="68DE1D59">
            <w:pPr>
              <w:spacing w:line="259" w:lineRule="auto"/>
              <w:rPr>
                <w:rFonts w:ascii="Arial" w:hAnsi="Arial" w:cs="Arial"/>
              </w:rPr>
            </w:pPr>
          </w:p>
        </w:tc>
      </w:tr>
      <w:tr w:rsidR="00F4278B" w14:paraId="71F43BF4" w14:textId="77777777" w:rsidTr="68DE1D59">
        <w:tc>
          <w:tcPr>
            <w:tcW w:w="5098" w:type="dxa"/>
          </w:tcPr>
          <w:p w14:paraId="057CC9DF" w14:textId="77777777" w:rsidR="00F4278B" w:rsidRDefault="00F4278B" w:rsidP="68DE1D59">
            <w:pPr>
              <w:spacing w:line="259" w:lineRule="auto"/>
              <w:rPr>
                <w:rFonts w:ascii="Arial" w:hAnsi="Arial" w:cs="Arial"/>
              </w:rPr>
            </w:pPr>
            <w:r w:rsidRPr="68DE1D59">
              <w:rPr>
                <w:rFonts w:ascii="Arial" w:hAnsi="Arial" w:cs="Arial"/>
              </w:rPr>
              <w:t>Is there consideration within the pricing (if relevant) of those providers that may also have a care arm and are currently the housing provider, that won't be subject to the same rents?</w:t>
            </w:r>
          </w:p>
          <w:p w14:paraId="3F58B8F9" w14:textId="49DB84A7" w:rsidR="00F4278B" w:rsidRDefault="00F4278B" w:rsidP="68DE1D59">
            <w:pPr>
              <w:spacing w:line="259" w:lineRule="auto"/>
              <w:rPr>
                <w:rFonts w:ascii="Arial" w:hAnsi="Arial" w:cs="Arial"/>
              </w:rPr>
            </w:pPr>
          </w:p>
        </w:tc>
        <w:tc>
          <w:tcPr>
            <w:tcW w:w="5387" w:type="dxa"/>
          </w:tcPr>
          <w:p w14:paraId="5A4F6FB8" w14:textId="1DC28C9C" w:rsidR="00F4278B" w:rsidRDefault="787DF2FB" w:rsidP="68DE1D59">
            <w:pPr>
              <w:spacing w:line="259" w:lineRule="auto"/>
              <w:rPr>
                <w:rFonts w:ascii="Arial" w:hAnsi="Arial" w:cs="Arial"/>
              </w:rPr>
            </w:pPr>
            <w:r w:rsidRPr="68DE1D59">
              <w:rPr>
                <w:rFonts w:ascii="Arial" w:hAnsi="Arial" w:cs="Arial"/>
              </w:rPr>
              <w:t xml:space="preserve">Any additional rent costs incurred by a care provider </w:t>
            </w:r>
            <w:r w:rsidR="4488B672" w:rsidRPr="68DE1D59">
              <w:rPr>
                <w:rFonts w:ascii="Arial" w:hAnsi="Arial" w:cs="Arial"/>
              </w:rPr>
              <w:t xml:space="preserve">in respect of delivering on-site care should be clearly set out in any SLA relating to the individual scheme. </w:t>
            </w:r>
            <w:r w:rsidR="5891498E" w:rsidRPr="68DE1D59">
              <w:rPr>
                <w:rFonts w:ascii="Arial" w:hAnsi="Arial" w:cs="Arial"/>
              </w:rPr>
              <w:t xml:space="preserve">This is not part of the tender and is not a cost that NCC has any control over. </w:t>
            </w:r>
          </w:p>
          <w:p w14:paraId="49BCFAF4" w14:textId="0A6770BA" w:rsidR="00F4278B" w:rsidRDefault="00F4278B" w:rsidP="68DE1D59">
            <w:pPr>
              <w:spacing w:line="259" w:lineRule="auto"/>
              <w:rPr>
                <w:rFonts w:ascii="Arial" w:hAnsi="Arial" w:cs="Arial"/>
              </w:rPr>
            </w:pPr>
          </w:p>
        </w:tc>
      </w:tr>
      <w:tr w:rsidR="00F4278B" w14:paraId="679F0CA4" w14:textId="77777777" w:rsidTr="68DE1D59">
        <w:tc>
          <w:tcPr>
            <w:tcW w:w="5098" w:type="dxa"/>
          </w:tcPr>
          <w:p w14:paraId="62747558" w14:textId="3A3C124B" w:rsidR="00F4278B" w:rsidRPr="00F4278B" w:rsidRDefault="00F4278B" w:rsidP="68DE1D59">
            <w:pPr>
              <w:spacing w:line="259" w:lineRule="auto"/>
              <w:rPr>
                <w:rFonts w:ascii="Arial" w:hAnsi="Arial" w:cs="Arial"/>
              </w:rPr>
            </w:pPr>
            <w:r w:rsidRPr="68DE1D59">
              <w:rPr>
                <w:rFonts w:ascii="Arial" w:hAnsi="Arial" w:cs="Arial"/>
              </w:rPr>
              <w:t>Do you have multiple different landlords or the same landlords and what is the current relationship with the care providers?</w:t>
            </w:r>
          </w:p>
        </w:tc>
        <w:tc>
          <w:tcPr>
            <w:tcW w:w="5387" w:type="dxa"/>
          </w:tcPr>
          <w:p w14:paraId="25BB7F7F" w14:textId="02FD5FCD" w:rsidR="00F4278B" w:rsidRDefault="6B84EE63" w:rsidP="68DE1D59">
            <w:pPr>
              <w:spacing w:line="259" w:lineRule="auto"/>
              <w:rPr>
                <w:rFonts w:ascii="Arial" w:hAnsi="Arial" w:cs="Arial"/>
              </w:rPr>
            </w:pPr>
            <w:r w:rsidRPr="68DE1D59">
              <w:rPr>
                <w:rFonts w:ascii="Arial" w:hAnsi="Arial" w:cs="Arial"/>
              </w:rPr>
              <w:t>Currently 2 of our Extra Care schemes have the same landlord and care provider and 3 schemes have a separate landlord and care provider. SLAs are in place which set out the responsibilities</w:t>
            </w:r>
            <w:r w:rsidR="3F2C20D3" w:rsidRPr="68DE1D59">
              <w:rPr>
                <w:rFonts w:ascii="Arial" w:hAnsi="Arial" w:cs="Arial"/>
              </w:rPr>
              <w:t xml:space="preserve"> and relationships between NCC, housing and care providers.</w:t>
            </w:r>
          </w:p>
          <w:p w14:paraId="28C6A46F" w14:textId="411A7E76" w:rsidR="00F4278B" w:rsidRDefault="00F4278B" w:rsidP="68DE1D59">
            <w:pPr>
              <w:spacing w:line="259" w:lineRule="auto"/>
              <w:rPr>
                <w:rFonts w:ascii="Arial" w:hAnsi="Arial" w:cs="Arial"/>
              </w:rPr>
            </w:pPr>
          </w:p>
        </w:tc>
      </w:tr>
      <w:tr w:rsidR="00F4278B" w14:paraId="5084A2E4" w14:textId="77777777" w:rsidTr="68DE1D59">
        <w:tc>
          <w:tcPr>
            <w:tcW w:w="5098" w:type="dxa"/>
          </w:tcPr>
          <w:p w14:paraId="435FB559" w14:textId="77777777" w:rsidR="00F4278B" w:rsidRDefault="00F4278B" w:rsidP="68DE1D59">
            <w:pPr>
              <w:spacing w:line="259" w:lineRule="auto"/>
              <w:rPr>
                <w:rFonts w:ascii="Arial" w:hAnsi="Arial" w:cs="Arial"/>
              </w:rPr>
            </w:pPr>
            <w:r w:rsidRPr="68DE1D59">
              <w:rPr>
                <w:rFonts w:ascii="Arial" w:hAnsi="Arial" w:cs="Arial"/>
              </w:rPr>
              <w:lastRenderedPageBreak/>
              <w:t>Are there any dementia related data that you have and/or is an issue for Nottingham CC?</w:t>
            </w:r>
          </w:p>
          <w:p w14:paraId="5BB4D302" w14:textId="361E4C3E" w:rsidR="00F4278B" w:rsidRPr="00F4278B" w:rsidRDefault="00F4278B" w:rsidP="68DE1D59">
            <w:pPr>
              <w:spacing w:line="259" w:lineRule="auto"/>
              <w:rPr>
                <w:rFonts w:ascii="Arial" w:hAnsi="Arial" w:cs="Arial"/>
              </w:rPr>
            </w:pPr>
          </w:p>
        </w:tc>
        <w:tc>
          <w:tcPr>
            <w:tcW w:w="5387" w:type="dxa"/>
          </w:tcPr>
          <w:p w14:paraId="696F1F45" w14:textId="6CF1635A" w:rsidR="00F4278B" w:rsidRDefault="4F06E709" w:rsidP="68DE1D59">
            <w:pPr>
              <w:spacing w:line="259" w:lineRule="auto"/>
              <w:rPr>
                <w:rFonts w:ascii="Arial" w:hAnsi="Arial" w:cs="Arial"/>
              </w:rPr>
            </w:pPr>
            <w:r w:rsidRPr="68DE1D59">
              <w:rPr>
                <w:rFonts w:ascii="Arial" w:hAnsi="Arial" w:cs="Arial"/>
              </w:rPr>
              <w:t xml:space="preserve">We do have access to data on the prevalence of Dementia in </w:t>
            </w:r>
            <w:r w:rsidR="700318D4" w:rsidRPr="68DE1D59">
              <w:rPr>
                <w:rFonts w:ascii="Arial" w:hAnsi="Arial" w:cs="Arial"/>
              </w:rPr>
              <w:t>Nottingham including projected figures.</w:t>
            </w:r>
          </w:p>
          <w:p w14:paraId="5C2D6567" w14:textId="567C9597" w:rsidR="00F4278B" w:rsidRDefault="00F4278B" w:rsidP="68DE1D59">
            <w:pPr>
              <w:spacing w:line="259" w:lineRule="auto"/>
              <w:rPr>
                <w:rFonts w:ascii="Arial" w:hAnsi="Arial" w:cs="Arial"/>
              </w:rPr>
            </w:pPr>
          </w:p>
          <w:p w14:paraId="4B4E9AEA" w14:textId="7CA71FD6" w:rsidR="00F4278B" w:rsidRDefault="7A9B30C8" w:rsidP="68DE1D59">
            <w:pPr>
              <w:spacing w:line="259" w:lineRule="auto"/>
              <w:rPr>
                <w:rFonts w:ascii="Arial" w:hAnsi="Arial" w:cs="Arial"/>
              </w:rPr>
            </w:pPr>
            <w:r w:rsidRPr="68DE1D59">
              <w:rPr>
                <w:rFonts w:ascii="Arial" w:hAnsi="Arial" w:cs="Arial"/>
              </w:rPr>
              <w:t xml:space="preserve">Nottingham City Council doesn’t commission services for specific conditions, such as Dementia however, there is an expectation that citizens who </w:t>
            </w:r>
            <w:r w:rsidR="5E0DFC8F" w:rsidRPr="68DE1D59">
              <w:rPr>
                <w:rFonts w:ascii="Arial" w:hAnsi="Arial" w:cs="Arial"/>
              </w:rPr>
              <w:t>are able to live indep</w:t>
            </w:r>
            <w:r w:rsidR="7CD525DB" w:rsidRPr="68DE1D59">
              <w:rPr>
                <w:rFonts w:ascii="Arial" w:hAnsi="Arial" w:cs="Arial"/>
              </w:rPr>
              <w:t>en</w:t>
            </w:r>
            <w:r w:rsidR="5E0DFC8F" w:rsidRPr="68DE1D59">
              <w:rPr>
                <w:rFonts w:ascii="Arial" w:hAnsi="Arial" w:cs="Arial"/>
              </w:rPr>
              <w:t>dently with Dementia and other long-term conditions are supported to access and live safely in Extra Care while it is a safe and appr</w:t>
            </w:r>
            <w:r w:rsidR="16A4CD7D" w:rsidRPr="68DE1D59">
              <w:rPr>
                <w:rFonts w:ascii="Arial" w:hAnsi="Arial" w:cs="Arial"/>
              </w:rPr>
              <w:t>opriate</w:t>
            </w:r>
            <w:r w:rsidR="5E0DFC8F" w:rsidRPr="68DE1D59">
              <w:rPr>
                <w:rFonts w:ascii="Arial" w:hAnsi="Arial" w:cs="Arial"/>
              </w:rPr>
              <w:t xml:space="preserve"> care setting for them.</w:t>
            </w:r>
          </w:p>
          <w:p w14:paraId="430FCEFD" w14:textId="5CE64F7E" w:rsidR="00F4278B" w:rsidRDefault="00F4278B" w:rsidP="68DE1D59">
            <w:pPr>
              <w:spacing w:line="259" w:lineRule="auto"/>
              <w:rPr>
                <w:rFonts w:ascii="Arial" w:hAnsi="Arial" w:cs="Arial"/>
              </w:rPr>
            </w:pPr>
          </w:p>
        </w:tc>
      </w:tr>
      <w:tr w:rsidR="00F4278B" w14:paraId="4C807516" w14:textId="77777777" w:rsidTr="68DE1D59">
        <w:tc>
          <w:tcPr>
            <w:tcW w:w="5098" w:type="dxa"/>
          </w:tcPr>
          <w:p w14:paraId="55B85F23" w14:textId="77777777" w:rsidR="00F4278B" w:rsidRDefault="00F4278B" w:rsidP="68DE1D59">
            <w:pPr>
              <w:spacing w:line="259" w:lineRule="auto"/>
              <w:rPr>
                <w:rFonts w:ascii="Arial" w:hAnsi="Arial" w:cs="Arial"/>
              </w:rPr>
            </w:pPr>
            <w:r w:rsidRPr="68DE1D59">
              <w:rPr>
                <w:rFonts w:ascii="Arial" w:hAnsi="Arial" w:cs="Arial"/>
              </w:rPr>
              <w:t>Sustainability of providers was mentioned a few times - is that being looked at in terms of the tender and planning?</w:t>
            </w:r>
          </w:p>
          <w:p w14:paraId="0B69DCA6" w14:textId="64A62A79" w:rsidR="00F4278B" w:rsidRPr="00F4278B" w:rsidRDefault="00F4278B" w:rsidP="68DE1D59">
            <w:pPr>
              <w:spacing w:line="259" w:lineRule="auto"/>
              <w:rPr>
                <w:rFonts w:ascii="Arial" w:hAnsi="Arial" w:cs="Arial"/>
              </w:rPr>
            </w:pPr>
          </w:p>
        </w:tc>
        <w:tc>
          <w:tcPr>
            <w:tcW w:w="5387" w:type="dxa"/>
          </w:tcPr>
          <w:p w14:paraId="77427B48" w14:textId="402DCDEB" w:rsidR="00F4278B" w:rsidRDefault="534ADB74" w:rsidP="68DE1D59">
            <w:pPr>
              <w:spacing w:line="259" w:lineRule="auto"/>
              <w:rPr>
                <w:rFonts w:ascii="Arial" w:hAnsi="Arial" w:cs="Arial"/>
              </w:rPr>
            </w:pPr>
            <w:r w:rsidRPr="68DE1D59">
              <w:rPr>
                <w:rFonts w:ascii="Arial" w:hAnsi="Arial" w:cs="Arial"/>
              </w:rPr>
              <w:t xml:space="preserve">The sustainability of providers is key to the delivery of the long-term vision for Extra Care. </w:t>
            </w:r>
            <w:r w:rsidR="482F4F88" w:rsidRPr="68DE1D59">
              <w:rPr>
                <w:rFonts w:ascii="Arial" w:hAnsi="Arial" w:cs="Arial"/>
              </w:rPr>
              <w:t>In the development of the new model, w</w:t>
            </w:r>
            <w:r w:rsidRPr="68DE1D59">
              <w:rPr>
                <w:rFonts w:ascii="Arial" w:hAnsi="Arial" w:cs="Arial"/>
              </w:rPr>
              <w:t xml:space="preserve">e </w:t>
            </w:r>
            <w:r w:rsidR="628EFB75" w:rsidRPr="68DE1D59">
              <w:rPr>
                <w:rFonts w:ascii="Arial" w:hAnsi="Arial" w:cs="Arial"/>
              </w:rPr>
              <w:t>have</w:t>
            </w:r>
            <w:r w:rsidRPr="68DE1D59">
              <w:rPr>
                <w:rFonts w:ascii="Arial" w:hAnsi="Arial" w:cs="Arial"/>
              </w:rPr>
              <w:t xml:space="preserve"> respond</w:t>
            </w:r>
            <w:r w:rsidR="725A06DC" w:rsidRPr="68DE1D59">
              <w:rPr>
                <w:rFonts w:ascii="Arial" w:hAnsi="Arial" w:cs="Arial"/>
              </w:rPr>
              <w:t>ed</w:t>
            </w:r>
            <w:r w:rsidRPr="68DE1D59">
              <w:rPr>
                <w:rFonts w:ascii="Arial" w:hAnsi="Arial" w:cs="Arial"/>
              </w:rPr>
              <w:t xml:space="preserve"> to feedback from providers and citizens</w:t>
            </w:r>
            <w:r w:rsidR="425FFAB1" w:rsidRPr="68DE1D59">
              <w:rPr>
                <w:rFonts w:ascii="Arial" w:hAnsi="Arial" w:cs="Arial"/>
              </w:rPr>
              <w:t xml:space="preserve"> in terms of what would make a more sustainable model and improve the experience of Extra Care for citizens.</w:t>
            </w:r>
          </w:p>
        </w:tc>
      </w:tr>
      <w:tr w:rsidR="00F33F0F" w14:paraId="2E90DAA7" w14:textId="77777777" w:rsidTr="68DE1D59">
        <w:tc>
          <w:tcPr>
            <w:tcW w:w="10485" w:type="dxa"/>
            <w:gridSpan w:val="2"/>
            <w:shd w:val="clear" w:color="auto" w:fill="A8D08D" w:themeFill="accent6" w:themeFillTint="99"/>
          </w:tcPr>
          <w:p w14:paraId="6227DE87" w14:textId="44E5BDD6" w:rsidR="00F33F0F" w:rsidRPr="00F33F0F" w:rsidRDefault="4A696EC0" w:rsidP="68DE1D59">
            <w:pPr>
              <w:spacing w:line="259" w:lineRule="auto"/>
              <w:jc w:val="center"/>
              <w:rPr>
                <w:rFonts w:ascii="Arial" w:hAnsi="Arial" w:cs="Arial"/>
                <w:b/>
                <w:bCs/>
              </w:rPr>
            </w:pPr>
            <w:r w:rsidRPr="68DE1D59">
              <w:rPr>
                <w:rFonts w:ascii="Arial" w:hAnsi="Arial" w:cs="Arial"/>
                <w:b/>
                <w:bCs/>
              </w:rPr>
              <w:t>Commissioning Intentions</w:t>
            </w:r>
          </w:p>
        </w:tc>
      </w:tr>
      <w:tr w:rsidR="00F4278B" w14:paraId="2AE272C6" w14:textId="77777777" w:rsidTr="68DE1D59">
        <w:tc>
          <w:tcPr>
            <w:tcW w:w="5098" w:type="dxa"/>
          </w:tcPr>
          <w:p w14:paraId="5D233B83" w14:textId="77777777" w:rsidR="00F4278B" w:rsidRDefault="00F4278B" w:rsidP="68DE1D59">
            <w:pPr>
              <w:spacing w:line="259" w:lineRule="auto"/>
              <w:rPr>
                <w:rFonts w:ascii="Arial" w:hAnsi="Arial" w:cs="Arial"/>
              </w:rPr>
            </w:pPr>
            <w:r w:rsidRPr="68DE1D59">
              <w:rPr>
                <w:rFonts w:ascii="Arial" w:hAnsi="Arial" w:cs="Arial"/>
              </w:rPr>
              <w:t>Will the background hours include a number of hours for activities?</w:t>
            </w:r>
          </w:p>
          <w:p w14:paraId="7718B79D" w14:textId="00CD402A" w:rsidR="00F4278B" w:rsidRPr="00F4278B" w:rsidRDefault="00F4278B" w:rsidP="68DE1D59">
            <w:pPr>
              <w:spacing w:line="259" w:lineRule="auto"/>
              <w:rPr>
                <w:rFonts w:ascii="Arial" w:hAnsi="Arial" w:cs="Arial"/>
              </w:rPr>
            </w:pPr>
          </w:p>
        </w:tc>
        <w:tc>
          <w:tcPr>
            <w:tcW w:w="5387" w:type="dxa"/>
          </w:tcPr>
          <w:p w14:paraId="7DD67D90" w14:textId="454C20FC" w:rsidR="00F4278B" w:rsidRDefault="4BB1457D" w:rsidP="68DE1D59">
            <w:pPr>
              <w:spacing w:line="259" w:lineRule="auto"/>
              <w:rPr>
                <w:rFonts w:ascii="Arial" w:hAnsi="Arial" w:cs="Arial"/>
              </w:rPr>
            </w:pPr>
            <w:r w:rsidRPr="68DE1D59">
              <w:rPr>
                <w:rFonts w:ascii="Arial" w:hAnsi="Arial" w:cs="Arial"/>
              </w:rPr>
              <w:t>The provider should decide how they would like to deliver background hours. There is flexibility in how providers feel that the hours can best be delivered</w:t>
            </w:r>
            <w:r w:rsidR="3C66F375" w:rsidRPr="68DE1D59">
              <w:rPr>
                <w:rFonts w:ascii="Arial" w:hAnsi="Arial" w:cs="Arial"/>
              </w:rPr>
              <w:t>, in terms of what is delivered and when,</w:t>
            </w:r>
            <w:r w:rsidRPr="68DE1D59">
              <w:rPr>
                <w:rFonts w:ascii="Arial" w:hAnsi="Arial" w:cs="Arial"/>
              </w:rPr>
              <w:t xml:space="preserve"> to meet the needs of citizens within the scheme.</w:t>
            </w:r>
          </w:p>
          <w:p w14:paraId="599C6ADD" w14:textId="5A28BCA6" w:rsidR="00F4278B" w:rsidRDefault="00F4278B" w:rsidP="68DE1D59">
            <w:pPr>
              <w:spacing w:line="259" w:lineRule="auto"/>
              <w:rPr>
                <w:rFonts w:ascii="Arial" w:hAnsi="Arial" w:cs="Arial"/>
              </w:rPr>
            </w:pPr>
          </w:p>
          <w:p w14:paraId="2970C17C" w14:textId="3AFB412C" w:rsidR="00F4278B" w:rsidRDefault="0F1A8985" w:rsidP="68DE1D59">
            <w:pPr>
              <w:spacing w:line="259" w:lineRule="auto"/>
              <w:rPr>
                <w:rFonts w:ascii="Arial" w:hAnsi="Arial" w:cs="Arial"/>
              </w:rPr>
            </w:pPr>
            <w:r w:rsidRPr="68DE1D59">
              <w:rPr>
                <w:rFonts w:ascii="Arial" w:hAnsi="Arial" w:cs="Arial"/>
              </w:rPr>
              <w:t>There is an expectation that there will be strong partnership working between housing and care providers to support the general overall wellbeing of citizens living in Extra Care.</w:t>
            </w:r>
          </w:p>
          <w:p w14:paraId="0A48EE16" w14:textId="5E878D80" w:rsidR="00F4278B" w:rsidRDefault="00F4278B" w:rsidP="68DE1D59">
            <w:pPr>
              <w:spacing w:line="259" w:lineRule="auto"/>
              <w:rPr>
                <w:rFonts w:ascii="Arial" w:hAnsi="Arial" w:cs="Arial"/>
              </w:rPr>
            </w:pPr>
          </w:p>
        </w:tc>
      </w:tr>
      <w:tr w:rsidR="00F4278B" w14:paraId="138BFFA6" w14:textId="77777777" w:rsidTr="68DE1D59">
        <w:tc>
          <w:tcPr>
            <w:tcW w:w="5098" w:type="dxa"/>
          </w:tcPr>
          <w:p w14:paraId="0221E095" w14:textId="77777777" w:rsidR="00F4278B" w:rsidRDefault="00F4278B" w:rsidP="68DE1D59">
            <w:pPr>
              <w:spacing w:line="259" w:lineRule="auto"/>
              <w:rPr>
                <w:rFonts w:ascii="Arial" w:hAnsi="Arial" w:cs="Arial"/>
              </w:rPr>
            </w:pPr>
            <w:r w:rsidRPr="68DE1D59">
              <w:rPr>
                <w:rFonts w:ascii="Arial" w:hAnsi="Arial" w:cs="Arial"/>
              </w:rPr>
              <w:t>Is there a set number of funded background hours? Will these hours be ring-fenced from planned care?</w:t>
            </w:r>
          </w:p>
          <w:p w14:paraId="4C59D2EC" w14:textId="1E857D3A" w:rsidR="00F4278B" w:rsidRPr="00F4278B" w:rsidRDefault="00F4278B" w:rsidP="68DE1D59">
            <w:pPr>
              <w:spacing w:line="259" w:lineRule="auto"/>
              <w:rPr>
                <w:rFonts w:ascii="Arial" w:hAnsi="Arial" w:cs="Arial"/>
              </w:rPr>
            </w:pPr>
          </w:p>
        </w:tc>
        <w:tc>
          <w:tcPr>
            <w:tcW w:w="5387" w:type="dxa"/>
          </w:tcPr>
          <w:p w14:paraId="2CFD7C08" w14:textId="52A49745" w:rsidR="00F4278B" w:rsidRDefault="0F7E31AF" w:rsidP="68DE1D59">
            <w:pPr>
              <w:spacing w:line="259" w:lineRule="auto"/>
              <w:rPr>
                <w:rFonts w:ascii="Arial" w:hAnsi="Arial" w:cs="Arial"/>
              </w:rPr>
            </w:pPr>
            <w:r w:rsidRPr="68DE1D59">
              <w:rPr>
                <w:rFonts w:ascii="Arial" w:hAnsi="Arial" w:cs="Arial"/>
              </w:rPr>
              <w:t xml:space="preserve">Yes, there will be a set number of background hours. These hours will be part of a block which is separate from commissioned care hours. </w:t>
            </w:r>
          </w:p>
        </w:tc>
      </w:tr>
      <w:tr w:rsidR="00F4278B" w14:paraId="33CEFB8E" w14:textId="77777777" w:rsidTr="68DE1D59">
        <w:tc>
          <w:tcPr>
            <w:tcW w:w="5098" w:type="dxa"/>
          </w:tcPr>
          <w:p w14:paraId="380EBC45" w14:textId="77777777" w:rsidR="00F4278B" w:rsidRDefault="6C6E664A" w:rsidP="68DE1D59">
            <w:pPr>
              <w:spacing w:line="259" w:lineRule="auto"/>
              <w:rPr>
                <w:rFonts w:ascii="Arial" w:hAnsi="Arial" w:cs="Arial"/>
              </w:rPr>
            </w:pPr>
            <w:r w:rsidRPr="68DE1D59">
              <w:rPr>
                <w:rFonts w:ascii="Arial" w:hAnsi="Arial" w:cs="Arial"/>
              </w:rPr>
              <w:t>Ensuring that background hour rate is subject to fee increases reviews as well to ensure this remains sustainable</w:t>
            </w:r>
          </w:p>
          <w:p w14:paraId="7CDB3461" w14:textId="64E1733C" w:rsidR="00F33F0F" w:rsidRPr="00F4278B" w:rsidRDefault="00F33F0F" w:rsidP="68DE1D59">
            <w:pPr>
              <w:spacing w:line="259" w:lineRule="auto"/>
              <w:rPr>
                <w:rFonts w:ascii="Arial" w:hAnsi="Arial" w:cs="Arial"/>
              </w:rPr>
            </w:pPr>
          </w:p>
        </w:tc>
        <w:tc>
          <w:tcPr>
            <w:tcW w:w="5387" w:type="dxa"/>
          </w:tcPr>
          <w:p w14:paraId="30CA7877" w14:textId="6094C642" w:rsidR="00F4278B" w:rsidRDefault="6630B273" w:rsidP="68DE1D59">
            <w:pPr>
              <w:spacing w:line="259" w:lineRule="auto"/>
              <w:rPr>
                <w:rFonts w:ascii="Arial" w:hAnsi="Arial" w:cs="Arial"/>
              </w:rPr>
            </w:pPr>
            <w:r w:rsidRPr="68DE1D59">
              <w:rPr>
                <w:rFonts w:ascii="Arial" w:hAnsi="Arial" w:cs="Arial"/>
              </w:rPr>
              <w:t>The block arrangements for the night-care and background hours will be subject to the same annual review as per</w:t>
            </w:r>
            <w:r w:rsidR="6DF839DC" w:rsidRPr="68DE1D59">
              <w:rPr>
                <w:rFonts w:ascii="Arial" w:hAnsi="Arial" w:cs="Arial"/>
              </w:rPr>
              <w:t xml:space="preserve"> the Council’s Adult Social Care fee rates.</w:t>
            </w:r>
          </w:p>
          <w:p w14:paraId="00756C79" w14:textId="7163F259" w:rsidR="00F4278B" w:rsidRDefault="00F4278B" w:rsidP="68DE1D59">
            <w:pPr>
              <w:spacing w:line="259" w:lineRule="auto"/>
              <w:rPr>
                <w:rFonts w:ascii="Arial" w:hAnsi="Arial" w:cs="Arial"/>
              </w:rPr>
            </w:pPr>
          </w:p>
        </w:tc>
      </w:tr>
      <w:tr w:rsidR="00F4278B" w14:paraId="7EAC4E27" w14:textId="77777777" w:rsidTr="68DE1D59">
        <w:tc>
          <w:tcPr>
            <w:tcW w:w="5098" w:type="dxa"/>
          </w:tcPr>
          <w:p w14:paraId="005F2F16" w14:textId="108FD633" w:rsidR="00F4278B" w:rsidRDefault="00F4278B" w:rsidP="68DE1D59">
            <w:pPr>
              <w:spacing w:line="259" w:lineRule="auto"/>
              <w:rPr>
                <w:rFonts w:ascii="Arial" w:hAnsi="Arial" w:cs="Arial"/>
              </w:rPr>
            </w:pPr>
            <w:r w:rsidRPr="68DE1D59">
              <w:rPr>
                <w:rFonts w:ascii="Arial" w:hAnsi="Arial" w:cs="Arial"/>
              </w:rPr>
              <w:t xml:space="preserve">Are schemes awarded per provider or will there be multiple </w:t>
            </w:r>
            <w:r w:rsidR="00F33F0F" w:rsidRPr="68DE1D59">
              <w:rPr>
                <w:rFonts w:ascii="Arial" w:hAnsi="Arial" w:cs="Arial"/>
              </w:rPr>
              <w:t>providers</w:t>
            </w:r>
            <w:r w:rsidRPr="68DE1D59">
              <w:rPr>
                <w:rFonts w:ascii="Arial" w:hAnsi="Arial" w:cs="Arial"/>
              </w:rPr>
              <w:t xml:space="preserve"> in one scheme</w:t>
            </w:r>
          </w:p>
          <w:p w14:paraId="098749D8" w14:textId="44C2CDD5" w:rsidR="00F4278B" w:rsidRPr="00F4278B" w:rsidRDefault="00F4278B" w:rsidP="68DE1D59">
            <w:pPr>
              <w:spacing w:line="259" w:lineRule="auto"/>
              <w:rPr>
                <w:rFonts w:ascii="Arial" w:hAnsi="Arial" w:cs="Arial"/>
              </w:rPr>
            </w:pPr>
          </w:p>
        </w:tc>
        <w:tc>
          <w:tcPr>
            <w:tcW w:w="5387" w:type="dxa"/>
          </w:tcPr>
          <w:p w14:paraId="26289A18" w14:textId="18CE5CCC" w:rsidR="00F4278B" w:rsidRDefault="371FAF70" w:rsidP="68DE1D59">
            <w:pPr>
              <w:spacing w:line="259" w:lineRule="auto"/>
              <w:rPr>
                <w:rFonts w:ascii="Arial" w:hAnsi="Arial" w:cs="Arial"/>
              </w:rPr>
            </w:pPr>
            <w:r w:rsidRPr="68DE1D59">
              <w:rPr>
                <w:rFonts w:ascii="Arial" w:hAnsi="Arial" w:cs="Arial"/>
              </w:rPr>
              <w:t xml:space="preserve">The commissioning intention is to award one provider per scheme. </w:t>
            </w:r>
          </w:p>
        </w:tc>
      </w:tr>
      <w:tr w:rsidR="00F4278B" w14:paraId="39D91DA3" w14:textId="77777777" w:rsidTr="68DE1D59">
        <w:tc>
          <w:tcPr>
            <w:tcW w:w="5098" w:type="dxa"/>
          </w:tcPr>
          <w:p w14:paraId="3869EE1C" w14:textId="77777777" w:rsidR="00F4278B" w:rsidRDefault="00F4278B" w:rsidP="68DE1D59">
            <w:pPr>
              <w:spacing w:line="259" w:lineRule="auto"/>
              <w:rPr>
                <w:rFonts w:ascii="Arial" w:hAnsi="Arial" w:cs="Arial"/>
              </w:rPr>
            </w:pPr>
            <w:r w:rsidRPr="68DE1D59">
              <w:rPr>
                <w:rFonts w:ascii="Arial" w:hAnsi="Arial" w:cs="Arial"/>
              </w:rPr>
              <w:t>Can you confirm that this will be paid via the council and not through service charges paid collected from Residents by providers</w:t>
            </w:r>
          </w:p>
          <w:p w14:paraId="333F1A4A" w14:textId="4CE64174" w:rsidR="00F4278B" w:rsidRPr="00F4278B" w:rsidRDefault="00F4278B" w:rsidP="68DE1D59">
            <w:pPr>
              <w:spacing w:line="259" w:lineRule="auto"/>
              <w:rPr>
                <w:rFonts w:ascii="Arial" w:hAnsi="Arial" w:cs="Arial"/>
              </w:rPr>
            </w:pPr>
          </w:p>
        </w:tc>
        <w:tc>
          <w:tcPr>
            <w:tcW w:w="5387" w:type="dxa"/>
          </w:tcPr>
          <w:p w14:paraId="16E066EC" w14:textId="3F624046" w:rsidR="00F4278B" w:rsidRDefault="1F316AE8" w:rsidP="68DE1D59">
            <w:pPr>
              <w:spacing w:line="259" w:lineRule="auto"/>
              <w:rPr>
                <w:rFonts w:ascii="Arial" w:hAnsi="Arial" w:cs="Arial"/>
              </w:rPr>
            </w:pPr>
            <w:r w:rsidRPr="68DE1D59">
              <w:rPr>
                <w:rFonts w:ascii="Arial" w:hAnsi="Arial" w:cs="Arial"/>
              </w:rPr>
              <w:t xml:space="preserve">Background hours will be paid via the Council and not via service charges. </w:t>
            </w:r>
          </w:p>
        </w:tc>
      </w:tr>
      <w:tr w:rsidR="00F4278B" w14:paraId="140C7366" w14:textId="77777777" w:rsidTr="68DE1D59">
        <w:tc>
          <w:tcPr>
            <w:tcW w:w="5098" w:type="dxa"/>
          </w:tcPr>
          <w:p w14:paraId="6D0DB2CD" w14:textId="5450E04F" w:rsidR="00F4278B" w:rsidRDefault="00F4278B" w:rsidP="68DE1D59">
            <w:pPr>
              <w:spacing w:line="259" w:lineRule="auto"/>
              <w:rPr>
                <w:rFonts w:ascii="Arial" w:hAnsi="Arial" w:cs="Arial"/>
              </w:rPr>
            </w:pPr>
            <w:r w:rsidRPr="68DE1D59">
              <w:rPr>
                <w:rFonts w:ascii="Arial" w:hAnsi="Arial" w:cs="Arial"/>
              </w:rPr>
              <w:t>Are the block hours to be used as outlined or as the citizens feel fit</w:t>
            </w:r>
            <w:r w:rsidR="00F33F0F" w:rsidRPr="68DE1D59">
              <w:rPr>
                <w:rFonts w:ascii="Arial" w:hAnsi="Arial" w:cs="Arial"/>
              </w:rPr>
              <w:t>?</w:t>
            </w:r>
          </w:p>
          <w:p w14:paraId="5952CF01" w14:textId="04CAA44C" w:rsidR="00F4278B" w:rsidRPr="00F4278B" w:rsidRDefault="00F4278B" w:rsidP="68DE1D59">
            <w:pPr>
              <w:spacing w:line="259" w:lineRule="auto"/>
              <w:rPr>
                <w:rFonts w:ascii="Arial" w:hAnsi="Arial" w:cs="Arial"/>
              </w:rPr>
            </w:pPr>
          </w:p>
        </w:tc>
        <w:tc>
          <w:tcPr>
            <w:tcW w:w="5387" w:type="dxa"/>
          </w:tcPr>
          <w:p w14:paraId="0FC73959" w14:textId="77A3E171" w:rsidR="00F4278B" w:rsidRDefault="10A65721" w:rsidP="68DE1D59">
            <w:pPr>
              <w:spacing w:line="259" w:lineRule="auto"/>
              <w:rPr>
                <w:rFonts w:ascii="Arial" w:hAnsi="Arial" w:cs="Arial"/>
              </w:rPr>
            </w:pPr>
            <w:r w:rsidRPr="68DE1D59">
              <w:rPr>
                <w:rFonts w:ascii="Arial" w:hAnsi="Arial" w:cs="Arial"/>
              </w:rPr>
              <w:t xml:space="preserve">Background hours are to be utilised to respond to the needs of citizens. Feedback from citizens was that </w:t>
            </w:r>
            <w:r w:rsidR="0ADFF4F7" w:rsidRPr="68DE1D59">
              <w:rPr>
                <w:rFonts w:ascii="Arial" w:hAnsi="Arial" w:cs="Arial"/>
              </w:rPr>
              <w:t>issues such as social interaction and tackling isolation and loneliness were issues that are important to them.</w:t>
            </w:r>
          </w:p>
          <w:p w14:paraId="58DC3C91" w14:textId="4089875C" w:rsidR="00F4278B" w:rsidRDefault="00F4278B" w:rsidP="68DE1D59">
            <w:pPr>
              <w:spacing w:line="259" w:lineRule="auto"/>
              <w:rPr>
                <w:rFonts w:ascii="Arial" w:hAnsi="Arial" w:cs="Arial"/>
              </w:rPr>
            </w:pPr>
          </w:p>
        </w:tc>
      </w:tr>
      <w:tr w:rsidR="00F33F0F" w14:paraId="5C600244" w14:textId="77777777" w:rsidTr="68DE1D59">
        <w:tc>
          <w:tcPr>
            <w:tcW w:w="10485" w:type="dxa"/>
            <w:gridSpan w:val="2"/>
            <w:shd w:val="clear" w:color="auto" w:fill="A8D08D" w:themeFill="accent6" w:themeFillTint="99"/>
          </w:tcPr>
          <w:p w14:paraId="1C03E474" w14:textId="43C011C6" w:rsidR="00F33F0F" w:rsidRPr="00F33F0F" w:rsidRDefault="3FBF01C2" w:rsidP="68DE1D59">
            <w:pPr>
              <w:spacing w:line="259" w:lineRule="auto"/>
              <w:jc w:val="center"/>
              <w:rPr>
                <w:rFonts w:ascii="Arial" w:hAnsi="Arial" w:cs="Arial"/>
                <w:b/>
                <w:bCs/>
              </w:rPr>
            </w:pPr>
            <w:r w:rsidRPr="68DE1D59">
              <w:rPr>
                <w:rFonts w:ascii="Arial" w:hAnsi="Arial" w:cs="Arial"/>
                <w:b/>
                <w:bCs/>
              </w:rPr>
              <w:lastRenderedPageBreak/>
              <w:t>Night-care</w:t>
            </w:r>
          </w:p>
        </w:tc>
      </w:tr>
      <w:tr w:rsidR="00F4278B" w14:paraId="61BD3146" w14:textId="77777777" w:rsidTr="68DE1D59">
        <w:tc>
          <w:tcPr>
            <w:tcW w:w="5098" w:type="dxa"/>
          </w:tcPr>
          <w:p w14:paraId="7D9CF4F5" w14:textId="32678334" w:rsidR="00F4278B" w:rsidRDefault="00F33F0F" w:rsidP="68DE1D59">
            <w:pPr>
              <w:spacing w:line="259" w:lineRule="auto"/>
              <w:rPr>
                <w:rFonts w:ascii="Arial" w:hAnsi="Arial" w:cs="Arial"/>
              </w:rPr>
            </w:pPr>
            <w:r w:rsidRPr="68DE1D59">
              <w:rPr>
                <w:rFonts w:ascii="Arial" w:hAnsi="Arial" w:cs="Arial"/>
              </w:rPr>
              <w:t>In a lot of our services, we normally see a 63-hour provision for nights- would the council review this?</w:t>
            </w:r>
          </w:p>
          <w:p w14:paraId="3CB3D909" w14:textId="325EE5A7" w:rsidR="00F33F0F" w:rsidRPr="00F4278B" w:rsidRDefault="00F33F0F" w:rsidP="68DE1D59">
            <w:pPr>
              <w:spacing w:line="259" w:lineRule="auto"/>
              <w:rPr>
                <w:rFonts w:ascii="Arial" w:hAnsi="Arial" w:cs="Arial"/>
              </w:rPr>
            </w:pPr>
          </w:p>
        </w:tc>
        <w:tc>
          <w:tcPr>
            <w:tcW w:w="5387" w:type="dxa"/>
          </w:tcPr>
          <w:p w14:paraId="24CA28E9" w14:textId="5574EF00" w:rsidR="00F4278B" w:rsidRDefault="6F7CECDA" w:rsidP="68DE1D59">
            <w:pPr>
              <w:spacing w:line="259" w:lineRule="auto"/>
              <w:rPr>
                <w:rFonts w:ascii="Arial" w:hAnsi="Arial" w:cs="Arial"/>
              </w:rPr>
            </w:pPr>
            <w:r w:rsidRPr="68DE1D59">
              <w:rPr>
                <w:rFonts w:ascii="Arial" w:hAnsi="Arial" w:cs="Arial"/>
              </w:rPr>
              <w:t>We have modelled 56 hours on an existing block for night care in Extra Care. There is no intention in increase this but night-care will be reviewed in all schemes to ensure it is providing value for money to the Council and citize</w:t>
            </w:r>
            <w:r w:rsidR="76EA3CC5" w:rsidRPr="68DE1D59">
              <w:rPr>
                <w:rFonts w:ascii="Arial" w:hAnsi="Arial" w:cs="Arial"/>
              </w:rPr>
              <w:t>ns.</w:t>
            </w:r>
          </w:p>
          <w:p w14:paraId="5A9A04F6" w14:textId="0E5049C5" w:rsidR="00F4278B" w:rsidRDefault="00F4278B" w:rsidP="68DE1D59">
            <w:pPr>
              <w:spacing w:line="259" w:lineRule="auto"/>
              <w:rPr>
                <w:rFonts w:ascii="Arial" w:hAnsi="Arial" w:cs="Arial"/>
              </w:rPr>
            </w:pPr>
          </w:p>
        </w:tc>
      </w:tr>
      <w:tr w:rsidR="00F4278B" w14:paraId="2C74DC10" w14:textId="77777777" w:rsidTr="68DE1D59">
        <w:tc>
          <w:tcPr>
            <w:tcW w:w="5098" w:type="dxa"/>
          </w:tcPr>
          <w:p w14:paraId="0DCF4D9F" w14:textId="77777777" w:rsidR="00F4278B" w:rsidRDefault="00F33F0F" w:rsidP="68DE1D59">
            <w:pPr>
              <w:spacing w:line="259" w:lineRule="auto"/>
              <w:rPr>
                <w:rFonts w:ascii="Arial" w:hAnsi="Arial" w:cs="Arial"/>
              </w:rPr>
            </w:pPr>
            <w:r w:rsidRPr="68DE1D59">
              <w:rPr>
                <w:rFonts w:ascii="Arial" w:hAnsi="Arial" w:cs="Arial"/>
              </w:rPr>
              <w:t>Will there be an expectation that these hours include any planned care/support?</w:t>
            </w:r>
          </w:p>
          <w:p w14:paraId="32183774" w14:textId="073B6CF3" w:rsidR="00F33F0F" w:rsidRPr="00F4278B" w:rsidRDefault="00F33F0F" w:rsidP="68DE1D59">
            <w:pPr>
              <w:spacing w:line="259" w:lineRule="auto"/>
              <w:rPr>
                <w:rFonts w:ascii="Arial" w:hAnsi="Arial" w:cs="Arial"/>
              </w:rPr>
            </w:pPr>
          </w:p>
        </w:tc>
        <w:tc>
          <w:tcPr>
            <w:tcW w:w="5387" w:type="dxa"/>
          </w:tcPr>
          <w:p w14:paraId="66141BA1" w14:textId="517302CF" w:rsidR="00F4278B" w:rsidRDefault="28E58D80" w:rsidP="68DE1D59">
            <w:pPr>
              <w:spacing w:line="259" w:lineRule="auto"/>
              <w:rPr>
                <w:rFonts w:ascii="Arial" w:hAnsi="Arial" w:cs="Arial"/>
              </w:rPr>
            </w:pPr>
            <w:r w:rsidRPr="68DE1D59">
              <w:rPr>
                <w:rFonts w:ascii="Arial" w:hAnsi="Arial" w:cs="Arial"/>
              </w:rPr>
              <w:t>Night care hours will be commissioned/planned hours within a citizens care plan.</w:t>
            </w:r>
          </w:p>
        </w:tc>
      </w:tr>
      <w:tr w:rsidR="00F33F0F" w14:paraId="63CAB7A7" w14:textId="77777777" w:rsidTr="68DE1D59">
        <w:tc>
          <w:tcPr>
            <w:tcW w:w="10485" w:type="dxa"/>
            <w:gridSpan w:val="2"/>
            <w:shd w:val="clear" w:color="auto" w:fill="A8D08D" w:themeFill="accent6" w:themeFillTint="99"/>
          </w:tcPr>
          <w:p w14:paraId="3DCC5AF8" w14:textId="4836D604" w:rsidR="00F33F0F" w:rsidRPr="00F33F0F" w:rsidRDefault="3FBF01C2" w:rsidP="68DE1D59">
            <w:pPr>
              <w:spacing w:line="259" w:lineRule="auto"/>
              <w:jc w:val="center"/>
              <w:rPr>
                <w:rFonts w:ascii="Arial" w:hAnsi="Arial" w:cs="Arial"/>
                <w:b/>
                <w:bCs/>
              </w:rPr>
            </w:pPr>
            <w:r w:rsidRPr="68DE1D59">
              <w:rPr>
                <w:rFonts w:ascii="Arial" w:hAnsi="Arial" w:cs="Arial"/>
                <w:b/>
                <w:bCs/>
              </w:rPr>
              <w:t>Current and Future needs of citizens</w:t>
            </w:r>
          </w:p>
        </w:tc>
      </w:tr>
      <w:tr w:rsidR="00F33F0F" w14:paraId="1B1DB5EF" w14:textId="77777777" w:rsidTr="68DE1D59">
        <w:tc>
          <w:tcPr>
            <w:tcW w:w="5098" w:type="dxa"/>
          </w:tcPr>
          <w:p w14:paraId="12024CBF" w14:textId="242B99EE" w:rsidR="00F33F0F" w:rsidRDefault="00F33F0F" w:rsidP="68DE1D59">
            <w:pPr>
              <w:spacing w:line="259" w:lineRule="auto"/>
              <w:rPr>
                <w:rFonts w:ascii="Arial" w:hAnsi="Arial" w:cs="Arial"/>
              </w:rPr>
            </w:pPr>
            <w:r w:rsidRPr="68DE1D59">
              <w:rPr>
                <w:rFonts w:ascii="Arial" w:hAnsi="Arial" w:cs="Arial"/>
              </w:rPr>
              <w:t>Have the councils considered multigenerational services within ECS?</w:t>
            </w:r>
          </w:p>
          <w:p w14:paraId="72F48085" w14:textId="435E4177" w:rsidR="00F33F0F" w:rsidRPr="00F4278B" w:rsidRDefault="00F33F0F" w:rsidP="68DE1D59">
            <w:pPr>
              <w:spacing w:line="259" w:lineRule="auto"/>
              <w:rPr>
                <w:rFonts w:ascii="Arial" w:hAnsi="Arial" w:cs="Arial"/>
              </w:rPr>
            </w:pPr>
          </w:p>
        </w:tc>
        <w:tc>
          <w:tcPr>
            <w:tcW w:w="5387" w:type="dxa"/>
          </w:tcPr>
          <w:p w14:paraId="773D528F" w14:textId="27FC8959" w:rsidR="00F33F0F" w:rsidRDefault="6053B3BC" w:rsidP="68DE1D59">
            <w:pPr>
              <w:spacing w:line="259" w:lineRule="auto"/>
              <w:rPr>
                <w:rFonts w:ascii="Arial" w:hAnsi="Arial" w:cs="Arial"/>
              </w:rPr>
            </w:pPr>
            <w:r w:rsidRPr="68DE1D59">
              <w:rPr>
                <w:rFonts w:ascii="Arial" w:hAnsi="Arial" w:cs="Arial"/>
              </w:rPr>
              <w:t>Yes, we have looked at evidence and examples of multi-generational living in Extra Care however, we have chosen to re-commission the provision in its current format</w:t>
            </w:r>
            <w:r w:rsidR="22C6F6BC" w:rsidRPr="68DE1D59">
              <w:rPr>
                <w:rFonts w:ascii="Arial" w:hAnsi="Arial" w:cs="Arial"/>
              </w:rPr>
              <w:t>, with a revised model</w:t>
            </w:r>
            <w:r w:rsidRPr="68DE1D59">
              <w:rPr>
                <w:rFonts w:ascii="Arial" w:hAnsi="Arial" w:cs="Arial"/>
              </w:rPr>
              <w:t>.</w:t>
            </w:r>
          </w:p>
          <w:p w14:paraId="7E85F083" w14:textId="7507317A" w:rsidR="00F33F0F" w:rsidRDefault="00F33F0F" w:rsidP="68DE1D59">
            <w:pPr>
              <w:spacing w:line="259" w:lineRule="auto"/>
              <w:rPr>
                <w:rFonts w:ascii="Arial" w:hAnsi="Arial" w:cs="Arial"/>
              </w:rPr>
            </w:pPr>
          </w:p>
          <w:p w14:paraId="3C15C0A4" w14:textId="09877718" w:rsidR="00F33F0F" w:rsidRDefault="6053B3BC" w:rsidP="68DE1D59">
            <w:pPr>
              <w:spacing w:line="259" w:lineRule="auto"/>
              <w:rPr>
                <w:rFonts w:ascii="Arial" w:hAnsi="Arial" w:cs="Arial"/>
              </w:rPr>
            </w:pPr>
            <w:r w:rsidRPr="68DE1D59">
              <w:rPr>
                <w:rFonts w:ascii="Arial" w:hAnsi="Arial" w:cs="Arial"/>
              </w:rPr>
              <w:t xml:space="preserve">We are open to discussions with providers about ideas for new services and working more closely with local communities. </w:t>
            </w:r>
          </w:p>
          <w:p w14:paraId="28F35C03" w14:textId="3E7D3E3B" w:rsidR="00F33F0F" w:rsidRDefault="00F33F0F" w:rsidP="68DE1D59">
            <w:pPr>
              <w:spacing w:line="259" w:lineRule="auto"/>
              <w:rPr>
                <w:rFonts w:ascii="Arial" w:hAnsi="Arial" w:cs="Arial"/>
              </w:rPr>
            </w:pPr>
          </w:p>
        </w:tc>
      </w:tr>
      <w:tr w:rsidR="00F33F0F" w14:paraId="26794024" w14:textId="77777777" w:rsidTr="68DE1D59">
        <w:tc>
          <w:tcPr>
            <w:tcW w:w="10485" w:type="dxa"/>
            <w:gridSpan w:val="2"/>
            <w:shd w:val="clear" w:color="auto" w:fill="A8D08D" w:themeFill="accent6" w:themeFillTint="99"/>
          </w:tcPr>
          <w:p w14:paraId="5DD9594E" w14:textId="585D2905" w:rsidR="00F33F0F" w:rsidRPr="00F4278B" w:rsidRDefault="07908099" w:rsidP="68DE1D59">
            <w:pPr>
              <w:spacing w:line="259" w:lineRule="auto"/>
              <w:jc w:val="center"/>
              <w:rPr>
                <w:rFonts w:ascii="Arial" w:hAnsi="Arial" w:cs="Arial"/>
                <w:b/>
                <w:bCs/>
              </w:rPr>
            </w:pPr>
            <w:r w:rsidRPr="68DE1D59">
              <w:rPr>
                <w:rFonts w:ascii="Arial" w:hAnsi="Arial" w:cs="Arial"/>
                <w:b/>
                <w:bCs/>
              </w:rPr>
              <w:t>Teams chat questions</w:t>
            </w:r>
          </w:p>
        </w:tc>
      </w:tr>
      <w:tr w:rsidR="00F33F0F" w14:paraId="7863714E" w14:textId="77777777" w:rsidTr="68DE1D59">
        <w:tc>
          <w:tcPr>
            <w:tcW w:w="5098" w:type="dxa"/>
          </w:tcPr>
          <w:p w14:paraId="149E643F" w14:textId="6CC1ED8F" w:rsidR="00F33F0F" w:rsidRPr="00F4278B" w:rsidRDefault="2D784750" w:rsidP="68DE1D59">
            <w:pPr>
              <w:spacing w:line="259" w:lineRule="auto"/>
              <w:rPr>
                <w:rFonts w:ascii="Arial" w:hAnsi="Arial" w:cs="Arial"/>
              </w:rPr>
            </w:pPr>
            <w:r w:rsidRPr="68DE1D59">
              <w:rPr>
                <w:rFonts w:ascii="Arial" w:hAnsi="Arial" w:cs="Arial"/>
              </w:rPr>
              <w:t>Can you share the set rate that was mentioned or a link to where the information is? (do appreciate the budgetary pressures)</w:t>
            </w:r>
          </w:p>
        </w:tc>
        <w:tc>
          <w:tcPr>
            <w:tcW w:w="5387" w:type="dxa"/>
          </w:tcPr>
          <w:p w14:paraId="1B787D16" w14:textId="2897F834" w:rsidR="00F33F0F" w:rsidRDefault="0849F051" w:rsidP="68DE1D59">
            <w:pPr>
              <w:spacing w:line="259" w:lineRule="auto"/>
              <w:rPr>
                <w:rFonts w:ascii="Arial" w:hAnsi="Arial" w:cs="Arial"/>
              </w:rPr>
            </w:pPr>
            <w:r w:rsidRPr="68DE1D59">
              <w:rPr>
                <w:rFonts w:ascii="Arial" w:hAnsi="Arial" w:cs="Arial"/>
              </w:rPr>
              <w:t>The current fee rate for commissioned hours in Extra Care in Nottingham (2024/25) is £19.88 per hour</w:t>
            </w:r>
            <w:r w:rsidR="54B55EB9" w:rsidRPr="68DE1D59">
              <w:rPr>
                <w:rFonts w:ascii="Arial" w:hAnsi="Arial" w:cs="Arial"/>
              </w:rPr>
              <w:t>.</w:t>
            </w:r>
          </w:p>
        </w:tc>
      </w:tr>
    </w:tbl>
    <w:p w14:paraId="42E24B9C" w14:textId="3B979928" w:rsidR="7631CC57" w:rsidRDefault="7631CC57"/>
    <w:p w14:paraId="055B5F40" w14:textId="77777777" w:rsidR="00F4278B" w:rsidRPr="00F4278B" w:rsidRDefault="00F4278B" w:rsidP="00F4278B">
      <w:pPr>
        <w:rPr>
          <w:rFonts w:ascii="Arial" w:hAnsi="Arial" w:cs="Arial"/>
        </w:rPr>
      </w:pPr>
    </w:p>
    <w:sectPr w:rsidR="00F4278B" w:rsidRPr="00F4278B" w:rsidSect="00F4278B">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8F62E" w14:textId="77777777" w:rsidR="00000000" w:rsidRDefault="00F821A3">
      <w:pPr>
        <w:spacing w:after="0" w:line="240" w:lineRule="auto"/>
      </w:pPr>
      <w:r>
        <w:separator/>
      </w:r>
    </w:p>
  </w:endnote>
  <w:endnote w:type="continuationSeparator" w:id="0">
    <w:p w14:paraId="0AF47B26" w14:textId="77777777" w:rsidR="00000000" w:rsidRDefault="00F82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68DE1D59" w14:paraId="79CCBE14" w14:textId="77777777" w:rsidTr="68DE1D59">
      <w:trPr>
        <w:trHeight w:val="300"/>
      </w:trPr>
      <w:tc>
        <w:tcPr>
          <w:tcW w:w="3485" w:type="dxa"/>
        </w:tcPr>
        <w:p w14:paraId="7457EFC8" w14:textId="3892FF6A" w:rsidR="68DE1D59" w:rsidRDefault="68DE1D59" w:rsidP="68DE1D59">
          <w:pPr>
            <w:pStyle w:val="Header"/>
            <w:ind w:left="-115"/>
          </w:pPr>
        </w:p>
      </w:tc>
      <w:tc>
        <w:tcPr>
          <w:tcW w:w="3485" w:type="dxa"/>
        </w:tcPr>
        <w:p w14:paraId="2AF3454E" w14:textId="2D9DFF64" w:rsidR="68DE1D59" w:rsidRDefault="68DE1D59" w:rsidP="68DE1D59">
          <w:pPr>
            <w:pStyle w:val="Header"/>
            <w:jc w:val="center"/>
          </w:pPr>
        </w:p>
      </w:tc>
      <w:tc>
        <w:tcPr>
          <w:tcW w:w="3485" w:type="dxa"/>
        </w:tcPr>
        <w:p w14:paraId="4F2C34F8" w14:textId="33BCCA02" w:rsidR="68DE1D59" w:rsidRDefault="68DE1D59" w:rsidP="68DE1D59">
          <w:pPr>
            <w:pStyle w:val="Header"/>
            <w:ind w:right="-115"/>
            <w:jc w:val="right"/>
          </w:pPr>
          <w:r>
            <w:fldChar w:fldCharType="begin"/>
          </w:r>
          <w:r>
            <w:instrText>PAGE</w:instrText>
          </w:r>
          <w:r w:rsidR="00F821A3">
            <w:fldChar w:fldCharType="separate"/>
          </w:r>
          <w:r w:rsidR="00F821A3">
            <w:rPr>
              <w:noProof/>
            </w:rPr>
            <w:t>1</w:t>
          </w:r>
          <w:r>
            <w:fldChar w:fldCharType="end"/>
          </w:r>
        </w:p>
      </w:tc>
    </w:tr>
  </w:tbl>
  <w:p w14:paraId="237857B9" w14:textId="1D6FC016" w:rsidR="68DE1D59" w:rsidRDefault="68DE1D59" w:rsidP="68DE1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C54ED" w14:textId="77777777" w:rsidR="00000000" w:rsidRDefault="00F821A3">
      <w:pPr>
        <w:spacing w:after="0" w:line="240" w:lineRule="auto"/>
      </w:pPr>
      <w:r>
        <w:separator/>
      </w:r>
    </w:p>
  </w:footnote>
  <w:footnote w:type="continuationSeparator" w:id="0">
    <w:p w14:paraId="2630BF48" w14:textId="77777777" w:rsidR="00000000" w:rsidRDefault="00F82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68DE1D59" w14:paraId="0D20B2D9" w14:textId="77777777" w:rsidTr="68DE1D59">
      <w:trPr>
        <w:trHeight w:val="300"/>
      </w:trPr>
      <w:tc>
        <w:tcPr>
          <w:tcW w:w="3485" w:type="dxa"/>
        </w:tcPr>
        <w:p w14:paraId="1FE33F4B" w14:textId="25AAF66F" w:rsidR="68DE1D59" w:rsidRDefault="68DE1D59" w:rsidP="68DE1D59">
          <w:pPr>
            <w:pStyle w:val="Header"/>
            <w:ind w:left="-115"/>
          </w:pPr>
        </w:p>
      </w:tc>
      <w:tc>
        <w:tcPr>
          <w:tcW w:w="3485" w:type="dxa"/>
        </w:tcPr>
        <w:p w14:paraId="7BDFC0A2" w14:textId="5A9B095C" w:rsidR="68DE1D59" w:rsidRDefault="68DE1D59" w:rsidP="68DE1D59">
          <w:pPr>
            <w:pStyle w:val="Header"/>
            <w:jc w:val="center"/>
          </w:pPr>
        </w:p>
      </w:tc>
      <w:tc>
        <w:tcPr>
          <w:tcW w:w="3485" w:type="dxa"/>
        </w:tcPr>
        <w:p w14:paraId="776619C7" w14:textId="57E99EDE" w:rsidR="68DE1D59" w:rsidRDefault="68DE1D59" w:rsidP="68DE1D59">
          <w:pPr>
            <w:pStyle w:val="Header"/>
            <w:ind w:right="-115"/>
            <w:jc w:val="right"/>
          </w:pPr>
        </w:p>
      </w:tc>
    </w:tr>
  </w:tbl>
  <w:p w14:paraId="099FB42B" w14:textId="1A5288B2" w:rsidR="68DE1D59" w:rsidRDefault="68DE1D59" w:rsidP="68DE1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305"/>
    <w:multiLevelType w:val="hybridMultilevel"/>
    <w:tmpl w:val="6910F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07176A"/>
    <w:multiLevelType w:val="hybridMultilevel"/>
    <w:tmpl w:val="FE5A8058"/>
    <w:lvl w:ilvl="0" w:tplc="21A8A394">
      <w:start w:val="1"/>
      <w:numFmt w:val="bullet"/>
      <w:lvlText w:val=""/>
      <w:lvlJc w:val="left"/>
      <w:pPr>
        <w:ind w:left="720" w:hanging="360"/>
      </w:pPr>
      <w:rPr>
        <w:rFonts w:ascii="Symbol" w:hAnsi="Symbol" w:hint="default"/>
      </w:rPr>
    </w:lvl>
    <w:lvl w:ilvl="1" w:tplc="08841FE0">
      <w:start w:val="1"/>
      <w:numFmt w:val="bullet"/>
      <w:lvlText w:val="o"/>
      <w:lvlJc w:val="left"/>
      <w:pPr>
        <w:ind w:left="1440" w:hanging="360"/>
      </w:pPr>
      <w:rPr>
        <w:rFonts w:ascii="Courier New" w:hAnsi="Courier New" w:hint="default"/>
      </w:rPr>
    </w:lvl>
    <w:lvl w:ilvl="2" w:tplc="1B3084D4">
      <w:start w:val="1"/>
      <w:numFmt w:val="bullet"/>
      <w:lvlText w:val=""/>
      <w:lvlJc w:val="left"/>
      <w:pPr>
        <w:ind w:left="2160" w:hanging="360"/>
      </w:pPr>
      <w:rPr>
        <w:rFonts w:ascii="Wingdings" w:hAnsi="Wingdings" w:hint="default"/>
      </w:rPr>
    </w:lvl>
    <w:lvl w:ilvl="3" w:tplc="37D2C852">
      <w:start w:val="1"/>
      <w:numFmt w:val="bullet"/>
      <w:lvlText w:val=""/>
      <w:lvlJc w:val="left"/>
      <w:pPr>
        <w:ind w:left="2880" w:hanging="360"/>
      </w:pPr>
      <w:rPr>
        <w:rFonts w:ascii="Symbol" w:hAnsi="Symbol" w:hint="default"/>
      </w:rPr>
    </w:lvl>
    <w:lvl w:ilvl="4" w:tplc="9F26FE7C">
      <w:start w:val="1"/>
      <w:numFmt w:val="bullet"/>
      <w:lvlText w:val="o"/>
      <w:lvlJc w:val="left"/>
      <w:pPr>
        <w:ind w:left="3600" w:hanging="360"/>
      </w:pPr>
      <w:rPr>
        <w:rFonts w:ascii="Courier New" w:hAnsi="Courier New" w:hint="default"/>
      </w:rPr>
    </w:lvl>
    <w:lvl w:ilvl="5" w:tplc="A3FEB5E2">
      <w:start w:val="1"/>
      <w:numFmt w:val="bullet"/>
      <w:lvlText w:val=""/>
      <w:lvlJc w:val="left"/>
      <w:pPr>
        <w:ind w:left="4320" w:hanging="360"/>
      </w:pPr>
      <w:rPr>
        <w:rFonts w:ascii="Wingdings" w:hAnsi="Wingdings" w:hint="default"/>
      </w:rPr>
    </w:lvl>
    <w:lvl w:ilvl="6" w:tplc="1158D704">
      <w:start w:val="1"/>
      <w:numFmt w:val="bullet"/>
      <w:lvlText w:val=""/>
      <w:lvlJc w:val="left"/>
      <w:pPr>
        <w:ind w:left="5040" w:hanging="360"/>
      </w:pPr>
      <w:rPr>
        <w:rFonts w:ascii="Symbol" w:hAnsi="Symbol" w:hint="default"/>
      </w:rPr>
    </w:lvl>
    <w:lvl w:ilvl="7" w:tplc="709A4FAA">
      <w:start w:val="1"/>
      <w:numFmt w:val="bullet"/>
      <w:lvlText w:val="o"/>
      <w:lvlJc w:val="left"/>
      <w:pPr>
        <w:ind w:left="5760" w:hanging="360"/>
      </w:pPr>
      <w:rPr>
        <w:rFonts w:ascii="Courier New" w:hAnsi="Courier New" w:hint="default"/>
      </w:rPr>
    </w:lvl>
    <w:lvl w:ilvl="8" w:tplc="BDBEC26C">
      <w:start w:val="1"/>
      <w:numFmt w:val="bullet"/>
      <w:lvlText w:val=""/>
      <w:lvlJc w:val="left"/>
      <w:pPr>
        <w:ind w:left="6480" w:hanging="360"/>
      </w:pPr>
      <w:rPr>
        <w:rFonts w:ascii="Wingdings" w:hAnsi="Wingdings" w:hint="default"/>
      </w:rPr>
    </w:lvl>
  </w:abstractNum>
  <w:abstractNum w:abstractNumId="2" w15:restartNumberingAfterBreak="0">
    <w:nsid w:val="33FB66D8"/>
    <w:multiLevelType w:val="hybridMultilevel"/>
    <w:tmpl w:val="B7802F7A"/>
    <w:lvl w:ilvl="0" w:tplc="ABE86B26">
      <w:start w:val="1"/>
      <w:numFmt w:val="bullet"/>
      <w:lvlText w:val=""/>
      <w:lvlJc w:val="left"/>
      <w:pPr>
        <w:ind w:left="720" w:hanging="360"/>
      </w:pPr>
      <w:rPr>
        <w:rFonts w:ascii="Symbol" w:hAnsi="Symbol" w:hint="default"/>
      </w:rPr>
    </w:lvl>
    <w:lvl w:ilvl="1" w:tplc="32425B8C">
      <w:start w:val="1"/>
      <w:numFmt w:val="bullet"/>
      <w:lvlText w:val="o"/>
      <w:lvlJc w:val="left"/>
      <w:pPr>
        <w:ind w:left="1440" w:hanging="360"/>
      </w:pPr>
      <w:rPr>
        <w:rFonts w:ascii="Courier New" w:hAnsi="Courier New" w:hint="default"/>
      </w:rPr>
    </w:lvl>
    <w:lvl w:ilvl="2" w:tplc="7460F048">
      <w:start w:val="1"/>
      <w:numFmt w:val="bullet"/>
      <w:lvlText w:val=""/>
      <w:lvlJc w:val="left"/>
      <w:pPr>
        <w:ind w:left="2160" w:hanging="360"/>
      </w:pPr>
      <w:rPr>
        <w:rFonts w:ascii="Wingdings" w:hAnsi="Wingdings" w:hint="default"/>
      </w:rPr>
    </w:lvl>
    <w:lvl w:ilvl="3" w:tplc="7D70BF44">
      <w:start w:val="1"/>
      <w:numFmt w:val="bullet"/>
      <w:lvlText w:val=""/>
      <w:lvlJc w:val="left"/>
      <w:pPr>
        <w:ind w:left="2880" w:hanging="360"/>
      </w:pPr>
      <w:rPr>
        <w:rFonts w:ascii="Symbol" w:hAnsi="Symbol" w:hint="default"/>
      </w:rPr>
    </w:lvl>
    <w:lvl w:ilvl="4" w:tplc="3FC25128">
      <w:start w:val="1"/>
      <w:numFmt w:val="bullet"/>
      <w:lvlText w:val="o"/>
      <w:lvlJc w:val="left"/>
      <w:pPr>
        <w:ind w:left="3600" w:hanging="360"/>
      </w:pPr>
      <w:rPr>
        <w:rFonts w:ascii="Courier New" w:hAnsi="Courier New" w:hint="default"/>
      </w:rPr>
    </w:lvl>
    <w:lvl w:ilvl="5" w:tplc="E02A4E30">
      <w:start w:val="1"/>
      <w:numFmt w:val="bullet"/>
      <w:lvlText w:val=""/>
      <w:lvlJc w:val="left"/>
      <w:pPr>
        <w:ind w:left="4320" w:hanging="360"/>
      </w:pPr>
      <w:rPr>
        <w:rFonts w:ascii="Wingdings" w:hAnsi="Wingdings" w:hint="default"/>
      </w:rPr>
    </w:lvl>
    <w:lvl w:ilvl="6" w:tplc="178A6394">
      <w:start w:val="1"/>
      <w:numFmt w:val="bullet"/>
      <w:lvlText w:val=""/>
      <w:lvlJc w:val="left"/>
      <w:pPr>
        <w:ind w:left="5040" w:hanging="360"/>
      </w:pPr>
      <w:rPr>
        <w:rFonts w:ascii="Symbol" w:hAnsi="Symbol" w:hint="default"/>
      </w:rPr>
    </w:lvl>
    <w:lvl w:ilvl="7" w:tplc="9A7ABB58">
      <w:start w:val="1"/>
      <w:numFmt w:val="bullet"/>
      <w:lvlText w:val="o"/>
      <w:lvlJc w:val="left"/>
      <w:pPr>
        <w:ind w:left="5760" w:hanging="360"/>
      </w:pPr>
      <w:rPr>
        <w:rFonts w:ascii="Courier New" w:hAnsi="Courier New" w:hint="default"/>
      </w:rPr>
    </w:lvl>
    <w:lvl w:ilvl="8" w:tplc="AB429944">
      <w:start w:val="1"/>
      <w:numFmt w:val="bullet"/>
      <w:lvlText w:val=""/>
      <w:lvlJc w:val="left"/>
      <w:pPr>
        <w:ind w:left="6480" w:hanging="360"/>
      </w:pPr>
      <w:rPr>
        <w:rFonts w:ascii="Wingdings" w:hAnsi="Wingdings" w:hint="default"/>
      </w:rPr>
    </w:lvl>
  </w:abstractNum>
  <w:abstractNum w:abstractNumId="3" w15:restartNumberingAfterBreak="0">
    <w:nsid w:val="6714D2C2"/>
    <w:multiLevelType w:val="hybridMultilevel"/>
    <w:tmpl w:val="D4647EB0"/>
    <w:lvl w:ilvl="0" w:tplc="BFB879CA">
      <w:start w:val="1"/>
      <w:numFmt w:val="bullet"/>
      <w:lvlText w:val=""/>
      <w:lvlJc w:val="left"/>
      <w:pPr>
        <w:ind w:left="720" w:hanging="360"/>
      </w:pPr>
      <w:rPr>
        <w:rFonts w:ascii="Symbol" w:hAnsi="Symbol" w:hint="default"/>
      </w:rPr>
    </w:lvl>
    <w:lvl w:ilvl="1" w:tplc="DAEAEE32">
      <w:start w:val="1"/>
      <w:numFmt w:val="bullet"/>
      <w:lvlText w:val="o"/>
      <w:lvlJc w:val="left"/>
      <w:pPr>
        <w:ind w:left="1440" w:hanging="360"/>
      </w:pPr>
      <w:rPr>
        <w:rFonts w:ascii="Courier New" w:hAnsi="Courier New" w:hint="default"/>
      </w:rPr>
    </w:lvl>
    <w:lvl w:ilvl="2" w:tplc="7692574C">
      <w:start w:val="1"/>
      <w:numFmt w:val="bullet"/>
      <w:lvlText w:val=""/>
      <w:lvlJc w:val="left"/>
      <w:pPr>
        <w:ind w:left="2160" w:hanging="360"/>
      </w:pPr>
      <w:rPr>
        <w:rFonts w:ascii="Wingdings" w:hAnsi="Wingdings" w:hint="default"/>
      </w:rPr>
    </w:lvl>
    <w:lvl w:ilvl="3" w:tplc="636A4204">
      <w:start w:val="1"/>
      <w:numFmt w:val="bullet"/>
      <w:lvlText w:val=""/>
      <w:lvlJc w:val="left"/>
      <w:pPr>
        <w:ind w:left="2880" w:hanging="360"/>
      </w:pPr>
      <w:rPr>
        <w:rFonts w:ascii="Symbol" w:hAnsi="Symbol" w:hint="default"/>
      </w:rPr>
    </w:lvl>
    <w:lvl w:ilvl="4" w:tplc="F7E004D2">
      <w:start w:val="1"/>
      <w:numFmt w:val="bullet"/>
      <w:lvlText w:val="o"/>
      <w:lvlJc w:val="left"/>
      <w:pPr>
        <w:ind w:left="3600" w:hanging="360"/>
      </w:pPr>
      <w:rPr>
        <w:rFonts w:ascii="Courier New" w:hAnsi="Courier New" w:hint="default"/>
      </w:rPr>
    </w:lvl>
    <w:lvl w:ilvl="5" w:tplc="2C52BFB2">
      <w:start w:val="1"/>
      <w:numFmt w:val="bullet"/>
      <w:lvlText w:val=""/>
      <w:lvlJc w:val="left"/>
      <w:pPr>
        <w:ind w:left="4320" w:hanging="360"/>
      </w:pPr>
      <w:rPr>
        <w:rFonts w:ascii="Wingdings" w:hAnsi="Wingdings" w:hint="default"/>
      </w:rPr>
    </w:lvl>
    <w:lvl w:ilvl="6" w:tplc="86C6FF68">
      <w:start w:val="1"/>
      <w:numFmt w:val="bullet"/>
      <w:lvlText w:val=""/>
      <w:lvlJc w:val="left"/>
      <w:pPr>
        <w:ind w:left="5040" w:hanging="360"/>
      </w:pPr>
      <w:rPr>
        <w:rFonts w:ascii="Symbol" w:hAnsi="Symbol" w:hint="default"/>
      </w:rPr>
    </w:lvl>
    <w:lvl w:ilvl="7" w:tplc="066CB324">
      <w:start w:val="1"/>
      <w:numFmt w:val="bullet"/>
      <w:lvlText w:val="o"/>
      <w:lvlJc w:val="left"/>
      <w:pPr>
        <w:ind w:left="5760" w:hanging="360"/>
      </w:pPr>
      <w:rPr>
        <w:rFonts w:ascii="Courier New" w:hAnsi="Courier New" w:hint="default"/>
      </w:rPr>
    </w:lvl>
    <w:lvl w:ilvl="8" w:tplc="0CF430DC">
      <w:start w:val="1"/>
      <w:numFmt w:val="bullet"/>
      <w:lvlText w:val=""/>
      <w:lvlJc w:val="left"/>
      <w:pPr>
        <w:ind w:left="6480" w:hanging="360"/>
      </w:pPr>
      <w:rPr>
        <w:rFonts w:ascii="Wingdings" w:hAnsi="Wingdings" w:hint="default"/>
      </w:rPr>
    </w:lvl>
  </w:abstractNum>
  <w:abstractNum w:abstractNumId="4" w15:restartNumberingAfterBreak="0">
    <w:nsid w:val="6959A966"/>
    <w:multiLevelType w:val="hybridMultilevel"/>
    <w:tmpl w:val="628043AC"/>
    <w:lvl w:ilvl="0" w:tplc="A85A156E">
      <w:start w:val="1"/>
      <w:numFmt w:val="bullet"/>
      <w:lvlText w:val=""/>
      <w:lvlJc w:val="left"/>
      <w:pPr>
        <w:ind w:left="720" w:hanging="360"/>
      </w:pPr>
      <w:rPr>
        <w:rFonts w:ascii="Symbol" w:hAnsi="Symbol" w:hint="default"/>
      </w:rPr>
    </w:lvl>
    <w:lvl w:ilvl="1" w:tplc="5E8EE38E">
      <w:start w:val="1"/>
      <w:numFmt w:val="bullet"/>
      <w:lvlText w:val="o"/>
      <w:lvlJc w:val="left"/>
      <w:pPr>
        <w:ind w:left="1440" w:hanging="360"/>
      </w:pPr>
      <w:rPr>
        <w:rFonts w:ascii="Courier New" w:hAnsi="Courier New" w:hint="default"/>
      </w:rPr>
    </w:lvl>
    <w:lvl w:ilvl="2" w:tplc="70587B48">
      <w:start w:val="1"/>
      <w:numFmt w:val="bullet"/>
      <w:lvlText w:val=""/>
      <w:lvlJc w:val="left"/>
      <w:pPr>
        <w:ind w:left="2160" w:hanging="360"/>
      </w:pPr>
      <w:rPr>
        <w:rFonts w:ascii="Wingdings" w:hAnsi="Wingdings" w:hint="default"/>
      </w:rPr>
    </w:lvl>
    <w:lvl w:ilvl="3" w:tplc="1B40E27A">
      <w:start w:val="1"/>
      <w:numFmt w:val="bullet"/>
      <w:lvlText w:val=""/>
      <w:lvlJc w:val="left"/>
      <w:pPr>
        <w:ind w:left="2880" w:hanging="360"/>
      </w:pPr>
      <w:rPr>
        <w:rFonts w:ascii="Symbol" w:hAnsi="Symbol" w:hint="default"/>
      </w:rPr>
    </w:lvl>
    <w:lvl w:ilvl="4" w:tplc="F68C1242">
      <w:start w:val="1"/>
      <w:numFmt w:val="bullet"/>
      <w:lvlText w:val="o"/>
      <w:lvlJc w:val="left"/>
      <w:pPr>
        <w:ind w:left="3600" w:hanging="360"/>
      </w:pPr>
      <w:rPr>
        <w:rFonts w:ascii="Courier New" w:hAnsi="Courier New" w:hint="default"/>
      </w:rPr>
    </w:lvl>
    <w:lvl w:ilvl="5" w:tplc="B6B0301A">
      <w:start w:val="1"/>
      <w:numFmt w:val="bullet"/>
      <w:lvlText w:val=""/>
      <w:lvlJc w:val="left"/>
      <w:pPr>
        <w:ind w:left="4320" w:hanging="360"/>
      </w:pPr>
      <w:rPr>
        <w:rFonts w:ascii="Wingdings" w:hAnsi="Wingdings" w:hint="default"/>
      </w:rPr>
    </w:lvl>
    <w:lvl w:ilvl="6" w:tplc="B1FCBEE6">
      <w:start w:val="1"/>
      <w:numFmt w:val="bullet"/>
      <w:lvlText w:val=""/>
      <w:lvlJc w:val="left"/>
      <w:pPr>
        <w:ind w:left="5040" w:hanging="360"/>
      </w:pPr>
      <w:rPr>
        <w:rFonts w:ascii="Symbol" w:hAnsi="Symbol" w:hint="default"/>
      </w:rPr>
    </w:lvl>
    <w:lvl w:ilvl="7" w:tplc="EE049E2A">
      <w:start w:val="1"/>
      <w:numFmt w:val="bullet"/>
      <w:lvlText w:val="o"/>
      <w:lvlJc w:val="left"/>
      <w:pPr>
        <w:ind w:left="5760" w:hanging="360"/>
      </w:pPr>
      <w:rPr>
        <w:rFonts w:ascii="Courier New" w:hAnsi="Courier New" w:hint="default"/>
      </w:rPr>
    </w:lvl>
    <w:lvl w:ilvl="8" w:tplc="2F0C597E">
      <w:start w:val="1"/>
      <w:numFmt w:val="bullet"/>
      <w:lvlText w:val=""/>
      <w:lvlJc w:val="left"/>
      <w:pPr>
        <w:ind w:left="6480" w:hanging="360"/>
      </w:pPr>
      <w:rPr>
        <w:rFonts w:ascii="Wingdings" w:hAnsi="Wingdings" w:hint="default"/>
      </w:rPr>
    </w:lvl>
  </w:abstractNum>
  <w:abstractNum w:abstractNumId="5" w15:restartNumberingAfterBreak="0">
    <w:nsid w:val="7B6601BA"/>
    <w:multiLevelType w:val="hybridMultilevel"/>
    <w:tmpl w:val="465E12B0"/>
    <w:lvl w:ilvl="0" w:tplc="4BEE616C">
      <w:start w:val="1"/>
      <w:numFmt w:val="bullet"/>
      <w:lvlText w:val=""/>
      <w:lvlJc w:val="left"/>
      <w:pPr>
        <w:ind w:left="720" w:hanging="360"/>
      </w:pPr>
      <w:rPr>
        <w:rFonts w:ascii="Symbol" w:hAnsi="Symbol" w:hint="default"/>
      </w:rPr>
    </w:lvl>
    <w:lvl w:ilvl="1" w:tplc="D17AEAE8">
      <w:start w:val="1"/>
      <w:numFmt w:val="bullet"/>
      <w:lvlText w:val="o"/>
      <w:lvlJc w:val="left"/>
      <w:pPr>
        <w:ind w:left="1440" w:hanging="360"/>
      </w:pPr>
      <w:rPr>
        <w:rFonts w:ascii="Courier New" w:hAnsi="Courier New" w:hint="default"/>
      </w:rPr>
    </w:lvl>
    <w:lvl w:ilvl="2" w:tplc="465A7994">
      <w:start w:val="1"/>
      <w:numFmt w:val="bullet"/>
      <w:lvlText w:val=""/>
      <w:lvlJc w:val="left"/>
      <w:pPr>
        <w:ind w:left="2160" w:hanging="360"/>
      </w:pPr>
      <w:rPr>
        <w:rFonts w:ascii="Wingdings" w:hAnsi="Wingdings" w:hint="default"/>
      </w:rPr>
    </w:lvl>
    <w:lvl w:ilvl="3" w:tplc="8092E488">
      <w:start w:val="1"/>
      <w:numFmt w:val="bullet"/>
      <w:lvlText w:val=""/>
      <w:lvlJc w:val="left"/>
      <w:pPr>
        <w:ind w:left="2880" w:hanging="360"/>
      </w:pPr>
      <w:rPr>
        <w:rFonts w:ascii="Symbol" w:hAnsi="Symbol" w:hint="default"/>
      </w:rPr>
    </w:lvl>
    <w:lvl w:ilvl="4" w:tplc="DDB4F206">
      <w:start w:val="1"/>
      <w:numFmt w:val="bullet"/>
      <w:lvlText w:val="o"/>
      <w:lvlJc w:val="left"/>
      <w:pPr>
        <w:ind w:left="3600" w:hanging="360"/>
      </w:pPr>
      <w:rPr>
        <w:rFonts w:ascii="Courier New" w:hAnsi="Courier New" w:hint="default"/>
      </w:rPr>
    </w:lvl>
    <w:lvl w:ilvl="5" w:tplc="968851BA">
      <w:start w:val="1"/>
      <w:numFmt w:val="bullet"/>
      <w:lvlText w:val=""/>
      <w:lvlJc w:val="left"/>
      <w:pPr>
        <w:ind w:left="4320" w:hanging="360"/>
      </w:pPr>
      <w:rPr>
        <w:rFonts w:ascii="Wingdings" w:hAnsi="Wingdings" w:hint="default"/>
      </w:rPr>
    </w:lvl>
    <w:lvl w:ilvl="6" w:tplc="CDEC5592">
      <w:start w:val="1"/>
      <w:numFmt w:val="bullet"/>
      <w:lvlText w:val=""/>
      <w:lvlJc w:val="left"/>
      <w:pPr>
        <w:ind w:left="5040" w:hanging="360"/>
      </w:pPr>
      <w:rPr>
        <w:rFonts w:ascii="Symbol" w:hAnsi="Symbol" w:hint="default"/>
      </w:rPr>
    </w:lvl>
    <w:lvl w:ilvl="7" w:tplc="36A4AFD2">
      <w:start w:val="1"/>
      <w:numFmt w:val="bullet"/>
      <w:lvlText w:val="o"/>
      <w:lvlJc w:val="left"/>
      <w:pPr>
        <w:ind w:left="5760" w:hanging="360"/>
      </w:pPr>
      <w:rPr>
        <w:rFonts w:ascii="Courier New" w:hAnsi="Courier New" w:hint="default"/>
      </w:rPr>
    </w:lvl>
    <w:lvl w:ilvl="8" w:tplc="ACFA6A46">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8B"/>
    <w:rsid w:val="000D60BE"/>
    <w:rsid w:val="000E55BF"/>
    <w:rsid w:val="00152F04"/>
    <w:rsid w:val="001D1F1B"/>
    <w:rsid w:val="002C2CD0"/>
    <w:rsid w:val="002E1816"/>
    <w:rsid w:val="003D5F56"/>
    <w:rsid w:val="00404D02"/>
    <w:rsid w:val="004118BB"/>
    <w:rsid w:val="006A3A16"/>
    <w:rsid w:val="00832FB1"/>
    <w:rsid w:val="00911123"/>
    <w:rsid w:val="009E0751"/>
    <w:rsid w:val="00AD6200"/>
    <w:rsid w:val="00D7032D"/>
    <w:rsid w:val="00DB59A4"/>
    <w:rsid w:val="00E16842"/>
    <w:rsid w:val="00EE3E29"/>
    <w:rsid w:val="00F07532"/>
    <w:rsid w:val="00F33F0F"/>
    <w:rsid w:val="00F4278B"/>
    <w:rsid w:val="00F821A3"/>
    <w:rsid w:val="00FA65BD"/>
    <w:rsid w:val="00FD56BA"/>
    <w:rsid w:val="02188134"/>
    <w:rsid w:val="024AE1FA"/>
    <w:rsid w:val="02C7F8AB"/>
    <w:rsid w:val="033B1EB4"/>
    <w:rsid w:val="03DFCFD9"/>
    <w:rsid w:val="048AD8A6"/>
    <w:rsid w:val="04E474DD"/>
    <w:rsid w:val="063D7B93"/>
    <w:rsid w:val="06522146"/>
    <w:rsid w:val="0675D082"/>
    <w:rsid w:val="07908099"/>
    <w:rsid w:val="07A772D9"/>
    <w:rsid w:val="07DE02FA"/>
    <w:rsid w:val="0849F051"/>
    <w:rsid w:val="08FA4D10"/>
    <w:rsid w:val="09547DFB"/>
    <w:rsid w:val="0966DBDB"/>
    <w:rsid w:val="0970AB3F"/>
    <w:rsid w:val="09F04DB6"/>
    <w:rsid w:val="0AB575DA"/>
    <w:rsid w:val="0ADFF4F7"/>
    <w:rsid w:val="0B141E5E"/>
    <w:rsid w:val="0C46F9D4"/>
    <w:rsid w:val="0C83D236"/>
    <w:rsid w:val="0CBD873D"/>
    <w:rsid w:val="0DE546F9"/>
    <w:rsid w:val="0E7CCB3F"/>
    <w:rsid w:val="0EAF6BF6"/>
    <w:rsid w:val="0F1A8985"/>
    <w:rsid w:val="0F312DD6"/>
    <w:rsid w:val="0F4AB128"/>
    <w:rsid w:val="0F7E31AF"/>
    <w:rsid w:val="0F99DF91"/>
    <w:rsid w:val="0FA14B74"/>
    <w:rsid w:val="109054F1"/>
    <w:rsid w:val="1095B5D3"/>
    <w:rsid w:val="10A65721"/>
    <w:rsid w:val="123BD798"/>
    <w:rsid w:val="128CC9D4"/>
    <w:rsid w:val="129A2EFF"/>
    <w:rsid w:val="13B950B0"/>
    <w:rsid w:val="13B9A0AE"/>
    <w:rsid w:val="14B3F254"/>
    <w:rsid w:val="1515A4BC"/>
    <w:rsid w:val="16831741"/>
    <w:rsid w:val="16A4CD7D"/>
    <w:rsid w:val="179485D6"/>
    <w:rsid w:val="17C8C518"/>
    <w:rsid w:val="17CABDDC"/>
    <w:rsid w:val="188BA450"/>
    <w:rsid w:val="1941521F"/>
    <w:rsid w:val="1A2E0382"/>
    <w:rsid w:val="1ACC50EB"/>
    <w:rsid w:val="1B135FCE"/>
    <w:rsid w:val="1BABAE97"/>
    <w:rsid w:val="1D1EB1A8"/>
    <w:rsid w:val="1D99B9C6"/>
    <w:rsid w:val="1DF03CD3"/>
    <w:rsid w:val="1DF17E37"/>
    <w:rsid w:val="1F316AE8"/>
    <w:rsid w:val="1FCE805A"/>
    <w:rsid w:val="20C1B17C"/>
    <w:rsid w:val="20F1F7B1"/>
    <w:rsid w:val="213FB377"/>
    <w:rsid w:val="221F91D9"/>
    <w:rsid w:val="222E5CB1"/>
    <w:rsid w:val="22366DDA"/>
    <w:rsid w:val="22C6F6BC"/>
    <w:rsid w:val="2393F7C5"/>
    <w:rsid w:val="23B18DDE"/>
    <w:rsid w:val="240122EF"/>
    <w:rsid w:val="241813CE"/>
    <w:rsid w:val="24749784"/>
    <w:rsid w:val="24CAD418"/>
    <w:rsid w:val="24F0FA3E"/>
    <w:rsid w:val="2548B59E"/>
    <w:rsid w:val="2618365C"/>
    <w:rsid w:val="263A9150"/>
    <w:rsid w:val="26AAF37B"/>
    <w:rsid w:val="26AE1D4F"/>
    <w:rsid w:val="2773A772"/>
    <w:rsid w:val="27DFCB02"/>
    <w:rsid w:val="28E58D80"/>
    <w:rsid w:val="28FB81EA"/>
    <w:rsid w:val="292276CC"/>
    <w:rsid w:val="2A779F68"/>
    <w:rsid w:val="2B252C7D"/>
    <w:rsid w:val="2B8CD30B"/>
    <w:rsid w:val="2D2E1BF9"/>
    <w:rsid w:val="2D4760AB"/>
    <w:rsid w:val="2D784750"/>
    <w:rsid w:val="2EB05922"/>
    <w:rsid w:val="313358B3"/>
    <w:rsid w:val="31FB6869"/>
    <w:rsid w:val="32EC1E70"/>
    <w:rsid w:val="3478B7D5"/>
    <w:rsid w:val="358EC632"/>
    <w:rsid w:val="359F904B"/>
    <w:rsid w:val="360B9124"/>
    <w:rsid w:val="36AEB0A5"/>
    <w:rsid w:val="371FAF70"/>
    <w:rsid w:val="37462211"/>
    <w:rsid w:val="374D363B"/>
    <w:rsid w:val="37A9C395"/>
    <w:rsid w:val="37D8CF0F"/>
    <w:rsid w:val="3805150C"/>
    <w:rsid w:val="39315B1E"/>
    <w:rsid w:val="3A471DDB"/>
    <w:rsid w:val="3A7D3650"/>
    <w:rsid w:val="3C0996B0"/>
    <w:rsid w:val="3C66F375"/>
    <w:rsid w:val="3CA27588"/>
    <w:rsid w:val="3CB7C84B"/>
    <w:rsid w:val="3DDAE5F1"/>
    <w:rsid w:val="3DE13FAD"/>
    <w:rsid w:val="3E770E70"/>
    <w:rsid w:val="3F2C20D3"/>
    <w:rsid w:val="3F687AD2"/>
    <w:rsid w:val="3FBF01C2"/>
    <w:rsid w:val="3FE6C045"/>
    <w:rsid w:val="408F9E33"/>
    <w:rsid w:val="41EB8FC0"/>
    <w:rsid w:val="425FFAB1"/>
    <w:rsid w:val="42938A36"/>
    <w:rsid w:val="42A62605"/>
    <w:rsid w:val="42F741D2"/>
    <w:rsid w:val="44053914"/>
    <w:rsid w:val="44867BD1"/>
    <w:rsid w:val="4488B672"/>
    <w:rsid w:val="44C1810A"/>
    <w:rsid w:val="453828A9"/>
    <w:rsid w:val="46132CA5"/>
    <w:rsid w:val="46A837CB"/>
    <w:rsid w:val="47331110"/>
    <w:rsid w:val="473D0457"/>
    <w:rsid w:val="4769AED3"/>
    <w:rsid w:val="482F4F88"/>
    <w:rsid w:val="49C093A4"/>
    <w:rsid w:val="4A696EC0"/>
    <w:rsid w:val="4A80762C"/>
    <w:rsid w:val="4A818388"/>
    <w:rsid w:val="4AA2C89A"/>
    <w:rsid w:val="4AB7672D"/>
    <w:rsid w:val="4B1CB687"/>
    <w:rsid w:val="4B54AF3C"/>
    <w:rsid w:val="4BB1457D"/>
    <w:rsid w:val="4CA0F6F2"/>
    <w:rsid w:val="4ECE3646"/>
    <w:rsid w:val="4F06E709"/>
    <w:rsid w:val="4FB34392"/>
    <w:rsid w:val="4FB3DF27"/>
    <w:rsid w:val="4FBCF6E4"/>
    <w:rsid w:val="507C6D1B"/>
    <w:rsid w:val="51356B85"/>
    <w:rsid w:val="5163C0E5"/>
    <w:rsid w:val="533B2887"/>
    <w:rsid w:val="534ADB74"/>
    <w:rsid w:val="53EE9350"/>
    <w:rsid w:val="5448AEA8"/>
    <w:rsid w:val="54A17824"/>
    <w:rsid w:val="54B55EB9"/>
    <w:rsid w:val="554205ED"/>
    <w:rsid w:val="5566060B"/>
    <w:rsid w:val="55B9843F"/>
    <w:rsid w:val="55BAE019"/>
    <w:rsid w:val="55EFDD77"/>
    <w:rsid w:val="56047C14"/>
    <w:rsid w:val="5643B160"/>
    <w:rsid w:val="573C6B20"/>
    <w:rsid w:val="57461B8E"/>
    <w:rsid w:val="57722DC7"/>
    <w:rsid w:val="577344C4"/>
    <w:rsid w:val="579354A6"/>
    <w:rsid w:val="57F98B57"/>
    <w:rsid w:val="5891498E"/>
    <w:rsid w:val="592503A4"/>
    <w:rsid w:val="59499057"/>
    <w:rsid w:val="5987FC56"/>
    <w:rsid w:val="59C2EACB"/>
    <w:rsid w:val="59D9E6D9"/>
    <w:rsid w:val="5A5C7405"/>
    <w:rsid w:val="5A661659"/>
    <w:rsid w:val="5BC40D85"/>
    <w:rsid w:val="5CA2F169"/>
    <w:rsid w:val="5CD36077"/>
    <w:rsid w:val="5D4B6721"/>
    <w:rsid w:val="5DE0886F"/>
    <w:rsid w:val="5E0DFC8F"/>
    <w:rsid w:val="6053B3BC"/>
    <w:rsid w:val="6133FA08"/>
    <w:rsid w:val="618D40EE"/>
    <w:rsid w:val="628EFB75"/>
    <w:rsid w:val="63631B59"/>
    <w:rsid w:val="6435543D"/>
    <w:rsid w:val="64423CF6"/>
    <w:rsid w:val="64CA0C38"/>
    <w:rsid w:val="65477E27"/>
    <w:rsid w:val="655D8D6F"/>
    <w:rsid w:val="65B6E176"/>
    <w:rsid w:val="6630B273"/>
    <w:rsid w:val="66ECFE9C"/>
    <w:rsid w:val="686E316F"/>
    <w:rsid w:val="68DE1D59"/>
    <w:rsid w:val="691D15E5"/>
    <w:rsid w:val="69BC6D17"/>
    <w:rsid w:val="6A924365"/>
    <w:rsid w:val="6B4BE4C3"/>
    <w:rsid w:val="6B84EE63"/>
    <w:rsid w:val="6C6E664A"/>
    <w:rsid w:val="6CFD12BC"/>
    <w:rsid w:val="6DF839DC"/>
    <w:rsid w:val="6E4C9DEC"/>
    <w:rsid w:val="6E98B7E9"/>
    <w:rsid w:val="6E9D58BC"/>
    <w:rsid w:val="6F7CECDA"/>
    <w:rsid w:val="6FB38B53"/>
    <w:rsid w:val="700318D4"/>
    <w:rsid w:val="7110890D"/>
    <w:rsid w:val="71CC9FCD"/>
    <w:rsid w:val="71E68BCE"/>
    <w:rsid w:val="725A06DC"/>
    <w:rsid w:val="7342B6B6"/>
    <w:rsid w:val="7596800D"/>
    <w:rsid w:val="7631CC57"/>
    <w:rsid w:val="764538C0"/>
    <w:rsid w:val="76C466D4"/>
    <w:rsid w:val="76EA3CC5"/>
    <w:rsid w:val="77571065"/>
    <w:rsid w:val="779AB49C"/>
    <w:rsid w:val="77B2ECBF"/>
    <w:rsid w:val="782207AC"/>
    <w:rsid w:val="7825D547"/>
    <w:rsid w:val="7826B821"/>
    <w:rsid w:val="787DF2FB"/>
    <w:rsid w:val="79F3C2EA"/>
    <w:rsid w:val="7A404D30"/>
    <w:rsid w:val="7A9B30C8"/>
    <w:rsid w:val="7AD13FC7"/>
    <w:rsid w:val="7AE5211F"/>
    <w:rsid w:val="7B786AD9"/>
    <w:rsid w:val="7BA8C71E"/>
    <w:rsid w:val="7BB34F80"/>
    <w:rsid w:val="7BC23422"/>
    <w:rsid w:val="7C3EB0ED"/>
    <w:rsid w:val="7CD525DB"/>
    <w:rsid w:val="7D240B45"/>
    <w:rsid w:val="7D82AE49"/>
    <w:rsid w:val="7DE810A9"/>
    <w:rsid w:val="7E4B4185"/>
    <w:rsid w:val="7E8C94A6"/>
    <w:rsid w:val="7F8441AC"/>
    <w:rsid w:val="7F917DFA"/>
    <w:rsid w:val="7FB9CE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CB34"/>
  <w15:chartTrackingRefBased/>
  <w15:docId w15:val="{F4855C4E-6D7E-4F21-9CFF-513AC970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2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F0F"/>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9c3c4d1-f76c-46b9-8420-ed1f57854830">
      <UserInfo>
        <DisplayName>Claire Labdon-West</DisplayName>
        <AccountId>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6913277AE5484E8A5E71B4560CF3F7" ma:contentTypeVersion="6" ma:contentTypeDescription="Create a new document." ma:contentTypeScope="" ma:versionID="d4ffe6e58c97891eabef89bd75833a96">
  <xsd:schema xmlns:xsd="http://www.w3.org/2001/XMLSchema" xmlns:xs="http://www.w3.org/2001/XMLSchema" xmlns:p="http://schemas.microsoft.com/office/2006/metadata/properties" xmlns:ns2="02bf3669-c73e-4194-99f5-7daf93edf545" xmlns:ns3="e9c3c4d1-f76c-46b9-8420-ed1f57854830" targetNamespace="http://schemas.microsoft.com/office/2006/metadata/properties" ma:root="true" ma:fieldsID="0dc460c0891c543b1cf7aec9c141c7a3" ns2:_="" ns3:_="">
    <xsd:import namespace="02bf3669-c73e-4194-99f5-7daf93edf545"/>
    <xsd:import namespace="e9c3c4d1-f76c-46b9-8420-ed1f5785483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f3669-c73e-4194-99f5-7daf93edf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c3c4d1-f76c-46b9-8420-ed1f578548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094CC-6ED2-454F-95B0-F1039A842706}">
  <ds:schemaRefs>
    <ds:schemaRef ds:uri="http://purl.org/dc/dcmitype/"/>
    <ds:schemaRef ds:uri="http://schemas.microsoft.com/office/infopath/2007/PartnerControls"/>
    <ds:schemaRef ds:uri="e9c3c4d1-f76c-46b9-8420-ed1f5785483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2bf3669-c73e-4194-99f5-7daf93edf545"/>
    <ds:schemaRef ds:uri="http://www.w3.org/XML/1998/namespace"/>
  </ds:schemaRefs>
</ds:datastoreItem>
</file>

<file path=customXml/itemProps2.xml><?xml version="1.0" encoding="utf-8"?>
<ds:datastoreItem xmlns:ds="http://schemas.openxmlformats.org/officeDocument/2006/customXml" ds:itemID="{7BA8A0AB-7B98-4F00-B55F-1EF6BD071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f3669-c73e-4194-99f5-7daf93edf545"/>
    <ds:schemaRef ds:uri="e9c3c4d1-f76c-46b9-8420-ed1f57854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73E57E-B12A-44CF-9E87-8C99C7EEC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1682</Words>
  <Characters>9592</Characters>
  <Application>Microsoft Office Word</Application>
  <DocSecurity>0</DocSecurity>
  <Lines>79</Lines>
  <Paragraphs>22</Paragraphs>
  <ScaleCrop>false</ScaleCrop>
  <Company>Nottingham City Council</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Zoey Titchener</dc:creator>
  <cp:keywords/>
  <dc:description/>
  <cp:lastModifiedBy>Anna Coltman</cp:lastModifiedBy>
  <cp:revision>2</cp:revision>
  <dcterms:created xsi:type="dcterms:W3CDTF">2024-07-02T14:00:00Z</dcterms:created>
  <dcterms:modified xsi:type="dcterms:W3CDTF">2024-07-02T14:00:00Z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0x010100696913277AE5484E8A5E71B4560CF3F7</vt:lpwstr>
  </property>
</Properties>
</file>