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979F" w14:textId="77777777" w:rsidR="00201427" w:rsidRPr="00D14A2E" w:rsidRDefault="00BE2D0F" w:rsidP="00201427">
      <w:pPr>
        <w:rPr>
          <w:b/>
          <w:sz w:val="28"/>
        </w:rPr>
      </w:pPr>
      <w:r w:rsidRPr="00201427">
        <w:rPr>
          <w:b/>
          <w:sz w:val="28"/>
        </w:rPr>
        <w:t xml:space="preserve">PRE </w:t>
      </w:r>
      <w:r w:rsidR="000500CF" w:rsidRPr="00201427">
        <w:rPr>
          <w:b/>
          <w:sz w:val="28"/>
        </w:rPr>
        <w:t xml:space="preserve">TENDER </w:t>
      </w:r>
      <w:r w:rsidRPr="00201427">
        <w:rPr>
          <w:b/>
          <w:sz w:val="28"/>
        </w:rPr>
        <w:t>MARKET ENGAGEMENT QUESTIONNAIRE</w:t>
      </w:r>
    </w:p>
    <w:p w14:paraId="3DCA9903" w14:textId="77777777" w:rsidR="000500CF" w:rsidRPr="00D14A2E" w:rsidRDefault="00BE2D0F" w:rsidP="7A2F9B77">
      <w:pPr>
        <w:jc w:val="both"/>
        <w:rPr>
          <w:b/>
          <w:bCs/>
          <w:sz w:val="28"/>
          <w:szCs w:val="28"/>
        </w:rPr>
      </w:pPr>
      <w:r w:rsidRPr="7A2F9B77">
        <w:rPr>
          <w:sz w:val="24"/>
          <w:szCs w:val="24"/>
        </w:rPr>
        <w:t>Lincolnshire Coun</w:t>
      </w:r>
      <w:r w:rsidR="00995E44" w:rsidRPr="7A2F9B77">
        <w:rPr>
          <w:sz w:val="24"/>
          <w:szCs w:val="24"/>
        </w:rPr>
        <w:t>ty Council is in the process of re-commissioning and procuring</w:t>
      </w:r>
      <w:r w:rsidRPr="7A2F9B77">
        <w:rPr>
          <w:sz w:val="24"/>
          <w:szCs w:val="24"/>
        </w:rPr>
        <w:t xml:space="preserve"> a contract</w:t>
      </w:r>
      <w:r w:rsidR="004742B9" w:rsidRPr="7A2F9B77">
        <w:rPr>
          <w:sz w:val="24"/>
          <w:szCs w:val="24"/>
        </w:rPr>
        <w:t>(s)</w:t>
      </w:r>
      <w:r w:rsidRPr="7A2F9B77">
        <w:rPr>
          <w:sz w:val="24"/>
          <w:szCs w:val="24"/>
        </w:rPr>
        <w:t xml:space="preserve"> to</w:t>
      </w:r>
      <w:r w:rsidR="00166ABE" w:rsidRPr="7A2F9B77">
        <w:rPr>
          <w:sz w:val="24"/>
          <w:szCs w:val="24"/>
        </w:rPr>
        <w:t xml:space="preserve"> deliver </w:t>
      </w:r>
      <w:r w:rsidR="00995E44" w:rsidRPr="7A2F9B77">
        <w:rPr>
          <w:sz w:val="24"/>
          <w:szCs w:val="24"/>
        </w:rPr>
        <w:t xml:space="preserve">a Domestic Abuse Support Service. </w:t>
      </w:r>
      <w:r w:rsidRPr="7A2F9B77">
        <w:rPr>
          <w:sz w:val="24"/>
          <w:szCs w:val="24"/>
        </w:rPr>
        <w:t xml:space="preserve">To that end we are seeking to understand the market’s preferred approach to a number of important issues to inform the decision making process. Below is a market </w:t>
      </w:r>
      <w:r w:rsidR="00A46861" w:rsidRPr="7A2F9B77">
        <w:rPr>
          <w:sz w:val="24"/>
          <w:szCs w:val="24"/>
        </w:rPr>
        <w:t xml:space="preserve">engagement </w:t>
      </w:r>
      <w:r w:rsidRPr="7A2F9B77">
        <w:rPr>
          <w:sz w:val="24"/>
          <w:szCs w:val="24"/>
        </w:rPr>
        <w:t xml:space="preserve">questionnaire. </w:t>
      </w:r>
    </w:p>
    <w:p w14:paraId="205CD14C" w14:textId="7C047927" w:rsidR="000500CF" w:rsidRPr="00D14A2E" w:rsidRDefault="00BE2D0F" w:rsidP="00A46861">
      <w:pPr>
        <w:jc w:val="both"/>
        <w:rPr>
          <w:sz w:val="24"/>
          <w:szCs w:val="24"/>
        </w:rPr>
      </w:pPr>
      <w:r w:rsidRPr="00D14A2E">
        <w:rPr>
          <w:sz w:val="24"/>
          <w:szCs w:val="24"/>
        </w:rPr>
        <w:t xml:space="preserve">Part 1 is a </w:t>
      </w:r>
      <w:r w:rsidR="00A71B2A" w:rsidRPr="00D14A2E">
        <w:rPr>
          <w:sz w:val="24"/>
          <w:szCs w:val="24"/>
        </w:rPr>
        <w:t xml:space="preserve">summary </w:t>
      </w:r>
      <w:r w:rsidRPr="00D14A2E">
        <w:rPr>
          <w:sz w:val="24"/>
          <w:szCs w:val="24"/>
        </w:rPr>
        <w:t xml:space="preserve">description of the services required and relevant background information. Part 2 is a series of questions </w:t>
      </w:r>
      <w:r w:rsidR="000500CF" w:rsidRPr="00D14A2E">
        <w:rPr>
          <w:sz w:val="24"/>
          <w:szCs w:val="24"/>
        </w:rPr>
        <w:t xml:space="preserve">upon which </w:t>
      </w:r>
      <w:r w:rsidRPr="00D14A2E">
        <w:rPr>
          <w:sz w:val="24"/>
          <w:szCs w:val="24"/>
        </w:rPr>
        <w:t xml:space="preserve">we would like to understand the </w:t>
      </w:r>
      <w:r w:rsidR="000500CF" w:rsidRPr="00D14A2E">
        <w:rPr>
          <w:sz w:val="24"/>
          <w:szCs w:val="24"/>
        </w:rPr>
        <w:t xml:space="preserve">preferred </w:t>
      </w:r>
      <w:r w:rsidRPr="00D14A2E">
        <w:rPr>
          <w:sz w:val="24"/>
          <w:szCs w:val="24"/>
        </w:rPr>
        <w:t xml:space="preserve">approach of the market. Please be as open as possible and include problems that may be encountered.  As the Council wishes to proceed </w:t>
      </w:r>
      <w:r w:rsidR="004F5DBD" w:rsidRPr="00D14A2E">
        <w:rPr>
          <w:sz w:val="24"/>
          <w:szCs w:val="24"/>
        </w:rPr>
        <w:t>expeditiously,</w:t>
      </w:r>
      <w:r w:rsidRPr="00D14A2E">
        <w:rPr>
          <w:sz w:val="24"/>
          <w:szCs w:val="24"/>
        </w:rPr>
        <w:t xml:space="preserve"> we are seeking </w:t>
      </w:r>
      <w:r w:rsidR="006B3118" w:rsidRPr="00D14A2E">
        <w:rPr>
          <w:sz w:val="24"/>
          <w:szCs w:val="24"/>
        </w:rPr>
        <w:t>responses to</w:t>
      </w:r>
      <w:r w:rsidRPr="00D14A2E">
        <w:rPr>
          <w:sz w:val="24"/>
          <w:szCs w:val="24"/>
        </w:rPr>
        <w:t xml:space="preserve"> the </w:t>
      </w:r>
      <w:r w:rsidR="006B07C0">
        <w:rPr>
          <w:sz w:val="24"/>
          <w:szCs w:val="24"/>
        </w:rPr>
        <w:t>q</w:t>
      </w:r>
      <w:r w:rsidRPr="00D14A2E">
        <w:rPr>
          <w:sz w:val="24"/>
          <w:szCs w:val="24"/>
        </w:rPr>
        <w:t xml:space="preserve">uestionnaire by </w:t>
      </w:r>
      <w:r w:rsidR="00995E44">
        <w:rPr>
          <w:b/>
          <w:sz w:val="24"/>
          <w:szCs w:val="24"/>
          <w:highlight w:val="yellow"/>
        </w:rPr>
        <w:t>17:00</w:t>
      </w:r>
      <w:r w:rsidR="002343CC" w:rsidRPr="00EE4976">
        <w:rPr>
          <w:b/>
          <w:sz w:val="24"/>
          <w:szCs w:val="24"/>
          <w:highlight w:val="yellow"/>
        </w:rPr>
        <w:t xml:space="preserve"> on </w:t>
      </w:r>
      <w:r w:rsidR="00481165">
        <w:rPr>
          <w:b/>
          <w:sz w:val="24"/>
          <w:szCs w:val="24"/>
          <w:highlight w:val="yellow"/>
        </w:rPr>
        <w:t>Thursday</w:t>
      </w:r>
      <w:r w:rsidR="00D14A2E" w:rsidRPr="00EE4976">
        <w:rPr>
          <w:b/>
          <w:sz w:val="24"/>
          <w:szCs w:val="24"/>
          <w:highlight w:val="yellow"/>
        </w:rPr>
        <w:t xml:space="preserve"> </w:t>
      </w:r>
      <w:r w:rsidR="00696788">
        <w:rPr>
          <w:b/>
          <w:sz w:val="24"/>
          <w:szCs w:val="24"/>
          <w:highlight w:val="yellow"/>
        </w:rPr>
        <w:t>2</w:t>
      </w:r>
      <w:r w:rsidR="005F3028">
        <w:rPr>
          <w:b/>
          <w:sz w:val="24"/>
          <w:szCs w:val="24"/>
          <w:highlight w:val="yellow"/>
        </w:rPr>
        <w:t>4</w:t>
      </w:r>
      <w:r w:rsidR="005F3028" w:rsidRPr="005F3028">
        <w:rPr>
          <w:b/>
          <w:sz w:val="24"/>
          <w:szCs w:val="24"/>
          <w:highlight w:val="yellow"/>
          <w:vertAlign w:val="superscript"/>
        </w:rPr>
        <w:t>th</w:t>
      </w:r>
      <w:r w:rsidR="005F3028">
        <w:rPr>
          <w:b/>
          <w:sz w:val="24"/>
          <w:szCs w:val="24"/>
          <w:highlight w:val="yellow"/>
        </w:rPr>
        <w:t xml:space="preserve"> </w:t>
      </w:r>
      <w:r w:rsidR="001176E5">
        <w:rPr>
          <w:b/>
          <w:sz w:val="24"/>
          <w:szCs w:val="24"/>
          <w:highlight w:val="yellow"/>
        </w:rPr>
        <w:t>March</w:t>
      </w:r>
      <w:r w:rsidR="00995E44">
        <w:rPr>
          <w:b/>
          <w:sz w:val="24"/>
          <w:szCs w:val="24"/>
          <w:highlight w:val="yellow"/>
        </w:rPr>
        <w:t xml:space="preserve"> 2022</w:t>
      </w:r>
      <w:r w:rsidRPr="00EE4976">
        <w:rPr>
          <w:b/>
          <w:sz w:val="24"/>
          <w:szCs w:val="24"/>
          <w:highlight w:val="yellow"/>
        </w:rPr>
        <w:t>.</w:t>
      </w:r>
      <w:r w:rsidRPr="00D14A2E">
        <w:rPr>
          <w:color w:val="FF0000"/>
          <w:sz w:val="24"/>
          <w:szCs w:val="24"/>
        </w:rPr>
        <w:t xml:space="preserve"> </w:t>
      </w:r>
      <w:r w:rsidRPr="00D14A2E">
        <w:rPr>
          <w:sz w:val="24"/>
          <w:szCs w:val="24"/>
        </w:rPr>
        <w:t xml:space="preserve">We may also have some follow up questions, if </w:t>
      </w:r>
      <w:r w:rsidR="004F5DBD" w:rsidRPr="00D14A2E">
        <w:rPr>
          <w:sz w:val="24"/>
          <w:szCs w:val="24"/>
        </w:rPr>
        <w:t>so,</w:t>
      </w:r>
      <w:r w:rsidRPr="00D14A2E">
        <w:rPr>
          <w:sz w:val="24"/>
          <w:szCs w:val="24"/>
        </w:rPr>
        <w:t xml:space="preserve"> an appointment will be made </w:t>
      </w:r>
      <w:r w:rsidR="000500CF" w:rsidRPr="00D14A2E">
        <w:rPr>
          <w:sz w:val="24"/>
          <w:szCs w:val="24"/>
        </w:rPr>
        <w:t xml:space="preserve">to speak </w:t>
      </w:r>
      <w:r w:rsidRPr="00D14A2E">
        <w:rPr>
          <w:sz w:val="24"/>
          <w:szCs w:val="24"/>
        </w:rPr>
        <w:t xml:space="preserve">with you </w:t>
      </w:r>
      <w:r w:rsidR="000500CF" w:rsidRPr="00D14A2E">
        <w:rPr>
          <w:sz w:val="24"/>
          <w:szCs w:val="24"/>
        </w:rPr>
        <w:t>by telephone or face to face as appropriate</w:t>
      </w:r>
      <w:r w:rsidRPr="00D14A2E">
        <w:rPr>
          <w:sz w:val="24"/>
          <w:szCs w:val="24"/>
        </w:rPr>
        <w:t xml:space="preserve">. </w:t>
      </w:r>
    </w:p>
    <w:p w14:paraId="6710D303" w14:textId="386F2F20" w:rsidR="00617D73" w:rsidRPr="00140149" w:rsidRDefault="00BE2D0F" w:rsidP="00140149">
      <w:pPr>
        <w:jc w:val="both"/>
        <w:rPr>
          <w:sz w:val="24"/>
          <w:szCs w:val="24"/>
        </w:rPr>
      </w:pPr>
      <w:r w:rsidRPr="00D14A2E">
        <w:rPr>
          <w:sz w:val="24"/>
          <w:szCs w:val="24"/>
        </w:rPr>
        <w:t xml:space="preserve">The responses will be collated and anonymised before being provided to the core </w:t>
      </w:r>
      <w:r w:rsidR="000500CF" w:rsidRPr="00D14A2E">
        <w:rPr>
          <w:sz w:val="24"/>
          <w:szCs w:val="24"/>
        </w:rPr>
        <w:t>decision making team</w:t>
      </w:r>
      <w:r w:rsidRPr="00D14A2E">
        <w:rPr>
          <w:sz w:val="24"/>
          <w:szCs w:val="24"/>
        </w:rPr>
        <w:t>.</w:t>
      </w:r>
      <w:r w:rsidR="002343CC" w:rsidRPr="00D14A2E">
        <w:rPr>
          <w:sz w:val="24"/>
          <w:szCs w:val="24"/>
        </w:rPr>
        <w:t xml:space="preserve"> </w:t>
      </w:r>
      <w:r w:rsidR="002343CC" w:rsidRPr="00D14A2E">
        <w:rPr>
          <w:bCs/>
          <w:sz w:val="24"/>
          <w:szCs w:val="24"/>
        </w:rPr>
        <w:t>We are keen to understand a true reflection of the market</w:t>
      </w:r>
      <w:r w:rsidR="005659EF" w:rsidRPr="00D14A2E">
        <w:rPr>
          <w:bCs/>
          <w:sz w:val="24"/>
          <w:szCs w:val="24"/>
        </w:rPr>
        <w:t>'</w:t>
      </w:r>
      <w:r w:rsidR="002343CC" w:rsidRPr="00D14A2E">
        <w:rPr>
          <w:bCs/>
          <w:sz w:val="24"/>
          <w:szCs w:val="24"/>
        </w:rPr>
        <w:t xml:space="preserve">s views; your answers will have </w:t>
      </w:r>
      <w:r w:rsidR="002343CC" w:rsidRPr="00D14A2E">
        <w:rPr>
          <w:bCs/>
          <w:sz w:val="24"/>
          <w:szCs w:val="24"/>
          <w:u w:val="single"/>
        </w:rPr>
        <w:t>no</w:t>
      </w:r>
      <w:r w:rsidR="002343CC" w:rsidRPr="00D14A2E">
        <w:rPr>
          <w:bCs/>
          <w:sz w:val="24"/>
          <w:szCs w:val="24"/>
        </w:rPr>
        <w:t xml:space="preserve"> influence on your further participation in this process, and a</w:t>
      </w:r>
      <w:r w:rsidR="002343CC" w:rsidRPr="00D14A2E">
        <w:rPr>
          <w:sz w:val="24"/>
          <w:szCs w:val="24"/>
        </w:rPr>
        <w:t>ll responses will be treated as confidential and commercially sensitive.</w:t>
      </w:r>
      <w:r w:rsidR="00D14A2E">
        <w:rPr>
          <w:sz w:val="24"/>
          <w:szCs w:val="24"/>
        </w:rPr>
        <w:t xml:space="preserve">  We are grateful for your participation in this questionnaire.</w:t>
      </w:r>
      <w:r w:rsidR="00F70B08" w:rsidRPr="00D14A2E">
        <w:rPr>
          <w:b/>
          <w:sz w:val="24"/>
          <w:szCs w:val="24"/>
        </w:rPr>
        <w:t xml:space="preserve"> </w:t>
      </w:r>
    </w:p>
    <w:p w14:paraId="06B08DEC" w14:textId="77777777" w:rsidR="009A2FB8" w:rsidRDefault="009A2FB8" w:rsidP="00282628">
      <w:pPr>
        <w:jc w:val="both"/>
        <w:rPr>
          <w:b/>
          <w:sz w:val="24"/>
          <w:szCs w:val="24"/>
        </w:rPr>
      </w:pPr>
    </w:p>
    <w:p w14:paraId="1A7ECAEA" w14:textId="6EA9E484" w:rsidR="00282628" w:rsidRPr="00FA120D" w:rsidRDefault="00282628" w:rsidP="00282628">
      <w:pPr>
        <w:jc w:val="both"/>
        <w:rPr>
          <w:b/>
          <w:sz w:val="24"/>
          <w:szCs w:val="24"/>
          <w:u w:val="single"/>
        </w:rPr>
      </w:pPr>
      <w:r w:rsidRPr="00FA120D">
        <w:rPr>
          <w:b/>
          <w:sz w:val="24"/>
          <w:szCs w:val="24"/>
          <w:u w:val="single"/>
        </w:rPr>
        <w:t>Domestic Abuse in Lincolnshire</w:t>
      </w:r>
    </w:p>
    <w:p w14:paraId="03D97B2D" w14:textId="3A6C7854" w:rsidR="00282628" w:rsidRPr="00282628" w:rsidRDefault="00282628" w:rsidP="7A2F9B77">
      <w:pPr>
        <w:jc w:val="both"/>
        <w:rPr>
          <w:sz w:val="24"/>
          <w:szCs w:val="24"/>
        </w:rPr>
      </w:pPr>
      <w:r w:rsidRPr="7A2F9B77">
        <w:rPr>
          <w:sz w:val="24"/>
          <w:szCs w:val="24"/>
        </w:rPr>
        <w:t>Domestic abuse has a significant impact upon the communities and public services of Lincolnshire. Estimates from the Crime Survey for England and Wales (CSEW) year ending March 2020 suggests 5.5% of adults aged 16-74 will have experienced domestic abuse in the last year. This national figure would equate to roughly 30,200 adults aged 16-74  experiencing domestic abuse in Lincolnshire (assuming a similar prevalence in Lincolnshire compared to the England and Wales average).</w:t>
      </w:r>
    </w:p>
    <w:p w14:paraId="64620E7A" w14:textId="5FC4F58B" w:rsidR="00282628" w:rsidRPr="00282628" w:rsidRDefault="00282628" w:rsidP="00282628">
      <w:pPr>
        <w:jc w:val="both"/>
        <w:rPr>
          <w:bCs/>
          <w:sz w:val="24"/>
          <w:szCs w:val="24"/>
        </w:rPr>
      </w:pPr>
      <w:r w:rsidRPr="00282628">
        <w:rPr>
          <w:bCs/>
          <w:sz w:val="24"/>
          <w:szCs w:val="24"/>
        </w:rPr>
        <w:t xml:space="preserve">The true number of victims of domestic abuse is also likely to be higher when children are included. CSEW figures suggest that 41% of partner abuse victims suffered abuse while their children were in the house, and that 21% of victims disclosed that the children did see or hear what happened. (Source: Office of National Statistics) If only one child was present at each of the 21% of domestic abuse victimisations in Lincolnshire each year, this would mean that 5,500 children witnessed domestic abuse in their home each year. This means that the true number of Lincolnshire residents affected by domestic abuse each year is likely to be upwards of 35,700 adult and child </w:t>
      </w:r>
      <w:r w:rsidR="006B07C0">
        <w:rPr>
          <w:bCs/>
          <w:sz w:val="24"/>
          <w:szCs w:val="24"/>
        </w:rPr>
        <w:t>victims</w:t>
      </w:r>
      <w:r w:rsidRPr="00282628">
        <w:rPr>
          <w:bCs/>
          <w:sz w:val="24"/>
          <w:szCs w:val="24"/>
        </w:rPr>
        <w:t>.</w:t>
      </w:r>
    </w:p>
    <w:p w14:paraId="6B60F8EC" w14:textId="77777777" w:rsidR="009A2FB8" w:rsidRDefault="009A2FB8" w:rsidP="005B157C">
      <w:pPr>
        <w:jc w:val="both"/>
        <w:rPr>
          <w:b/>
          <w:sz w:val="24"/>
          <w:szCs w:val="24"/>
        </w:rPr>
      </w:pPr>
    </w:p>
    <w:p w14:paraId="16445B87" w14:textId="77777777" w:rsidR="009A2FB8" w:rsidRDefault="009A2FB8" w:rsidP="005B157C">
      <w:pPr>
        <w:jc w:val="both"/>
        <w:rPr>
          <w:b/>
          <w:sz w:val="24"/>
          <w:szCs w:val="24"/>
        </w:rPr>
      </w:pPr>
    </w:p>
    <w:p w14:paraId="1CD2CD31" w14:textId="023A6BC0" w:rsidR="005B157C" w:rsidRPr="00FA120D" w:rsidRDefault="001D48A3" w:rsidP="005B157C">
      <w:pPr>
        <w:jc w:val="both"/>
        <w:rPr>
          <w:b/>
          <w:sz w:val="24"/>
          <w:szCs w:val="24"/>
          <w:u w:val="single"/>
        </w:rPr>
      </w:pPr>
      <w:r w:rsidRPr="00FA120D">
        <w:rPr>
          <w:b/>
          <w:sz w:val="24"/>
          <w:szCs w:val="24"/>
          <w:u w:val="single"/>
        </w:rPr>
        <w:lastRenderedPageBreak/>
        <w:t>Current</w:t>
      </w:r>
      <w:r w:rsidR="00995E44" w:rsidRPr="00FA120D">
        <w:rPr>
          <w:b/>
          <w:sz w:val="24"/>
          <w:szCs w:val="24"/>
          <w:u w:val="single"/>
        </w:rPr>
        <w:t xml:space="preserve"> Domestic Abuse Support Services</w:t>
      </w:r>
    </w:p>
    <w:p w14:paraId="5E1699B4" w14:textId="77777777" w:rsidR="005B157C" w:rsidRPr="005B157C" w:rsidRDefault="005B157C" w:rsidP="005B157C">
      <w:pPr>
        <w:jc w:val="both"/>
        <w:rPr>
          <w:bCs/>
          <w:sz w:val="24"/>
          <w:szCs w:val="24"/>
        </w:rPr>
      </w:pPr>
      <w:r w:rsidRPr="005B157C">
        <w:rPr>
          <w:bCs/>
          <w:sz w:val="24"/>
          <w:szCs w:val="24"/>
        </w:rPr>
        <w:t>LCC currently commissions services to support adults and children across the county who are experiencing/have experienced Domestic Abuse. These services include:</w:t>
      </w:r>
    </w:p>
    <w:p w14:paraId="2413847B" w14:textId="550FE6F9" w:rsidR="005B157C" w:rsidRPr="00346AB0" w:rsidRDefault="005B157C" w:rsidP="00711AA6">
      <w:pPr>
        <w:pStyle w:val="ListParagraph"/>
        <w:numPr>
          <w:ilvl w:val="0"/>
          <w:numId w:val="7"/>
        </w:numPr>
        <w:jc w:val="both"/>
        <w:rPr>
          <w:bCs/>
          <w:sz w:val="24"/>
          <w:szCs w:val="24"/>
        </w:rPr>
      </w:pPr>
      <w:r w:rsidRPr="00346AB0">
        <w:rPr>
          <w:bCs/>
          <w:sz w:val="24"/>
          <w:szCs w:val="24"/>
        </w:rPr>
        <w:t>A countywide Outreach Support Service with dedicated provision for Children and Young People</w:t>
      </w:r>
    </w:p>
    <w:p w14:paraId="1BCE205A" w14:textId="69AF2147" w:rsidR="005B157C" w:rsidRPr="00346AB0" w:rsidRDefault="005B157C" w:rsidP="00711AA6">
      <w:pPr>
        <w:pStyle w:val="ListParagraph"/>
        <w:numPr>
          <w:ilvl w:val="0"/>
          <w:numId w:val="8"/>
        </w:numPr>
        <w:jc w:val="both"/>
        <w:rPr>
          <w:bCs/>
          <w:sz w:val="24"/>
          <w:szCs w:val="24"/>
        </w:rPr>
      </w:pPr>
      <w:r w:rsidRPr="00346AB0">
        <w:rPr>
          <w:bCs/>
          <w:sz w:val="24"/>
          <w:szCs w:val="24"/>
        </w:rPr>
        <w:t>An Independent Domestic Violence Advisor Service (IDVA)</w:t>
      </w:r>
    </w:p>
    <w:p w14:paraId="4DBBE2FA" w14:textId="09F1EBF7" w:rsidR="005B157C" w:rsidRPr="00346AB0" w:rsidRDefault="005B157C" w:rsidP="00711AA6">
      <w:pPr>
        <w:pStyle w:val="ListParagraph"/>
        <w:numPr>
          <w:ilvl w:val="0"/>
          <w:numId w:val="9"/>
        </w:numPr>
        <w:jc w:val="both"/>
        <w:rPr>
          <w:bCs/>
          <w:sz w:val="24"/>
          <w:szCs w:val="24"/>
        </w:rPr>
      </w:pPr>
      <w:r w:rsidRPr="00346AB0">
        <w:rPr>
          <w:bCs/>
          <w:sz w:val="24"/>
          <w:szCs w:val="24"/>
        </w:rPr>
        <w:t>Refuge Services</w:t>
      </w:r>
    </w:p>
    <w:p w14:paraId="3BFF7932" w14:textId="6FA06CE1" w:rsidR="005B157C" w:rsidRPr="005B157C" w:rsidRDefault="005B157C" w:rsidP="005B157C">
      <w:pPr>
        <w:jc w:val="both"/>
        <w:rPr>
          <w:bCs/>
          <w:sz w:val="24"/>
          <w:szCs w:val="24"/>
        </w:rPr>
      </w:pPr>
      <w:r w:rsidRPr="005B157C">
        <w:rPr>
          <w:bCs/>
          <w:sz w:val="24"/>
          <w:szCs w:val="24"/>
        </w:rPr>
        <w:t>LCC are in the process of re-commissioning the Outreach and IDVA elements of their service offer. These contracts have been in place since August 2018</w:t>
      </w:r>
      <w:r w:rsidR="008147AE">
        <w:rPr>
          <w:bCs/>
          <w:sz w:val="24"/>
          <w:szCs w:val="24"/>
        </w:rPr>
        <w:t>.</w:t>
      </w:r>
    </w:p>
    <w:p w14:paraId="7445CAB9" w14:textId="77777777" w:rsidR="005B157C" w:rsidRPr="005B157C" w:rsidRDefault="005B157C" w:rsidP="005B157C">
      <w:pPr>
        <w:jc w:val="both"/>
        <w:rPr>
          <w:bCs/>
          <w:sz w:val="24"/>
          <w:szCs w:val="24"/>
        </w:rPr>
      </w:pPr>
      <w:r w:rsidRPr="005B157C">
        <w:rPr>
          <w:bCs/>
          <w:sz w:val="24"/>
          <w:szCs w:val="24"/>
        </w:rPr>
        <w:t>The current Domestic Abuse Services are procured as separate lots for:</w:t>
      </w:r>
    </w:p>
    <w:p w14:paraId="347F0887" w14:textId="77777777" w:rsidR="005B157C" w:rsidRPr="005B157C" w:rsidRDefault="005B157C" w:rsidP="005B157C">
      <w:pPr>
        <w:jc w:val="both"/>
        <w:rPr>
          <w:bCs/>
          <w:sz w:val="24"/>
          <w:szCs w:val="24"/>
        </w:rPr>
      </w:pPr>
      <w:r w:rsidRPr="005B157C">
        <w:rPr>
          <w:bCs/>
          <w:sz w:val="24"/>
          <w:szCs w:val="24"/>
        </w:rPr>
        <w:t>1.</w:t>
      </w:r>
      <w:r w:rsidRPr="005B157C">
        <w:rPr>
          <w:bCs/>
          <w:sz w:val="24"/>
          <w:szCs w:val="24"/>
        </w:rPr>
        <w:tab/>
        <w:t>IDVA Services</w:t>
      </w:r>
    </w:p>
    <w:p w14:paraId="0876FD7C" w14:textId="77777777" w:rsidR="005B157C" w:rsidRPr="005B157C" w:rsidRDefault="005B157C" w:rsidP="005B157C">
      <w:pPr>
        <w:jc w:val="both"/>
        <w:rPr>
          <w:bCs/>
          <w:sz w:val="24"/>
          <w:szCs w:val="24"/>
        </w:rPr>
      </w:pPr>
      <w:r w:rsidRPr="005B157C">
        <w:rPr>
          <w:bCs/>
          <w:sz w:val="24"/>
          <w:szCs w:val="24"/>
        </w:rPr>
        <w:t>2.</w:t>
      </w:r>
      <w:r w:rsidRPr="005B157C">
        <w:rPr>
          <w:bCs/>
          <w:sz w:val="24"/>
          <w:szCs w:val="24"/>
        </w:rPr>
        <w:tab/>
        <w:t>Outreach Services</w:t>
      </w:r>
    </w:p>
    <w:p w14:paraId="57E73ABD" w14:textId="50649633" w:rsidR="005B157C" w:rsidRPr="005B157C" w:rsidRDefault="005B157C" w:rsidP="005B157C">
      <w:pPr>
        <w:jc w:val="both"/>
        <w:rPr>
          <w:bCs/>
          <w:sz w:val="24"/>
          <w:szCs w:val="24"/>
        </w:rPr>
      </w:pPr>
      <w:r w:rsidRPr="005B157C">
        <w:rPr>
          <w:bCs/>
          <w:sz w:val="24"/>
          <w:szCs w:val="24"/>
        </w:rPr>
        <w:t xml:space="preserve">The Council also </w:t>
      </w:r>
      <w:r w:rsidR="009A2FB8">
        <w:rPr>
          <w:bCs/>
          <w:sz w:val="24"/>
          <w:szCs w:val="24"/>
        </w:rPr>
        <w:t>has a countywide</w:t>
      </w:r>
      <w:r w:rsidR="006639FA">
        <w:rPr>
          <w:bCs/>
          <w:sz w:val="24"/>
          <w:szCs w:val="24"/>
        </w:rPr>
        <w:t xml:space="preserve"> contract in place for </w:t>
      </w:r>
      <w:r w:rsidRPr="005B157C">
        <w:rPr>
          <w:bCs/>
          <w:sz w:val="24"/>
          <w:szCs w:val="24"/>
        </w:rPr>
        <w:t>Refuge Services</w:t>
      </w:r>
      <w:r w:rsidR="006639FA">
        <w:rPr>
          <w:bCs/>
          <w:sz w:val="24"/>
          <w:szCs w:val="24"/>
        </w:rPr>
        <w:t>, which do</w:t>
      </w:r>
      <w:r w:rsidR="009A2FB8">
        <w:rPr>
          <w:bCs/>
          <w:sz w:val="24"/>
          <w:szCs w:val="24"/>
        </w:rPr>
        <w:t>es</w:t>
      </w:r>
      <w:r w:rsidR="006639FA">
        <w:rPr>
          <w:bCs/>
          <w:sz w:val="24"/>
          <w:szCs w:val="24"/>
        </w:rPr>
        <w:t xml:space="preserve"> not form part of this re-</w:t>
      </w:r>
      <w:r w:rsidR="005536AF">
        <w:rPr>
          <w:bCs/>
          <w:sz w:val="24"/>
          <w:szCs w:val="24"/>
        </w:rPr>
        <w:t>commissioning activity.</w:t>
      </w:r>
    </w:p>
    <w:p w14:paraId="52D94DFA" w14:textId="442C32E9" w:rsidR="005B157C" w:rsidRPr="005B157C" w:rsidRDefault="005B157C" w:rsidP="005B157C">
      <w:pPr>
        <w:jc w:val="both"/>
        <w:rPr>
          <w:bCs/>
          <w:sz w:val="24"/>
          <w:szCs w:val="24"/>
        </w:rPr>
      </w:pPr>
      <w:r w:rsidRPr="005B157C">
        <w:rPr>
          <w:bCs/>
          <w:sz w:val="24"/>
          <w:szCs w:val="24"/>
        </w:rPr>
        <w:t>The Perpetrator programme and Victim Support in Lincolnshire currently sit with the O</w:t>
      </w:r>
      <w:r w:rsidR="009A2FB8">
        <w:rPr>
          <w:bCs/>
          <w:sz w:val="24"/>
          <w:szCs w:val="24"/>
        </w:rPr>
        <w:t>ffice of the Police and Crime Commissioner (O</w:t>
      </w:r>
      <w:r w:rsidRPr="005B157C">
        <w:rPr>
          <w:bCs/>
          <w:sz w:val="24"/>
          <w:szCs w:val="24"/>
        </w:rPr>
        <w:t>PCC</w:t>
      </w:r>
      <w:r w:rsidR="009A2FB8">
        <w:rPr>
          <w:bCs/>
          <w:sz w:val="24"/>
          <w:szCs w:val="24"/>
        </w:rPr>
        <w:t>)</w:t>
      </w:r>
      <w:r w:rsidR="006639FA">
        <w:rPr>
          <w:bCs/>
          <w:sz w:val="24"/>
          <w:szCs w:val="24"/>
        </w:rPr>
        <w:t xml:space="preserve"> and do</w:t>
      </w:r>
      <w:r w:rsidR="005536AF">
        <w:rPr>
          <w:bCs/>
          <w:sz w:val="24"/>
          <w:szCs w:val="24"/>
        </w:rPr>
        <w:t xml:space="preserve"> not form part of th</w:t>
      </w:r>
      <w:r w:rsidR="009A2FB8">
        <w:rPr>
          <w:bCs/>
          <w:sz w:val="24"/>
          <w:szCs w:val="24"/>
        </w:rPr>
        <w:t>is</w:t>
      </w:r>
      <w:r w:rsidR="005536AF">
        <w:rPr>
          <w:bCs/>
          <w:sz w:val="24"/>
          <w:szCs w:val="24"/>
        </w:rPr>
        <w:t xml:space="preserve"> re-commissioning activity.</w:t>
      </w:r>
    </w:p>
    <w:p w14:paraId="7EF95B8C" w14:textId="6915266E" w:rsidR="005B157C" w:rsidRDefault="005B157C" w:rsidP="005B157C">
      <w:pPr>
        <w:jc w:val="both"/>
        <w:rPr>
          <w:bCs/>
          <w:sz w:val="24"/>
          <w:szCs w:val="24"/>
        </w:rPr>
      </w:pPr>
      <w:r w:rsidRPr="005B157C">
        <w:rPr>
          <w:bCs/>
          <w:sz w:val="24"/>
          <w:szCs w:val="24"/>
        </w:rPr>
        <w:t xml:space="preserve">To read the full specification for </w:t>
      </w:r>
      <w:r w:rsidR="0077193B">
        <w:rPr>
          <w:bCs/>
          <w:sz w:val="24"/>
          <w:szCs w:val="24"/>
        </w:rPr>
        <w:t xml:space="preserve">both </w:t>
      </w:r>
      <w:r w:rsidRPr="005B157C">
        <w:rPr>
          <w:bCs/>
          <w:sz w:val="24"/>
          <w:szCs w:val="24"/>
        </w:rPr>
        <w:t>the IDVA and the Outreach services please see imbedded documents below</w:t>
      </w:r>
      <w:r>
        <w:rPr>
          <w:bCs/>
          <w:sz w:val="24"/>
          <w:szCs w:val="24"/>
        </w:rPr>
        <w:t>.</w:t>
      </w:r>
    </w:p>
    <w:p w14:paraId="41BFD476" w14:textId="0A18CF9D" w:rsidR="00A97E83" w:rsidRPr="0086608C" w:rsidRDefault="005B157C" w:rsidP="007272DC">
      <w:pPr>
        <w:jc w:val="both"/>
        <w:rPr>
          <w:bCs/>
          <w:sz w:val="24"/>
          <w:szCs w:val="24"/>
          <w:u w:val="single"/>
        </w:rPr>
      </w:pPr>
      <w:r w:rsidRPr="0086608C">
        <w:rPr>
          <w:bCs/>
          <w:sz w:val="24"/>
          <w:szCs w:val="24"/>
          <w:u w:val="single"/>
        </w:rPr>
        <w:t>S</w:t>
      </w:r>
      <w:r w:rsidR="0086608C" w:rsidRPr="0086608C">
        <w:rPr>
          <w:bCs/>
          <w:sz w:val="24"/>
          <w:szCs w:val="24"/>
          <w:u w:val="single"/>
        </w:rPr>
        <w:t>ummary s</w:t>
      </w:r>
      <w:r w:rsidRPr="0086608C">
        <w:rPr>
          <w:bCs/>
          <w:sz w:val="24"/>
          <w:szCs w:val="24"/>
          <w:u w:val="single"/>
        </w:rPr>
        <w:t xml:space="preserve">cope </w:t>
      </w:r>
      <w:r w:rsidR="00CC44C7">
        <w:rPr>
          <w:bCs/>
          <w:sz w:val="24"/>
          <w:szCs w:val="24"/>
          <w:u w:val="single"/>
        </w:rPr>
        <w:t>–</w:t>
      </w:r>
      <w:r w:rsidR="00986B7A" w:rsidRPr="0086608C">
        <w:rPr>
          <w:bCs/>
          <w:sz w:val="24"/>
          <w:szCs w:val="24"/>
          <w:u w:val="single"/>
        </w:rPr>
        <w:t xml:space="preserve"> IDVA</w:t>
      </w:r>
      <w:r w:rsidR="00CC44C7">
        <w:rPr>
          <w:bCs/>
          <w:sz w:val="24"/>
          <w:szCs w:val="24"/>
          <w:u w:val="single"/>
        </w:rPr>
        <w:t xml:space="preserve"> service</w:t>
      </w:r>
    </w:p>
    <w:p w14:paraId="535B9638" w14:textId="2C8082E7" w:rsidR="00F80C8C" w:rsidRPr="00F80C8C" w:rsidRDefault="00F80C8C" w:rsidP="00F80C8C">
      <w:pPr>
        <w:jc w:val="both"/>
        <w:rPr>
          <w:bCs/>
          <w:sz w:val="24"/>
          <w:szCs w:val="24"/>
        </w:rPr>
      </w:pPr>
      <w:r w:rsidRPr="00F80C8C">
        <w:rPr>
          <w:bCs/>
          <w:sz w:val="24"/>
          <w:szCs w:val="24"/>
        </w:rPr>
        <w:t xml:space="preserve">The IDVA Service is commissioned to support victims (men, women and young people aged 16 and over) who reside within the geographical boundaries of Lincolnshire, and who have been referred to a Lincolnshire </w:t>
      </w:r>
      <w:r w:rsidR="009A2FB8">
        <w:rPr>
          <w:bCs/>
          <w:sz w:val="24"/>
          <w:szCs w:val="24"/>
        </w:rPr>
        <w:t>Multi-Agency Risk Assessment Conference (</w:t>
      </w:r>
      <w:r w:rsidRPr="00F80C8C">
        <w:rPr>
          <w:bCs/>
          <w:sz w:val="24"/>
          <w:szCs w:val="24"/>
        </w:rPr>
        <w:t>MARAC</w:t>
      </w:r>
      <w:r w:rsidR="009A2FB8">
        <w:rPr>
          <w:bCs/>
          <w:sz w:val="24"/>
          <w:szCs w:val="24"/>
        </w:rPr>
        <w:t>)</w:t>
      </w:r>
      <w:r w:rsidRPr="00F80C8C">
        <w:rPr>
          <w:bCs/>
          <w:sz w:val="24"/>
          <w:szCs w:val="24"/>
        </w:rPr>
        <w:t xml:space="preserve">. </w:t>
      </w:r>
    </w:p>
    <w:p w14:paraId="78784AA7" w14:textId="045EB192" w:rsidR="006969AF" w:rsidRDefault="009E094A" w:rsidP="00F80C8C">
      <w:pPr>
        <w:jc w:val="both"/>
        <w:rPr>
          <w:bCs/>
          <w:sz w:val="24"/>
          <w:szCs w:val="24"/>
        </w:rPr>
      </w:pPr>
      <w:r>
        <w:rPr>
          <w:bCs/>
          <w:sz w:val="24"/>
          <w:szCs w:val="24"/>
        </w:rPr>
        <w:t>An IDVA</w:t>
      </w:r>
      <w:r w:rsidR="009A2FB8">
        <w:rPr>
          <w:bCs/>
          <w:sz w:val="24"/>
          <w:szCs w:val="24"/>
        </w:rPr>
        <w:t xml:space="preserve"> p</w:t>
      </w:r>
      <w:r w:rsidR="00F80C8C" w:rsidRPr="00F80C8C">
        <w:rPr>
          <w:bCs/>
          <w:sz w:val="24"/>
          <w:szCs w:val="24"/>
        </w:rPr>
        <w:t>rovide</w:t>
      </w:r>
      <w:r w:rsidR="009A2FB8">
        <w:rPr>
          <w:bCs/>
          <w:sz w:val="24"/>
          <w:szCs w:val="24"/>
        </w:rPr>
        <w:t>s</w:t>
      </w:r>
      <w:r w:rsidR="00F80C8C" w:rsidRPr="00F80C8C">
        <w:rPr>
          <w:bCs/>
          <w:sz w:val="24"/>
          <w:szCs w:val="24"/>
        </w:rPr>
        <w:t xml:space="preserve"> </w:t>
      </w:r>
      <w:r w:rsidR="0005791F" w:rsidRPr="001A5B1B">
        <w:rPr>
          <w:bCs/>
          <w:sz w:val="24"/>
          <w:szCs w:val="24"/>
        </w:rPr>
        <w:t xml:space="preserve">confidential </w:t>
      </w:r>
      <w:r w:rsidR="00F80C8C" w:rsidRPr="00F80C8C">
        <w:rPr>
          <w:bCs/>
          <w:sz w:val="24"/>
          <w:szCs w:val="24"/>
        </w:rPr>
        <w:t xml:space="preserve">advice, information, </w:t>
      </w:r>
      <w:r w:rsidR="009A2FB8" w:rsidRPr="00F80C8C">
        <w:rPr>
          <w:bCs/>
          <w:sz w:val="24"/>
          <w:szCs w:val="24"/>
        </w:rPr>
        <w:t>advocacy,</w:t>
      </w:r>
      <w:r w:rsidR="00F80C8C" w:rsidRPr="00F80C8C">
        <w:rPr>
          <w:bCs/>
          <w:sz w:val="24"/>
          <w:szCs w:val="24"/>
        </w:rPr>
        <w:t xml:space="preserve"> and support to service users about the range, </w:t>
      </w:r>
      <w:r w:rsidR="009A2FB8" w:rsidRPr="00F80C8C">
        <w:rPr>
          <w:bCs/>
          <w:sz w:val="24"/>
          <w:szCs w:val="24"/>
        </w:rPr>
        <w:t>effectiveness,</w:t>
      </w:r>
      <w:r w:rsidR="00F80C8C" w:rsidRPr="00F80C8C">
        <w:rPr>
          <w:bCs/>
          <w:sz w:val="24"/>
          <w:szCs w:val="24"/>
        </w:rPr>
        <w:t xml:space="preserve"> and suitability of options to reduce their risk and ensure their safety and that of their child(ren) and vulnerable associates. </w:t>
      </w:r>
      <w:r w:rsidR="0012561C">
        <w:rPr>
          <w:bCs/>
          <w:sz w:val="24"/>
          <w:szCs w:val="24"/>
        </w:rPr>
        <w:t>Interventions are</w:t>
      </w:r>
      <w:r w:rsidR="00F80C8C" w:rsidRPr="00F80C8C">
        <w:rPr>
          <w:bCs/>
          <w:sz w:val="24"/>
          <w:szCs w:val="24"/>
        </w:rPr>
        <w:t xml:space="preserve"> based on a thorough understanding of a range of issues and </w:t>
      </w:r>
      <w:r w:rsidR="006969AF" w:rsidRPr="001A5B1B">
        <w:rPr>
          <w:bCs/>
          <w:sz w:val="24"/>
          <w:szCs w:val="24"/>
        </w:rPr>
        <w:t>assist</w:t>
      </w:r>
      <w:r w:rsidR="006969AF">
        <w:rPr>
          <w:bCs/>
          <w:sz w:val="24"/>
          <w:szCs w:val="24"/>
        </w:rPr>
        <w:t>s</w:t>
      </w:r>
      <w:r w:rsidR="006969AF" w:rsidRPr="001A5B1B">
        <w:rPr>
          <w:bCs/>
          <w:sz w:val="24"/>
          <w:szCs w:val="24"/>
        </w:rPr>
        <w:t xml:space="preserve"> individuals and their families to access criminal and civil justice remedies, housing, counselling, advice, health, and other support services.</w:t>
      </w:r>
    </w:p>
    <w:p w14:paraId="14547564" w14:textId="52773034" w:rsidR="006969AF" w:rsidRDefault="006969AF" w:rsidP="006969AF">
      <w:pPr>
        <w:jc w:val="both"/>
        <w:rPr>
          <w:bCs/>
          <w:sz w:val="24"/>
          <w:szCs w:val="24"/>
        </w:rPr>
      </w:pPr>
      <w:r>
        <w:rPr>
          <w:bCs/>
          <w:sz w:val="24"/>
          <w:szCs w:val="24"/>
        </w:rPr>
        <w:t>The service also p</w:t>
      </w:r>
      <w:r w:rsidRPr="00F80C8C">
        <w:rPr>
          <w:bCs/>
          <w:sz w:val="24"/>
          <w:szCs w:val="24"/>
        </w:rPr>
        <w:t xml:space="preserve">roactively </w:t>
      </w:r>
      <w:r>
        <w:rPr>
          <w:bCs/>
          <w:sz w:val="24"/>
          <w:szCs w:val="24"/>
        </w:rPr>
        <w:t>participates</w:t>
      </w:r>
      <w:r w:rsidRPr="00F80C8C">
        <w:rPr>
          <w:bCs/>
          <w:sz w:val="24"/>
          <w:szCs w:val="24"/>
        </w:rPr>
        <w:t xml:space="preserve"> </w:t>
      </w:r>
      <w:r>
        <w:rPr>
          <w:bCs/>
          <w:sz w:val="24"/>
          <w:szCs w:val="24"/>
        </w:rPr>
        <w:t>in</w:t>
      </w:r>
      <w:r w:rsidRPr="00F80C8C">
        <w:rPr>
          <w:bCs/>
          <w:sz w:val="24"/>
          <w:szCs w:val="24"/>
        </w:rPr>
        <w:t xml:space="preserve"> multi-agency response</w:t>
      </w:r>
      <w:r w:rsidR="00773AED">
        <w:rPr>
          <w:bCs/>
          <w:sz w:val="24"/>
          <w:szCs w:val="24"/>
        </w:rPr>
        <w:t>s</w:t>
      </w:r>
      <w:r w:rsidRPr="00F80C8C">
        <w:rPr>
          <w:bCs/>
          <w:sz w:val="24"/>
          <w:szCs w:val="24"/>
        </w:rPr>
        <w:t xml:space="preserve"> to child and adult safeguarding by attending, where appropriate, meetings such as MAPPA</w:t>
      </w:r>
      <w:r>
        <w:rPr>
          <w:bCs/>
          <w:sz w:val="24"/>
          <w:szCs w:val="24"/>
        </w:rPr>
        <w:t xml:space="preserve"> (Multi-Agency Public Protection Arrangements)</w:t>
      </w:r>
      <w:r w:rsidRPr="00F80C8C">
        <w:rPr>
          <w:bCs/>
          <w:sz w:val="24"/>
          <w:szCs w:val="24"/>
        </w:rPr>
        <w:t xml:space="preserve"> Anti-Social Behaviour Risk Assessment Conferences (ASBRACs), </w:t>
      </w:r>
      <w:r w:rsidRPr="00F80C8C">
        <w:rPr>
          <w:bCs/>
          <w:sz w:val="24"/>
          <w:szCs w:val="24"/>
        </w:rPr>
        <w:lastRenderedPageBreak/>
        <w:t>Child Protection, Child in Need and Team Around the Child meetings, representing the service user at these meetings.</w:t>
      </w:r>
    </w:p>
    <w:p w14:paraId="736C6091" w14:textId="7E68A122" w:rsidR="00602988" w:rsidRDefault="00773AED" w:rsidP="00602988">
      <w:pPr>
        <w:jc w:val="both"/>
        <w:rPr>
          <w:bCs/>
          <w:sz w:val="24"/>
          <w:szCs w:val="24"/>
        </w:rPr>
      </w:pPr>
      <w:r>
        <w:rPr>
          <w:bCs/>
          <w:sz w:val="24"/>
          <w:szCs w:val="24"/>
        </w:rPr>
        <w:t xml:space="preserve">Dedicated Hospital IDVA posts have also been funded during the current contract term </w:t>
      </w:r>
      <w:r w:rsidRPr="00773AED">
        <w:rPr>
          <w:bCs/>
          <w:sz w:val="24"/>
          <w:szCs w:val="24"/>
        </w:rPr>
        <w:t xml:space="preserve">to reduce the immediate risk of harm and </w:t>
      </w:r>
      <w:r w:rsidR="00292768" w:rsidRPr="00773AED">
        <w:rPr>
          <w:bCs/>
          <w:sz w:val="24"/>
          <w:szCs w:val="24"/>
        </w:rPr>
        <w:t>homicide and</w:t>
      </w:r>
      <w:r w:rsidRPr="00773AED">
        <w:rPr>
          <w:bCs/>
          <w:sz w:val="24"/>
          <w:szCs w:val="24"/>
        </w:rPr>
        <w:t xml:space="preserve"> improve the physical and mental health outcomes of those affected by </w:t>
      </w:r>
      <w:r w:rsidR="0001720E">
        <w:rPr>
          <w:bCs/>
          <w:sz w:val="24"/>
          <w:szCs w:val="24"/>
        </w:rPr>
        <w:t>domestic abuse</w:t>
      </w:r>
      <w:r w:rsidRPr="00773AED">
        <w:rPr>
          <w:bCs/>
          <w:sz w:val="24"/>
          <w:szCs w:val="24"/>
        </w:rPr>
        <w:t xml:space="preserve"> and receiving treatment. The hospital-based IDVA's provides immediate support and advice to victims to improve</w:t>
      </w:r>
      <w:r w:rsidR="00602988" w:rsidRPr="00602988">
        <w:rPr>
          <w:bCs/>
          <w:sz w:val="24"/>
          <w:szCs w:val="24"/>
        </w:rPr>
        <w:t xml:space="preserve"> </w:t>
      </w:r>
      <w:r w:rsidR="00602988" w:rsidRPr="00773AED">
        <w:rPr>
          <w:bCs/>
          <w:sz w:val="24"/>
          <w:szCs w:val="24"/>
        </w:rPr>
        <w:t>their safety and advocacy, as well as link them and their families to longer-term specialist community-based support services.</w:t>
      </w:r>
    </w:p>
    <w:p w14:paraId="7156BAAC" w14:textId="7CF91F9A" w:rsidR="00292768" w:rsidRPr="00F80C8C" w:rsidRDefault="001A5B1B" w:rsidP="00F80C8C">
      <w:pPr>
        <w:jc w:val="both"/>
        <w:rPr>
          <w:bCs/>
          <w:sz w:val="24"/>
          <w:szCs w:val="24"/>
        </w:rPr>
      </w:pPr>
      <w:r w:rsidRPr="001A5B1B">
        <w:rPr>
          <w:bCs/>
          <w:sz w:val="24"/>
          <w:szCs w:val="24"/>
        </w:rPr>
        <w:t xml:space="preserve">A </w:t>
      </w:r>
      <w:r w:rsidR="006969AF" w:rsidRPr="001A5B1B">
        <w:rPr>
          <w:bCs/>
          <w:sz w:val="24"/>
          <w:szCs w:val="24"/>
        </w:rPr>
        <w:t>two-year</w:t>
      </w:r>
      <w:r w:rsidRPr="001A5B1B">
        <w:rPr>
          <w:bCs/>
          <w:sz w:val="24"/>
          <w:szCs w:val="24"/>
        </w:rPr>
        <w:t xml:space="preserve"> funding award from the M</w:t>
      </w:r>
      <w:r w:rsidR="00B52044">
        <w:rPr>
          <w:bCs/>
          <w:sz w:val="24"/>
          <w:szCs w:val="24"/>
        </w:rPr>
        <w:t xml:space="preserve">inistry of </w:t>
      </w:r>
      <w:r w:rsidRPr="001A5B1B">
        <w:rPr>
          <w:bCs/>
          <w:sz w:val="24"/>
          <w:szCs w:val="24"/>
        </w:rPr>
        <w:t>J</w:t>
      </w:r>
      <w:r w:rsidR="00B52044">
        <w:rPr>
          <w:bCs/>
          <w:sz w:val="24"/>
          <w:szCs w:val="24"/>
        </w:rPr>
        <w:t>ustice</w:t>
      </w:r>
      <w:r w:rsidRPr="001A5B1B">
        <w:rPr>
          <w:bCs/>
          <w:sz w:val="24"/>
          <w:szCs w:val="24"/>
        </w:rPr>
        <w:t xml:space="preserve"> has </w:t>
      </w:r>
      <w:proofErr w:type="gramStart"/>
      <w:r w:rsidRPr="001A5B1B">
        <w:rPr>
          <w:bCs/>
          <w:sz w:val="24"/>
          <w:szCs w:val="24"/>
        </w:rPr>
        <w:t>meant recently</w:t>
      </w:r>
      <w:proofErr w:type="gramEnd"/>
      <w:r w:rsidRPr="001A5B1B">
        <w:rPr>
          <w:bCs/>
          <w:sz w:val="24"/>
          <w:szCs w:val="24"/>
        </w:rPr>
        <w:t xml:space="preserve"> a Court IDVA, Child and young person IDVA and Rural IDVA has been added to the service.</w:t>
      </w:r>
    </w:p>
    <w:p w14:paraId="5D00FB9A" w14:textId="3154AABE" w:rsidR="00DD66B7" w:rsidRDefault="0012002A" w:rsidP="007272DC">
      <w:pPr>
        <w:jc w:val="both"/>
        <w:rPr>
          <w:bCs/>
          <w:sz w:val="24"/>
          <w:szCs w:val="24"/>
          <w:u w:val="single"/>
        </w:rPr>
      </w:pPr>
      <w:bookmarkStart w:id="0" w:name="_Hlk96842873"/>
      <w:r>
        <w:rPr>
          <w:bCs/>
          <w:sz w:val="24"/>
          <w:szCs w:val="24"/>
          <w:u w:val="single"/>
        </w:rPr>
        <w:t xml:space="preserve">Current </w:t>
      </w:r>
      <w:r w:rsidR="00EC246F">
        <w:rPr>
          <w:bCs/>
          <w:sz w:val="24"/>
          <w:szCs w:val="24"/>
          <w:u w:val="single"/>
        </w:rPr>
        <w:t xml:space="preserve">Service Referral </w:t>
      </w:r>
      <w:r w:rsidR="00B01BAE">
        <w:rPr>
          <w:bCs/>
          <w:sz w:val="24"/>
          <w:szCs w:val="24"/>
          <w:u w:val="single"/>
        </w:rPr>
        <w:t>Demand</w:t>
      </w:r>
      <w:r w:rsidR="00B52044">
        <w:rPr>
          <w:bCs/>
          <w:sz w:val="24"/>
          <w:szCs w:val="24"/>
          <w:u w:val="single"/>
        </w:rPr>
        <w:t xml:space="preserve"> (main service and hospital IDVA)</w:t>
      </w:r>
    </w:p>
    <w:tbl>
      <w:tblPr>
        <w:tblStyle w:val="TableGrid"/>
        <w:tblW w:w="63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42"/>
        <w:gridCol w:w="1276"/>
        <w:gridCol w:w="1276"/>
        <w:gridCol w:w="1276"/>
      </w:tblGrid>
      <w:tr w:rsidR="0012561C" w14:paraId="3C50A239" w14:textId="77777777" w:rsidTr="0012561C">
        <w:trPr>
          <w:trHeight w:val="387"/>
        </w:trPr>
        <w:tc>
          <w:tcPr>
            <w:tcW w:w="1242" w:type="dxa"/>
            <w:shd w:val="clear" w:color="auto" w:fill="F2F2F2" w:themeFill="background1" w:themeFillShade="F2"/>
          </w:tcPr>
          <w:p w14:paraId="1D685562" w14:textId="7A3B9EF6" w:rsidR="0012561C" w:rsidRPr="0012561C" w:rsidRDefault="0012561C" w:rsidP="7C6B2870">
            <w:pPr>
              <w:rPr>
                <w:sz w:val="22"/>
                <w:szCs w:val="22"/>
              </w:rPr>
            </w:pPr>
            <w:bookmarkStart w:id="1" w:name="_Hlk96842780"/>
            <w:bookmarkEnd w:id="0"/>
          </w:p>
        </w:tc>
        <w:tc>
          <w:tcPr>
            <w:tcW w:w="1242" w:type="dxa"/>
            <w:shd w:val="clear" w:color="auto" w:fill="F2F2F2" w:themeFill="background1" w:themeFillShade="F2"/>
            <w:vAlign w:val="center"/>
          </w:tcPr>
          <w:p w14:paraId="0E068116" w14:textId="26CD22E1" w:rsidR="0012561C" w:rsidRPr="0012561C" w:rsidRDefault="0012561C" w:rsidP="00F53FC3">
            <w:pPr>
              <w:rPr>
                <w:bCs/>
                <w:sz w:val="22"/>
                <w:szCs w:val="22"/>
              </w:rPr>
            </w:pPr>
            <w:bookmarkStart w:id="2" w:name="_Hlk96514817"/>
            <w:r w:rsidRPr="0012561C">
              <w:rPr>
                <w:bCs/>
                <w:sz w:val="22"/>
                <w:szCs w:val="22"/>
              </w:rPr>
              <w:t xml:space="preserve">Quarter 1 </w:t>
            </w:r>
          </w:p>
        </w:tc>
        <w:tc>
          <w:tcPr>
            <w:tcW w:w="1276" w:type="dxa"/>
            <w:shd w:val="clear" w:color="auto" w:fill="F2F2F2" w:themeFill="background1" w:themeFillShade="F2"/>
            <w:vAlign w:val="center"/>
          </w:tcPr>
          <w:p w14:paraId="48EC071A" w14:textId="693E7796" w:rsidR="0012561C" w:rsidRPr="0012561C" w:rsidRDefault="0012561C" w:rsidP="00DC0076">
            <w:pPr>
              <w:jc w:val="both"/>
              <w:rPr>
                <w:bCs/>
                <w:sz w:val="22"/>
                <w:szCs w:val="22"/>
              </w:rPr>
            </w:pPr>
            <w:r w:rsidRPr="0012561C">
              <w:rPr>
                <w:bCs/>
                <w:sz w:val="22"/>
                <w:szCs w:val="22"/>
              </w:rPr>
              <w:t>Quarter 2</w:t>
            </w:r>
          </w:p>
        </w:tc>
        <w:tc>
          <w:tcPr>
            <w:tcW w:w="1276" w:type="dxa"/>
            <w:shd w:val="clear" w:color="auto" w:fill="F2F2F2" w:themeFill="background1" w:themeFillShade="F2"/>
            <w:vAlign w:val="center"/>
          </w:tcPr>
          <w:p w14:paraId="5DD06865" w14:textId="4352F1C4" w:rsidR="0012561C" w:rsidRPr="0012561C" w:rsidRDefault="0012561C" w:rsidP="00DC0076">
            <w:pPr>
              <w:jc w:val="both"/>
              <w:rPr>
                <w:bCs/>
                <w:sz w:val="22"/>
                <w:szCs w:val="22"/>
              </w:rPr>
            </w:pPr>
            <w:r w:rsidRPr="0012561C">
              <w:rPr>
                <w:bCs/>
                <w:sz w:val="22"/>
                <w:szCs w:val="22"/>
              </w:rPr>
              <w:t xml:space="preserve">Quarter 3 </w:t>
            </w:r>
          </w:p>
        </w:tc>
        <w:tc>
          <w:tcPr>
            <w:tcW w:w="1276" w:type="dxa"/>
            <w:shd w:val="clear" w:color="auto" w:fill="F2F2F2" w:themeFill="background1" w:themeFillShade="F2"/>
            <w:vAlign w:val="center"/>
          </w:tcPr>
          <w:p w14:paraId="1F41D9E3" w14:textId="3B01E1C8" w:rsidR="0012561C" w:rsidRPr="0012561C" w:rsidRDefault="0012561C" w:rsidP="00DC0076">
            <w:pPr>
              <w:jc w:val="both"/>
              <w:rPr>
                <w:bCs/>
                <w:sz w:val="22"/>
                <w:szCs w:val="22"/>
              </w:rPr>
            </w:pPr>
            <w:r w:rsidRPr="0012561C">
              <w:rPr>
                <w:bCs/>
                <w:sz w:val="22"/>
                <w:szCs w:val="22"/>
              </w:rPr>
              <w:t>Quarter 4</w:t>
            </w:r>
          </w:p>
        </w:tc>
      </w:tr>
      <w:tr w:rsidR="0012561C" w14:paraId="4829E4EE" w14:textId="77777777" w:rsidTr="00511710">
        <w:trPr>
          <w:trHeight w:val="545"/>
        </w:trPr>
        <w:tc>
          <w:tcPr>
            <w:tcW w:w="1242" w:type="dxa"/>
            <w:shd w:val="clear" w:color="auto" w:fill="F2F2F2" w:themeFill="background1" w:themeFillShade="F2"/>
            <w:vAlign w:val="center"/>
          </w:tcPr>
          <w:p w14:paraId="3F9ADECF" w14:textId="1685D495" w:rsidR="0012561C" w:rsidRPr="0012561C" w:rsidRDefault="0012561C" w:rsidP="00A3711B">
            <w:pPr>
              <w:jc w:val="center"/>
              <w:rPr>
                <w:sz w:val="22"/>
                <w:szCs w:val="22"/>
              </w:rPr>
            </w:pPr>
            <w:r w:rsidRPr="0012561C">
              <w:rPr>
                <w:sz w:val="22"/>
                <w:szCs w:val="22"/>
              </w:rPr>
              <w:t>2020-21</w:t>
            </w:r>
          </w:p>
        </w:tc>
        <w:tc>
          <w:tcPr>
            <w:tcW w:w="1242" w:type="dxa"/>
            <w:vAlign w:val="center"/>
          </w:tcPr>
          <w:p w14:paraId="487EB72D" w14:textId="55E698EC" w:rsidR="0012561C" w:rsidRPr="0012561C" w:rsidRDefault="0012561C" w:rsidP="0012561C">
            <w:pPr>
              <w:jc w:val="center"/>
              <w:rPr>
                <w:sz w:val="22"/>
                <w:szCs w:val="22"/>
              </w:rPr>
            </w:pPr>
            <w:r w:rsidRPr="0012561C">
              <w:rPr>
                <w:sz w:val="22"/>
                <w:szCs w:val="22"/>
              </w:rPr>
              <w:t>172</w:t>
            </w:r>
          </w:p>
        </w:tc>
        <w:tc>
          <w:tcPr>
            <w:tcW w:w="1276" w:type="dxa"/>
            <w:vAlign w:val="center"/>
          </w:tcPr>
          <w:p w14:paraId="2A878739" w14:textId="65345787" w:rsidR="0012561C" w:rsidRPr="0012561C" w:rsidRDefault="0012561C" w:rsidP="0012561C">
            <w:pPr>
              <w:jc w:val="center"/>
              <w:rPr>
                <w:sz w:val="22"/>
                <w:szCs w:val="22"/>
              </w:rPr>
            </w:pPr>
            <w:r w:rsidRPr="0012561C">
              <w:rPr>
                <w:sz w:val="22"/>
                <w:szCs w:val="22"/>
              </w:rPr>
              <w:t>259</w:t>
            </w:r>
          </w:p>
        </w:tc>
        <w:tc>
          <w:tcPr>
            <w:tcW w:w="1276" w:type="dxa"/>
            <w:vAlign w:val="center"/>
          </w:tcPr>
          <w:p w14:paraId="44936905" w14:textId="15EF02CD" w:rsidR="0012561C" w:rsidRPr="0012561C" w:rsidRDefault="0012561C" w:rsidP="0012561C">
            <w:pPr>
              <w:jc w:val="center"/>
              <w:rPr>
                <w:sz w:val="22"/>
                <w:szCs w:val="22"/>
              </w:rPr>
            </w:pPr>
            <w:r w:rsidRPr="0012561C">
              <w:rPr>
                <w:sz w:val="22"/>
                <w:szCs w:val="22"/>
              </w:rPr>
              <w:t>230</w:t>
            </w:r>
          </w:p>
        </w:tc>
        <w:tc>
          <w:tcPr>
            <w:tcW w:w="1276" w:type="dxa"/>
            <w:vAlign w:val="center"/>
          </w:tcPr>
          <w:p w14:paraId="28C58CED" w14:textId="0DD1E301" w:rsidR="0012561C" w:rsidRPr="0012561C" w:rsidRDefault="0012561C" w:rsidP="0012561C">
            <w:pPr>
              <w:jc w:val="center"/>
              <w:rPr>
                <w:sz w:val="22"/>
                <w:szCs w:val="22"/>
              </w:rPr>
            </w:pPr>
            <w:r w:rsidRPr="0012561C">
              <w:rPr>
                <w:sz w:val="22"/>
                <w:szCs w:val="22"/>
              </w:rPr>
              <w:t>237</w:t>
            </w:r>
          </w:p>
        </w:tc>
      </w:tr>
      <w:tr w:rsidR="0012561C" w14:paraId="17F60F71" w14:textId="77777777" w:rsidTr="00511710">
        <w:trPr>
          <w:trHeight w:val="552"/>
        </w:trPr>
        <w:tc>
          <w:tcPr>
            <w:tcW w:w="1242" w:type="dxa"/>
            <w:shd w:val="clear" w:color="auto" w:fill="F2F2F2" w:themeFill="background1" w:themeFillShade="F2"/>
            <w:vAlign w:val="center"/>
          </w:tcPr>
          <w:p w14:paraId="46A0AA3E" w14:textId="7F67F518" w:rsidR="0012561C" w:rsidRPr="0012561C" w:rsidRDefault="0012561C" w:rsidP="7C6B2870">
            <w:pPr>
              <w:jc w:val="center"/>
              <w:rPr>
                <w:sz w:val="22"/>
                <w:szCs w:val="22"/>
              </w:rPr>
            </w:pPr>
            <w:r w:rsidRPr="0012561C">
              <w:rPr>
                <w:sz w:val="22"/>
                <w:szCs w:val="22"/>
              </w:rPr>
              <w:t>2021-22</w:t>
            </w:r>
          </w:p>
        </w:tc>
        <w:tc>
          <w:tcPr>
            <w:tcW w:w="1242" w:type="dxa"/>
            <w:vAlign w:val="center"/>
          </w:tcPr>
          <w:p w14:paraId="7C6C267E" w14:textId="7F60EC93" w:rsidR="0012561C" w:rsidRPr="0012561C" w:rsidRDefault="0012561C" w:rsidP="0012561C">
            <w:pPr>
              <w:jc w:val="center"/>
              <w:rPr>
                <w:sz w:val="22"/>
                <w:szCs w:val="22"/>
              </w:rPr>
            </w:pPr>
            <w:r w:rsidRPr="0012561C">
              <w:rPr>
                <w:sz w:val="22"/>
                <w:szCs w:val="22"/>
              </w:rPr>
              <w:t>242</w:t>
            </w:r>
          </w:p>
        </w:tc>
        <w:tc>
          <w:tcPr>
            <w:tcW w:w="1276" w:type="dxa"/>
            <w:vAlign w:val="center"/>
          </w:tcPr>
          <w:p w14:paraId="4A65E472" w14:textId="046151D3" w:rsidR="0012561C" w:rsidRPr="0012561C" w:rsidRDefault="0012561C" w:rsidP="0012561C">
            <w:pPr>
              <w:jc w:val="center"/>
              <w:rPr>
                <w:sz w:val="22"/>
                <w:szCs w:val="22"/>
              </w:rPr>
            </w:pPr>
            <w:r w:rsidRPr="0012561C">
              <w:rPr>
                <w:sz w:val="22"/>
                <w:szCs w:val="22"/>
              </w:rPr>
              <w:t>222</w:t>
            </w:r>
          </w:p>
        </w:tc>
        <w:tc>
          <w:tcPr>
            <w:tcW w:w="1276" w:type="dxa"/>
            <w:vAlign w:val="center"/>
          </w:tcPr>
          <w:p w14:paraId="7E0D4CA4" w14:textId="5A9A8589" w:rsidR="0012561C" w:rsidRPr="0012561C" w:rsidRDefault="0012561C" w:rsidP="0012561C">
            <w:pPr>
              <w:jc w:val="center"/>
              <w:rPr>
                <w:sz w:val="22"/>
                <w:szCs w:val="22"/>
              </w:rPr>
            </w:pPr>
            <w:r w:rsidRPr="0012561C">
              <w:rPr>
                <w:sz w:val="22"/>
                <w:szCs w:val="22"/>
              </w:rPr>
              <w:t>242</w:t>
            </w:r>
          </w:p>
        </w:tc>
        <w:tc>
          <w:tcPr>
            <w:tcW w:w="1276" w:type="dxa"/>
            <w:vAlign w:val="center"/>
          </w:tcPr>
          <w:p w14:paraId="11283DF9" w14:textId="22B8B2B8" w:rsidR="0012561C" w:rsidRPr="0012561C" w:rsidRDefault="0012561C" w:rsidP="0012561C">
            <w:pPr>
              <w:jc w:val="center"/>
              <w:rPr>
                <w:bCs/>
                <w:sz w:val="22"/>
                <w:szCs w:val="22"/>
              </w:rPr>
            </w:pPr>
            <w:r w:rsidRPr="0012561C">
              <w:rPr>
                <w:bCs/>
              </w:rPr>
              <w:t>Not yet available</w:t>
            </w:r>
          </w:p>
        </w:tc>
      </w:tr>
      <w:bookmarkEnd w:id="1"/>
      <w:bookmarkEnd w:id="2"/>
    </w:tbl>
    <w:p w14:paraId="539C189C" w14:textId="77777777" w:rsidR="00DD66B7" w:rsidRDefault="00DD66B7" w:rsidP="007272DC">
      <w:pPr>
        <w:jc w:val="both"/>
        <w:rPr>
          <w:bCs/>
          <w:sz w:val="24"/>
          <w:szCs w:val="24"/>
          <w:u w:val="single"/>
        </w:rPr>
      </w:pPr>
    </w:p>
    <w:p w14:paraId="61233C0C" w14:textId="09C131B1" w:rsidR="00285B17" w:rsidRPr="003927FE" w:rsidRDefault="00986B7A" w:rsidP="007272DC">
      <w:pPr>
        <w:jc w:val="both"/>
        <w:rPr>
          <w:bCs/>
          <w:sz w:val="24"/>
          <w:szCs w:val="24"/>
          <w:u w:val="single"/>
        </w:rPr>
      </w:pPr>
      <w:r w:rsidRPr="003927FE">
        <w:rPr>
          <w:bCs/>
          <w:sz w:val="24"/>
          <w:szCs w:val="24"/>
          <w:u w:val="single"/>
        </w:rPr>
        <w:t>S</w:t>
      </w:r>
      <w:r w:rsidR="0086608C" w:rsidRPr="003927FE">
        <w:rPr>
          <w:bCs/>
          <w:sz w:val="24"/>
          <w:szCs w:val="24"/>
          <w:u w:val="single"/>
        </w:rPr>
        <w:t xml:space="preserve">ummary </w:t>
      </w:r>
      <w:r w:rsidR="00CC44C7" w:rsidRPr="003927FE">
        <w:rPr>
          <w:bCs/>
          <w:sz w:val="24"/>
          <w:szCs w:val="24"/>
          <w:u w:val="single"/>
        </w:rPr>
        <w:t>scope</w:t>
      </w:r>
      <w:r w:rsidRPr="003927FE">
        <w:rPr>
          <w:bCs/>
          <w:sz w:val="24"/>
          <w:szCs w:val="24"/>
          <w:u w:val="single"/>
        </w:rPr>
        <w:t xml:space="preserve"> </w:t>
      </w:r>
      <w:r w:rsidR="00CC44C7" w:rsidRPr="003927FE">
        <w:rPr>
          <w:bCs/>
          <w:sz w:val="24"/>
          <w:szCs w:val="24"/>
          <w:u w:val="single"/>
        </w:rPr>
        <w:t xml:space="preserve">- </w:t>
      </w:r>
      <w:r w:rsidR="00BF207E" w:rsidRPr="003927FE">
        <w:rPr>
          <w:bCs/>
          <w:sz w:val="24"/>
          <w:szCs w:val="24"/>
          <w:u w:val="single"/>
        </w:rPr>
        <w:t xml:space="preserve">Outreach services </w:t>
      </w:r>
    </w:p>
    <w:p w14:paraId="191A0459" w14:textId="0A55B16F" w:rsidR="00A97E83" w:rsidRDefault="00FA120D" w:rsidP="00865AFB">
      <w:pPr>
        <w:jc w:val="both"/>
        <w:rPr>
          <w:bCs/>
          <w:sz w:val="24"/>
          <w:szCs w:val="24"/>
        </w:rPr>
      </w:pPr>
      <w:r>
        <w:rPr>
          <w:bCs/>
          <w:sz w:val="24"/>
          <w:szCs w:val="24"/>
        </w:rPr>
        <w:t xml:space="preserve">The countywide </w:t>
      </w:r>
      <w:r w:rsidR="00865AFB" w:rsidRPr="00865AFB">
        <w:rPr>
          <w:bCs/>
          <w:sz w:val="24"/>
          <w:szCs w:val="24"/>
        </w:rPr>
        <w:t xml:space="preserve">Outreach Domestic Abuse Support Service is commissioned to work with all </w:t>
      </w:r>
      <w:r w:rsidR="00733216" w:rsidRPr="00865AFB">
        <w:rPr>
          <w:bCs/>
          <w:sz w:val="24"/>
          <w:szCs w:val="24"/>
        </w:rPr>
        <w:t>adults</w:t>
      </w:r>
      <w:r w:rsidR="00865AFB" w:rsidRPr="00865AFB">
        <w:rPr>
          <w:bCs/>
          <w:sz w:val="24"/>
          <w:szCs w:val="24"/>
        </w:rPr>
        <w:t xml:space="preserve"> (16 years and upwards) victims of domestic abuse both male and female and any child(ren) in the family setting.  Those assessed (using the Domestic Abuse Stalking and Harassment risk assessment tool (</w:t>
      </w:r>
      <w:bookmarkStart w:id="3" w:name="_Hlk96845597"/>
      <w:r w:rsidR="00865AFB" w:rsidRPr="00865AFB">
        <w:rPr>
          <w:bCs/>
          <w:sz w:val="24"/>
          <w:szCs w:val="24"/>
        </w:rPr>
        <w:t>DASH</w:t>
      </w:r>
      <w:bookmarkEnd w:id="3"/>
      <w:r w:rsidR="00865AFB" w:rsidRPr="00865AFB">
        <w:rPr>
          <w:bCs/>
          <w:sz w:val="24"/>
          <w:szCs w:val="24"/>
        </w:rPr>
        <w:t xml:space="preserve"> 2009) as high risk of serious harm or death</w:t>
      </w:r>
      <w:r w:rsidR="00555E61">
        <w:rPr>
          <w:bCs/>
          <w:sz w:val="24"/>
          <w:szCs w:val="24"/>
        </w:rPr>
        <w:t xml:space="preserve"> are</w:t>
      </w:r>
      <w:r w:rsidR="00865AFB" w:rsidRPr="00865AFB">
        <w:rPr>
          <w:bCs/>
          <w:sz w:val="24"/>
          <w:szCs w:val="24"/>
        </w:rPr>
        <w:t xml:space="preserve"> referred to MARAC. Victims accepted by MARAC </w:t>
      </w:r>
      <w:r>
        <w:rPr>
          <w:bCs/>
          <w:sz w:val="24"/>
          <w:szCs w:val="24"/>
        </w:rPr>
        <w:t>are</w:t>
      </w:r>
      <w:r w:rsidR="00865AFB" w:rsidRPr="00865AFB">
        <w:rPr>
          <w:bCs/>
          <w:sz w:val="24"/>
          <w:szCs w:val="24"/>
        </w:rPr>
        <w:t xml:space="preserve"> supported by the Independent Domestic Violence Advisor service (IDVA) </w:t>
      </w:r>
      <w:r>
        <w:rPr>
          <w:bCs/>
          <w:sz w:val="24"/>
          <w:szCs w:val="24"/>
        </w:rPr>
        <w:t xml:space="preserve">described above. </w:t>
      </w:r>
    </w:p>
    <w:p w14:paraId="1E923B37" w14:textId="77777777" w:rsidR="00892935" w:rsidRDefault="00892935" w:rsidP="001110F3">
      <w:pPr>
        <w:jc w:val="both"/>
        <w:rPr>
          <w:bCs/>
          <w:sz w:val="24"/>
          <w:szCs w:val="24"/>
        </w:rPr>
      </w:pPr>
      <w:r>
        <w:rPr>
          <w:bCs/>
          <w:sz w:val="24"/>
          <w:szCs w:val="24"/>
        </w:rPr>
        <w:t>The key expectations of the current service are;</w:t>
      </w:r>
    </w:p>
    <w:p w14:paraId="78979357" w14:textId="089BBEC9" w:rsidR="00C7574A" w:rsidRDefault="001110F3" w:rsidP="00711AA6">
      <w:pPr>
        <w:pStyle w:val="ListParagraph"/>
        <w:numPr>
          <w:ilvl w:val="0"/>
          <w:numId w:val="9"/>
        </w:numPr>
        <w:jc w:val="both"/>
        <w:rPr>
          <w:bCs/>
          <w:sz w:val="24"/>
          <w:szCs w:val="24"/>
        </w:rPr>
      </w:pPr>
      <w:r w:rsidRPr="00892935">
        <w:rPr>
          <w:bCs/>
          <w:sz w:val="24"/>
          <w:szCs w:val="24"/>
        </w:rPr>
        <w:t xml:space="preserve">To triage referrals to ensure that they are prioritised and managed in an appropriate and timely manner. </w:t>
      </w:r>
    </w:p>
    <w:p w14:paraId="01FA4317" w14:textId="77777777" w:rsidR="00641C33" w:rsidRDefault="00C7574A" w:rsidP="00711AA6">
      <w:pPr>
        <w:pStyle w:val="ListParagraph"/>
        <w:numPr>
          <w:ilvl w:val="0"/>
          <w:numId w:val="9"/>
        </w:numPr>
        <w:jc w:val="both"/>
        <w:rPr>
          <w:bCs/>
          <w:sz w:val="24"/>
          <w:szCs w:val="24"/>
        </w:rPr>
      </w:pPr>
      <w:r w:rsidRPr="00BF47DD">
        <w:rPr>
          <w:bCs/>
          <w:sz w:val="24"/>
          <w:szCs w:val="24"/>
        </w:rPr>
        <w:t>Risk Assess and produce safety plans with all victims of DA who engage with the service</w:t>
      </w:r>
      <w:r w:rsidR="00BF47DD">
        <w:rPr>
          <w:bCs/>
          <w:sz w:val="24"/>
          <w:szCs w:val="24"/>
        </w:rPr>
        <w:t>.</w:t>
      </w:r>
      <w:r w:rsidRPr="00BF47DD">
        <w:rPr>
          <w:bCs/>
          <w:sz w:val="24"/>
          <w:szCs w:val="24"/>
        </w:rPr>
        <w:t xml:space="preserve"> </w:t>
      </w:r>
    </w:p>
    <w:p w14:paraId="5762AFA9" w14:textId="4D12B02F" w:rsidR="00C41FB6" w:rsidRDefault="00C41FB6" w:rsidP="00711AA6">
      <w:pPr>
        <w:pStyle w:val="ListParagraph"/>
        <w:numPr>
          <w:ilvl w:val="0"/>
          <w:numId w:val="9"/>
        </w:numPr>
        <w:jc w:val="both"/>
        <w:rPr>
          <w:bCs/>
          <w:sz w:val="24"/>
          <w:szCs w:val="24"/>
        </w:rPr>
      </w:pPr>
      <w:r w:rsidRPr="00C41FB6">
        <w:rPr>
          <w:bCs/>
          <w:sz w:val="24"/>
          <w:szCs w:val="24"/>
        </w:rPr>
        <w:t>To a</w:t>
      </w:r>
      <w:r w:rsidR="00C7574A" w:rsidRPr="00C41FB6">
        <w:rPr>
          <w:bCs/>
          <w:sz w:val="24"/>
          <w:szCs w:val="24"/>
        </w:rPr>
        <w:t xml:space="preserve">ssess emotional health and wellbeing of victims and develop </w:t>
      </w:r>
      <w:r w:rsidR="003C12EB">
        <w:rPr>
          <w:bCs/>
          <w:sz w:val="24"/>
          <w:szCs w:val="24"/>
        </w:rPr>
        <w:t xml:space="preserve">and review </w:t>
      </w:r>
      <w:r w:rsidR="00C7574A" w:rsidRPr="00C41FB6">
        <w:rPr>
          <w:bCs/>
          <w:sz w:val="24"/>
          <w:szCs w:val="24"/>
        </w:rPr>
        <w:t xml:space="preserve">support </w:t>
      </w:r>
      <w:r w:rsidR="000517FB">
        <w:rPr>
          <w:bCs/>
          <w:sz w:val="24"/>
          <w:szCs w:val="24"/>
        </w:rPr>
        <w:t xml:space="preserve">and safety </w:t>
      </w:r>
      <w:r w:rsidR="00C7574A" w:rsidRPr="00C41FB6">
        <w:rPr>
          <w:bCs/>
          <w:sz w:val="24"/>
          <w:szCs w:val="24"/>
        </w:rPr>
        <w:t>plans</w:t>
      </w:r>
      <w:r w:rsidR="000517FB">
        <w:rPr>
          <w:bCs/>
          <w:sz w:val="24"/>
          <w:szCs w:val="24"/>
        </w:rPr>
        <w:t>.</w:t>
      </w:r>
      <w:r w:rsidR="00C7574A" w:rsidRPr="00C41FB6">
        <w:rPr>
          <w:bCs/>
          <w:sz w:val="24"/>
          <w:szCs w:val="24"/>
        </w:rPr>
        <w:t xml:space="preserve"> </w:t>
      </w:r>
    </w:p>
    <w:p w14:paraId="5AAF287D" w14:textId="0359F2E3" w:rsidR="003C12EB" w:rsidRDefault="00C41FB6" w:rsidP="00711AA6">
      <w:pPr>
        <w:pStyle w:val="ListParagraph"/>
        <w:numPr>
          <w:ilvl w:val="0"/>
          <w:numId w:val="9"/>
        </w:numPr>
        <w:jc w:val="both"/>
        <w:rPr>
          <w:bCs/>
          <w:sz w:val="24"/>
          <w:szCs w:val="24"/>
        </w:rPr>
      </w:pPr>
      <w:r w:rsidRPr="00C41FB6">
        <w:rPr>
          <w:bCs/>
          <w:sz w:val="24"/>
          <w:szCs w:val="24"/>
        </w:rPr>
        <w:t>Support plans include direct support</w:t>
      </w:r>
      <w:r w:rsidR="006E626E">
        <w:rPr>
          <w:bCs/>
          <w:sz w:val="24"/>
          <w:szCs w:val="24"/>
        </w:rPr>
        <w:t>;</w:t>
      </w:r>
      <w:r w:rsidRPr="00C41FB6">
        <w:rPr>
          <w:bCs/>
          <w:sz w:val="24"/>
          <w:szCs w:val="24"/>
        </w:rPr>
        <w:t xml:space="preserve"> one to one and group therapeutic interventions and supporting to access signposted agencies.</w:t>
      </w:r>
      <w:r w:rsidR="003C12EB" w:rsidRPr="003C12EB">
        <w:rPr>
          <w:bCs/>
          <w:sz w:val="24"/>
          <w:szCs w:val="24"/>
        </w:rPr>
        <w:t xml:space="preserve"> </w:t>
      </w:r>
    </w:p>
    <w:p w14:paraId="34A2A2BF" w14:textId="1381192A" w:rsidR="003C12EB" w:rsidRDefault="003C12EB" w:rsidP="00711AA6">
      <w:pPr>
        <w:pStyle w:val="ListParagraph"/>
        <w:numPr>
          <w:ilvl w:val="0"/>
          <w:numId w:val="9"/>
        </w:numPr>
        <w:jc w:val="both"/>
        <w:rPr>
          <w:bCs/>
          <w:sz w:val="24"/>
          <w:szCs w:val="24"/>
        </w:rPr>
      </w:pPr>
      <w:r w:rsidRPr="00C7574A">
        <w:rPr>
          <w:bCs/>
          <w:sz w:val="24"/>
          <w:szCs w:val="24"/>
        </w:rPr>
        <w:t>Support victims with court proceedings and applying for civil injunctions</w:t>
      </w:r>
    </w:p>
    <w:p w14:paraId="62F75A97" w14:textId="465B2D98" w:rsidR="009325BC" w:rsidRDefault="00C7574A" w:rsidP="00711AA6">
      <w:pPr>
        <w:pStyle w:val="ListParagraph"/>
        <w:numPr>
          <w:ilvl w:val="0"/>
          <w:numId w:val="9"/>
        </w:numPr>
        <w:jc w:val="both"/>
        <w:rPr>
          <w:bCs/>
          <w:sz w:val="24"/>
          <w:szCs w:val="24"/>
        </w:rPr>
      </w:pPr>
      <w:r w:rsidRPr="00C7574A">
        <w:rPr>
          <w:bCs/>
          <w:sz w:val="24"/>
          <w:szCs w:val="24"/>
        </w:rPr>
        <w:t>Work with parents to support and develop skills to support their child(ren) affected by domestic abuse and to help them stay safe.</w:t>
      </w:r>
      <w:r w:rsidR="009325BC" w:rsidRPr="009325BC">
        <w:rPr>
          <w:bCs/>
          <w:sz w:val="24"/>
          <w:szCs w:val="24"/>
        </w:rPr>
        <w:t xml:space="preserve"> </w:t>
      </w:r>
    </w:p>
    <w:p w14:paraId="32F0F8C9" w14:textId="35EF8C8E" w:rsidR="009325BC" w:rsidRPr="009325BC" w:rsidRDefault="009325BC" w:rsidP="00711AA6">
      <w:pPr>
        <w:pStyle w:val="ListParagraph"/>
        <w:numPr>
          <w:ilvl w:val="0"/>
          <w:numId w:val="9"/>
        </w:numPr>
        <w:jc w:val="both"/>
        <w:rPr>
          <w:bCs/>
          <w:sz w:val="24"/>
          <w:szCs w:val="24"/>
        </w:rPr>
      </w:pPr>
      <w:r w:rsidRPr="009325BC">
        <w:rPr>
          <w:bCs/>
          <w:sz w:val="24"/>
          <w:szCs w:val="24"/>
        </w:rPr>
        <w:lastRenderedPageBreak/>
        <w:t>Complete Early Help Assessments and act as lead professional where necessary.</w:t>
      </w:r>
    </w:p>
    <w:p w14:paraId="5E883161" w14:textId="4C25D8B4" w:rsidR="009325BC" w:rsidRPr="006E626E" w:rsidRDefault="009325BC" w:rsidP="00711AA6">
      <w:pPr>
        <w:pStyle w:val="ListParagraph"/>
        <w:numPr>
          <w:ilvl w:val="0"/>
          <w:numId w:val="9"/>
        </w:numPr>
        <w:jc w:val="both"/>
        <w:rPr>
          <w:bCs/>
          <w:sz w:val="24"/>
          <w:szCs w:val="24"/>
        </w:rPr>
      </w:pPr>
      <w:r w:rsidRPr="006E626E">
        <w:rPr>
          <w:bCs/>
          <w:sz w:val="24"/>
          <w:szCs w:val="24"/>
        </w:rPr>
        <w:t>Support is for a maximum of six months</w:t>
      </w:r>
    </w:p>
    <w:p w14:paraId="2E602830" w14:textId="2F03E12A" w:rsidR="004C79D5" w:rsidRDefault="004C79D5" w:rsidP="007272DC">
      <w:pPr>
        <w:jc w:val="both"/>
        <w:rPr>
          <w:sz w:val="24"/>
          <w:szCs w:val="24"/>
        </w:rPr>
      </w:pPr>
      <w:r w:rsidRPr="009325BC">
        <w:rPr>
          <w:sz w:val="24"/>
          <w:szCs w:val="24"/>
        </w:rPr>
        <w:t xml:space="preserve">The children and young people </w:t>
      </w:r>
      <w:r w:rsidR="009325BC">
        <w:rPr>
          <w:sz w:val="24"/>
          <w:szCs w:val="24"/>
        </w:rPr>
        <w:t>element</w:t>
      </w:r>
      <w:r w:rsidRPr="009325BC">
        <w:rPr>
          <w:sz w:val="24"/>
          <w:szCs w:val="24"/>
        </w:rPr>
        <w:t xml:space="preserve"> </w:t>
      </w:r>
      <w:proofErr w:type="gramStart"/>
      <w:r w:rsidRPr="009325BC">
        <w:rPr>
          <w:sz w:val="24"/>
          <w:szCs w:val="24"/>
        </w:rPr>
        <w:t>is</w:t>
      </w:r>
      <w:proofErr w:type="gramEnd"/>
      <w:r w:rsidRPr="009325BC">
        <w:rPr>
          <w:sz w:val="24"/>
          <w:szCs w:val="24"/>
        </w:rPr>
        <w:t xml:space="preserve"> available to those aged 5 to 16 years, whose non abusive parent is already accessing Outreach support, as well as Looked After Children, those under a Special Guardianship Order (SGO) and adopted children. The support is suitable for those assessed as having higher levels of need or experiencing the more serious effects of domestic abuse. Those children </w:t>
      </w:r>
      <w:r w:rsidR="00E3279F">
        <w:rPr>
          <w:sz w:val="24"/>
          <w:szCs w:val="24"/>
        </w:rPr>
        <w:t>and young people are</w:t>
      </w:r>
      <w:r w:rsidRPr="009325BC">
        <w:rPr>
          <w:sz w:val="24"/>
          <w:szCs w:val="24"/>
        </w:rPr>
        <w:t xml:space="preserve"> provided specialist 1:1 therapeutic support and intervention</w:t>
      </w:r>
      <w:r w:rsidR="00E3279F">
        <w:rPr>
          <w:sz w:val="24"/>
          <w:szCs w:val="24"/>
        </w:rPr>
        <w:t>s</w:t>
      </w:r>
      <w:r w:rsidRPr="009325BC">
        <w:rPr>
          <w:sz w:val="24"/>
          <w:szCs w:val="24"/>
        </w:rPr>
        <w:t xml:space="preserve"> that focus on the needs of the child, </w:t>
      </w:r>
      <w:r w:rsidR="00E3279F" w:rsidRPr="009325BC">
        <w:rPr>
          <w:sz w:val="24"/>
          <w:szCs w:val="24"/>
        </w:rPr>
        <w:t>considering</w:t>
      </w:r>
      <w:r w:rsidRPr="009325BC">
        <w:rPr>
          <w:sz w:val="24"/>
          <w:szCs w:val="24"/>
        </w:rPr>
        <w:t xml:space="preserve"> factors such as age and vulnerability.</w:t>
      </w:r>
    </w:p>
    <w:p w14:paraId="42E1DCED" w14:textId="186FBC82" w:rsidR="00826CDD" w:rsidRPr="00826CDD" w:rsidRDefault="00826CDD" w:rsidP="007272DC">
      <w:pPr>
        <w:jc w:val="both"/>
        <w:rPr>
          <w:bCs/>
          <w:sz w:val="24"/>
          <w:szCs w:val="24"/>
          <w:u w:val="single"/>
        </w:rPr>
      </w:pPr>
      <w:r>
        <w:rPr>
          <w:bCs/>
          <w:sz w:val="24"/>
          <w:szCs w:val="24"/>
          <w:u w:val="single"/>
        </w:rPr>
        <w:t xml:space="preserve">Current Service Referral Demand </w:t>
      </w:r>
    </w:p>
    <w:p w14:paraId="1DF1E3E0" w14:textId="7BC459DE" w:rsidR="009325BC" w:rsidRDefault="00D764E9" w:rsidP="009325BC">
      <w:pPr>
        <w:jc w:val="both"/>
        <w:rPr>
          <w:bCs/>
          <w:sz w:val="24"/>
          <w:szCs w:val="24"/>
        </w:rPr>
      </w:pPr>
      <w:r>
        <w:rPr>
          <w:bCs/>
          <w:noProof/>
          <w:sz w:val="24"/>
          <w:szCs w:val="24"/>
        </w:rPr>
        <w:drawing>
          <wp:anchor distT="0" distB="0" distL="114300" distR="114300" simplePos="0" relativeHeight="251659264" behindDoc="1" locked="0" layoutInCell="1" allowOverlap="1" wp14:anchorId="347E403D" wp14:editId="5F5D5608">
            <wp:simplePos x="0" y="0"/>
            <wp:positionH relativeFrom="margin">
              <wp:align>right</wp:align>
            </wp:positionH>
            <wp:positionV relativeFrom="paragraph">
              <wp:posOffset>898525</wp:posOffset>
            </wp:positionV>
            <wp:extent cx="5671185" cy="2978150"/>
            <wp:effectExtent l="0" t="0" r="5715" b="0"/>
            <wp:wrapTight wrapText="bothSides">
              <wp:wrapPolygon edited="0">
                <wp:start x="0" y="0"/>
                <wp:lineTo x="0" y="21416"/>
                <wp:lineTo x="21549" y="21416"/>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185" cy="2978150"/>
                    </a:xfrm>
                    <a:prstGeom prst="rect">
                      <a:avLst/>
                    </a:prstGeom>
                    <a:noFill/>
                  </pic:spPr>
                </pic:pic>
              </a:graphicData>
            </a:graphic>
            <wp14:sizeRelH relativeFrom="page">
              <wp14:pctWidth>0</wp14:pctWidth>
            </wp14:sizeRelH>
            <wp14:sizeRelV relativeFrom="page">
              <wp14:pctHeight>0</wp14:pctHeight>
            </wp14:sizeRelV>
          </wp:anchor>
        </w:drawing>
      </w:r>
      <w:r w:rsidR="009325BC">
        <w:rPr>
          <w:bCs/>
          <w:sz w:val="24"/>
          <w:szCs w:val="24"/>
        </w:rPr>
        <w:t xml:space="preserve">The Outreach services has seen an increase in </w:t>
      </w:r>
      <w:r w:rsidR="00FC1902">
        <w:rPr>
          <w:bCs/>
          <w:sz w:val="24"/>
          <w:szCs w:val="24"/>
        </w:rPr>
        <w:t xml:space="preserve">referral </w:t>
      </w:r>
      <w:r w:rsidR="009325BC">
        <w:rPr>
          <w:bCs/>
          <w:sz w:val="24"/>
          <w:szCs w:val="24"/>
        </w:rPr>
        <w:t>demand in recent years</w:t>
      </w:r>
      <w:r w:rsidR="0067022E">
        <w:rPr>
          <w:bCs/>
          <w:sz w:val="24"/>
          <w:szCs w:val="24"/>
        </w:rPr>
        <w:t>, a</w:t>
      </w:r>
      <w:r w:rsidR="004D2D07">
        <w:rPr>
          <w:bCs/>
          <w:sz w:val="24"/>
          <w:szCs w:val="24"/>
        </w:rPr>
        <w:t xml:space="preserve">s depicted in Figure 1 below. </w:t>
      </w:r>
      <w:r w:rsidR="004D2D07" w:rsidRPr="004D2D07">
        <w:rPr>
          <w:bCs/>
          <w:sz w:val="24"/>
          <w:szCs w:val="24"/>
        </w:rPr>
        <w:t xml:space="preserve">Analysis of the source of the demand growth identified a complex picture noting the impact of the Covid-19 pandemic and from December 2020 revised internal processes impacting the volume of referrals from Lincolnshire Police. </w:t>
      </w:r>
      <w:r w:rsidR="00C56474">
        <w:rPr>
          <w:bCs/>
          <w:color w:val="FF0000"/>
          <w:sz w:val="24"/>
          <w:szCs w:val="24"/>
        </w:rPr>
        <w:t xml:space="preserve">  </w:t>
      </w:r>
    </w:p>
    <w:p w14:paraId="72567E10" w14:textId="76003CCC" w:rsidR="00D659BD" w:rsidRPr="00C346ED" w:rsidRDefault="002603A9" w:rsidP="007272DC">
      <w:pPr>
        <w:jc w:val="both"/>
        <w:rPr>
          <w:bCs/>
        </w:rPr>
      </w:pPr>
      <w:r w:rsidRPr="00C346ED">
        <w:rPr>
          <w:bCs/>
        </w:rPr>
        <w:t>Figure 1</w:t>
      </w:r>
    </w:p>
    <w:tbl>
      <w:tblPr>
        <w:tblStyle w:val="TableGrid"/>
        <w:tblW w:w="63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42"/>
        <w:gridCol w:w="1276"/>
        <w:gridCol w:w="1276"/>
        <w:gridCol w:w="1276"/>
      </w:tblGrid>
      <w:tr w:rsidR="00D13632" w14:paraId="05CB5DD6" w14:textId="77777777" w:rsidTr="00F015E7">
        <w:trPr>
          <w:trHeight w:val="387"/>
        </w:trPr>
        <w:tc>
          <w:tcPr>
            <w:tcW w:w="1242" w:type="dxa"/>
            <w:shd w:val="clear" w:color="auto" w:fill="F2F2F2" w:themeFill="background1" w:themeFillShade="F2"/>
          </w:tcPr>
          <w:p w14:paraId="4C3C5FDD" w14:textId="77777777" w:rsidR="00D13632" w:rsidRPr="0012561C" w:rsidRDefault="00D13632" w:rsidP="00F015E7">
            <w:pPr>
              <w:rPr>
                <w:sz w:val="22"/>
                <w:szCs w:val="22"/>
              </w:rPr>
            </w:pPr>
          </w:p>
        </w:tc>
        <w:tc>
          <w:tcPr>
            <w:tcW w:w="1242" w:type="dxa"/>
            <w:shd w:val="clear" w:color="auto" w:fill="F2F2F2" w:themeFill="background1" w:themeFillShade="F2"/>
            <w:vAlign w:val="center"/>
          </w:tcPr>
          <w:p w14:paraId="43366E89" w14:textId="77777777" w:rsidR="00D13632" w:rsidRPr="0012561C" w:rsidRDefault="00D13632" w:rsidP="00F015E7">
            <w:pPr>
              <w:rPr>
                <w:bCs/>
                <w:sz w:val="22"/>
                <w:szCs w:val="22"/>
              </w:rPr>
            </w:pPr>
            <w:r w:rsidRPr="0012561C">
              <w:rPr>
                <w:bCs/>
                <w:sz w:val="22"/>
                <w:szCs w:val="22"/>
              </w:rPr>
              <w:t xml:space="preserve">Quarter 1 </w:t>
            </w:r>
          </w:p>
        </w:tc>
        <w:tc>
          <w:tcPr>
            <w:tcW w:w="1276" w:type="dxa"/>
            <w:shd w:val="clear" w:color="auto" w:fill="F2F2F2" w:themeFill="background1" w:themeFillShade="F2"/>
            <w:vAlign w:val="center"/>
          </w:tcPr>
          <w:p w14:paraId="1A3B6207" w14:textId="77777777" w:rsidR="00D13632" w:rsidRPr="0012561C" w:rsidRDefault="00D13632" w:rsidP="00F015E7">
            <w:pPr>
              <w:jc w:val="both"/>
              <w:rPr>
                <w:bCs/>
                <w:sz w:val="22"/>
                <w:szCs w:val="22"/>
              </w:rPr>
            </w:pPr>
            <w:r w:rsidRPr="0012561C">
              <w:rPr>
                <w:bCs/>
                <w:sz w:val="22"/>
                <w:szCs w:val="22"/>
              </w:rPr>
              <w:t>Quarter 2</w:t>
            </w:r>
          </w:p>
        </w:tc>
        <w:tc>
          <w:tcPr>
            <w:tcW w:w="1276" w:type="dxa"/>
            <w:shd w:val="clear" w:color="auto" w:fill="F2F2F2" w:themeFill="background1" w:themeFillShade="F2"/>
            <w:vAlign w:val="center"/>
          </w:tcPr>
          <w:p w14:paraId="732C5B5D" w14:textId="77777777" w:rsidR="00D13632" w:rsidRPr="0012561C" w:rsidRDefault="00D13632" w:rsidP="00F015E7">
            <w:pPr>
              <w:jc w:val="both"/>
              <w:rPr>
                <w:bCs/>
                <w:sz w:val="22"/>
                <w:szCs w:val="22"/>
              </w:rPr>
            </w:pPr>
            <w:r w:rsidRPr="0012561C">
              <w:rPr>
                <w:bCs/>
                <w:sz w:val="22"/>
                <w:szCs w:val="22"/>
              </w:rPr>
              <w:t xml:space="preserve">Quarter 3 </w:t>
            </w:r>
          </w:p>
        </w:tc>
        <w:tc>
          <w:tcPr>
            <w:tcW w:w="1276" w:type="dxa"/>
            <w:shd w:val="clear" w:color="auto" w:fill="F2F2F2" w:themeFill="background1" w:themeFillShade="F2"/>
            <w:vAlign w:val="center"/>
          </w:tcPr>
          <w:p w14:paraId="07BA012A" w14:textId="77777777" w:rsidR="00D13632" w:rsidRPr="0012561C" w:rsidRDefault="00D13632" w:rsidP="00F015E7">
            <w:pPr>
              <w:jc w:val="both"/>
              <w:rPr>
                <w:bCs/>
                <w:sz w:val="22"/>
                <w:szCs w:val="22"/>
              </w:rPr>
            </w:pPr>
            <w:r w:rsidRPr="0012561C">
              <w:rPr>
                <w:bCs/>
                <w:sz w:val="22"/>
                <w:szCs w:val="22"/>
              </w:rPr>
              <w:t>Quarter 4</w:t>
            </w:r>
          </w:p>
        </w:tc>
      </w:tr>
      <w:tr w:rsidR="00D13632" w14:paraId="6628C1ED" w14:textId="77777777" w:rsidTr="00F015E7">
        <w:trPr>
          <w:trHeight w:val="545"/>
        </w:trPr>
        <w:tc>
          <w:tcPr>
            <w:tcW w:w="1242" w:type="dxa"/>
            <w:shd w:val="clear" w:color="auto" w:fill="F2F2F2" w:themeFill="background1" w:themeFillShade="F2"/>
            <w:vAlign w:val="center"/>
          </w:tcPr>
          <w:p w14:paraId="65DB8958" w14:textId="77777777" w:rsidR="00D13632" w:rsidRPr="0012561C" w:rsidRDefault="00D13632" w:rsidP="00F015E7">
            <w:pPr>
              <w:jc w:val="center"/>
              <w:rPr>
                <w:sz w:val="22"/>
                <w:szCs w:val="22"/>
              </w:rPr>
            </w:pPr>
            <w:r w:rsidRPr="0012561C">
              <w:rPr>
                <w:sz w:val="22"/>
                <w:szCs w:val="22"/>
              </w:rPr>
              <w:t>2020-21</w:t>
            </w:r>
          </w:p>
        </w:tc>
        <w:tc>
          <w:tcPr>
            <w:tcW w:w="1242" w:type="dxa"/>
            <w:vAlign w:val="center"/>
          </w:tcPr>
          <w:p w14:paraId="3230F46C" w14:textId="07583F1C" w:rsidR="00D13632" w:rsidRPr="0012561C" w:rsidRDefault="00EC0C13" w:rsidP="00F015E7">
            <w:pPr>
              <w:jc w:val="center"/>
              <w:rPr>
                <w:sz w:val="22"/>
                <w:szCs w:val="22"/>
              </w:rPr>
            </w:pPr>
            <w:r>
              <w:rPr>
                <w:sz w:val="22"/>
                <w:szCs w:val="22"/>
              </w:rPr>
              <w:t>3</w:t>
            </w:r>
            <w:r w:rsidR="00BA7AFD">
              <w:rPr>
                <w:sz w:val="22"/>
                <w:szCs w:val="22"/>
              </w:rPr>
              <w:t>50</w:t>
            </w:r>
          </w:p>
        </w:tc>
        <w:tc>
          <w:tcPr>
            <w:tcW w:w="1276" w:type="dxa"/>
            <w:vAlign w:val="center"/>
          </w:tcPr>
          <w:p w14:paraId="1B1DABF4" w14:textId="43B60953" w:rsidR="00D13632" w:rsidRPr="0012561C" w:rsidRDefault="002D7C3C" w:rsidP="00F015E7">
            <w:pPr>
              <w:jc w:val="center"/>
              <w:rPr>
                <w:sz w:val="22"/>
                <w:szCs w:val="22"/>
              </w:rPr>
            </w:pPr>
            <w:r>
              <w:rPr>
                <w:sz w:val="22"/>
                <w:szCs w:val="22"/>
              </w:rPr>
              <w:t>452</w:t>
            </w:r>
          </w:p>
        </w:tc>
        <w:tc>
          <w:tcPr>
            <w:tcW w:w="1276" w:type="dxa"/>
            <w:vAlign w:val="center"/>
          </w:tcPr>
          <w:p w14:paraId="5C5A6583" w14:textId="33C522B8" w:rsidR="00D13632" w:rsidRPr="0012561C" w:rsidRDefault="002D7C3C" w:rsidP="00F015E7">
            <w:pPr>
              <w:jc w:val="center"/>
              <w:rPr>
                <w:sz w:val="22"/>
                <w:szCs w:val="22"/>
              </w:rPr>
            </w:pPr>
            <w:r>
              <w:rPr>
                <w:sz w:val="22"/>
                <w:szCs w:val="22"/>
              </w:rPr>
              <w:t>399</w:t>
            </w:r>
          </w:p>
        </w:tc>
        <w:tc>
          <w:tcPr>
            <w:tcW w:w="1276" w:type="dxa"/>
            <w:vAlign w:val="center"/>
          </w:tcPr>
          <w:p w14:paraId="12F5436F" w14:textId="7FE2466A" w:rsidR="00D13632" w:rsidRPr="0012561C" w:rsidRDefault="00ED67C4" w:rsidP="00F015E7">
            <w:pPr>
              <w:jc w:val="center"/>
              <w:rPr>
                <w:sz w:val="22"/>
                <w:szCs w:val="22"/>
              </w:rPr>
            </w:pPr>
            <w:r>
              <w:rPr>
                <w:sz w:val="22"/>
                <w:szCs w:val="22"/>
              </w:rPr>
              <w:t>652</w:t>
            </w:r>
          </w:p>
        </w:tc>
      </w:tr>
      <w:tr w:rsidR="00D13632" w14:paraId="461BF79A" w14:textId="77777777" w:rsidTr="00F015E7">
        <w:trPr>
          <w:trHeight w:val="552"/>
        </w:trPr>
        <w:tc>
          <w:tcPr>
            <w:tcW w:w="1242" w:type="dxa"/>
            <w:shd w:val="clear" w:color="auto" w:fill="F2F2F2" w:themeFill="background1" w:themeFillShade="F2"/>
            <w:vAlign w:val="center"/>
          </w:tcPr>
          <w:p w14:paraId="44A4A1AD" w14:textId="77777777" w:rsidR="00D13632" w:rsidRPr="0012561C" w:rsidRDefault="00D13632" w:rsidP="00F015E7">
            <w:pPr>
              <w:jc w:val="center"/>
              <w:rPr>
                <w:sz w:val="22"/>
                <w:szCs w:val="22"/>
              </w:rPr>
            </w:pPr>
            <w:r w:rsidRPr="0012561C">
              <w:rPr>
                <w:sz w:val="22"/>
                <w:szCs w:val="22"/>
              </w:rPr>
              <w:t>2021-22</w:t>
            </w:r>
          </w:p>
        </w:tc>
        <w:tc>
          <w:tcPr>
            <w:tcW w:w="1242" w:type="dxa"/>
            <w:vAlign w:val="center"/>
          </w:tcPr>
          <w:p w14:paraId="7ADB37FF" w14:textId="09A3DD60" w:rsidR="00D13632" w:rsidRPr="0012561C" w:rsidRDefault="004C55AE" w:rsidP="00F015E7">
            <w:pPr>
              <w:jc w:val="center"/>
              <w:rPr>
                <w:sz w:val="22"/>
                <w:szCs w:val="22"/>
              </w:rPr>
            </w:pPr>
            <w:r>
              <w:rPr>
                <w:sz w:val="22"/>
                <w:szCs w:val="22"/>
              </w:rPr>
              <w:t>571</w:t>
            </w:r>
          </w:p>
        </w:tc>
        <w:tc>
          <w:tcPr>
            <w:tcW w:w="1276" w:type="dxa"/>
            <w:vAlign w:val="center"/>
          </w:tcPr>
          <w:p w14:paraId="47001CC9" w14:textId="245B2760" w:rsidR="00D13632" w:rsidRPr="0012561C" w:rsidRDefault="00C52B33" w:rsidP="00F015E7">
            <w:pPr>
              <w:jc w:val="center"/>
              <w:rPr>
                <w:sz w:val="22"/>
                <w:szCs w:val="22"/>
              </w:rPr>
            </w:pPr>
            <w:r>
              <w:rPr>
                <w:sz w:val="22"/>
                <w:szCs w:val="22"/>
              </w:rPr>
              <w:t>624</w:t>
            </w:r>
          </w:p>
        </w:tc>
        <w:tc>
          <w:tcPr>
            <w:tcW w:w="1276" w:type="dxa"/>
            <w:vAlign w:val="center"/>
          </w:tcPr>
          <w:p w14:paraId="6A5D1B44" w14:textId="69E775C9" w:rsidR="00D13632" w:rsidRPr="0012561C" w:rsidRDefault="00C52B33" w:rsidP="00F015E7">
            <w:pPr>
              <w:jc w:val="center"/>
              <w:rPr>
                <w:sz w:val="22"/>
                <w:szCs w:val="22"/>
              </w:rPr>
            </w:pPr>
            <w:r>
              <w:rPr>
                <w:sz w:val="22"/>
                <w:szCs w:val="22"/>
              </w:rPr>
              <w:t>1062</w:t>
            </w:r>
          </w:p>
        </w:tc>
        <w:tc>
          <w:tcPr>
            <w:tcW w:w="1276" w:type="dxa"/>
            <w:vAlign w:val="center"/>
          </w:tcPr>
          <w:p w14:paraId="10EBEE27" w14:textId="77777777" w:rsidR="00D13632" w:rsidRPr="0012561C" w:rsidRDefault="00D13632" w:rsidP="00F015E7">
            <w:pPr>
              <w:jc w:val="center"/>
              <w:rPr>
                <w:bCs/>
                <w:sz w:val="22"/>
                <w:szCs w:val="22"/>
              </w:rPr>
            </w:pPr>
            <w:r w:rsidRPr="0012561C">
              <w:rPr>
                <w:bCs/>
              </w:rPr>
              <w:t>Not yet available</w:t>
            </w:r>
          </w:p>
        </w:tc>
      </w:tr>
    </w:tbl>
    <w:p w14:paraId="24C4B00D" w14:textId="77777777" w:rsidR="00E47E32" w:rsidRDefault="00E47E32" w:rsidP="7A2F9B77">
      <w:pPr>
        <w:jc w:val="both"/>
        <w:rPr>
          <w:sz w:val="24"/>
          <w:szCs w:val="24"/>
        </w:rPr>
      </w:pPr>
    </w:p>
    <w:p w14:paraId="11737DD7" w14:textId="351B89AD" w:rsidR="00A3711B" w:rsidRDefault="00F5185E" w:rsidP="7A2F9B77">
      <w:pPr>
        <w:jc w:val="both"/>
        <w:rPr>
          <w:sz w:val="24"/>
          <w:szCs w:val="24"/>
        </w:rPr>
      </w:pPr>
      <w:r w:rsidRPr="7A2F9B77">
        <w:rPr>
          <w:sz w:val="24"/>
          <w:szCs w:val="24"/>
        </w:rPr>
        <w:t xml:space="preserve">Referrals </w:t>
      </w:r>
      <w:r w:rsidR="00E47E32">
        <w:rPr>
          <w:sz w:val="24"/>
          <w:szCs w:val="24"/>
        </w:rPr>
        <w:t xml:space="preserve">for the Outreach service </w:t>
      </w:r>
      <w:r w:rsidRPr="7A2F9B77">
        <w:rPr>
          <w:sz w:val="24"/>
          <w:szCs w:val="24"/>
        </w:rPr>
        <w:t xml:space="preserve">are currently received from </w:t>
      </w:r>
      <w:r w:rsidR="00E47E32">
        <w:rPr>
          <w:sz w:val="24"/>
          <w:szCs w:val="24"/>
        </w:rPr>
        <w:t>Lincolnshire</w:t>
      </w:r>
      <w:r w:rsidRPr="7A2F9B77">
        <w:rPr>
          <w:sz w:val="24"/>
          <w:szCs w:val="24"/>
        </w:rPr>
        <w:t xml:space="preserve"> </w:t>
      </w:r>
      <w:r w:rsidR="00E47E32">
        <w:rPr>
          <w:sz w:val="24"/>
          <w:szCs w:val="24"/>
        </w:rPr>
        <w:t>P</w:t>
      </w:r>
      <w:r w:rsidRPr="7A2F9B77">
        <w:rPr>
          <w:sz w:val="24"/>
          <w:szCs w:val="24"/>
        </w:rPr>
        <w:t xml:space="preserve">olice, health </w:t>
      </w:r>
      <w:r w:rsidR="000955F2">
        <w:rPr>
          <w:sz w:val="24"/>
          <w:szCs w:val="24"/>
        </w:rPr>
        <w:t>sources</w:t>
      </w:r>
      <w:r w:rsidRPr="7A2F9B77">
        <w:rPr>
          <w:sz w:val="24"/>
          <w:szCs w:val="24"/>
        </w:rPr>
        <w:t>, community services and self-referrals. Most of these referrals are made by a</w:t>
      </w:r>
      <w:r w:rsidR="00C65632">
        <w:rPr>
          <w:sz w:val="24"/>
          <w:szCs w:val="24"/>
        </w:rPr>
        <w:t xml:space="preserve"> </w:t>
      </w:r>
      <w:r w:rsidR="000955F2">
        <w:rPr>
          <w:sz w:val="24"/>
          <w:szCs w:val="24"/>
        </w:rPr>
        <w:t xml:space="preserve">partner </w:t>
      </w:r>
      <w:r w:rsidRPr="7A2F9B77">
        <w:rPr>
          <w:sz w:val="24"/>
          <w:szCs w:val="24"/>
        </w:rPr>
        <w:t>agenc</w:t>
      </w:r>
      <w:r w:rsidR="004D3806">
        <w:rPr>
          <w:sz w:val="24"/>
          <w:szCs w:val="24"/>
        </w:rPr>
        <w:t>ies</w:t>
      </w:r>
      <w:r w:rsidRPr="7A2F9B77">
        <w:rPr>
          <w:sz w:val="24"/>
          <w:szCs w:val="24"/>
        </w:rPr>
        <w:t xml:space="preserve"> (80% currently), suggesting that in the majority of outreach cases some form of </w:t>
      </w:r>
      <w:r w:rsidRPr="7A2F9B77">
        <w:rPr>
          <w:sz w:val="24"/>
          <w:szCs w:val="24"/>
        </w:rPr>
        <w:lastRenderedPageBreak/>
        <w:t>agency intervention has already occurred.</w:t>
      </w:r>
      <w:r w:rsidR="00182987">
        <w:t xml:space="preserve"> </w:t>
      </w:r>
      <w:r w:rsidR="004D3806">
        <w:rPr>
          <w:sz w:val="24"/>
          <w:szCs w:val="24"/>
        </w:rPr>
        <w:t xml:space="preserve">The current </w:t>
      </w:r>
      <w:r w:rsidR="00A215BF">
        <w:rPr>
          <w:sz w:val="24"/>
          <w:szCs w:val="24"/>
        </w:rPr>
        <w:t xml:space="preserve">service model </w:t>
      </w:r>
      <w:r w:rsidR="002026A8">
        <w:rPr>
          <w:sz w:val="24"/>
          <w:szCs w:val="24"/>
        </w:rPr>
        <w:t>is</w:t>
      </w:r>
      <w:r w:rsidR="00923BB3">
        <w:rPr>
          <w:sz w:val="24"/>
          <w:szCs w:val="24"/>
        </w:rPr>
        <w:t xml:space="preserve"> </w:t>
      </w:r>
      <w:r w:rsidR="005D748F">
        <w:rPr>
          <w:sz w:val="24"/>
          <w:szCs w:val="24"/>
        </w:rPr>
        <w:t xml:space="preserve">focused on </w:t>
      </w:r>
      <w:r w:rsidR="00875F4B">
        <w:rPr>
          <w:sz w:val="24"/>
          <w:szCs w:val="24"/>
        </w:rPr>
        <w:t>respond</w:t>
      </w:r>
      <w:r w:rsidR="005D748F">
        <w:rPr>
          <w:sz w:val="24"/>
          <w:szCs w:val="24"/>
        </w:rPr>
        <w:t>ing</w:t>
      </w:r>
      <w:r w:rsidR="00C0397B">
        <w:rPr>
          <w:sz w:val="24"/>
          <w:szCs w:val="24"/>
        </w:rPr>
        <w:t xml:space="preserve"> to referral volumes from these key sources </w:t>
      </w:r>
      <w:r w:rsidR="00A010FB">
        <w:rPr>
          <w:sz w:val="24"/>
          <w:szCs w:val="24"/>
        </w:rPr>
        <w:t xml:space="preserve">and </w:t>
      </w:r>
      <w:r w:rsidR="00DC1412">
        <w:rPr>
          <w:sz w:val="24"/>
          <w:szCs w:val="24"/>
        </w:rPr>
        <w:t xml:space="preserve">does not include any </w:t>
      </w:r>
      <w:r w:rsidR="00FF3D01">
        <w:rPr>
          <w:sz w:val="24"/>
          <w:szCs w:val="24"/>
        </w:rPr>
        <w:t>expectation to</w:t>
      </w:r>
      <w:r w:rsidR="008C3A39">
        <w:rPr>
          <w:sz w:val="24"/>
          <w:szCs w:val="24"/>
        </w:rPr>
        <w:t xml:space="preserve"> conduct pro-active outreach</w:t>
      </w:r>
      <w:r w:rsidR="00356901">
        <w:rPr>
          <w:sz w:val="24"/>
          <w:szCs w:val="24"/>
        </w:rPr>
        <w:t xml:space="preserve"> to</w:t>
      </w:r>
      <w:r w:rsidR="00CC01B9">
        <w:rPr>
          <w:sz w:val="24"/>
          <w:szCs w:val="24"/>
        </w:rPr>
        <w:t xml:space="preserve"> identify potential victims.</w:t>
      </w:r>
    </w:p>
    <w:p w14:paraId="3F2C1D87" w14:textId="35A2771B" w:rsidR="00255CAD" w:rsidRPr="00494857" w:rsidRDefault="003F3815" w:rsidP="00255CAD">
      <w:pPr>
        <w:jc w:val="both"/>
        <w:rPr>
          <w:sz w:val="24"/>
          <w:szCs w:val="24"/>
        </w:rPr>
      </w:pPr>
      <w:r>
        <w:rPr>
          <w:sz w:val="24"/>
          <w:szCs w:val="24"/>
        </w:rPr>
        <w:t xml:space="preserve">The </w:t>
      </w:r>
      <w:r w:rsidR="000E45F0">
        <w:rPr>
          <w:sz w:val="24"/>
          <w:szCs w:val="24"/>
        </w:rPr>
        <w:t xml:space="preserve">vast </w:t>
      </w:r>
      <w:r>
        <w:rPr>
          <w:sz w:val="24"/>
          <w:szCs w:val="24"/>
        </w:rPr>
        <w:t>majo</w:t>
      </w:r>
      <w:r w:rsidR="000E45F0">
        <w:rPr>
          <w:sz w:val="24"/>
          <w:szCs w:val="24"/>
        </w:rPr>
        <w:t xml:space="preserve">rity of cases </w:t>
      </w:r>
      <w:r w:rsidR="00D966BB">
        <w:rPr>
          <w:sz w:val="24"/>
          <w:szCs w:val="24"/>
        </w:rPr>
        <w:t xml:space="preserve">currently </w:t>
      </w:r>
      <w:r w:rsidR="000E45F0">
        <w:rPr>
          <w:sz w:val="24"/>
          <w:szCs w:val="24"/>
        </w:rPr>
        <w:t>supported by the</w:t>
      </w:r>
      <w:r w:rsidR="001C48EA">
        <w:rPr>
          <w:sz w:val="24"/>
          <w:szCs w:val="24"/>
        </w:rPr>
        <w:t xml:space="preserve"> Outreach service</w:t>
      </w:r>
      <w:r w:rsidR="00892613">
        <w:rPr>
          <w:sz w:val="24"/>
          <w:szCs w:val="24"/>
        </w:rPr>
        <w:t xml:space="preserve"> are classified as Standard and Medium risk</w:t>
      </w:r>
      <w:r w:rsidR="00E1337C">
        <w:rPr>
          <w:sz w:val="24"/>
          <w:szCs w:val="24"/>
        </w:rPr>
        <w:t xml:space="preserve"> via the</w:t>
      </w:r>
      <w:r w:rsidR="00892613">
        <w:rPr>
          <w:sz w:val="24"/>
          <w:szCs w:val="24"/>
        </w:rPr>
        <w:t xml:space="preserve"> </w:t>
      </w:r>
      <w:r w:rsidR="008E5FE8" w:rsidRPr="008E5FE8">
        <w:rPr>
          <w:sz w:val="24"/>
          <w:szCs w:val="24"/>
        </w:rPr>
        <w:t>Domestic Abuse Stalking and Harassment risk assessment tool (DASH 200</w:t>
      </w:r>
      <w:r w:rsidR="008E5FE8">
        <w:rPr>
          <w:sz w:val="24"/>
          <w:szCs w:val="24"/>
        </w:rPr>
        <w:t>9)</w:t>
      </w:r>
      <w:r w:rsidR="00494857">
        <w:rPr>
          <w:sz w:val="24"/>
          <w:szCs w:val="24"/>
        </w:rPr>
        <w:t>. The current risk profile is</w:t>
      </w:r>
      <w:r w:rsidR="00255CAD">
        <w:rPr>
          <w:rFonts w:asciiTheme="minorHAnsi" w:hAnsiTheme="minorHAnsi" w:cs="Arial"/>
          <w:sz w:val="24"/>
          <w:szCs w:val="24"/>
        </w:rPr>
        <w:t xml:space="preserve"> shown in </w:t>
      </w:r>
      <w:r w:rsidR="007E5276">
        <w:rPr>
          <w:rFonts w:asciiTheme="minorHAnsi" w:hAnsiTheme="minorHAnsi" w:cs="Arial"/>
          <w:sz w:val="24"/>
          <w:szCs w:val="24"/>
        </w:rPr>
        <w:t>the chart</w:t>
      </w:r>
      <w:r w:rsidR="00255CAD">
        <w:rPr>
          <w:rFonts w:asciiTheme="minorHAnsi" w:hAnsiTheme="minorHAnsi" w:cs="Arial"/>
          <w:sz w:val="24"/>
          <w:szCs w:val="24"/>
        </w:rPr>
        <w:t xml:space="preserve"> below:</w:t>
      </w:r>
    </w:p>
    <w:p w14:paraId="1A75A5FA" w14:textId="34C0260B" w:rsidR="00255CAD" w:rsidRDefault="007E5276" w:rsidP="00255CAD">
      <w:pPr>
        <w:jc w:val="both"/>
        <w:rPr>
          <w:rFonts w:asciiTheme="minorHAnsi" w:hAnsiTheme="minorHAnsi" w:cs="Arial"/>
          <w:sz w:val="24"/>
          <w:szCs w:val="24"/>
        </w:rPr>
      </w:pPr>
      <w:r>
        <w:rPr>
          <w:noProof/>
        </w:rPr>
        <w:drawing>
          <wp:anchor distT="0" distB="0" distL="114300" distR="114300" simplePos="0" relativeHeight="251660288" behindDoc="1" locked="0" layoutInCell="1" allowOverlap="1" wp14:anchorId="2E6D2ACF" wp14:editId="36708557">
            <wp:simplePos x="0" y="0"/>
            <wp:positionH relativeFrom="column">
              <wp:posOffset>1151255</wp:posOffset>
            </wp:positionH>
            <wp:positionV relativeFrom="paragraph">
              <wp:posOffset>1270</wp:posOffset>
            </wp:positionV>
            <wp:extent cx="2621915" cy="1828800"/>
            <wp:effectExtent l="0" t="0" r="6985" b="0"/>
            <wp:wrapTight wrapText="bothSides">
              <wp:wrapPolygon edited="0">
                <wp:start x="0" y="0"/>
                <wp:lineTo x="0" y="21375"/>
                <wp:lineTo x="21501" y="21375"/>
                <wp:lineTo x="21501" y="0"/>
                <wp:lineTo x="0" y="0"/>
              </wp:wrapPolygon>
            </wp:wrapTight>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21915" cy="1828800"/>
                    </a:xfrm>
                    <a:prstGeom prst="rect">
                      <a:avLst/>
                    </a:prstGeom>
                  </pic:spPr>
                </pic:pic>
              </a:graphicData>
            </a:graphic>
            <wp14:sizeRelH relativeFrom="page">
              <wp14:pctWidth>0</wp14:pctWidth>
            </wp14:sizeRelH>
            <wp14:sizeRelV relativeFrom="page">
              <wp14:pctHeight>0</wp14:pctHeight>
            </wp14:sizeRelV>
          </wp:anchor>
        </w:drawing>
      </w:r>
    </w:p>
    <w:p w14:paraId="39732ED7" w14:textId="12D8CAF2" w:rsidR="00244CD4" w:rsidRDefault="00244CD4" w:rsidP="7A2F9B77">
      <w:pPr>
        <w:jc w:val="both"/>
        <w:rPr>
          <w:sz w:val="24"/>
          <w:szCs w:val="24"/>
        </w:rPr>
      </w:pPr>
    </w:p>
    <w:p w14:paraId="21EE5B6A" w14:textId="78681DCC" w:rsidR="00244CD4" w:rsidRDefault="00244CD4" w:rsidP="7A2F9B77">
      <w:pPr>
        <w:jc w:val="both"/>
        <w:rPr>
          <w:sz w:val="24"/>
          <w:szCs w:val="24"/>
        </w:rPr>
      </w:pPr>
    </w:p>
    <w:p w14:paraId="4D4C085B" w14:textId="78E95E9A" w:rsidR="007E5276" w:rsidRDefault="007E5276" w:rsidP="7A2F9B77">
      <w:pPr>
        <w:jc w:val="both"/>
        <w:rPr>
          <w:sz w:val="24"/>
          <w:szCs w:val="24"/>
        </w:rPr>
      </w:pPr>
    </w:p>
    <w:p w14:paraId="661D52CD" w14:textId="77777777" w:rsidR="007E5276" w:rsidRDefault="007E5276" w:rsidP="7A2F9B77">
      <w:pPr>
        <w:jc w:val="both"/>
        <w:rPr>
          <w:sz w:val="24"/>
          <w:szCs w:val="24"/>
        </w:rPr>
      </w:pPr>
    </w:p>
    <w:p w14:paraId="3900BB70" w14:textId="77777777" w:rsidR="00244CD4" w:rsidRPr="009A7B6F" w:rsidRDefault="00244CD4" w:rsidP="7A2F9B77">
      <w:pPr>
        <w:jc w:val="both"/>
        <w:rPr>
          <w:sz w:val="24"/>
          <w:szCs w:val="24"/>
        </w:rPr>
      </w:pPr>
    </w:p>
    <w:p w14:paraId="3DAB4E37" w14:textId="69DAB761" w:rsidR="00F83159" w:rsidRPr="009B040D" w:rsidRDefault="00500A4F" w:rsidP="7C6B2870">
      <w:pPr>
        <w:jc w:val="both"/>
        <w:rPr>
          <w:sz w:val="24"/>
          <w:szCs w:val="24"/>
        </w:rPr>
      </w:pPr>
      <w:r w:rsidRPr="7C6B2870">
        <w:rPr>
          <w:sz w:val="24"/>
          <w:szCs w:val="24"/>
        </w:rPr>
        <w:t xml:space="preserve">For </w:t>
      </w:r>
      <w:r w:rsidR="00511710">
        <w:rPr>
          <w:sz w:val="24"/>
          <w:szCs w:val="24"/>
        </w:rPr>
        <w:t>t</w:t>
      </w:r>
      <w:r w:rsidRPr="7C6B2870">
        <w:rPr>
          <w:sz w:val="24"/>
          <w:szCs w:val="24"/>
        </w:rPr>
        <w:t>arget</w:t>
      </w:r>
      <w:r w:rsidR="009C7845" w:rsidRPr="7C6B2870">
        <w:rPr>
          <w:sz w:val="24"/>
          <w:szCs w:val="24"/>
        </w:rPr>
        <w:t>ed CYP serv</w:t>
      </w:r>
      <w:r w:rsidR="00586D60" w:rsidRPr="7C6B2870">
        <w:rPr>
          <w:sz w:val="24"/>
          <w:szCs w:val="24"/>
        </w:rPr>
        <w:t xml:space="preserve">ices </w:t>
      </w:r>
      <w:r w:rsidR="002151DE" w:rsidRPr="7C6B2870">
        <w:rPr>
          <w:sz w:val="24"/>
          <w:szCs w:val="24"/>
        </w:rPr>
        <w:t xml:space="preserve">the level of </w:t>
      </w:r>
      <w:r w:rsidR="00511710">
        <w:rPr>
          <w:sz w:val="24"/>
          <w:szCs w:val="24"/>
        </w:rPr>
        <w:t xml:space="preserve">current </w:t>
      </w:r>
      <w:r w:rsidR="002151DE" w:rsidRPr="7C6B2870">
        <w:rPr>
          <w:sz w:val="24"/>
          <w:szCs w:val="24"/>
        </w:rPr>
        <w:t>demand</w:t>
      </w:r>
      <w:r w:rsidR="007E5276">
        <w:rPr>
          <w:sz w:val="24"/>
          <w:szCs w:val="24"/>
        </w:rPr>
        <w:t xml:space="preserve"> is shown below</w:t>
      </w:r>
      <w:r w:rsidR="002151DE" w:rsidRPr="7C6B2870">
        <w:rPr>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76"/>
        <w:gridCol w:w="1276"/>
        <w:gridCol w:w="1276"/>
        <w:gridCol w:w="1276"/>
      </w:tblGrid>
      <w:tr w:rsidR="00511710" w14:paraId="0827F334" w14:textId="77777777" w:rsidTr="00511710">
        <w:trPr>
          <w:trHeight w:val="502"/>
        </w:trPr>
        <w:tc>
          <w:tcPr>
            <w:tcW w:w="1242" w:type="dxa"/>
            <w:shd w:val="clear" w:color="auto" w:fill="F2F2F2" w:themeFill="background1" w:themeFillShade="F2"/>
          </w:tcPr>
          <w:p w14:paraId="2FD0A4A2" w14:textId="7A3B9EF6" w:rsidR="00511710" w:rsidRPr="00511710" w:rsidRDefault="00511710" w:rsidP="00511710">
            <w:pPr>
              <w:rPr>
                <w:sz w:val="22"/>
                <w:szCs w:val="22"/>
              </w:rPr>
            </w:pPr>
          </w:p>
        </w:tc>
        <w:tc>
          <w:tcPr>
            <w:tcW w:w="1276" w:type="dxa"/>
            <w:shd w:val="clear" w:color="auto" w:fill="F2F2F2" w:themeFill="background1" w:themeFillShade="F2"/>
            <w:vAlign w:val="center"/>
          </w:tcPr>
          <w:p w14:paraId="5E5FD8E0" w14:textId="52670412" w:rsidR="00511710" w:rsidRPr="00511710" w:rsidRDefault="00511710" w:rsidP="00511710">
            <w:pPr>
              <w:jc w:val="both"/>
              <w:rPr>
                <w:sz w:val="22"/>
                <w:szCs w:val="22"/>
              </w:rPr>
            </w:pPr>
            <w:r w:rsidRPr="00511710">
              <w:rPr>
                <w:sz w:val="22"/>
                <w:szCs w:val="22"/>
              </w:rPr>
              <w:t xml:space="preserve">Quarter 1 </w:t>
            </w:r>
          </w:p>
        </w:tc>
        <w:tc>
          <w:tcPr>
            <w:tcW w:w="1276" w:type="dxa"/>
            <w:shd w:val="clear" w:color="auto" w:fill="F2F2F2" w:themeFill="background1" w:themeFillShade="F2"/>
            <w:vAlign w:val="center"/>
          </w:tcPr>
          <w:p w14:paraId="79EFD8D2" w14:textId="5514197A" w:rsidR="00511710" w:rsidRPr="00511710" w:rsidRDefault="00511710" w:rsidP="00511710">
            <w:pPr>
              <w:jc w:val="both"/>
              <w:rPr>
                <w:sz w:val="22"/>
                <w:szCs w:val="22"/>
              </w:rPr>
            </w:pPr>
            <w:r w:rsidRPr="00511710">
              <w:rPr>
                <w:sz w:val="22"/>
                <w:szCs w:val="22"/>
              </w:rPr>
              <w:t xml:space="preserve">Quarter 2 </w:t>
            </w:r>
          </w:p>
        </w:tc>
        <w:tc>
          <w:tcPr>
            <w:tcW w:w="1276" w:type="dxa"/>
            <w:shd w:val="clear" w:color="auto" w:fill="F2F2F2" w:themeFill="background1" w:themeFillShade="F2"/>
            <w:vAlign w:val="center"/>
          </w:tcPr>
          <w:p w14:paraId="0247D3E0" w14:textId="7054A2A0" w:rsidR="00511710" w:rsidRPr="00511710" w:rsidRDefault="00511710" w:rsidP="00511710">
            <w:pPr>
              <w:jc w:val="both"/>
              <w:rPr>
                <w:sz w:val="22"/>
                <w:szCs w:val="22"/>
              </w:rPr>
            </w:pPr>
            <w:r w:rsidRPr="00511710">
              <w:rPr>
                <w:sz w:val="22"/>
                <w:szCs w:val="22"/>
              </w:rPr>
              <w:t xml:space="preserve">Quarter 3 </w:t>
            </w:r>
          </w:p>
        </w:tc>
        <w:tc>
          <w:tcPr>
            <w:tcW w:w="1276" w:type="dxa"/>
            <w:shd w:val="clear" w:color="auto" w:fill="F2F2F2" w:themeFill="background1" w:themeFillShade="F2"/>
            <w:vAlign w:val="center"/>
          </w:tcPr>
          <w:p w14:paraId="5A6D4BFB" w14:textId="3B01E1C8" w:rsidR="00511710" w:rsidRPr="00511710" w:rsidRDefault="00511710" w:rsidP="00511710">
            <w:pPr>
              <w:jc w:val="both"/>
              <w:rPr>
                <w:sz w:val="22"/>
                <w:szCs w:val="22"/>
              </w:rPr>
            </w:pPr>
            <w:r w:rsidRPr="00511710">
              <w:rPr>
                <w:sz w:val="22"/>
                <w:szCs w:val="22"/>
              </w:rPr>
              <w:t>Quarter 4</w:t>
            </w:r>
          </w:p>
        </w:tc>
      </w:tr>
      <w:tr w:rsidR="00511710" w14:paraId="6AB130BA" w14:textId="77777777" w:rsidTr="00511710">
        <w:trPr>
          <w:trHeight w:val="533"/>
        </w:trPr>
        <w:tc>
          <w:tcPr>
            <w:tcW w:w="1242" w:type="dxa"/>
            <w:shd w:val="clear" w:color="auto" w:fill="F2F2F2" w:themeFill="background1" w:themeFillShade="F2"/>
            <w:vAlign w:val="center"/>
          </w:tcPr>
          <w:p w14:paraId="390894F8" w14:textId="1685D495" w:rsidR="00511710" w:rsidRPr="00511710" w:rsidRDefault="00511710" w:rsidP="7C6B2870">
            <w:pPr>
              <w:jc w:val="center"/>
              <w:rPr>
                <w:sz w:val="22"/>
                <w:szCs w:val="22"/>
              </w:rPr>
            </w:pPr>
            <w:r w:rsidRPr="00511710">
              <w:rPr>
                <w:sz w:val="22"/>
                <w:szCs w:val="22"/>
              </w:rPr>
              <w:t>2020-21</w:t>
            </w:r>
          </w:p>
        </w:tc>
        <w:tc>
          <w:tcPr>
            <w:tcW w:w="1276" w:type="dxa"/>
            <w:vAlign w:val="center"/>
          </w:tcPr>
          <w:p w14:paraId="62B1E4F8" w14:textId="71E71876" w:rsidR="00511710" w:rsidRPr="00511710" w:rsidRDefault="00511710" w:rsidP="7C6B2870">
            <w:pPr>
              <w:jc w:val="center"/>
              <w:rPr>
                <w:sz w:val="22"/>
                <w:szCs w:val="22"/>
              </w:rPr>
            </w:pPr>
            <w:r w:rsidRPr="00511710">
              <w:rPr>
                <w:sz w:val="22"/>
                <w:szCs w:val="22"/>
              </w:rPr>
              <w:t>70</w:t>
            </w:r>
          </w:p>
        </w:tc>
        <w:tc>
          <w:tcPr>
            <w:tcW w:w="1276" w:type="dxa"/>
            <w:vAlign w:val="center"/>
          </w:tcPr>
          <w:p w14:paraId="0A13F837" w14:textId="53500196" w:rsidR="00511710" w:rsidRPr="00511710" w:rsidRDefault="00511710" w:rsidP="7C6B2870">
            <w:pPr>
              <w:jc w:val="center"/>
              <w:rPr>
                <w:sz w:val="22"/>
                <w:szCs w:val="22"/>
              </w:rPr>
            </w:pPr>
            <w:r w:rsidRPr="00511710">
              <w:rPr>
                <w:sz w:val="22"/>
                <w:szCs w:val="22"/>
              </w:rPr>
              <w:t>37</w:t>
            </w:r>
          </w:p>
        </w:tc>
        <w:tc>
          <w:tcPr>
            <w:tcW w:w="1276" w:type="dxa"/>
            <w:vAlign w:val="center"/>
          </w:tcPr>
          <w:p w14:paraId="457A04E4" w14:textId="015DE482" w:rsidR="00511710" w:rsidRPr="00511710" w:rsidRDefault="00511710" w:rsidP="7C6B2870">
            <w:pPr>
              <w:jc w:val="center"/>
              <w:rPr>
                <w:sz w:val="22"/>
                <w:szCs w:val="22"/>
              </w:rPr>
            </w:pPr>
            <w:r w:rsidRPr="00511710">
              <w:rPr>
                <w:sz w:val="22"/>
                <w:szCs w:val="22"/>
              </w:rPr>
              <w:t>124</w:t>
            </w:r>
          </w:p>
        </w:tc>
        <w:tc>
          <w:tcPr>
            <w:tcW w:w="1276" w:type="dxa"/>
            <w:vAlign w:val="center"/>
          </w:tcPr>
          <w:p w14:paraId="438FCDE1" w14:textId="2BF60B1E" w:rsidR="00511710" w:rsidRPr="00511710" w:rsidRDefault="00511710" w:rsidP="7C6B2870">
            <w:pPr>
              <w:jc w:val="center"/>
              <w:rPr>
                <w:sz w:val="22"/>
                <w:szCs w:val="22"/>
              </w:rPr>
            </w:pPr>
            <w:r w:rsidRPr="00511710">
              <w:rPr>
                <w:sz w:val="22"/>
                <w:szCs w:val="22"/>
              </w:rPr>
              <w:t>72</w:t>
            </w:r>
          </w:p>
        </w:tc>
      </w:tr>
      <w:tr w:rsidR="00511710" w14:paraId="0521D79A" w14:textId="77777777" w:rsidTr="00511710">
        <w:trPr>
          <w:trHeight w:val="540"/>
        </w:trPr>
        <w:tc>
          <w:tcPr>
            <w:tcW w:w="1242" w:type="dxa"/>
            <w:shd w:val="clear" w:color="auto" w:fill="F2F2F2" w:themeFill="background1" w:themeFillShade="F2"/>
            <w:vAlign w:val="center"/>
          </w:tcPr>
          <w:p w14:paraId="0736557B" w14:textId="7F67F518" w:rsidR="00511710" w:rsidRPr="00511710" w:rsidRDefault="00511710" w:rsidP="7C6B2870">
            <w:pPr>
              <w:jc w:val="center"/>
              <w:rPr>
                <w:sz w:val="22"/>
                <w:szCs w:val="22"/>
              </w:rPr>
            </w:pPr>
            <w:r w:rsidRPr="00511710">
              <w:rPr>
                <w:sz w:val="22"/>
                <w:szCs w:val="22"/>
              </w:rPr>
              <w:t>2021-22</w:t>
            </w:r>
          </w:p>
        </w:tc>
        <w:tc>
          <w:tcPr>
            <w:tcW w:w="1276" w:type="dxa"/>
            <w:vAlign w:val="center"/>
          </w:tcPr>
          <w:p w14:paraId="5B34B64F" w14:textId="73B56D9A" w:rsidR="00511710" w:rsidRPr="00511710" w:rsidRDefault="00511710" w:rsidP="7C6B2870">
            <w:pPr>
              <w:jc w:val="center"/>
              <w:rPr>
                <w:sz w:val="22"/>
                <w:szCs w:val="22"/>
              </w:rPr>
            </w:pPr>
            <w:r w:rsidRPr="00511710">
              <w:rPr>
                <w:sz w:val="22"/>
                <w:szCs w:val="22"/>
              </w:rPr>
              <w:t>64</w:t>
            </w:r>
          </w:p>
        </w:tc>
        <w:tc>
          <w:tcPr>
            <w:tcW w:w="1276" w:type="dxa"/>
            <w:vAlign w:val="center"/>
          </w:tcPr>
          <w:p w14:paraId="3F53B303" w14:textId="6BA7AF73" w:rsidR="00511710" w:rsidRPr="00511710" w:rsidRDefault="00511710" w:rsidP="7C6B2870">
            <w:pPr>
              <w:jc w:val="center"/>
              <w:rPr>
                <w:sz w:val="22"/>
                <w:szCs w:val="22"/>
              </w:rPr>
            </w:pPr>
            <w:r w:rsidRPr="00511710">
              <w:rPr>
                <w:sz w:val="22"/>
                <w:szCs w:val="22"/>
              </w:rPr>
              <w:t>82</w:t>
            </w:r>
          </w:p>
        </w:tc>
        <w:tc>
          <w:tcPr>
            <w:tcW w:w="1276" w:type="dxa"/>
            <w:vAlign w:val="center"/>
          </w:tcPr>
          <w:p w14:paraId="70535860" w14:textId="3B26172B" w:rsidR="00511710" w:rsidRPr="00511710" w:rsidRDefault="00511710" w:rsidP="7C6B2870">
            <w:pPr>
              <w:jc w:val="center"/>
              <w:rPr>
                <w:sz w:val="22"/>
                <w:szCs w:val="22"/>
              </w:rPr>
            </w:pPr>
            <w:r w:rsidRPr="00511710">
              <w:rPr>
                <w:sz w:val="22"/>
                <w:szCs w:val="22"/>
              </w:rPr>
              <w:t>74</w:t>
            </w:r>
          </w:p>
        </w:tc>
        <w:tc>
          <w:tcPr>
            <w:tcW w:w="1276" w:type="dxa"/>
            <w:vAlign w:val="center"/>
          </w:tcPr>
          <w:p w14:paraId="7823BD25" w14:textId="7A362318" w:rsidR="00511710" w:rsidRPr="00511710" w:rsidRDefault="00511710" w:rsidP="7C6B2870">
            <w:pPr>
              <w:jc w:val="center"/>
              <w:rPr>
                <w:sz w:val="22"/>
                <w:szCs w:val="22"/>
              </w:rPr>
            </w:pPr>
            <w:r w:rsidRPr="00511710">
              <w:rPr>
                <w:bCs/>
              </w:rPr>
              <w:t>Not yet availabl</w:t>
            </w:r>
            <w:r w:rsidRPr="00511710">
              <w:rPr>
                <w:bCs/>
                <w:sz w:val="22"/>
                <w:szCs w:val="22"/>
              </w:rPr>
              <w:t>e</w:t>
            </w:r>
          </w:p>
        </w:tc>
      </w:tr>
    </w:tbl>
    <w:p w14:paraId="46AB052B" w14:textId="39B825BD" w:rsidR="00A3711B" w:rsidRDefault="00A3711B" w:rsidP="007272DC">
      <w:pPr>
        <w:jc w:val="both"/>
        <w:rPr>
          <w:rFonts w:asciiTheme="minorHAnsi" w:hAnsiTheme="minorHAnsi" w:cs="Arial"/>
          <w:sz w:val="24"/>
          <w:szCs w:val="24"/>
        </w:rPr>
      </w:pPr>
    </w:p>
    <w:p w14:paraId="335059D0" w14:textId="6F204DE6" w:rsidR="009E116F" w:rsidRPr="00FA120D" w:rsidRDefault="00FA120D" w:rsidP="007272DC">
      <w:pPr>
        <w:jc w:val="both"/>
        <w:rPr>
          <w:rFonts w:asciiTheme="minorHAnsi" w:hAnsiTheme="minorHAnsi" w:cs="Arial"/>
          <w:b/>
          <w:bCs/>
          <w:sz w:val="24"/>
          <w:szCs w:val="24"/>
          <w:u w:val="single"/>
        </w:rPr>
      </w:pPr>
      <w:r w:rsidRPr="00FA120D">
        <w:rPr>
          <w:rFonts w:asciiTheme="minorHAnsi" w:hAnsiTheme="minorHAnsi" w:cs="Arial"/>
          <w:b/>
          <w:bCs/>
          <w:sz w:val="24"/>
          <w:szCs w:val="24"/>
          <w:u w:val="single"/>
        </w:rPr>
        <w:t xml:space="preserve">Proposed New Service Model </w:t>
      </w:r>
    </w:p>
    <w:p w14:paraId="23FE50DA" w14:textId="77777777" w:rsidR="0076034A" w:rsidRDefault="009E116F" w:rsidP="0076034A">
      <w:pPr>
        <w:jc w:val="both"/>
        <w:rPr>
          <w:rFonts w:asciiTheme="minorHAnsi" w:hAnsiTheme="minorHAnsi" w:cs="Arial"/>
          <w:sz w:val="24"/>
          <w:szCs w:val="24"/>
        </w:rPr>
      </w:pPr>
      <w:r w:rsidRPr="009E116F">
        <w:rPr>
          <w:rFonts w:asciiTheme="minorHAnsi" w:hAnsiTheme="minorHAnsi" w:cs="Arial"/>
          <w:sz w:val="24"/>
          <w:szCs w:val="24"/>
        </w:rPr>
        <w:t>Set out below is the Council’s current th</w:t>
      </w:r>
      <w:r w:rsidR="00BD2C28">
        <w:rPr>
          <w:rFonts w:asciiTheme="minorHAnsi" w:hAnsiTheme="minorHAnsi" w:cs="Arial"/>
          <w:sz w:val="24"/>
          <w:szCs w:val="24"/>
        </w:rPr>
        <w:t>oughts</w:t>
      </w:r>
      <w:r w:rsidRPr="009E116F">
        <w:rPr>
          <w:rFonts w:asciiTheme="minorHAnsi" w:hAnsiTheme="minorHAnsi" w:cs="Arial"/>
          <w:sz w:val="24"/>
          <w:szCs w:val="24"/>
        </w:rPr>
        <w:t xml:space="preserve"> on the New Service Model.</w:t>
      </w:r>
    </w:p>
    <w:p w14:paraId="1A69AC9B" w14:textId="53634FEE" w:rsidR="00191EE4" w:rsidRPr="0076034A" w:rsidRDefault="00191EE4" w:rsidP="0076034A">
      <w:pPr>
        <w:jc w:val="both"/>
        <w:rPr>
          <w:rFonts w:asciiTheme="minorHAnsi" w:hAnsiTheme="minorHAnsi" w:cs="Arial"/>
          <w:sz w:val="24"/>
          <w:szCs w:val="24"/>
        </w:rPr>
      </w:pPr>
      <w:r w:rsidRPr="006C6ACE">
        <w:rPr>
          <w:rFonts w:asciiTheme="minorHAnsi" w:hAnsiTheme="minorHAnsi" w:cs="Arial"/>
          <w:b/>
          <w:sz w:val="24"/>
          <w:szCs w:val="24"/>
        </w:rPr>
        <w:t>Aim and Objectives</w:t>
      </w:r>
    </w:p>
    <w:p w14:paraId="3FA5FB0A" w14:textId="7936C08E" w:rsidR="00DB714B" w:rsidRPr="000F2CE2" w:rsidRDefault="00B811AE" w:rsidP="00711AA6">
      <w:pPr>
        <w:pStyle w:val="ListParagraph"/>
        <w:numPr>
          <w:ilvl w:val="0"/>
          <w:numId w:val="11"/>
        </w:numPr>
        <w:rPr>
          <w:rFonts w:asciiTheme="minorHAnsi" w:eastAsiaTheme="minorHAnsi" w:hAnsiTheme="minorHAnsi" w:cs="Arial"/>
          <w:sz w:val="24"/>
          <w:szCs w:val="24"/>
        </w:rPr>
      </w:pPr>
      <w:r>
        <w:rPr>
          <w:rFonts w:asciiTheme="minorHAnsi" w:eastAsiaTheme="minorHAnsi" w:hAnsiTheme="minorHAnsi" w:cs="Arial"/>
          <w:sz w:val="24"/>
          <w:szCs w:val="24"/>
        </w:rPr>
        <w:t>To</w:t>
      </w:r>
      <w:r w:rsidR="00C77824">
        <w:rPr>
          <w:rFonts w:asciiTheme="minorHAnsi" w:eastAsiaTheme="minorHAnsi" w:hAnsiTheme="minorHAnsi" w:cs="Arial"/>
          <w:sz w:val="24"/>
          <w:szCs w:val="24"/>
        </w:rPr>
        <w:t xml:space="preserve"> support the Council and the Lincolnshire Domestic Abuse Partnership </w:t>
      </w:r>
      <w:r w:rsidR="00ED63AE">
        <w:rPr>
          <w:rFonts w:asciiTheme="minorHAnsi" w:eastAsiaTheme="minorHAnsi" w:hAnsiTheme="minorHAnsi" w:cs="Arial"/>
          <w:sz w:val="24"/>
          <w:szCs w:val="24"/>
        </w:rPr>
        <w:t>to meet</w:t>
      </w:r>
      <w:r w:rsidR="004B3DA1">
        <w:rPr>
          <w:rFonts w:asciiTheme="minorHAnsi" w:eastAsiaTheme="minorHAnsi" w:hAnsiTheme="minorHAnsi" w:cs="Arial"/>
          <w:sz w:val="24"/>
          <w:szCs w:val="24"/>
        </w:rPr>
        <w:t xml:space="preserve"> its Domestic Abuse Act 2021 duties.</w:t>
      </w:r>
    </w:p>
    <w:p w14:paraId="7ADFBBF1" w14:textId="7A0428AF" w:rsidR="001028D3" w:rsidRPr="001028D3" w:rsidRDefault="001028D3" w:rsidP="00711AA6">
      <w:pPr>
        <w:pStyle w:val="ListParagraph"/>
        <w:numPr>
          <w:ilvl w:val="0"/>
          <w:numId w:val="11"/>
        </w:numPr>
        <w:rPr>
          <w:rFonts w:asciiTheme="minorHAnsi" w:eastAsiaTheme="minorHAnsi" w:hAnsiTheme="minorHAnsi" w:cs="Arial"/>
          <w:sz w:val="24"/>
          <w:szCs w:val="24"/>
        </w:rPr>
      </w:pPr>
      <w:r w:rsidRPr="001028D3">
        <w:rPr>
          <w:rFonts w:asciiTheme="minorHAnsi" w:eastAsiaTheme="minorHAnsi" w:hAnsiTheme="minorHAnsi" w:cs="Arial"/>
          <w:sz w:val="24"/>
          <w:szCs w:val="24"/>
        </w:rPr>
        <w:t xml:space="preserve">To support the Lincolnshire Domestic Abuse Partnership to meet the </w:t>
      </w:r>
      <w:r w:rsidR="00645F0E">
        <w:rPr>
          <w:rFonts w:asciiTheme="minorHAnsi" w:eastAsiaTheme="minorHAnsi" w:hAnsiTheme="minorHAnsi" w:cs="Arial"/>
          <w:sz w:val="24"/>
          <w:szCs w:val="24"/>
        </w:rPr>
        <w:t xml:space="preserve">aims and ambitions of the </w:t>
      </w:r>
      <w:r w:rsidR="0094534F" w:rsidRPr="0094534F">
        <w:rPr>
          <w:rFonts w:asciiTheme="minorHAnsi" w:eastAsiaTheme="minorHAnsi" w:hAnsiTheme="minorHAnsi" w:cs="Arial"/>
          <w:sz w:val="24"/>
          <w:szCs w:val="24"/>
        </w:rPr>
        <w:t xml:space="preserve">Preventing Domestic Abuse Strategy </w:t>
      </w:r>
      <w:r w:rsidR="00CF19FD">
        <w:rPr>
          <w:rFonts w:asciiTheme="minorHAnsi" w:eastAsiaTheme="minorHAnsi" w:hAnsiTheme="minorHAnsi" w:cs="Arial"/>
          <w:sz w:val="24"/>
          <w:szCs w:val="24"/>
        </w:rPr>
        <w:t xml:space="preserve">(2021-24) </w:t>
      </w:r>
      <w:r w:rsidR="00773961">
        <w:rPr>
          <w:rFonts w:asciiTheme="minorHAnsi" w:eastAsiaTheme="minorHAnsi" w:hAnsiTheme="minorHAnsi" w:cs="Arial"/>
          <w:sz w:val="24"/>
          <w:szCs w:val="24"/>
        </w:rPr>
        <w:t>including</w:t>
      </w:r>
      <w:r w:rsidRPr="001028D3">
        <w:rPr>
          <w:rFonts w:asciiTheme="minorHAnsi" w:eastAsiaTheme="minorHAnsi" w:hAnsiTheme="minorHAnsi" w:cs="Arial"/>
          <w:sz w:val="24"/>
          <w:szCs w:val="24"/>
        </w:rPr>
        <w:t xml:space="preserve"> stopping domestic abuse through education, prevention, and holistic interventions.</w:t>
      </w:r>
    </w:p>
    <w:p w14:paraId="7439F91E" w14:textId="514FD908" w:rsidR="001028D3" w:rsidRPr="001028D3" w:rsidRDefault="000F6CD2" w:rsidP="00711AA6">
      <w:pPr>
        <w:pStyle w:val="ListParagraph"/>
        <w:numPr>
          <w:ilvl w:val="0"/>
          <w:numId w:val="11"/>
        </w:numPr>
        <w:rPr>
          <w:rFonts w:asciiTheme="minorHAnsi" w:eastAsiaTheme="minorHAnsi" w:hAnsiTheme="minorHAnsi" w:cs="Arial"/>
          <w:sz w:val="24"/>
          <w:szCs w:val="24"/>
        </w:rPr>
      </w:pPr>
      <w:r>
        <w:rPr>
          <w:rFonts w:asciiTheme="minorHAnsi" w:eastAsiaTheme="minorHAnsi" w:hAnsiTheme="minorHAnsi" w:cs="Arial"/>
          <w:sz w:val="24"/>
          <w:szCs w:val="24"/>
        </w:rPr>
        <w:t>To e</w:t>
      </w:r>
      <w:r w:rsidR="001028D3" w:rsidRPr="001028D3">
        <w:rPr>
          <w:rFonts w:asciiTheme="minorHAnsi" w:eastAsiaTheme="minorHAnsi" w:hAnsiTheme="minorHAnsi" w:cs="Arial"/>
          <w:sz w:val="24"/>
          <w:szCs w:val="24"/>
        </w:rPr>
        <w:t>mbed preventative and early intervention approaches into service delivery</w:t>
      </w:r>
      <w:r w:rsidR="00B5662E">
        <w:rPr>
          <w:rFonts w:asciiTheme="minorHAnsi" w:eastAsiaTheme="minorHAnsi" w:hAnsiTheme="minorHAnsi" w:cs="Arial"/>
          <w:sz w:val="24"/>
          <w:szCs w:val="24"/>
        </w:rPr>
        <w:t>.</w:t>
      </w:r>
      <w:r w:rsidR="001028D3" w:rsidRPr="001028D3">
        <w:rPr>
          <w:rFonts w:asciiTheme="minorHAnsi" w:eastAsiaTheme="minorHAnsi" w:hAnsiTheme="minorHAnsi" w:cs="Arial"/>
          <w:sz w:val="24"/>
          <w:szCs w:val="24"/>
        </w:rPr>
        <w:t xml:space="preserve"> </w:t>
      </w:r>
    </w:p>
    <w:p w14:paraId="6F16FBBE" w14:textId="219512B8" w:rsidR="001028D3" w:rsidRPr="001028D3" w:rsidRDefault="000F6CD2" w:rsidP="00711AA6">
      <w:pPr>
        <w:pStyle w:val="ListParagraph"/>
        <w:numPr>
          <w:ilvl w:val="0"/>
          <w:numId w:val="11"/>
        </w:numPr>
        <w:rPr>
          <w:rFonts w:asciiTheme="minorHAnsi" w:eastAsiaTheme="minorHAnsi" w:hAnsiTheme="minorHAnsi" w:cs="Arial"/>
          <w:sz w:val="24"/>
          <w:szCs w:val="24"/>
        </w:rPr>
      </w:pPr>
      <w:r>
        <w:rPr>
          <w:rFonts w:asciiTheme="minorHAnsi" w:eastAsiaTheme="minorHAnsi" w:hAnsiTheme="minorHAnsi" w:cs="Arial"/>
          <w:sz w:val="24"/>
          <w:szCs w:val="24"/>
        </w:rPr>
        <w:t>To d</w:t>
      </w:r>
      <w:r w:rsidR="001028D3" w:rsidRPr="001028D3">
        <w:rPr>
          <w:rFonts w:asciiTheme="minorHAnsi" w:eastAsiaTheme="minorHAnsi" w:hAnsiTheme="minorHAnsi" w:cs="Arial"/>
          <w:sz w:val="24"/>
          <w:szCs w:val="24"/>
        </w:rPr>
        <w:t>eliver strength based and person-centred interventions to meet the diverse needs and desired outcomes of victims</w:t>
      </w:r>
      <w:r>
        <w:rPr>
          <w:rFonts w:asciiTheme="minorHAnsi" w:eastAsiaTheme="minorHAnsi" w:hAnsiTheme="minorHAnsi" w:cs="Arial"/>
          <w:sz w:val="24"/>
          <w:szCs w:val="24"/>
        </w:rPr>
        <w:t>.</w:t>
      </w:r>
    </w:p>
    <w:p w14:paraId="5FC48E00" w14:textId="23D8A05D" w:rsidR="001028D3" w:rsidRDefault="000F6CD2" w:rsidP="00711AA6">
      <w:pPr>
        <w:pStyle w:val="ListParagraph"/>
        <w:numPr>
          <w:ilvl w:val="0"/>
          <w:numId w:val="11"/>
        </w:numPr>
        <w:rPr>
          <w:rFonts w:asciiTheme="minorHAnsi" w:eastAsiaTheme="minorHAnsi" w:hAnsiTheme="minorHAnsi" w:cs="Arial"/>
          <w:sz w:val="24"/>
          <w:szCs w:val="24"/>
        </w:rPr>
      </w:pPr>
      <w:r>
        <w:rPr>
          <w:rFonts w:asciiTheme="minorHAnsi" w:eastAsiaTheme="minorHAnsi" w:hAnsiTheme="minorHAnsi" w:cs="Arial"/>
          <w:sz w:val="24"/>
          <w:szCs w:val="24"/>
        </w:rPr>
        <w:t>To c</w:t>
      </w:r>
      <w:r w:rsidR="001028D3" w:rsidRPr="001028D3">
        <w:rPr>
          <w:rFonts w:asciiTheme="minorHAnsi" w:eastAsiaTheme="minorHAnsi" w:hAnsiTheme="minorHAnsi" w:cs="Arial"/>
          <w:sz w:val="24"/>
          <w:szCs w:val="24"/>
        </w:rPr>
        <w:t>hampion raising awareness and understanding of domestic abuse</w:t>
      </w:r>
      <w:r w:rsidR="00F20668">
        <w:rPr>
          <w:rFonts w:asciiTheme="minorHAnsi" w:eastAsiaTheme="minorHAnsi" w:hAnsiTheme="minorHAnsi" w:cs="Arial"/>
          <w:sz w:val="24"/>
          <w:szCs w:val="24"/>
        </w:rPr>
        <w:t>.</w:t>
      </w:r>
      <w:r w:rsidR="001028D3" w:rsidRPr="001028D3">
        <w:rPr>
          <w:rFonts w:asciiTheme="minorHAnsi" w:eastAsiaTheme="minorHAnsi" w:hAnsiTheme="minorHAnsi" w:cs="Arial"/>
          <w:sz w:val="24"/>
          <w:szCs w:val="24"/>
        </w:rPr>
        <w:t xml:space="preserve"> </w:t>
      </w:r>
    </w:p>
    <w:p w14:paraId="6A278012" w14:textId="6647C94D" w:rsidR="003F5F5E" w:rsidRPr="003F5F5E" w:rsidRDefault="009265DD" w:rsidP="00711AA6">
      <w:pPr>
        <w:pStyle w:val="ListParagraph"/>
        <w:numPr>
          <w:ilvl w:val="0"/>
          <w:numId w:val="11"/>
        </w:numPr>
        <w:rPr>
          <w:rFonts w:asciiTheme="minorHAnsi" w:eastAsiaTheme="minorHAnsi" w:hAnsiTheme="minorHAnsi" w:cs="Arial"/>
          <w:sz w:val="24"/>
          <w:szCs w:val="24"/>
        </w:rPr>
      </w:pPr>
      <w:r>
        <w:rPr>
          <w:rFonts w:asciiTheme="minorHAnsi" w:eastAsiaTheme="minorHAnsi" w:hAnsiTheme="minorHAnsi" w:cs="Arial"/>
          <w:sz w:val="24"/>
          <w:szCs w:val="24"/>
        </w:rPr>
        <w:lastRenderedPageBreak/>
        <w:t>To</w:t>
      </w:r>
      <w:r w:rsidR="008A4BEF">
        <w:rPr>
          <w:rFonts w:asciiTheme="minorHAnsi" w:eastAsiaTheme="minorHAnsi" w:hAnsiTheme="minorHAnsi" w:cs="Arial"/>
          <w:sz w:val="24"/>
          <w:szCs w:val="24"/>
        </w:rPr>
        <w:t xml:space="preserve"> </w:t>
      </w:r>
      <w:r w:rsidR="00D67898">
        <w:rPr>
          <w:rFonts w:asciiTheme="minorHAnsi" w:eastAsiaTheme="minorHAnsi" w:hAnsiTheme="minorHAnsi" w:cs="Arial"/>
          <w:sz w:val="24"/>
          <w:szCs w:val="24"/>
        </w:rPr>
        <w:t>contribute to</w:t>
      </w:r>
      <w:r w:rsidR="0040314D">
        <w:rPr>
          <w:rFonts w:asciiTheme="minorHAnsi" w:eastAsiaTheme="minorHAnsi" w:hAnsiTheme="minorHAnsi" w:cs="Arial"/>
          <w:sz w:val="24"/>
          <w:szCs w:val="24"/>
        </w:rPr>
        <w:t xml:space="preserve"> developing </w:t>
      </w:r>
      <w:r w:rsidR="00CA66B2">
        <w:rPr>
          <w:rFonts w:asciiTheme="minorHAnsi" w:eastAsiaTheme="minorHAnsi" w:hAnsiTheme="minorHAnsi" w:cs="Arial"/>
          <w:sz w:val="24"/>
          <w:szCs w:val="24"/>
        </w:rPr>
        <w:t xml:space="preserve">and enhancing </w:t>
      </w:r>
      <w:r w:rsidR="0055620E">
        <w:rPr>
          <w:rFonts w:asciiTheme="minorHAnsi" w:eastAsiaTheme="minorHAnsi" w:hAnsiTheme="minorHAnsi" w:cs="Arial"/>
          <w:sz w:val="24"/>
          <w:szCs w:val="24"/>
        </w:rPr>
        <w:t xml:space="preserve">delivery and performance </w:t>
      </w:r>
      <w:r w:rsidR="006274CA">
        <w:rPr>
          <w:rFonts w:asciiTheme="minorHAnsi" w:eastAsiaTheme="minorHAnsi" w:hAnsiTheme="minorHAnsi" w:cs="Arial"/>
          <w:sz w:val="24"/>
          <w:szCs w:val="24"/>
        </w:rPr>
        <w:t xml:space="preserve">intelligence </w:t>
      </w:r>
      <w:r w:rsidR="009F5505">
        <w:rPr>
          <w:rFonts w:asciiTheme="minorHAnsi" w:eastAsiaTheme="minorHAnsi" w:hAnsiTheme="minorHAnsi" w:cs="Arial"/>
          <w:sz w:val="24"/>
          <w:szCs w:val="24"/>
        </w:rPr>
        <w:t>on</w:t>
      </w:r>
      <w:r w:rsidR="00256E5C">
        <w:rPr>
          <w:rFonts w:asciiTheme="minorHAnsi" w:eastAsiaTheme="minorHAnsi" w:hAnsiTheme="minorHAnsi" w:cs="Arial"/>
          <w:sz w:val="24"/>
          <w:szCs w:val="24"/>
        </w:rPr>
        <w:t xml:space="preserve"> domestic abuse incidence</w:t>
      </w:r>
      <w:r w:rsidR="00501F00">
        <w:rPr>
          <w:rFonts w:asciiTheme="minorHAnsi" w:eastAsiaTheme="minorHAnsi" w:hAnsiTheme="minorHAnsi" w:cs="Arial"/>
          <w:sz w:val="24"/>
          <w:szCs w:val="24"/>
        </w:rPr>
        <w:t>,</w:t>
      </w:r>
      <w:r w:rsidR="00256E5C">
        <w:rPr>
          <w:rFonts w:asciiTheme="minorHAnsi" w:eastAsiaTheme="minorHAnsi" w:hAnsiTheme="minorHAnsi" w:cs="Arial"/>
          <w:sz w:val="24"/>
          <w:szCs w:val="24"/>
        </w:rPr>
        <w:t xml:space="preserve"> </w:t>
      </w:r>
      <w:r w:rsidR="00926B57">
        <w:rPr>
          <w:rFonts w:asciiTheme="minorHAnsi" w:eastAsiaTheme="minorHAnsi" w:hAnsiTheme="minorHAnsi" w:cs="Arial"/>
          <w:sz w:val="24"/>
          <w:szCs w:val="24"/>
        </w:rPr>
        <w:t>interventions,</w:t>
      </w:r>
      <w:r w:rsidR="00F20668">
        <w:rPr>
          <w:rFonts w:asciiTheme="minorHAnsi" w:eastAsiaTheme="minorHAnsi" w:hAnsiTheme="minorHAnsi" w:cs="Arial"/>
          <w:sz w:val="24"/>
          <w:szCs w:val="24"/>
        </w:rPr>
        <w:t xml:space="preserve"> </w:t>
      </w:r>
      <w:r w:rsidR="00501F00">
        <w:rPr>
          <w:rFonts w:asciiTheme="minorHAnsi" w:eastAsiaTheme="minorHAnsi" w:hAnsiTheme="minorHAnsi" w:cs="Arial"/>
          <w:sz w:val="24"/>
          <w:szCs w:val="24"/>
        </w:rPr>
        <w:t>and outcome</w:t>
      </w:r>
      <w:r w:rsidR="00B779F7">
        <w:rPr>
          <w:rFonts w:asciiTheme="minorHAnsi" w:eastAsiaTheme="minorHAnsi" w:hAnsiTheme="minorHAnsi" w:cs="Arial"/>
          <w:sz w:val="24"/>
          <w:szCs w:val="24"/>
        </w:rPr>
        <w:t>s for victims</w:t>
      </w:r>
      <w:r w:rsidR="00501F00">
        <w:rPr>
          <w:rFonts w:asciiTheme="minorHAnsi" w:eastAsiaTheme="minorHAnsi" w:hAnsiTheme="minorHAnsi" w:cs="Arial"/>
          <w:sz w:val="24"/>
          <w:szCs w:val="24"/>
        </w:rPr>
        <w:t xml:space="preserve"> </w:t>
      </w:r>
      <w:r w:rsidR="00F20668">
        <w:rPr>
          <w:rFonts w:asciiTheme="minorHAnsi" w:eastAsiaTheme="minorHAnsi" w:hAnsiTheme="minorHAnsi" w:cs="Arial"/>
          <w:sz w:val="24"/>
          <w:szCs w:val="24"/>
        </w:rPr>
        <w:t>across Lincolnshire.</w:t>
      </w:r>
      <w:r w:rsidR="003F5F5E">
        <w:rPr>
          <w:rFonts w:asciiTheme="minorHAnsi" w:eastAsiaTheme="minorHAnsi" w:hAnsiTheme="minorHAnsi" w:cs="Arial"/>
          <w:sz w:val="24"/>
          <w:szCs w:val="24"/>
        </w:rPr>
        <w:t xml:space="preserve"> </w:t>
      </w:r>
    </w:p>
    <w:p w14:paraId="5744FC2E" w14:textId="0C8B5C89" w:rsidR="003F5F5E" w:rsidRDefault="003F5F5E" w:rsidP="00D67613">
      <w:pPr>
        <w:contextualSpacing/>
        <w:jc w:val="both"/>
        <w:rPr>
          <w:rFonts w:asciiTheme="minorHAnsi" w:eastAsiaTheme="minorHAnsi" w:hAnsiTheme="minorHAnsi" w:cs="Arial"/>
          <w:sz w:val="24"/>
          <w:szCs w:val="24"/>
        </w:rPr>
      </w:pPr>
      <w:r w:rsidRPr="003F5F5E">
        <w:rPr>
          <w:b/>
          <w:sz w:val="24"/>
          <w:szCs w:val="24"/>
        </w:rPr>
        <w:t>New Service Model</w:t>
      </w:r>
    </w:p>
    <w:p w14:paraId="6BB50FE4" w14:textId="77777777" w:rsidR="003F5F5E" w:rsidRDefault="003F5F5E" w:rsidP="00D67613">
      <w:pPr>
        <w:contextualSpacing/>
        <w:jc w:val="both"/>
        <w:rPr>
          <w:rFonts w:asciiTheme="minorHAnsi" w:eastAsiaTheme="minorHAnsi" w:hAnsiTheme="minorHAnsi" w:cs="Arial"/>
          <w:sz w:val="24"/>
          <w:szCs w:val="24"/>
        </w:rPr>
      </w:pPr>
    </w:p>
    <w:p w14:paraId="2A7704F7" w14:textId="45ABD271" w:rsidR="00D67613" w:rsidRDefault="00D67613" w:rsidP="00D67613">
      <w:pPr>
        <w:contextualSpacing/>
        <w:jc w:val="both"/>
        <w:rPr>
          <w:rFonts w:asciiTheme="minorHAnsi" w:eastAsiaTheme="minorHAnsi" w:hAnsiTheme="minorHAnsi" w:cs="Arial"/>
          <w:sz w:val="24"/>
          <w:szCs w:val="24"/>
        </w:rPr>
      </w:pPr>
      <w:r w:rsidRPr="00C63C93">
        <w:rPr>
          <w:rFonts w:asciiTheme="minorHAnsi" w:eastAsiaTheme="minorHAnsi" w:hAnsiTheme="minorHAnsi" w:cs="Arial"/>
          <w:sz w:val="24"/>
          <w:szCs w:val="24"/>
        </w:rPr>
        <w:t xml:space="preserve">Please see below a diagram representing the vision for the </w:t>
      </w:r>
      <w:r>
        <w:rPr>
          <w:rFonts w:asciiTheme="minorHAnsi" w:eastAsiaTheme="minorHAnsi" w:hAnsiTheme="minorHAnsi" w:cs="Arial"/>
          <w:sz w:val="24"/>
          <w:szCs w:val="24"/>
        </w:rPr>
        <w:t>Domestic Abuse Support</w:t>
      </w:r>
      <w:r w:rsidRPr="00C63C93">
        <w:rPr>
          <w:rFonts w:asciiTheme="minorHAnsi" w:eastAsiaTheme="minorHAnsi" w:hAnsiTheme="minorHAnsi" w:cs="Arial"/>
          <w:sz w:val="24"/>
          <w:szCs w:val="24"/>
        </w:rPr>
        <w:t xml:space="preserve"> </w:t>
      </w:r>
      <w:r w:rsidR="00F7721B">
        <w:rPr>
          <w:rFonts w:asciiTheme="minorHAnsi" w:eastAsiaTheme="minorHAnsi" w:hAnsiTheme="minorHAnsi" w:cs="Arial"/>
          <w:sz w:val="24"/>
          <w:szCs w:val="24"/>
        </w:rPr>
        <w:t>S</w:t>
      </w:r>
      <w:r w:rsidRPr="00C63C93">
        <w:rPr>
          <w:rFonts w:asciiTheme="minorHAnsi" w:eastAsiaTheme="minorHAnsi" w:hAnsiTheme="minorHAnsi" w:cs="Arial"/>
          <w:sz w:val="24"/>
          <w:szCs w:val="24"/>
        </w:rPr>
        <w:t>ervic</w:t>
      </w:r>
      <w:r w:rsidR="00CE6176">
        <w:rPr>
          <w:rFonts w:asciiTheme="minorHAnsi" w:eastAsiaTheme="minorHAnsi" w:hAnsiTheme="minorHAnsi" w:cs="Arial"/>
          <w:sz w:val="24"/>
          <w:szCs w:val="24"/>
        </w:rPr>
        <w:t>es</w:t>
      </w:r>
      <w:r w:rsidRPr="00C63C93">
        <w:rPr>
          <w:rFonts w:asciiTheme="minorHAnsi" w:eastAsiaTheme="minorHAnsi" w:hAnsiTheme="minorHAnsi" w:cs="Arial"/>
          <w:sz w:val="24"/>
          <w:szCs w:val="24"/>
        </w:rPr>
        <w:t xml:space="preserve">. Note this is purely indicative and is intended to assist you in understanding the Councils current thinking around the </w:t>
      </w:r>
      <w:r w:rsidRPr="004A4A8F">
        <w:rPr>
          <w:rFonts w:asciiTheme="minorHAnsi" w:eastAsiaTheme="minorHAnsi" w:hAnsiTheme="minorHAnsi" w:cs="Arial"/>
          <w:sz w:val="24"/>
          <w:szCs w:val="24"/>
        </w:rPr>
        <w:t>service</w:t>
      </w:r>
      <w:r>
        <w:rPr>
          <w:rFonts w:asciiTheme="minorHAnsi" w:eastAsiaTheme="minorHAnsi" w:hAnsiTheme="minorHAnsi" w:cs="Arial"/>
          <w:sz w:val="24"/>
          <w:szCs w:val="24"/>
        </w:rPr>
        <w:t xml:space="preserve"> model</w:t>
      </w:r>
      <w:r w:rsidRPr="004A4A8F">
        <w:rPr>
          <w:rFonts w:asciiTheme="minorHAnsi" w:eastAsiaTheme="minorHAnsi" w:hAnsiTheme="minorHAnsi" w:cs="Arial"/>
          <w:sz w:val="24"/>
          <w:szCs w:val="24"/>
        </w:rPr>
        <w:t>:</w:t>
      </w:r>
    </w:p>
    <w:p w14:paraId="5253FA0F" w14:textId="0A0C123A" w:rsidR="00001099" w:rsidRDefault="00033950" w:rsidP="00191EE4">
      <w:pPr>
        <w:contextualSpacing/>
        <w:rPr>
          <w:rFonts w:asciiTheme="minorHAnsi" w:eastAsiaTheme="minorHAnsi" w:hAnsiTheme="minorHAnsi" w:cs="Arial"/>
          <w:sz w:val="24"/>
          <w:szCs w:val="24"/>
        </w:rPr>
      </w:pPr>
      <w:r>
        <w:rPr>
          <w:rFonts w:asciiTheme="minorHAnsi" w:eastAsiaTheme="minorHAnsi" w:hAnsiTheme="minorHAnsi" w:cs="Arial"/>
          <w:noProof/>
          <w:sz w:val="24"/>
          <w:szCs w:val="24"/>
        </w:rPr>
        <w:drawing>
          <wp:anchor distT="0" distB="0" distL="114300" distR="114300" simplePos="0" relativeHeight="251658240" behindDoc="1" locked="0" layoutInCell="1" allowOverlap="1" wp14:anchorId="533EFF31" wp14:editId="7CC4015B">
            <wp:simplePos x="0" y="0"/>
            <wp:positionH relativeFrom="margin">
              <wp:posOffset>-673100</wp:posOffset>
            </wp:positionH>
            <wp:positionV relativeFrom="paragraph">
              <wp:posOffset>248285</wp:posOffset>
            </wp:positionV>
            <wp:extent cx="7047230" cy="4144645"/>
            <wp:effectExtent l="0" t="0" r="1270" b="8255"/>
            <wp:wrapTight wrapText="bothSides">
              <wp:wrapPolygon edited="0">
                <wp:start x="0" y="0"/>
                <wp:lineTo x="0" y="21544"/>
                <wp:lineTo x="21546" y="21544"/>
                <wp:lineTo x="21546"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7230" cy="4144645"/>
                    </a:xfrm>
                    <a:prstGeom prst="rect">
                      <a:avLst/>
                    </a:prstGeom>
                    <a:noFill/>
                  </pic:spPr>
                </pic:pic>
              </a:graphicData>
            </a:graphic>
            <wp14:sizeRelH relativeFrom="page">
              <wp14:pctWidth>0</wp14:pctWidth>
            </wp14:sizeRelH>
            <wp14:sizeRelV relativeFrom="page">
              <wp14:pctHeight>0</wp14:pctHeight>
            </wp14:sizeRelV>
          </wp:anchor>
        </w:drawing>
      </w:r>
    </w:p>
    <w:p w14:paraId="4084E988" w14:textId="474DB0BE" w:rsidR="00033950" w:rsidRDefault="00033950" w:rsidP="00191EE4">
      <w:pPr>
        <w:contextualSpacing/>
        <w:rPr>
          <w:rFonts w:asciiTheme="minorHAnsi" w:eastAsiaTheme="minorHAnsi" w:hAnsiTheme="minorHAnsi" w:cs="Arial"/>
          <w:sz w:val="24"/>
          <w:szCs w:val="24"/>
        </w:rPr>
      </w:pPr>
    </w:p>
    <w:p w14:paraId="4EA8D75F" w14:textId="77777777" w:rsidR="00E07D36" w:rsidRDefault="007272DC" w:rsidP="00E07D36">
      <w:pPr>
        <w:jc w:val="both"/>
        <w:rPr>
          <w:sz w:val="24"/>
          <w:szCs w:val="24"/>
        </w:rPr>
      </w:pPr>
      <w:r w:rsidRPr="00F57A46">
        <w:rPr>
          <w:sz w:val="24"/>
          <w:szCs w:val="24"/>
        </w:rPr>
        <w:t xml:space="preserve">The </w:t>
      </w:r>
      <w:r w:rsidR="00D66E8B">
        <w:rPr>
          <w:sz w:val="24"/>
          <w:szCs w:val="24"/>
        </w:rPr>
        <w:t>proposed elements</w:t>
      </w:r>
      <w:r w:rsidRPr="00F57A46">
        <w:rPr>
          <w:sz w:val="24"/>
          <w:szCs w:val="24"/>
        </w:rPr>
        <w:t xml:space="preserve"> of </w:t>
      </w:r>
      <w:r w:rsidR="00BE1C8C">
        <w:rPr>
          <w:sz w:val="24"/>
          <w:szCs w:val="24"/>
        </w:rPr>
        <w:t>the Lincolnshire</w:t>
      </w:r>
      <w:r w:rsidRPr="00F57A46">
        <w:rPr>
          <w:sz w:val="24"/>
          <w:szCs w:val="24"/>
        </w:rPr>
        <w:t xml:space="preserve"> </w:t>
      </w:r>
      <w:r w:rsidR="00995E44">
        <w:rPr>
          <w:sz w:val="24"/>
          <w:szCs w:val="24"/>
        </w:rPr>
        <w:t>Domestic Abuse Support Service</w:t>
      </w:r>
      <w:r w:rsidR="00E07D36">
        <w:rPr>
          <w:sz w:val="24"/>
          <w:szCs w:val="24"/>
        </w:rPr>
        <w:t xml:space="preserve"> are</w:t>
      </w:r>
      <w:r w:rsidR="00995E44">
        <w:rPr>
          <w:sz w:val="24"/>
          <w:szCs w:val="24"/>
        </w:rPr>
        <w:t>:</w:t>
      </w:r>
    </w:p>
    <w:p w14:paraId="25825406" w14:textId="219EFC27" w:rsidR="00E42467" w:rsidRPr="00E42467" w:rsidRDefault="00E07D36" w:rsidP="00711AA6">
      <w:pPr>
        <w:pStyle w:val="ListParagraph"/>
        <w:numPr>
          <w:ilvl w:val="0"/>
          <w:numId w:val="9"/>
        </w:numPr>
        <w:jc w:val="both"/>
        <w:rPr>
          <w:sz w:val="24"/>
          <w:szCs w:val="24"/>
        </w:rPr>
      </w:pPr>
      <w:r>
        <w:rPr>
          <w:sz w:val="24"/>
          <w:szCs w:val="24"/>
        </w:rPr>
        <w:t>A</w:t>
      </w:r>
      <w:r w:rsidR="008B6EE5">
        <w:rPr>
          <w:sz w:val="24"/>
          <w:szCs w:val="24"/>
        </w:rPr>
        <w:t xml:space="preserve"> Universal </w:t>
      </w:r>
      <w:r w:rsidR="006B0740">
        <w:rPr>
          <w:sz w:val="24"/>
          <w:szCs w:val="24"/>
        </w:rPr>
        <w:t>digital based support offer to all victims of</w:t>
      </w:r>
      <w:r w:rsidR="00083687">
        <w:rPr>
          <w:sz w:val="24"/>
          <w:szCs w:val="24"/>
        </w:rPr>
        <w:t xml:space="preserve"> domestic abuse in Lincolnshire</w:t>
      </w:r>
    </w:p>
    <w:p w14:paraId="6C64331E" w14:textId="2D39E8A6" w:rsidR="00083687" w:rsidRDefault="00204AD0" w:rsidP="00711AA6">
      <w:pPr>
        <w:pStyle w:val="ListParagraph"/>
        <w:numPr>
          <w:ilvl w:val="0"/>
          <w:numId w:val="9"/>
        </w:numPr>
        <w:jc w:val="both"/>
        <w:rPr>
          <w:sz w:val="24"/>
          <w:szCs w:val="24"/>
        </w:rPr>
      </w:pPr>
      <w:r>
        <w:rPr>
          <w:sz w:val="24"/>
          <w:szCs w:val="24"/>
        </w:rPr>
        <w:t>A</w:t>
      </w:r>
      <w:r w:rsidR="003C486C">
        <w:rPr>
          <w:sz w:val="24"/>
          <w:szCs w:val="24"/>
        </w:rPr>
        <w:t xml:space="preserve"> Support Hub</w:t>
      </w:r>
      <w:r w:rsidR="008E3543">
        <w:rPr>
          <w:sz w:val="24"/>
          <w:szCs w:val="24"/>
        </w:rPr>
        <w:t>, including helpline</w:t>
      </w:r>
      <w:r w:rsidR="00372DDA">
        <w:rPr>
          <w:sz w:val="24"/>
          <w:szCs w:val="24"/>
        </w:rPr>
        <w:t xml:space="preserve">, effective triage function and </w:t>
      </w:r>
      <w:r w:rsidR="009F289F">
        <w:rPr>
          <w:sz w:val="24"/>
          <w:szCs w:val="24"/>
        </w:rPr>
        <w:t>strength-based</w:t>
      </w:r>
      <w:r w:rsidR="00372DDA">
        <w:rPr>
          <w:sz w:val="24"/>
          <w:szCs w:val="24"/>
        </w:rPr>
        <w:t xml:space="preserve"> assessment </w:t>
      </w:r>
      <w:r w:rsidR="009F289F">
        <w:rPr>
          <w:sz w:val="24"/>
          <w:szCs w:val="24"/>
        </w:rPr>
        <w:t>provision</w:t>
      </w:r>
    </w:p>
    <w:p w14:paraId="38BF2202" w14:textId="6B3C2175" w:rsidR="00E07D36" w:rsidRDefault="00615849" w:rsidP="00711AA6">
      <w:pPr>
        <w:pStyle w:val="ListParagraph"/>
        <w:numPr>
          <w:ilvl w:val="0"/>
          <w:numId w:val="9"/>
        </w:numPr>
        <w:jc w:val="both"/>
        <w:rPr>
          <w:sz w:val="24"/>
          <w:szCs w:val="24"/>
        </w:rPr>
      </w:pPr>
      <w:r w:rsidRPr="00085AB2">
        <w:rPr>
          <w:sz w:val="24"/>
          <w:szCs w:val="24"/>
        </w:rPr>
        <w:t>Community based support intervention pathways for adults</w:t>
      </w:r>
      <w:r w:rsidR="00085AB2" w:rsidRPr="00085AB2">
        <w:rPr>
          <w:sz w:val="24"/>
          <w:szCs w:val="24"/>
        </w:rPr>
        <w:t xml:space="preserve"> and </w:t>
      </w:r>
      <w:r w:rsidR="00085AB2">
        <w:rPr>
          <w:sz w:val="24"/>
          <w:szCs w:val="24"/>
        </w:rPr>
        <w:t>children/young people</w:t>
      </w:r>
    </w:p>
    <w:p w14:paraId="4FD13D6D" w14:textId="5F9F5A50" w:rsidR="00171013" w:rsidRDefault="008E3FB4" w:rsidP="00711AA6">
      <w:pPr>
        <w:pStyle w:val="ListParagraph"/>
        <w:numPr>
          <w:ilvl w:val="0"/>
          <w:numId w:val="9"/>
        </w:numPr>
        <w:jc w:val="both"/>
        <w:rPr>
          <w:sz w:val="24"/>
          <w:szCs w:val="24"/>
        </w:rPr>
      </w:pPr>
      <w:r>
        <w:rPr>
          <w:sz w:val="24"/>
          <w:szCs w:val="24"/>
        </w:rPr>
        <w:t>Resettlement Support</w:t>
      </w:r>
    </w:p>
    <w:p w14:paraId="7F58A0F3" w14:textId="70EEA601" w:rsidR="008E3FB4" w:rsidRDefault="008E3FB4" w:rsidP="00711AA6">
      <w:pPr>
        <w:pStyle w:val="ListParagraph"/>
        <w:numPr>
          <w:ilvl w:val="0"/>
          <w:numId w:val="9"/>
        </w:numPr>
        <w:jc w:val="both"/>
        <w:rPr>
          <w:sz w:val="24"/>
          <w:szCs w:val="24"/>
        </w:rPr>
      </w:pPr>
      <w:r>
        <w:rPr>
          <w:sz w:val="24"/>
          <w:szCs w:val="24"/>
        </w:rPr>
        <w:t>Recovery Support</w:t>
      </w:r>
    </w:p>
    <w:p w14:paraId="22266572" w14:textId="0E6377DE" w:rsidR="00F65CCA" w:rsidRDefault="00171013" w:rsidP="00711AA6">
      <w:pPr>
        <w:pStyle w:val="ListParagraph"/>
        <w:numPr>
          <w:ilvl w:val="0"/>
          <w:numId w:val="9"/>
        </w:numPr>
        <w:jc w:val="both"/>
        <w:rPr>
          <w:sz w:val="24"/>
          <w:szCs w:val="24"/>
        </w:rPr>
      </w:pPr>
      <w:r>
        <w:rPr>
          <w:sz w:val="24"/>
          <w:szCs w:val="24"/>
        </w:rPr>
        <w:t>An IDVA Service</w:t>
      </w:r>
    </w:p>
    <w:p w14:paraId="2421268A" w14:textId="2969EFD3" w:rsidR="00AA7F35" w:rsidRPr="007502F2" w:rsidRDefault="00A450B5" w:rsidP="007502F2">
      <w:pPr>
        <w:jc w:val="both"/>
        <w:rPr>
          <w:sz w:val="24"/>
          <w:szCs w:val="24"/>
        </w:rPr>
      </w:pPr>
      <w:r>
        <w:rPr>
          <w:sz w:val="24"/>
          <w:szCs w:val="24"/>
        </w:rPr>
        <w:lastRenderedPageBreak/>
        <w:t>These are set out in more detail below;</w:t>
      </w:r>
    </w:p>
    <w:p w14:paraId="672566B8" w14:textId="359EB20B" w:rsidR="00A450B5" w:rsidRPr="00D66E52" w:rsidRDefault="00346F8E" w:rsidP="00346F8E">
      <w:pPr>
        <w:pStyle w:val="NoSpacing"/>
        <w:rPr>
          <w:b/>
          <w:bCs/>
          <w:i/>
          <w:iCs/>
          <w:sz w:val="24"/>
          <w:szCs w:val="24"/>
        </w:rPr>
      </w:pPr>
      <w:r w:rsidRPr="00D66E52">
        <w:rPr>
          <w:b/>
          <w:bCs/>
          <w:i/>
          <w:iCs/>
          <w:sz w:val="24"/>
          <w:szCs w:val="24"/>
        </w:rPr>
        <w:t>Universal Digital Support Offer</w:t>
      </w:r>
    </w:p>
    <w:p w14:paraId="02EBF64C" w14:textId="0AE99562" w:rsidR="006A2063" w:rsidRPr="00F83B5B" w:rsidRDefault="00CC3497" w:rsidP="00F83B5B">
      <w:pPr>
        <w:pStyle w:val="NoSpacing"/>
        <w:numPr>
          <w:ilvl w:val="0"/>
          <w:numId w:val="14"/>
        </w:numPr>
        <w:rPr>
          <w:sz w:val="24"/>
          <w:szCs w:val="24"/>
        </w:rPr>
      </w:pPr>
      <w:r w:rsidRPr="00CC3497">
        <w:rPr>
          <w:sz w:val="24"/>
          <w:szCs w:val="24"/>
        </w:rPr>
        <w:t>Development of dedicated service website, including access to self-serve information, a range of online resources for victims</w:t>
      </w:r>
      <w:r w:rsidR="006A2063">
        <w:rPr>
          <w:sz w:val="24"/>
          <w:szCs w:val="24"/>
        </w:rPr>
        <w:t xml:space="preserve">, </w:t>
      </w:r>
      <w:r w:rsidR="00282AC4">
        <w:rPr>
          <w:sz w:val="24"/>
          <w:szCs w:val="24"/>
        </w:rPr>
        <w:t>their family and friends and professionals</w:t>
      </w:r>
    </w:p>
    <w:p w14:paraId="3190B92B" w14:textId="4FB575E4" w:rsidR="006A2063" w:rsidRPr="00F83B5B" w:rsidRDefault="006A2063" w:rsidP="00F83B5B">
      <w:pPr>
        <w:pStyle w:val="NoSpacing"/>
        <w:numPr>
          <w:ilvl w:val="0"/>
          <w:numId w:val="14"/>
        </w:numPr>
        <w:rPr>
          <w:sz w:val="24"/>
          <w:szCs w:val="24"/>
        </w:rPr>
      </w:pPr>
      <w:r>
        <w:rPr>
          <w:sz w:val="24"/>
          <w:szCs w:val="24"/>
        </w:rPr>
        <w:t>C</w:t>
      </w:r>
      <w:r w:rsidR="00CC3497" w:rsidRPr="00CC3497">
        <w:rPr>
          <w:sz w:val="24"/>
          <w:szCs w:val="24"/>
        </w:rPr>
        <w:t>hat function</w:t>
      </w:r>
      <w:r w:rsidR="001637C8">
        <w:rPr>
          <w:sz w:val="24"/>
          <w:szCs w:val="24"/>
        </w:rPr>
        <w:t xml:space="preserve"> </w:t>
      </w:r>
    </w:p>
    <w:p w14:paraId="2E4051FE" w14:textId="119DC353" w:rsidR="00CC3497" w:rsidRPr="00F83B5B" w:rsidRDefault="006A2063" w:rsidP="00F83B5B">
      <w:pPr>
        <w:pStyle w:val="NoSpacing"/>
        <w:numPr>
          <w:ilvl w:val="0"/>
          <w:numId w:val="14"/>
        </w:numPr>
        <w:rPr>
          <w:sz w:val="24"/>
          <w:szCs w:val="24"/>
        </w:rPr>
      </w:pPr>
      <w:r>
        <w:rPr>
          <w:sz w:val="24"/>
          <w:szCs w:val="24"/>
        </w:rPr>
        <w:t>S</w:t>
      </w:r>
      <w:r w:rsidR="00CC3497" w:rsidRPr="00CC3497">
        <w:rPr>
          <w:sz w:val="24"/>
          <w:szCs w:val="24"/>
        </w:rPr>
        <w:t>ignposting and online self-referral function</w:t>
      </w:r>
      <w:r w:rsidR="00321CBF">
        <w:rPr>
          <w:sz w:val="24"/>
          <w:szCs w:val="24"/>
        </w:rPr>
        <w:t xml:space="preserve"> to specialist intervention support</w:t>
      </w:r>
      <w:r w:rsidR="00C03DF2">
        <w:rPr>
          <w:sz w:val="24"/>
          <w:szCs w:val="24"/>
        </w:rPr>
        <w:t xml:space="preserve"> pathways</w:t>
      </w:r>
    </w:p>
    <w:p w14:paraId="6C5B01BE" w14:textId="512EDA4D" w:rsidR="00C32DC5" w:rsidRPr="00F83B5B" w:rsidRDefault="003E13F0" w:rsidP="00F83B5B">
      <w:pPr>
        <w:pStyle w:val="NoSpacing"/>
        <w:numPr>
          <w:ilvl w:val="0"/>
          <w:numId w:val="14"/>
        </w:numPr>
        <w:rPr>
          <w:sz w:val="24"/>
          <w:szCs w:val="24"/>
        </w:rPr>
      </w:pPr>
      <w:r>
        <w:rPr>
          <w:sz w:val="24"/>
          <w:szCs w:val="24"/>
        </w:rPr>
        <w:t xml:space="preserve">It is intended that </w:t>
      </w:r>
      <w:r w:rsidR="00814FD7">
        <w:rPr>
          <w:sz w:val="24"/>
          <w:szCs w:val="24"/>
        </w:rPr>
        <w:t>this support offer will meet the needs of</w:t>
      </w:r>
      <w:r w:rsidR="00B16AB0">
        <w:rPr>
          <w:sz w:val="24"/>
          <w:szCs w:val="24"/>
        </w:rPr>
        <w:t xml:space="preserve"> a proportion of victims without the </w:t>
      </w:r>
      <w:r w:rsidR="00097957">
        <w:rPr>
          <w:sz w:val="24"/>
          <w:szCs w:val="24"/>
        </w:rPr>
        <w:t>requirement for further specialist interventions</w:t>
      </w:r>
      <w:r w:rsidR="0053455A">
        <w:rPr>
          <w:sz w:val="24"/>
          <w:szCs w:val="24"/>
        </w:rPr>
        <w:t xml:space="preserve">. This will assist in managing the </w:t>
      </w:r>
      <w:r w:rsidR="00F65A23">
        <w:rPr>
          <w:sz w:val="24"/>
          <w:szCs w:val="24"/>
        </w:rPr>
        <w:t>service demand for lower risk cases</w:t>
      </w:r>
      <w:r w:rsidR="001C524C">
        <w:rPr>
          <w:sz w:val="24"/>
          <w:szCs w:val="24"/>
        </w:rPr>
        <w:t xml:space="preserve"> through </w:t>
      </w:r>
      <w:r w:rsidR="008B69E9">
        <w:rPr>
          <w:sz w:val="24"/>
          <w:szCs w:val="24"/>
        </w:rPr>
        <w:t xml:space="preserve">the </w:t>
      </w:r>
      <w:r w:rsidR="0051464D">
        <w:rPr>
          <w:sz w:val="24"/>
          <w:szCs w:val="24"/>
        </w:rPr>
        <w:t xml:space="preserve">eligibility determination </w:t>
      </w:r>
      <w:r w:rsidR="00E21FA4">
        <w:rPr>
          <w:sz w:val="24"/>
          <w:szCs w:val="24"/>
        </w:rPr>
        <w:t>beyond the universal support.</w:t>
      </w:r>
    </w:p>
    <w:p w14:paraId="0D79AE04" w14:textId="77777777" w:rsidR="00940CF4" w:rsidRPr="00940CF4" w:rsidRDefault="00940CF4" w:rsidP="00940CF4">
      <w:pPr>
        <w:pStyle w:val="ListParagraph"/>
        <w:spacing w:after="160" w:line="259" w:lineRule="auto"/>
        <w:jc w:val="both"/>
        <w:rPr>
          <w:b/>
          <w:bCs/>
          <w:sz w:val="2"/>
          <w:szCs w:val="2"/>
        </w:rPr>
      </w:pPr>
    </w:p>
    <w:p w14:paraId="453AD932" w14:textId="58505F3C" w:rsidR="00AA7F35" w:rsidRPr="00AA7F35" w:rsidRDefault="00AA7F35" w:rsidP="00AA7F35">
      <w:pPr>
        <w:pStyle w:val="NoSpacing"/>
        <w:rPr>
          <w:b/>
          <w:bCs/>
          <w:i/>
          <w:iCs/>
          <w:sz w:val="24"/>
          <w:szCs w:val="24"/>
        </w:rPr>
      </w:pPr>
      <w:r w:rsidRPr="00AA7F35">
        <w:rPr>
          <w:b/>
          <w:bCs/>
          <w:i/>
          <w:iCs/>
          <w:sz w:val="24"/>
          <w:szCs w:val="24"/>
        </w:rPr>
        <w:t>Support Hub</w:t>
      </w:r>
    </w:p>
    <w:p w14:paraId="1E6273F7" w14:textId="5C183C3B" w:rsidR="00AA7F35" w:rsidRDefault="00E75379" w:rsidP="00711AA6">
      <w:pPr>
        <w:pStyle w:val="NoSpacing"/>
        <w:numPr>
          <w:ilvl w:val="0"/>
          <w:numId w:val="14"/>
        </w:numPr>
        <w:rPr>
          <w:sz w:val="24"/>
          <w:szCs w:val="24"/>
        </w:rPr>
      </w:pPr>
      <w:r>
        <w:rPr>
          <w:sz w:val="24"/>
          <w:szCs w:val="24"/>
        </w:rPr>
        <w:t>Providing a helpline service</w:t>
      </w:r>
      <w:r w:rsidR="000D7949">
        <w:rPr>
          <w:sz w:val="24"/>
          <w:szCs w:val="24"/>
        </w:rPr>
        <w:t xml:space="preserve"> for advice, </w:t>
      </w:r>
      <w:r w:rsidR="00495E7E">
        <w:rPr>
          <w:sz w:val="24"/>
          <w:szCs w:val="24"/>
        </w:rPr>
        <w:t>support,</w:t>
      </w:r>
      <w:r w:rsidR="000D7949">
        <w:rPr>
          <w:sz w:val="24"/>
          <w:szCs w:val="24"/>
        </w:rPr>
        <w:t xml:space="preserve"> and self-referral if necessary</w:t>
      </w:r>
    </w:p>
    <w:p w14:paraId="253499E5" w14:textId="77777777" w:rsidR="005302BA" w:rsidRDefault="006837A1" w:rsidP="00711AA6">
      <w:pPr>
        <w:pStyle w:val="NoSpacing"/>
        <w:numPr>
          <w:ilvl w:val="0"/>
          <w:numId w:val="14"/>
        </w:numPr>
        <w:rPr>
          <w:sz w:val="24"/>
          <w:szCs w:val="24"/>
        </w:rPr>
      </w:pPr>
      <w:r>
        <w:rPr>
          <w:sz w:val="24"/>
          <w:szCs w:val="24"/>
        </w:rPr>
        <w:t>Effective triage and risk prioritisation of all self and professional referrals</w:t>
      </w:r>
    </w:p>
    <w:p w14:paraId="599E958F" w14:textId="162F48B9" w:rsidR="00D83825" w:rsidRPr="005302BA" w:rsidRDefault="00E43E94" w:rsidP="00711AA6">
      <w:pPr>
        <w:pStyle w:val="NoSpacing"/>
        <w:numPr>
          <w:ilvl w:val="0"/>
          <w:numId w:val="14"/>
        </w:numPr>
        <w:jc w:val="both"/>
        <w:rPr>
          <w:sz w:val="24"/>
          <w:szCs w:val="24"/>
        </w:rPr>
      </w:pPr>
      <w:r w:rsidRPr="005302BA">
        <w:rPr>
          <w:sz w:val="24"/>
          <w:szCs w:val="24"/>
        </w:rPr>
        <w:t xml:space="preserve">Strength-based </w:t>
      </w:r>
      <w:r w:rsidR="00392A7C" w:rsidRPr="005302BA">
        <w:rPr>
          <w:sz w:val="24"/>
          <w:szCs w:val="24"/>
        </w:rPr>
        <w:t xml:space="preserve">assessment </w:t>
      </w:r>
      <w:r w:rsidR="00571508" w:rsidRPr="005302BA">
        <w:rPr>
          <w:sz w:val="24"/>
          <w:szCs w:val="24"/>
        </w:rPr>
        <w:t>and eligibility determination</w:t>
      </w:r>
      <w:r w:rsidR="00D2739A" w:rsidRPr="005302BA">
        <w:rPr>
          <w:sz w:val="24"/>
          <w:szCs w:val="24"/>
        </w:rPr>
        <w:t xml:space="preserve"> for specialist interventions</w:t>
      </w:r>
      <w:r w:rsidR="005302BA">
        <w:rPr>
          <w:rFonts w:asciiTheme="minorHAnsi" w:hAnsiTheme="minorHAnsi" w:cs="Arial"/>
          <w:bCs/>
          <w:sz w:val="24"/>
          <w:szCs w:val="24"/>
        </w:rPr>
        <w:t xml:space="preserve">. </w:t>
      </w:r>
      <w:r w:rsidR="005302BA" w:rsidRPr="005302BA">
        <w:rPr>
          <w:rFonts w:asciiTheme="minorHAnsi" w:hAnsiTheme="minorHAnsi" w:cs="Arial"/>
          <w:bCs/>
          <w:sz w:val="24"/>
          <w:szCs w:val="24"/>
        </w:rPr>
        <w:t>The service will have trigger points for intervention t</w:t>
      </w:r>
      <w:r w:rsidR="007C7A7F">
        <w:rPr>
          <w:rFonts w:asciiTheme="minorHAnsi" w:hAnsiTheme="minorHAnsi" w:cs="Arial"/>
          <w:bCs/>
          <w:sz w:val="24"/>
          <w:szCs w:val="24"/>
        </w:rPr>
        <w:t>o</w:t>
      </w:r>
      <w:r w:rsidR="005302BA" w:rsidRPr="005302BA">
        <w:rPr>
          <w:rFonts w:asciiTheme="minorHAnsi" w:hAnsiTheme="minorHAnsi" w:cs="Arial"/>
          <w:bCs/>
          <w:sz w:val="24"/>
          <w:szCs w:val="24"/>
        </w:rPr>
        <w:t xml:space="preserve"> help prevent escalation of volume, complexity and severity of abuse while helping to control demand.</w:t>
      </w:r>
    </w:p>
    <w:p w14:paraId="7CFCDAD8" w14:textId="77777777" w:rsidR="0026651E" w:rsidRPr="00495E7E" w:rsidRDefault="0026651E" w:rsidP="0026651E">
      <w:pPr>
        <w:pStyle w:val="NoSpacing"/>
        <w:ind w:left="720"/>
        <w:rPr>
          <w:sz w:val="24"/>
          <w:szCs w:val="24"/>
        </w:rPr>
      </w:pPr>
    </w:p>
    <w:p w14:paraId="63A801AF" w14:textId="5D76686C" w:rsidR="008E3FB4" w:rsidRDefault="00D83825" w:rsidP="00D83825">
      <w:pPr>
        <w:pStyle w:val="NoSpacing"/>
        <w:rPr>
          <w:b/>
          <w:bCs/>
          <w:i/>
          <w:iCs/>
          <w:sz w:val="24"/>
          <w:szCs w:val="24"/>
        </w:rPr>
      </w:pPr>
      <w:r w:rsidRPr="00D83825">
        <w:rPr>
          <w:b/>
          <w:bCs/>
          <w:i/>
          <w:iCs/>
          <w:sz w:val="24"/>
          <w:szCs w:val="24"/>
        </w:rPr>
        <w:t xml:space="preserve">Community based </w:t>
      </w:r>
      <w:r w:rsidR="00694248">
        <w:rPr>
          <w:b/>
          <w:bCs/>
          <w:i/>
          <w:iCs/>
          <w:sz w:val="24"/>
          <w:szCs w:val="24"/>
        </w:rPr>
        <w:t>specialist</w:t>
      </w:r>
      <w:r w:rsidR="00B84D58">
        <w:rPr>
          <w:b/>
          <w:bCs/>
          <w:i/>
          <w:iCs/>
          <w:sz w:val="24"/>
          <w:szCs w:val="24"/>
        </w:rPr>
        <w:t xml:space="preserve"> </w:t>
      </w:r>
      <w:r w:rsidRPr="00D83825">
        <w:rPr>
          <w:b/>
          <w:bCs/>
          <w:i/>
          <w:iCs/>
          <w:sz w:val="24"/>
          <w:szCs w:val="24"/>
        </w:rPr>
        <w:t>support intervention pathways</w:t>
      </w:r>
    </w:p>
    <w:p w14:paraId="3C7EF677" w14:textId="13F52D40" w:rsidR="00D83825" w:rsidRDefault="00B12A73" w:rsidP="00711AA6">
      <w:pPr>
        <w:pStyle w:val="NoSpacing"/>
        <w:numPr>
          <w:ilvl w:val="0"/>
          <w:numId w:val="14"/>
        </w:numPr>
        <w:rPr>
          <w:sz w:val="24"/>
          <w:szCs w:val="24"/>
        </w:rPr>
      </w:pPr>
      <w:r>
        <w:rPr>
          <w:sz w:val="24"/>
          <w:szCs w:val="24"/>
        </w:rPr>
        <w:t xml:space="preserve">Offering </w:t>
      </w:r>
      <w:r w:rsidR="004B25C9">
        <w:rPr>
          <w:sz w:val="24"/>
          <w:szCs w:val="24"/>
        </w:rPr>
        <w:t>person-centred support and safety planning for adults</w:t>
      </w:r>
      <w:r w:rsidR="00AB616A">
        <w:rPr>
          <w:sz w:val="24"/>
          <w:szCs w:val="24"/>
        </w:rPr>
        <w:t xml:space="preserve"> and associated children and young people</w:t>
      </w:r>
      <w:r w:rsidR="00731975">
        <w:rPr>
          <w:sz w:val="24"/>
          <w:szCs w:val="24"/>
        </w:rPr>
        <w:t xml:space="preserve">, </w:t>
      </w:r>
      <w:r w:rsidR="00837DF2" w:rsidRPr="0031348F">
        <w:rPr>
          <w:rFonts w:asciiTheme="minorHAnsi" w:hAnsiTheme="minorHAnsi" w:cs="Arial"/>
          <w:bCs/>
          <w:sz w:val="24"/>
          <w:szCs w:val="24"/>
        </w:rPr>
        <w:t>leveraging community assets.</w:t>
      </w:r>
    </w:p>
    <w:p w14:paraId="18426F36" w14:textId="63E2DB25" w:rsidR="00B637F0" w:rsidRPr="006F4AB0" w:rsidRDefault="004163B2" w:rsidP="00711AA6">
      <w:pPr>
        <w:pStyle w:val="NoSpacing"/>
        <w:numPr>
          <w:ilvl w:val="0"/>
          <w:numId w:val="14"/>
        </w:numPr>
        <w:rPr>
          <w:sz w:val="24"/>
          <w:szCs w:val="24"/>
        </w:rPr>
      </w:pPr>
      <w:r>
        <w:rPr>
          <w:sz w:val="24"/>
          <w:szCs w:val="24"/>
        </w:rPr>
        <w:t xml:space="preserve">A range of specialist </w:t>
      </w:r>
      <w:r w:rsidR="00C56B2B">
        <w:rPr>
          <w:sz w:val="24"/>
          <w:szCs w:val="24"/>
        </w:rPr>
        <w:t xml:space="preserve">creative </w:t>
      </w:r>
      <w:r>
        <w:rPr>
          <w:sz w:val="24"/>
          <w:szCs w:val="24"/>
        </w:rPr>
        <w:t xml:space="preserve">intervention </w:t>
      </w:r>
      <w:r w:rsidR="00C56B2B">
        <w:rPr>
          <w:sz w:val="24"/>
          <w:szCs w:val="24"/>
        </w:rPr>
        <w:t xml:space="preserve">and </w:t>
      </w:r>
      <w:r w:rsidR="00992007">
        <w:rPr>
          <w:sz w:val="24"/>
          <w:szCs w:val="24"/>
        </w:rPr>
        <w:t xml:space="preserve">support pathways to meet the holistic needs and self-determined outcomes of victims </w:t>
      </w:r>
    </w:p>
    <w:p w14:paraId="76F61462" w14:textId="244B0A0F" w:rsidR="00256CED" w:rsidRDefault="00256CED" w:rsidP="00711AA6">
      <w:pPr>
        <w:pStyle w:val="NoSpacing"/>
        <w:numPr>
          <w:ilvl w:val="0"/>
          <w:numId w:val="14"/>
        </w:numPr>
        <w:rPr>
          <w:sz w:val="24"/>
          <w:szCs w:val="24"/>
        </w:rPr>
      </w:pPr>
      <w:r>
        <w:rPr>
          <w:sz w:val="24"/>
          <w:szCs w:val="24"/>
        </w:rPr>
        <w:t>Regular support plan</w:t>
      </w:r>
      <w:r w:rsidR="00264800">
        <w:rPr>
          <w:sz w:val="24"/>
          <w:szCs w:val="24"/>
        </w:rPr>
        <w:t xml:space="preserve"> reviews</w:t>
      </w:r>
    </w:p>
    <w:p w14:paraId="602FC951" w14:textId="77777777" w:rsidR="00151DC8" w:rsidRPr="00151DC8" w:rsidRDefault="00DB0954" w:rsidP="00711AA6">
      <w:pPr>
        <w:pStyle w:val="NoSpacing"/>
        <w:numPr>
          <w:ilvl w:val="0"/>
          <w:numId w:val="14"/>
        </w:numPr>
        <w:rPr>
          <w:sz w:val="24"/>
          <w:szCs w:val="24"/>
        </w:rPr>
      </w:pPr>
      <w:r w:rsidRPr="00151DC8">
        <w:rPr>
          <w:sz w:val="24"/>
          <w:szCs w:val="24"/>
        </w:rPr>
        <w:t xml:space="preserve">Effective </w:t>
      </w:r>
      <w:r w:rsidR="00A53C46" w:rsidRPr="00151DC8">
        <w:rPr>
          <w:sz w:val="24"/>
          <w:szCs w:val="24"/>
        </w:rPr>
        <w:t>joint</w:t>
      </w:r>
      <w:r w:rsidR="000B5FDD" w:rsidRPr="00151DC8">
        <w:rPr>
          <w:sz w:val="24"/>
          <w:szCs w:val="24"/>
        </w:rPr>
        <w:t xml:space="preserve"> working with </w:t>
      </w:r>
      <w:r w:rsidR="00D47FDD" w:rsidRPr="00151DC8">
        <w:rPr>
          <w:sz w:val="24"/>
          <w:szCs w:val="24"/>
        </w:rPr>
        <w:t xml:space="preserve">partner agencies also supporting victims </w:t>
      </w:r>
      <w:r w:rsidR="009F133D" w:rsidRPr="00151DC8">
        <w:rPr>
          <w:sz w:val="24"/>
          <w:szCs w:val="24"/>
        </w:rPr>
        <w:t>needs</w:t>
      </w:r>
      <w:r w:rsidR="00151DC8" w:rsidRPr="00151DC8">
        <w:rPr>
          <w:rFonts w:asciiTheme="minorHAnsi" w:hAnsiTheme="minorHAnsi" w:cs="Arial"/>
          <w:bCs/>
          <w:sz w:val="24"/>
          <w:szCs w:val="24"/>
        </w:rPr>
        <w:t xml:space="preserve"> </w:t>
      </w:r>
    </w:p>
    <w:p w14:paraId="013B586F" w14:textId="77777777" w:rsidR="00D83825" w:rsidRPr="00D83825" w:rsidRDefault="00D83825" w:rsidP="00D83825">
      <w:pPr>
        <w:pStyle w:val="NoSpacing"/>
        <w:rPr>
          <w:sz w:val="24"/>
          <w:szCs w:val="24"/>
        </w:rPr>
      </w:pPr>
    </w:p>
    <w:p w14:paraId="732DC158" w14:textId="675D2640" w:rsidR="00486A1F" w:rsidRPr="00346F8E" w:rsidRDefault="00486A1F" w:rsidP="00DF59D8">
      <w:pPr>
        <w:pStyle w:val="NoSpacing"/>
        <w:rPr>
          <w:b/>
          <w:bCs/>
          <w:i/>
          <w:iCs/>
          <w:sz w:val="24"/>
          <w:szCs w:val="24"/>
        </w:rPr>
      </w:pPr>
      <w:r w:rsidRPr="00346F8E">
        <w:rPr>
          <w:b/>
          <w:bCs/>
          <w:i/>
          <w:iCs/>
          <w:sz w:val="24"/>
          <w:szCs w:val="24"/>
        </w:rPr>
        <w:t>Resettlement Support</w:t>
      </w:r>
    </w:p>
    <w:p w14:paraId="4CD69456" w14:textId="46224850" w:rsidR="005B157C" w:rsidRDefault="005B157C" w:rsidP="00DF59D8">
      <w:pPr>
        <w:pStyle w:val="NoSpacing"/>
        <w:jc w:val="both"/>
        <w:rPr>
          <w:sz w:val="24"/>
          <w:szCs w:val="24"/>
        </w:rPr>
      </w:pPr>
      <w:r w:rsidRPr="00DF59D8">
        <w:rPr>
          <w:sz w:val="24"/>
          <w:szCs w:val="24"/>
        </w:rPr>
        <w:t xml:space="preserve">The new Domestic Abuse Act </w:t>
      </w:r>
      <w:r w:rsidR="00A868A2">
        <w:rPr>
          <w:sz w:val="24"/>
          <w:szCs w:val="24"/>
        </w:rPr>
        <w:t>2021</w:t>
      </w:r>
      <w:r w:rsidR="008918A1">
        <w:rPr>
          <w:sz w:val="24"/>
          <w:szCs w:val="24"/>
        </w:rPr>
        <w:t xml:space="preserve"> </w:t>
      </w:r>
      <w:r w:rsidRPr="00DF59D8">
        <w:rPr>
          <w:sz w:val="24"/>
          <w:szCs w:val="24"/>
        </w:rPr>
        <w:t xml:space="preserve">has placed a requirement on Local Authorities in relation to safe accommodation and </w:t>
      </w:r>
      <w:r w:rsidR="00A3711B" w:rsidRPr="00DF59D8">
        <w:rPr>
          <w:sz w:val="24"/>
          <w:szCs w:val="24"/>
        </w:rPr>
        <w:t>support.</w:t>
      </w:r>
      <w:r w:rsidRPr="00DF59D8">
        <w:rPr>
          <w:sz w:val="24"/>
          <w:szCs w:val="24"/>
        </w:rPr>
        <w:t xml:space="preserve"> Elements of that will sit with the refuge services, however it </w:t>
      </w:r>
      <w:r w:rsidR="00E123E8" w:rsidRPr="00DF59D8">
        <w:rPr>
          <w:sz w:val="24"/>
          <w:szCs w:val="24"/>
        </w:rPr>
        <w:t>is proposed</w:t>
      </w:r>
      <w:r w:rsidRPr="00DF59D8">
        <w:rPr>
          <w:sz w:val="24"/>
          <w:szCs w:val="24"/>
        </w:rPr>
        <w:t xml:space="preserve"> that the </w:t>
      </w:r>
      <w:r w:rsidR="008918A1">
        <w:rPr>
          <w:sz w:val="24"/>
          <w:szCs w:val="24"/>
        </w:rPr>
        <w:t>DASS</w:t>
      </w:r>
      <w:r w:rsidRPr="00DF59D8">
        <w:rPr>
          <w:sz w:val="24"/>
          <w:szCs w:val="24"/>
        </w:rPr>
        <w:t xml:space="preserve"> will have a role in supporting people experiencing </w:t>
      </w:r>
      <w:r w:rsidR="00E123E8" w:rsidRPr="00DF59D8">
        <w:rPr>
          <w:sz w:val="24"/>
          <w:szCs w:val="24"/>
        </w:rPr>
        <w:t>domestic abuse</w:t>
      </w:r>
      <w:r w:rsidRPr="00DF59D8">
        <w:rPr>
          <w:sz w:val="24"/>
          <w:szCs w:val="24"/>
        </w:rPr>
        <w:t xml:space="preserve"> who are transitioning into accommodation.</w:t>
      </w:r>
      <w:r w:rsidR="002E6DD4" w:rsidRPr="00DF59D8">
        <w:rPr>
          <w:sz w:val="24"/>
          <w:szCs w:val="24"/>
        </w:rPr>
        <w:t xml:space="preserve"> </w:t>
      </w:r>
    </w:p>
    <w:p w14:paraId="1BE3E8DA" w14:textId="77777777" w:rsidR="00DF59D8" w:rsidRPr="00DF59D8" w:rsidRDefault="00DF59D8" w:rsidP="00DF59D8">
      <w:pPr>
        <w:pStyle w:val="NoSpacing"/>
        <w:jc w:val="both"/>
        <w:rPr>
          <w:sz w:val="24"/>
          <w:szCs w:val="24"/>
        </w:rPr>
      </w:pPr>
    </w:p>
    <w:p w14:paraId="390F68A7" w14:textId="1D8AAFBA" w:rsidR="005B157C" w:rsidRDefault="0005416E" w:rsidP="00DF59D8">
      <w:pPr>
        <w:pStyle w:val="NoSpacing"/>
        <w:jc w:val="both"/>
        <w:rPr>
          <w:sz w:val="24"/>
          <w:szCs w:val="24"/>
        </w:rPr>
      </w:pPr>
      <w:r w:rsidRPr="00DF59D8">
        <w:rPr>
          <w:sz w:val="24"/>
          <w:szCs w:val="24"/>
        </w:rPr>
        <w:t>The intention is for this n</w:t>
      </w:r>
      <w:r w:rsidR="005B157C" w:rsidRPr="00DF59D8">
        <w:rPr>
          <w:sz w:val="24"/>
          <w:szCs w:val="24"/>
        </w:rPr>
        <w:t xml:space="preserve">ew </w:t>
      </w:r>
      <w:r w:rsidRPr="00DF59D8">
        <w:rPr>
          <w:sz w:val="24"/>
          <w:szCs w:val="24"/>
        </w:rPr>
        <w:t>s</w:t>
      </w:r>
      <w:r w:rsidR="005B157C" w:rsidRPr="00DF59D8">
        <w:rPr>
          <w:sz w:val="24"/>
          <w:szCs w:val="24"/>
        </w:rPr>
        <w:t>ervice</w:t>
      </w:r>
      <w:r w:rsidR="00E123E8" w:rsidRPr="00DF59D8">
        <w:rPr>
          <w:sz w:val="24"/>
          <w:szCs w:val="24"/>
        </w:rPr>
        <w:t xml:space="preserve"> element</w:t>
      </w:r>
      <w:r w:rsidR="005B157C" w:rsidRPr="00DF59D8">
        <w:rPr>
          <w:sz w:val="24"/>
          <w:szCs w:val="24"/>
        </w:rPr>
        <w:t xml:space="preserve"> to have direct links with the Housing authorities in relation to homelessness and provide support to people transitioning into independent accommodation. With the ability to offer support to District partners on initial contact if needed and </w:t>
      </w:r>
      <w:r w:rsidR="00DF59D8" w:rsidRPr="00DF59D8">
        <w:rPr>
          <w:sz w:val="24"/>
          <w:szCs w:val="24"/>
        </w:rPr>
        <w:t>longer-term</w:t>
      </w:r>
      <w:r w:rsidR="005B157C" w:rsidRPr="00DF59D8">
        <w:rPr>
          <w:sz w:val="24"/>
          <w:szCs w:val="24"/>
        </w:rPr>
        <w:t xml:space="preserve"> support to help them transition into appropriate accommodation. It would be preferred if this new service</w:t>
      </w:r>
      <w:r w:rsidR="004B0745">
        <w:rPr>
          <w:sz w:val="24"/>
          <w:szCs w:val="24"/>
        </w:rPr>
        <w:t xml:space="preserve"> element</w:t>
      </w:r>
      <w:r w:rsidR="005B157C" w:rsidRPr="00DF59D8">
        <w:rPr>
          <w:sz w:val="24"/>
          <w:szCs w:val="24"/>
        </w:rPr>
        <w:t xml:space="preserve"> could also offer longer term support to service users </w:t>
      </w:r>
      <w:r w:rsidR="00DF4DBF">
        <w:rPr>
          <w:sz w:val="24"/>
          <w:szCs w:val="24"/>
        </w:rPr>
        <w:t>acces</w:t>
      </w:r>
      <w:r w:rsidR="004F1532">
        <w:rPr>
          <w:sz w:val="24"/>
          <w:szCs w:val="24"/>
        </w:rPr>
        <w:t xml:space="preserve">sing other DASS interventions </w:t>
      </w:r>
      <w:r w:rsidR="005B157C" w:rsidRPr="00DF59D8">
        <w:rPr>
          <w:sz w:val="24"/>
          <w:szCs w:val="24"/>
        </w:rPr>
        <w:t xml:space="preserve">that have particular barriers preventing them from moving on successfully.   </w:t>
      </w:r>
    </w:p>
    <w:p w14:paraId="6C8446B6" w14:textId="77777777" w:rsidR="005A1FEE" w:rsidRDefault="005A1FEE" w:rsidP="00DF59D8">
      <w:pPr>
        <w:pStyle w:val="NoSpacing"/>
        <w:jc w:val="both"/>
        <w:rPr>
          <w:sz w:val="24"/>
          <w:szCs w:val="24"/>
        </w:rPr>
      </w:pPr>
    </w:p>
    <w:p w14:paraId="5999BADF" w14:textId="4F51869B" w:rsidR="00BC1012" w:rsidRDefault="00D83825" w:rsidP="00D83825">
      <w:pPr>
        <w:pStyle w:val="NoSpacing"/>
        <w:rPr>
          <w:b/>
          <w:bCs/>
          <w:i/>
          <w:iCs/>
          <w:sz w:val="24"/>
          <w:szCs w:val="24"/>
        </w:rPr>
      </w:pPr>
      <w:r w:rsidRPr="00D83825">
        <w:rPr>
          <w:b/>
          <w:bCs/>
          <w:i/>
          <w:iCs/>
          <w:sz w:val="24"/>
          <w:szCs w:val="24"/>
        </w:rPr>
        <w:t>Recovery Support</w:t>
      </w:r>
    </w:p>
    <w:p w14:paraId="05A5C034" w14:textId="20127768" w:rsidR="007219BB" w:rsidRDefault="00886031" w:rsidP="00711AA6">
      <w:pPr>
        <w:pStyle w:val="NoSpacing"/>
        <w:numPr>
          <w:ilvl w:val="0"/>
          <w:numId w:val="16"/>
        </w:numPr>
        <w:rPr>
          <w:sz w:val="24"/>
          <w:szCs w:val="24"/>
        </w:rPr>
      </w:pPr>
      <w:r>
        <w:rPr>
          <w:sz w:val="24"/>
          <w:szCs w:val="24"/>
        </w:rPr>
        <w:t xml:space="preserve">Longer-term </w:t>
      </w:r>
      <w:r w:rsidR="001F08A6">
        <w:rPr>
          <w:sz w:val="24"/>
          <w:szCs w:val="24"/>
        </w:rPr>
        <w:t xml:space="preserve">emotional </w:t>
      </w:r>
      <w:r w:rsidR="003A4840">
        <w:rPr>
          <w:sz w:val="24"/>
          <w:szCs w:val="24"/>
        </w:rPr>
        <w:t xml:space="preserve">and wellbeing </w:t>
      </w:r>
      <w:r w:rsidR="00317859">
        <w:rPr>
          <w:sz w:val="24"/>
          <w:szCs w:val="24"/>
        </w:rPr>
        <w:t xml:space="preserve">support </w:t>
      </w:r>
      <w:r w:rsidR="00632B68">
        <w:rPr>
          <w:sz w:val="24"/>
          <w:szCs w:val="24"/>
        </w:rPr>
        <w:t>element</w:t>
      </w:r>
      <w:r w:rsidR="00961A76">
        <w:rPr>
          <w:sz w:val="24"/>
          <w:szCs w:val="24"/>
        </w:rPr>
        <w:t xml:space="preserve"> post specialist intervention</w:t>
      </w:r>
      <w:r w:rsidR="00497AC0">
        <w:rPr>
          <w:sz w:val="24"/>
          <w:szCs w:val="24"/>
        </w:rPr>
        <w:t xml:space="preserve"> to support victims with</w:t>
      </w:r>
      <w:r w:rsidR="00C65BB0">
        <w:rPr>
          <w:sz w:val="24"/>
          <w:szCs w:val="24"/>
        </w:rPr>
        <w:t xml:space="preserve"> civil injunctions</w:t>
      </w:r>
      <w:r w:rsidR="0026573B">
        <w:rPr>
          <w:sz w:val="24"/>
          <w:szCs w:val="24"/>
        </w:rPr>
        <w:t xml:space="preserve">, </w:t>
      </w:r>
      <w:r w:rsidR="00BA7D10">
        <w:rPr>
          <w:sz w:val="24"/>
          <w:szCs w:val="24"/>
        </w:rPr>
        <w:t xml:space="preserve">legal </w:t>
      </w:r>
      <w:r w:rsidR="00B05A37">
        <w:rPr>
          <w:sz w:val="24"/>
          <w:szCs w:val="24"/>
        </w:rPr>
        <w:t>cases,</w:t>
      </w:r>
      <w:r w:rsidR="00820489">
        <w:rPr>
          <w:sz w:val="24"/>
          <w:szCs w:val="24"/>
        </w:rPr>
        <w:t xml:space="preserve"> transitions</w:t>
      </w:r>
      <w:r w:rsidR="003E39A8">
        <w:rPr>
          <w:sz w:val="24"/>
          <w:szCs w:val="24"/>
        </w:rPr>
        <w:t xml:space="preserve"> or </w:t>
      </w:r>
      <w:r w:rsidR="009F6BB3">
        <w:rPr>
          <w:sz w:val="24"/>
          <w:szCs w:val="24"/>
        </w:rPr>
        <w:t xml:space="preserve">continuing </w:t>
      </w:r>
      <w:r w:rsidR="003E39A8">
        <w:rPr>
          <w:sz w:val="24"/>
          <w:szCs w:val="24"/>
        </w:rPr>
        <w:t>complex needs</w:t>
      </w:r>
      <w:r w:rsidR="009F6BB3">
        <w:rPr>
          <w:sz w:val="24"/>
          <w:szCs w:val="24"/>
        </w:rPr>
        <w:t xml:space="preserve"> support</w:t>
      </w:r>
      <w:r w:rsidR="003E39A8">
        <w:rPr>
          <w:sz w:val="24"/>
          <w:szCs w:val="24"/>
        </w:rPr>
        <w:t>.</w:t>
      </w:r>
      <w:r w:rsidR="00820489">
        <w:rPr>
          <w:sz w:val="24"/>
          <w:szCs w:val="24"/>
        </w:rPr>
        <w:t xml:space="preserve"> </w:t>
      </w:r>
    </w:p>
    <w:p w14:paraId="6E6CB104" w14:textId="69A79E71" w:rsidR="00562698" w:rsidRPr="007219BB" w:rsidRDefault="004A2195" w:rsidP="00711AA6">
      <w:pPr>
        <w:pStyle w:val="NoSpacing"/>
        <w:numPr>
          <w:ilvl w:val="0"/>
          <w:numId w:val="16"/>
        </w:numPr>
        <w:rPr>
          <w:sz w:val="24"/>
          <w:szCs w:val="24"/>
        </w:rPr>
      </w:pPr>
      <w:r>
        <w:rPr>
          <w:sz w:val="24"/>
          <w:szCs w:val="24"/>
        </w:rPr>
        <w:lastRenderedPageBreak/>
        <w:t>Opportunity for</w:t>
      </w:r>
      <w:r w:rsidR="0026573B">
        <w:rPr>
          <w:sz w:val="24"/>
          <w:szCs w:val="24"/>
        </w:rPr>
        <w:t xml:space="preserve"> peer support</w:t>
      </w:r>
    </w:p>
    <w:p w14:paraId="6D593988" w14:textId="1300FE8F" w:rsidR="009C047D" w:rsidRPr="007502F2" w:rsidRDefault="009C047D" w:rsidP="002A4FD1">
      <w:pPr>
        <w:contextualSpacing/>
        <w:rPr>
          <w:rFonts w:asciiTheme="minorHAnsi" w:eastAsiaTheme="minorHAnsi" w:hAnsiTheme="minorHAnsi" w:cs="Arial"/>
          <w:sz w:val="4"/>
          <w:szCs w:val="4"/>
        </w:rPr>
      </w:pPr>
    </w:p>
    <w:p w14:paraId="28327A02" w14:textId="73987673" w:rsidR="009C047D" w:rsidRDefault="009C047D" w:rsidP="009C047D">
      <w:pPr>
        <w:pStyle w:val="NoSpacing"/>
        <w:rPr>
          <w:b/>
          <w:bCs/>
          <w:i/>
          <w:iCs/>
          <w:sz w:val="24"/>
          <w:szCs w:val="24"/>
        </w:rPr>
      </w:pPr>
      <w:r w:rsidRPr="009C047D">
        <w:rPr>
          <w:b/>
          <w:bCs/>
          <w:i/>
          <w:iCs/>
          <w:sz w:val="24"/>
          <w:szCs w:val="24"/>
        </w:rPr>
        <w:t>IDVA Service</w:t>
      </w:r>
    </w:p>
    <w:p w14:paraId="3B0502E7" w14:textId="51F92167" w:rsidR="006055DA" w:rsidRPr="004D02A3" w:rsidRDefault="00080F99" w:rsidP="00711AA6">
      <w:pPr>
        <w:pStyle w:val="NoSpacing"/>
        <w:numPr>
          <w:ilvl w:val="0"/>
          <w:numId w:val="17"/>
        </w:numPr>
        <w:rPr>
          <w:b/>
          <w:bCs/>
          <w:i/>
          <w:iCs/>
          <w:sz w:val="24"/>
          <w:szCs w:val="24"/>
        </w:rPr>
      </w:pPr>
      <w:r>
        <w:rPr>
          <w:sz w:val="24"/>
          <w:szCs w:val="24"/>
        </w:rPr>
        <w:t xml:space="preserve">Specialist </w:t>
      </w:r>
      <w:r w:rsidR="002905E4">
        <w:rPr>
          <w:sz w:val="24"/>
          <w:szCs w:val="24"/>
        </w:rPr>
        <w:t xml:space="preserve">IDVA </w:t>
      </w:r>
      <w:r>
        <w:rPr>
          <w:sz w:val="24"/>
          <w:szCs w:val="24"/>
        </w:rPr>
        <w:t>intervention</w:t>
      </w:r>
      <w:r w:rsidR="002905E4">
        <w:rPr>
          <w:sz w:val="24"/>
          <w:szCs w:val="24"/>
        </w:rPr>
        <w:t xml:space="preserve"> support to all cases at </w:t>
      </w:r>
      <w:r w:rsidR="00A419F9">
        <w:rPr>
          <w:sz w:val="24"/>
          <w:szCs w:val="24"/>
        </w:rPr>
        <w:t xml:space="preserve">Lincolnshire </w:t>
      </w:r>
      <w:r w:rsidR="002905E4">
        <w:rPr>
          <w:sz w:val="24"/>
          <w:szCs w:val="24"/>
        </w:rPr>
        <w:t>MARAC</w:t>
      </w:r>
    </w:p>
    <w:p w14:paraId="234313D8" w14:textId="3BAABB4C" w:rsidR="004D02A3" w:rsidRPr="005C493B" w:rsidRDefault="005C493B" w:rsidP="00711AA6">
      <w:pPr>
        <w:pStyle w:val="NoSpacing"/>
        <w:numPr>
          <w:ilvl w:val="0"/>
          <w:numId w:val="17"/>
        </w:numPr>
        <w:rPr>
          <w:sz w:val="24"/>
          <w:szCs w:val="24"/>
        </w:rPr>
      </w:pPr>
      <w:r w:rsidRPr="005C493B">
        <w:rPr>
          <w:sz w:val="24"/>
          <w:szCs w:val="24"/>
        </w:rPr>
        <w:t>To ensure the views of identified high risk victims of domestic abuse are represented at the MARAC</w:t>
      </w:r>
    </w:p>
    <w:p w14:paraId="038D7F7A" w14:textId="4151C22E" w:rsidR="002905E4" w:rsidRPr="00C35DC0" w:rsidRDefault="00C024C6" w:rsidP="00711AA6">
      <w:pPr>
        <w:pStyle w:val="NoSpacing"/>
        <w:numPr>
          <w:ilvl w:val="0"/>
          <w:numId w:val="17"/>
        </w:numPr>
        <w:rPr>
          <w:b/>
          <w:bCs/>
          <w:i/>
          <w:iCs/>
          <w:sz w:val="24"/>
          <w:szCs w:val="24"/>
        </w:rPr>
      </w:pPr>
      <w:r>
        <w:rPr>
          <w:sz w:val="24"/>
          <w:szCs w:val="24"/>
        </w:rPr>
        <w:t>Strength-based</w:t>
      </w:r>
      <w:r w:rsidR="0078564B">
        <w:rPr>
          <w:sz w:val="24"/>
          <w:szCs w:val="24"/>
        </w:rPr>
        <w:t>, outcome focused</w:t>
      </w:r>
      <w:r>
        <w:rPr>
          <w:sz w:val="24"/>
          <w:szCs w:val="24"/>
        </w:rPr>
        <w:t xml:space="preserve"> assessment</w:t>
      </w:r>
      <w:r w:rsidR="00D358E4">
        <w:rPr>
          <w:sz w:val="24"/>
          <w:szCs w:val="24"/>
        </w:rPr>
        <w:t xml:space="preserve"> and</w:t>
      </w:r>
      <w:r w:rsidR="00025720">
        <w:rPr>
          <w:sz w:val="24"/>
          <w:szCs w:val="24"/>
        </w:rPr>
        <w:t xml:space="preserve"> </w:t>
      </w:r>
      <w:r w:rsidR="008E595B">
        <w:rPr>
          <w:sz w:val="24"/>
          <w:szCs w:val="24"/>
        </w:rPr>
        <w:t>support,</w:t>
      </w:r>
      <w:r w:rsidR="00025720">
        <w:rPr>
          <w:sz w:val="24"/>
          <w:szCs w:val="24"/>
        </w:rPr>
        <w:t xml:space="preserve"> </w:t>
      </w:r>
      <w:r w:rsidR="00D358E4">
        <w:rPr>
          <w:sz w:val="24"/>
          <w:szCs w:val="24"/>
        </w:rPr>
        <w:t>to increase the safety</w:t>
      </w:r>
      <w:r w:rsidR="003F00CD">
        <w:rPr>
          <w:sz w:val="24"/>
          <w:szCs w:val="24"/>
        </w:rPr>
        <w:t xml:space="preserve"> of identified high risk victims and their child(ren) and</w:t>
      </w:r>
      <w:r w:rsidR="00A419F9">
        <w:rPr>
          <w:sz w:val="24"/>
          <w:szCs w:val="24"/>
        </w:rPr>
        <w:t xml:space="preserve"> vulnerable associates.</w:t>
      </w:r>
    </w:p>
    <w:p w14:paraId="5522E442" w14:textId="35FFFB67" w:rsidR="009C047D" w:rsidRPr="007717DC" w:rsidRDefault="000B6CEA" w:rsidP="00A233C0">
      <w:pPr>
        <w:pStyle w:val="NoSpacing"/>
        <w:numPr>
          <w:ilvl w:val="0"/>
          <w:numId w:val="17"/>
        </w:numPr>
        <w:rPr>
          <w:sz w:val="24"/>
          <w:szCs w:val="24"/>
        </w:rPr>
      </w:pPr>
      <w:r w:rsidRPr="007717DC">
        <w:rPr>
          <w:sz w:val="24"/>
          <w:szCs w:val="24"/>
        </w:rPr>
        <w:t xml:space="preserve">Provision of </w:t>
      </w:r>
      <w:r w:rsidR="007717DC" w:rsidRPr="007717DC">
        <w:rPr>
          <w:sz w:val="24"/>
          <w:szCs w:val="24"/>
        </w:rPr>
        <w:t>appropriate information, advice and support to identified high risk victims in relation to civil and criminal justice system</w:t>
      </w:r>
      <w:r w:rsidR="00CF7547">
        <w:rPr>
          <w:sz w:val="24"/>
          <w:szCs w:val="24"/>
        </w:rPr>
        <w:t xml:space="preserve"> and access</w:t>
      </w:r>
      <w:r w:rsidR="00753F6A">
        <w:rPr>
          <w:sz w:val="24"/>
          <w:szCs w:val="24"/>
        </w:rPr>
        <w:t xml:space="preserve"> to other support services</w:t>
      </w:r>
      <w:r w:rsidR="00CB0858">
        <w:rPr>
          <w:sz w:val="24"/>
          <w:szCs w:val="24"/>
        </w:rPr>
        <w:t>.</w:t>
      </w:r>
    </w:p>
    <w:p w14:paraId="0678455C" w14:textId="77777777" w:rsidR="00556471" w:rsidRDefault="00556471" w:rsidP="7A2F9B77">
      <w:pPr>
        <w:contextualSpacing/>
        <w:rPr>
          <w:rFonts w:asciiTheme="minorHAnsi" w:eastAsiaTheme="minorEastAsia" w:hAnsiTheme="minorHAnsi" w:cs="Arial"/>
          <w:sz w:val="24"/>
          <w:szCs w:val="24"/>
        </w:rPr>
      </w:pPr>
    </w:p>
    <w:p w14:paraId="7B004EC9" w14:textId="77777777" w:rsidR="00556471" w:rsidRDefault="00C71937" w:rsidP="7A2F9B77">
      <w:pPr>
        <w:contextualSpacing/>
        <w:rPr>
          <w:rFonts w:asciiTheme="minorHAnsi" w:eastAsiaTheme="minorEastAsia" w:hAnsiTheme="minorHAnsi" w:cs="Arial"/>
          <w:b/>
          <w:bCs/>
          <w:sz w:val="24"/>
          <w:szCs w:val="24"/>
        </w:rPr>
      </w:pPr>
      <w:r w:rsidRPr="00EB42A4">
        <w:rPr>
          <w:rFonts w:asciiTheme="minorHAnsi" w:eastAsiaTheme="minorEastAsia" w:hAnsiTheme="minorHAnsi" w:cs="Arial"/>
          <w:b/>
          <w:bCs/>
          <w:sz w:val="24"/>
          <w:szCs w:val="24"/>
        </w:rPr>
        <w:t>Links to the Lincolnshire</w:t>
      </w:r>
      <w:r w:rsidR="00EB42A4" w:rsidRPr="00EB42A4">
        <w:rPr>
          <w:rFonts w:asciiTheme="minorHAnsi" w:eastAsiaTheme="minorEastAsia" w:hAnsiTheme="minorHAnsi" w:cs="Arial"/>
          <w:b/>
          <w:bCs/>
          <w:sz w:val="24"/>
          <w:szCs w:val="24"/>
        </w:rPr>
        <w:t xml:space="preserve"> Domestic Abuse Partnership </w:t>
      </w:r>
    </w:p>
    <w:p w14:paraId="2FF62F8A" w14:textId="580AB7D9" w:rsidR="008F6352" w:rsidRPr="00AB5C08" w:rsidRDefault="008B27EB" w:rsidP="008F6352">
      <w:pPr>
        <w:contextualSpacing/>
        <w:jc w:val="both"/>
        <w:rPr>
          <w:rFonts w:asciiTheme="minorHAnsi" w:eastAsiaTheme="minorEastAsia" w:hAnsiTheme="minorHAnsi" w:cs="Arial"/>
          <w:b/>
          <w:bCs/>
          <w:sz w:val="24"/>
          <w:szCs w:val="24"/>
        </w:rPr>
      </w:pPr>
      <w:r w:rsidRPr="7A2F9B77">
        <w:rPr>
          <w:rFonts w:asciiTheme="minorHAnsi" w:eastAsiaTheme="minorEastAsia" w:hAnsiTheme="minorHAnsi" w:cs="Arial"/>
          <w:sz w:val="24"/>
          <w:szCs w:val="24"/>
        </w:rPr>
        <w:t xml:space="preserve">There is </w:t>
      </w:r>
      <w:r w:rsidR="000615AB" w:rsidRPr="7A2F9B77">
        <w:rPr>
          <w:rFonts w:asciiTheme="minorHAnsi" w:eastAsiaTheme="minorEastAsia" w:hAnsiTheme="minorHAnsi" w:cs="Arial"/>
          <w:sz w:val="24"/>
          <w:szCs w:val="24"/>
        </w:rPr>
        <w:t xml:space="preserve">further </w:t>
      </w:r>
      <w:r w:rsidRPr="7A2F9B77">
        <w:rPr>
          <w:rFonts w:asciiTheme="minorHAnsi" w:eastAsiaTheme="minorEastAsia" w:hAnsiTheme="minorHAnsi" w:cs="Arial"/>
          <w:sz w:val="24"/>
          <w:szCs w:val="24"/>
        </w:rPr>
        <w:t xml:space="preserve">funding </w:t>
      </w:r>
      <w:r w:rsidR="000572B1" w:rsidRPr="7A2F9B77">
        <w:rPr>
          <w:rFonts w:asciiTheme="minorHAnsi" w:eastAsiaTheme="minorEastAsia" w:hAnsiTheme="minorHAnsi" w:cs="Arial"/>
          <w:sz w:val="24"/>
          <w:szCs w:val="24"/>
        </w:rPr>
        <w:t xml:space="preserve">available </w:t>
      </w:r>
      <w:r w:rsidR="00AD53CF">
        <w:rPr>
          <w:rFonts w:asciiTheme="minorHAnsi" w:eastAsiaTheme="minorEastAsia" w:hAnsiTheme="minorHAnsi" w:cs="Arial"/>
          <w:sz w:val="24"/>
          <w:szCs w:val="24"/>
        </w:rPr>
        <w:t xml:space="preserve">through the </w:t>
      </w:r>
      <w:r w:rsidR="00051DB2">
        <w:rPr>
          <w:rFonts w:asciiTheme="minorHAnsi" w:eastAsiaTheme="minorEastAsia" w:hAnsiTheme="minorHAnsi" w:cs="Arial"/>
          <w:sz w:val="24"/>
          <w:szCs w:val="24"/>
        </w:rPr>
        <w:t>Lincolnshire</w:t>
      </w:r>
      <w:r w:rsidR="000572B1" w:rsidRPr="7A2F9B77">
        <w:rPr>
          <w:rFonts w:asciiTheme="minorHAnsi" w:eastAsiaTheme="minorEastAsia" w:hAnsiTheme="minorHAnsi" w:cs="Arial"/>
          <w:sz w:val="24"/>
          <w:szCs w:val="24"/>
        </w:rPr>
        <w:t xml:space="preserve"> D</w:t>
      </w:r>
      <w:r w:rsidR="00D263C6">
        <w:rPr>
          <w:rFonts w:asciiTheme="minorHAnsi" w:eastAsiaTheme="minorEastAsia" w:hAnsiTheme="minorHAnsi" w:cs="Arial"/>
          <w:sz w:val="24"/>
          <w:szCs w:val="24"/>
        </w:rPr>
        <w:t xml:space="preserve">omestic </w:t>
      </w:r>
      <w:r w:rsidR="000572B1" w:rsidRPr="7A2F9B77">
        <w:rPr>
          <w:rFonts w:asciiTheme="minorHAnsi" w:eastAsiaTheme="minorEastAsia" w:hAnsiTheme="minorHAnsi" w:cs="Arial"/>
          <w:sz w:val="24"/>
          <w:szCs w:val="24"/>
        </w:rPr>
        <w:t>A</w:t>
      </w:r>
      <w:r w:rsidR="00D263C6">
        <w:rPr>
          <w:rFonts w:asciiTheme="minorHAnsi" w:eastAsiaTheme="minorEastAsia" w:hAnsiTheme="minorHAnsi" w:cs="Arial"/>
          <w:sz w:val="24"/>
          <w:szCs w:val="24"/>
        </w:rPr>
        <w:t>buse</w:t>
      </w:r>
      <w:r w:rsidR="000572B1" w:rsidRPr="7A2F9B77">
        <w:rPr>
          <w:rFonts w:asciiTheme="minorHAnsi" w:eastAsiaTheme="minorEastAsia" w:hAnsiTheme="minorHAnsi" w:cs="Arial"/>
          <w:sz w:val="24"/>
          <w:szCs w:val="24"/>
        </w:rPr>
        <w:t xml:space="preserve"> Partnership to employ </w:t>
      </w:r>
      <w:r w:rsidR="008470C9">
        <w:rPr>
          <w:rFonts w:asciiTheme="minorHAnsi" w:eastAsiaTheme="minorEastAsia" w:hAnsiTheme="minorHAnsi" w:cs="Arial"/>
          <w:sz w:val="24"/>
          <w:szCs w:val="24"/>
        </w:rPr>
        <w:t>a team of Partnership, Outreach and E</w:t>
      </w:r>
      <w:r w:rsidR="000572B1" w:rsidRPr="7A2F9B77">
        <w:rPr>
          <w:rFonts w:asciiTheme="minorHAnsi" w:eastAsiaTheme="minorEastAsia" w:hAnsiTheme="minorHAnsi" w:cs="Arial"/>
          <w:sz w:val="24"/>
          <w:szCs w:val="24"/>
        </w:rPr>
        <w:t xml:space="preserve">ngagement officers to focus </w:t>
      </w:r>
      <w:r w:rsidR="005460E7" w:rsidRPr="7A2F9B77">
        <w:rPr>
          <w:rFonts w:asciiTheme="minorHAnsi" w:eastAsiaTheme="minorEastAsia" w:hAnsiTheme="minorHAnsi" w:cs="Arial"/>
          <w:sz w:val="24"/>
          <w:szCs w:val="24"/>
        </w:rPr>
        <w:t>o</w:t>
      </w:r>
      <w:r w:rsidR="000572B1" w:rsidRPr="7A2F9B77">
        <w:rPr>
          <w:rFonts w:asciiTheme="minorHAnsi" w:eastAsiaTheme="minorEastAsia" w:hAnsiTheme="minorHAnsi" w:cs="Arial"/>
          <w:sz w:val="24"/>
          <w:szCs w:val="24"/>
        </w:rPr>
        <w:t xml:space="preserve">n targeted </w:t>
      </w:r>
      <w:r w:rsidR="00AF0E6A" w:rsidRPr="7A2F9B77">
        <w:rPr>
          <w:rFonts w:asciiTheme="minorHAnsi" w:eastAsiaTheme="minorEastAsia" w:hAnsiTheme="minorHAnsi" w:cs="Arial"/>
          <w:sz w:val="24"/>
          <w:szCs w:val="24"/>
        </w:rPr>
        <w:t>work</w:t>
      </w:r>
      <w:r w:rsidR="00772174" w:rsidRPr="7A2F9B77">
        <w:rPr>
          <w:rFonts w:asciiTheme="minorHAnsi" w:eastAsiaTheme="minorEastAsia" w:hAnsiTheme="minorHAnsi" w:cs="Arial"/>
          <w:sz w:val="24"/>
          <w:szCs w:val="24"/>
        </w:rPr>
        <w:t xml:space="preserve"> </w:t>
      </w:r>
      <w:r w:rsidR="00051DB2">
        <w:rPr>
          <w:rFonts w:asciiTheme="minorHAnsi" w:eastAsiaTheme="minorEastAsia" w:hAnsiTheme="minorHAnsi" w:cs="Arial"/>
          <w:sz w:val="24"/>
          <w:szCs w:val="24"/>
        </w:rPr>
        <w:t>alongside the DASS Provider</w:t>
      </w:r>
      <w:r w:rsidR="0015180E">
        <w:rPr>
          <w:rFonts w:asciiTheme="minorHAnsi" w:eastAsiaTheme="minorEastAsia" w:hAnsiTheme="minorHAnsi" w:cs="Arial"/>
          <w:sz w:val="24"/>
          <w:szCs w:val="24"/>
        </w:rPr>
        <w:t>.</w:t>
      </w:r>
      <w:r w:rsidR="00051DB2">
        <w:rPr>
          <w:rFonts w:asciiTheme="minorHAnsi" w:eastAsiaTheme="minorEastAsia" w:hAnsiTheme="minorHAnsi" w:cs="Arial"/>
          <w:sz w:val="24"/>
          <w:szCs w:val="24"/>
        </w:rPr>
        <w:t xml:space="preserve"> </w:t>
      </w:r>
      <w:r w:rsidR="0015180E">
        <w:rPr>
          <w:rFonts w:asciiTheme="minorHAnsi" w:eastAsiaTheme="minorEastAsia" w:hAnsiTheme="minorHAnsi" w:cs="Arial"/>
          <w:sz w:val="24"/>
          <w:szCs w:val="24"/>
        </w:rPr>
        <w:t xml:space="preserve">It is envisaged this team will </w:t>
      </w:r>
      <w:r w:rsidR="0096229D">
        <w:rPr>
          <w:rFonts w:asciiTheme="minorHAnsi" w:eastAsiaTheme="minorEastAsia" w:hAnsiTheme="minorHAnsi" w:cs="Arial"/>
          <w:sz w:val="24"/>
          <w:szCs w:val="24"/>
        </w:rPr>
        <w:t xml:space="preserve">support the development of </w:t>
      </w:r>
      <w:r w:rsidR="00A10179">
        <w:rPr>
          <w:rFonts w:asciiTheme="minorHAnsi" w:eastAsiaTheme="minorEastAsia" w:hAnsiTheme="minorHAnsi" w:cs="Arial"/>
          <w:sz w:val="24"/>
          <w:szCs w:val="24"/>
        </w:rPr>
        <w:t>partner referrals and joint</w:t>
      </w:r>
      <w:r w:rsidR="008A3DC3">
        <w:rPr>
          <w:rFonts w:asciiTheme="minorHAnsi" w:eastAsiaTheme="minorEastAsia" w:hAnsiTheme="minorHAnsi" w:cs="Arial"/>
          <w:sz w:val="24"/>
          <w:szCs w:val="24"/>
        </w:rPr>
        <w:t xml:space="preserve"> working and </w:t>
      </w:r>
      <w:r w:rsidR="00826577">
        <w:rPr>
          <w:rFonts w:asciiTheme="minorHAnsi" w:eastAsiaTheme="minorEastAsia" w:hAnsiTheme="minorHAnsi" w:cs="Arial"/>
          <w:sz w:val="24"/>
          <w:szCs w:val="24"/>
        </w:rPr>
        <w:t xml:space="preserve">facilitate </w:t>
      </w:r>
      <w:r w:rsidR="004F622B">
        <w:rPr>
          <w:rFonts w:asciiTheme="minorHAnsi" w:eastAsiaTheme="minorEastAsia" w:hAnsiTheme="minorHAnsi" w:cs="Arial"/>
          <w:sz w:val="24"/>
          <w:szCs w:val="24"/>
        </w:rPr>
        <w:t xml:space="preserve">targeted engagement within areas of the county </w:t>
      </w:r>
      <w:r w:rsidR="003B748B">
        <w:rPr>
          <w:rFonts w:asciiTheme="minorHAnsi" w:eastAsiaTheme="minorEastAsia" w:hAnsiTheme="minorHAnsi" w:cs="Arial"/>
          <w:sz w:val="24"/>
          <w:szCs w:val="24"/>
        </w:rPr>
        <w:t xml:space="preserve">and victim profiles that </w:t>
      </w:r>
      <w:r w:rsidR="00AB5C08">
        <w:rPr>
          <w:rFonts w:asciiTheme="minorHAnsi" w:eastAsiaTheme="minorEastAsia" w:hAnsiTheme="minorHAnsi" w:cs="Arial"/>
          <w:sz w:val="24"/>
          <w:szCs w:val="24"/>
        </w:rPr>
        <w:t xml:space="preserve">may benefit from </w:t>
      </w:r>
      <w:r w:rsidR="008F6352" w:rsidRPr="0031348F">
        <w:rPr>
          <w:rFonts w:asciiTheme="minorHAnsi" w:hAnsiTheme="minorHAnsi" w:cs="Arial"/>
          <w:bCs/>
          <w:sz w:val="24"/>
          <w:szCs w:val="24"/>
        </w:rPr>
        <w:t>specialist proactive intervention</w:t>
      </w:r>
      <w:r w:rsidR="008610C7">
        <w:rPr>
          <w:rFonts w:asciiTheme="minorHAnsi" w:hAnsiTheme="minorHAnsi" w:cs="Arial"/>
          <w:bCs/>
          <w:sz w:val="24"/>
          <w:szCs w:val="24"/>
        </w:rPr>
        <w:t>s</w:t>
      </w:r>
      <w:r w:rsidR="004C23D7">
        <w:rPr>
          <w:rFonts w:asciiTheme="minorHAnsi" w:hAnsiTheme="minorHAnsi" w:cs="Arial"/>
          <w:bCs/>
          <w:sz w:val="24"/>
          <w:szCs w:val="24"/>
        </w:rPr>
        <w:t>.</w:t>
      </w:r>
      <w:r w:rsidR="00BE652C">
        <w:rPr>
          <w:rFonts w:asciiTheme="minorHAnsi" w:hAnsiTheme="minorHAnsi" w:cs="Arial"/>
          <w:bCs/>
          <w:sz w:val="24"/>
          <w:szCs w:val="24"/>
        </w:rPr>
        <w:t xml:space="preserve"> A comprehensive review of demand and prevalence intelligence suggests this will include</w:t>
      </w:r>
      <w:r w:rsidR="00F71631">
        <w:rPr>
          <w:rFonts w:asciiTheme="minorHAnsi" w:hAnsiTheme="minorHAnsi" w:cs="Arial"/>
          <w:bCs/>
          <w:sz w:val="24"/>
          <w:szCs w:val="24"/>
        </w:rPr>
        <w:t xml:space="preserve"> but </w:t>
      </w:r>
      <w:r w:rsidR="00785531">
        <w:rPr>
          <w:rFonts w:asciiTheme="minorHAnsi" w:hAnsiTheme="minorHAnsi" w:cs="Arial"/>
          <w:bCs/>
          <w:sz w:val="24"/>
          <w:szCs w:val="24"/>
        </w:rPr>
        <w:t xml:space="preserve">is </w:t>
      </w:r>
      <w:r w:rsidR="00F71631">
        <w:rPr>
          <w:rFonts w:asciiTheme="minorHAnsi" w:hAnsiTheme="minorHAnsi" w:cs="Arial"/>
          <w:bCs/>
          <w:sz w:val="24"/>
          <w:szCs w:val="24"/>
        </w:rPr>
        <w:t>not limited to</w:t>
      </w:r>
      <w:r w:rsidR="00BE652C">
        <w:rPr>
          <w:rFonts w:asciiTheme="minorHAnsi" w:hAnsiTheme="minorHAnsi" w:cs="Arial"/>
          <w:bCs/>
          <w:sz w:val="24"/>
          <w:szCs w:val="24"/>
        </w:rPr>
        <w:t xml:space="preserve">; </w:t>
      </w:r>
    </w:p>
    <w:p w14:paraId="128A8732" w14:textId="6DE44E28" w:rsidR="008F6352" w:rsidRPr="00221BED" w:rsidRDefault="008F6352" w:rsidP="00711AA6">
      <w:pPr>
        <w:pStyle w:val="ListParagraph"/>
        <w:numPr>
          <w:ilvl w:val="0"/>
          <w:numId w:val="12"/>
        </w:numPr>
        <w:jc w:val="both"/>
        <w:rPr>
          <w:bCs/>
          <w:sz w:val="24"/>
          <w:szCs w:val="24"/>
        </w:rPr>
      </w:pPr>
      <w:r w:rsidRPr="00221BED">
        <w:rPr>
          <w:bCs/>
          <w:sz w:val="24"/>
          <w:szCs w:val="24"/>
        </w:rPr>
        <w:t>Boston and Spalding areas with a focus on those with English as secondary language</w:t>
      </w:r>
    </w:p>
    <w:p w14:paraId="67714D46" w14:textId="32A02A4C" w:rsidR="008F6352" w:rsidRPr="00221BED" w:rsidRDefault="008F6352" w:rsidP="00711AA6">
      <w:pPr>
        <w:pStyle w:val="ListParagraph"/>
        <w:numPr>
          <w:ilvl w:val="0"/>
          <w:numId w:val="12"/>
        </w:numPr>
        <w:jc w:val="both"/>
        <w:rPr>
          <w:bCs/>
          <w:sz w:val="24"/>
          <w:szCs w:val="24"/>
        </w:rPr>
      </w:pPr>
      <w:r w:rsidRPr="00221BED">
        <w:rPr>
          <w:bCs/>
          <w:sz w:val="24"/>
          <w:szCs w:val="24"/>
        </w:rPr>
        <w:t>The East Coast and those with disability/long term illness</w:t>
      </w:r>
    </w:p>
    <w:p w14:paraId="4ABE2F0B" w14:textId="73B35D8F" w:rsidR="008F6352" w:rsidRPr="00221BED" w:rsidRDefault="008F6352" w:rsidP="00711AA6">
      <w:pPr>
        <w:pStyle w:val="ListParagraph"/>
        <w:numPr>
          <w:ilvl w:val="0"/>
          <w:numId w:val="12"/>
        </w:numPr>
        <w:jc w:val="both"/>
        <w:rPr>
          <w:bCs/>
          <w:sz w:val="24"/>
          <w:szCs w:val="24"/>
        </w:rPr>
      </w:pPr>
      <w:r w:rsidRPr="00221BED">
        <w:rPr>
          <w:bCs/>
          <w:sz w:val="24"/>
          <w:szCs w:val="24"/>
        </w:rPr>
        <w:t>Lincoln</w:t>
      </w:r>
      <w:r w:rsidR="00221BED">
        <w:rPr>
          <w:bCs/>
          <w:sz w:val="24"/>
          <w:szCs w:val="24"/>
        </w:rPr>
        <w:t>’s</w:t>
      </w:r>
      <w:r w:rsidRPr="00221BED">
        <w:rPr>
          <w:bCs/>
          <w:sz w:val="24"/>
          <w:szCs w:val="24"/>
        </w:rPr>
        <w:t xml:space="preserve"> young</w:t>
      </w:r>
      <w:r w:rsidR="00221BED">
        <w:rPr>
          <w:bCs/>
          <w:sz w:val="24"/>
          <w:szCs w:val="24"/>
        </w:rPr>
        <w:t>er</w:t>
      </w:r>
      <w:r w:rsidRPr="00221BED">
        <w:rPr>
          <w:bCs/>
          <w:sz w:val="24"/>
          <w:szCs w:val="24"/>
        </w:rPr>
        <w:t xml:space="preserve"> adults</w:t>
      </w:r>
      <w:r w:rsidR="00221BED">
        <w:rPr>
          <w:bCs/>
          <w:sz w:val="24"/>
          <w:szCs w:val="24"/>
        </w:rPr>
        <w:t xml:space="preserve"> and/or </w:t>
      </w:r>
      <w:r w:rsidRPr="00221BED">
        <w:rPr>
          <w:bCs/>
          <w:sz w:val="24"/>
          <w:szCs w:val="24"/>
        </w:rPr>
        <w:t>student</w:t>
      </w:r>
      <w:r w:rsidR="00221BED">
        <w:rPr>
          <w:bCs/>
          <w:sz w:val="24"/>
          <w:szCs w:val="24"/>
        </w:rPr>
        <w:t xml:space="preserve"> population</w:t>
      </w:r>
    </w:p>
    <w:p w14:paraId="7F259672" w14:textId="77777777" w:rsidR="007D458D" w:rsidRDefault="007D458D" w:rsidP="00107D75">
      <w:pPr>
        <w:jc w:val="both"/>
        <w:rPr>
          <w:b/>
          <w:bCs/>
          <w:sz w:val="24"/>
          <w:szCs w:val="24"/>
        </w:rPr>
      </w:pPr>
    </w:p>
    <w:p w14:paraId="38F7E546" w14:textId="79BA679B" w:rsidR="008F6352" w:rsidRPr="008F6352" w:rsidRDefault="008F6352" w:rsidP="00107D75">
      <w:pPr>
        <w:jc w:val="both"/>
        <w:rPr>
          <w:b/>
          <w:bCs/>
          <w:sz w:val="24"/>
          <w:szCs w:val="24"/>
        </w:rPr>
      </w:pPr>
      <w:r w:rsidRPr="008F6352">
        <w:rPr>
          <w:b/>
          <w:bCs/>
          <w:sz w:val="24"/>
          <w:szCs w:val="24"/>
        </w:rPr>
        <w:t>Indicative Demand</w:t>
      </w:r>
    </w:p>
    <w:p w14:paraId="06E420C2" w14:textId="2A22C201" w:rsidR="00C83017" w:rsidRDefault="0039590B" w:rsidP="00107D75">
      <w:pPr>
        <w:jc w:val="both"/>
        <w:rPr>
          <w:sz w:val="24"/>
          <w:szCs w:val="24"/>
        </w:rPr>
      </w:pPr>
      <w:r>
        <w:rPr>
          <w:sz w:val="24"/>
          <w:szCs w:val="24"/>
        </w:rPr>
        <w:t>The IDVA servic</w:t>
      </w:r>
      <w:r w:rsidR="00F0666F">
        <w:rPr>
          <w:sz w:val="24"/>
          <w:szCs w:val="24"/>
        </w:rPr>
        <w:t xml:space="preserve">e currently </w:t>
      </w:r>
      <w:r>
        <w:rPr>
          <w:sz w:val="24"/>
          <w:szCs w:val="24"/>
        </w:rPr>
        <w:t>receive</w:t>
      </w:r>
      <w:r w:rsidR="007D458D">
        <w:rPr>
          <w:sz w:val="24"/>
          <w:szCs w:val="24"/>
        </w:rPr>
        <w:t>s</w:t>
      </w:r>
      <w:r>
        <w:rPr>
          <w:sz w:val="24"/>
          <w:szCs w:val="24"/>
        </w:rPr>
        <w:t xml:space="preserve"> </w:t>
      </w:r>
      <w:r w:rsidRPr="00F0666F">
        <w:rPr>
          <w:sz w:val="24"/>
          <w:szCs w:val="24"/>
        </w:rPr>
        <w:t>approximately 900 referrals a year</w:t>
      </w:r>
      <w:r>
        <w:rPr>
          <w:sz w:val="24"/>
          <w:szCs w:val="24"/>
        </w:rPr>
        <w:t xml:space="preserve"> with engagement levels of </w:t>
      </w:r>
      <w:r w:rsidR="00941787">
        <w:rPr>
          <w:sz w:val="24"/>
          <w:szCs w:val="24"/>
        </w:rPr>
        <w:t xml:space="preserve">around </w:t>
      </w:r>
      <w:r>
        <w:rPr>
          <w:sz w:val="24"/>
          <w:szCs w:val="24"/>
        </w:rPr>
        <w:t>50%.</w:t>
      </w:r>
      <w:r w:rsidR="00C83017">
        <w:rPr>
          <w:sz w:val="24"/>
          <w:szCs w:val="24"/>
        </w:rPr>
        <w:t xml:space="preserve"> </w:t>
      </w:r>
      <w:r w:rsidR="007040D5">
        <w:rPr>
          <w:sz w:val="24"/>
          <w:szCs w:val="24"/>
        </w:rPr>
        <w:t xml:space="preserve">The </w:t>
      </w:r>
      <w:r w:rsidR="00C83017">
        <w:rPr>
          <w:sz w:val="24"/>
          <w:szCs w:val="24"/>
        </w:rPr>
        <w:t xml:space="preserve">current </w:t>
      </w:r>
      <w:r w:rsidR="007040D5">
        <w:rPr>
          <w:sz w:val="24"/>
          <w:szCs w:val="24"/>
        </w:rPr>
        <w:t xml:space="preserve">Outreach service </w:t>
      </w:r>
      <w:r w:rsidR="00C83017">
        <w:rPr>
          <w:sz w:val="24"/>
          <w:szCs w:val="24"/>
        </w:rPr>
        <w:t>model has seen</w:t>
      </w:r>
      <w:r w:rsidR="000F3C28">
        <w:rPr>
          <w:sz w:val="24"/>
          <w:szCs w:val="24"/>
        </w:rPr>
        <w:t xml:space="preserve"> referral</w:t>
      </w:r>
      <w:r w:rsidR="00C83017">
        <w:rPr>
          <w:sz w:val="24"/>
          <w:szCs w:val="24"/>
        </w:rPr>
        <w:t xml:space="preserve"> demand increase over recent contract years </w:t>
      </w:r>
      <w:r w:rsidR="0068791C">
        <w:rPr>
          <w:sz w:val="24"/>
          <w:szCs w:val="24"/>
        </w:rPr>
        <w:t>as set out above (</w:t>
      </w:r>
      <w:r w:rsidR="00387676">
        <w:rPr>
          <w:sz w:val="24"/>
          <w:szCs w:val="24"/>
        </w:rPr>
        <w:t xml:space="preserve">1,500 in 2020-21 and 2,200 in initial </w:t>
      </w:r>
      <w:r w:rsidR="004913A3">
        <w:rPr>
          <w:sz w:val="24"/>
          <w:szCs w:val="24"/>
        </w:rPr>
        <w:t>three quarters of 2021-22)</w:t>
      </w:r>
      <w:r w:rsidR="00A16875">
        <w:rPr>
          <w:sz w:val="24"/>
          <w:szCs w:val="24"/>
        </w:rPr>
        <w:t>.</w:t>
      </w:r>
    </w:p>
    <w:p w14:paraId="6BC13EE7" w14:textId="5F9C0682" w:rsidR="00237023" w:rsidRDefault="00E241EB" w:rsidP="008F6352">
      <w:pPr>
        <w:jc w:val="both"/>
        <w:rPr>
          <w:sz w:val="24"/>
          <w:szCs w:val="24"/>
        </w:rPr>
      </w:pPr>
      <w:r>
        <w:rPr>
          <w:sz w:val="24"/>
          <w:szCs w:val="24"/>
        </w:rPr>
        <w:t xml:space="preserve">The development of </w:t>
      </w:r>
      <w:r w:rsidR="004A3B69">
        <w:rPr>
          <w:sz w:val="24"/>
          <w:szCs w:val="24"/>
        </w:rPr>
        <w:t>a u</w:t>
      </w:r>
      <w:r w:rsidR="00A339BF">
        <w:rPr>
          <w:sz w:val="24"/>
          <w:szCs w:val="24"/>
        </w:rPr>
        <w:t>niversal</w:t>
      </w:r>
      <w:r w:rsidR="004A3B69">
        <w:rPr>
          <w:sz w:val="24"/>
          <w:szCs w:val="24"/>
        </w:rPr>
        <w:t xml:space="preserve"> digital support</w:t>
      </w:r>
      <w:r w:rsidR="003A5BF1">
        <w:rPr>
          <w:sz w:val="24"/>
          <w:szCs w:val="24"/>
        </w:rPr>
        <w:t xml:space="preserve"> offer is </w:t>
      </w:r>
      <w:r w:rsidR="00191508">
        <w:rPr>
          <w:sz w:val="24"/>
          <w:szCs w:val="24"/>
        </w:rPr>
        <w:t>intended to</w:t>
      </w:r>
      <w:r w:rsidR="00A339BF">
        <w:rPr>
          <w:sz w:val="24"/>
          <w:szCs w:val="24"/>
        </w:rPr>
        <w:t xml:space="preserve"> </w:t>
      </w:r>
      <w:r w:rsidR="003A5BF1">
        <w:rPr>
          <w:sz w:val="24"/>
          <w:szCs w:val="24"/>
        </w:rPr>
        <w:t xml:space="preserve">support the </w:t>
      </w:r>
      <w:r w:rsidR="00A339BF">
        <w:rPr>
          <w:sz w:val="24"/>
          <w:szCs w:val="24"/>
        </w:rPr>
        <w:t>manage</w:t>
      </w:r>
      <w:r w:rsidR="003A5BF1">
        <w:rPr>
          <w:sz w:val="24"/>
          <w:szCs w:val="24"/>
        </w:rPr>
        <w:t>ment of</w:t>
      </w:r>
      <w:r w:rsidR="00A339BF">
        <w:rPr>
          <w:sz w:val="24"/>
          <w:szCs w:val="24"/>
        </w:rPr>
        <w:t xml:space="preserve"> </w:t>
      </w:r>
      <w:r w:rsidR="00EB1A2E">
        <w:rPr>
          <w:sz w:val="24"/>
          <w:szCs w:val="24"/>
        </w:rPr>
        <w:t xml:space="preserve">future </w:t>
      </w:r>
      <w:r w:rsidR="00A339BF">
        <w:rPr>
          <w:sz w:val="24"/>
          <w:szCs w:val="24"/>
        </w:rPr>
        <w:t xml:space="preserve">demand </w:t>
      </w:r>
      <w:r w:rsidR="007950FF">
        <w:rPr>
          <w:sz w:val="24"/>
          <w:szCs w:val="24"/>
        </w:rPr>
        <w:t xml:space="preserve">to </w:t>
      </w:r>
      <w:r w:rsidR="002321DE">
        <w:rPr>
          <w:sz w:val="24"/>
          <w:szCs w:val="24"/>
        </w:rPr>
        <w:t xml:space="preserve">prioritise </w:t>
      </w:r>
      <w:r w:rsidR="00EB1A2E">
        <w:rPr>
          <w:sz w:val="24"/>
          <w:szCs w:val="24"/>
        </w:rPr>
        <w:t xml:space="preserve">short term </w:t>
      </w:r>
      <w:r w:rsidR="00D24DBD">
        <w:rPr>
          <w:sz w:val="24"/>
          <w:szCs w:val="24"/>
        </w:rPr>
        <w:t>specialist interventions</w:t>
      </w:r>
      <w:r w:rsidR="003D3257">
        <w:rPr>
          <w:sz w:val="24"/>
          <w:szCs w:val="24"/>
        </w:rPr>
        <w:t xml:space="preserve"> to those with </w:t>
      </w:r>
      <w:r w:rsidR="00172EDF">
        <w:rPr>
          <w:sz w:val="24"/>
          <w:szCs w:val="24"/>
        </w:rPr>
        <w:t>complex need</w:t>
      </w:r>
      <w:r w:rsidR="00EB1A2E">
        <w:rPr>
          <w:sz w:val="24"/>
          <w:szCs w:val="24"/>
        </w:rPr>
        <w:t>s</w:t>
      </w:r>
      <w:r w:rsidR="00172EDF">
        <w:rPr>
          <w:sz w:val="24"/>
          <w:szCs w:val="24"/>
        </w:rPr>
        <w:t xml:space="preserve"> and </w:t>
      </w:r>
      <w:r w:rsidR="00EB1A2E">
        <w:rPr>
          <w:sz w:val="24"/>
          <w:szCs w:val="24"/>
        </w:rPr>
        <w:t>high-risk</w:t>
      </w:r>
      <w:r w:rsidR="00172EDF">
        <w:rPr>
          <w:sz w:val="24"/>
          <w:szCs w:val="24"/>
        </w:rPr>
        <w:t xml:space="preserve"> circumstances</w:t>
      </w:r>
      <w:r w:rsidR="00191508">
        <w:rPr>
          <w:sz w:val="24"/>
          <w:szCs w:val="24"/>
        </w:rPr>
        <w:t>. The</w:t>
      </w:r>
      <w:r w:rsidR="008316D2">
        <w:rPr>
          <w:sz w:val="24"/>
          <w:szCs w:val="24"/>
        </w:rPr>
        <w:t xml:space="preserve"> </w:t>
      </w:r>
      <w:r w:rsidR="00C91D3F">
        <w:rPr>
          <w:sz w:val="24"/>
          <w:szCs w:val="24"/>
        </w:rPr>
        <w:t>trigger</w:t>
      </w:r>
      <w:r w:rsidR="001D6BDB">
        <w:rPr>
          <w:sz w:val="24"/>
          <w:szCs w:val="24"/>
        </w:rPr>
        <w:t xml:space="preserve"> points to access </w:t>
      </w:r>
      <w:r w:rsidR="00455840">
        <w:rPr>
          <w:sz w:val="24"/>
          <w:szCs w:val="24"/>
        </w:rPr>
        <w:t>specialist</w:t>
      </w:r>
      <w:r w:rsidR="001D6BDB">
        <w:rPr>
          <w:sz w:val="24"/>
          <w:szCs w:val="24"/>
        </w:rPr>
        <w:t xml:space="preserve"> interventions beyond universal support is</w:t>
      </w:r>
      <w:r w:rsidR="008316D2">
        <w:rPr>
          <w:sz w:val="24"/>
          <w:szCs w:val="24"/>
        </w:rPr>
        <w:t xml:space="preserve"> to be developed and refined as </w:t>
      </w:r>
      <w:r w:rsidR="003069B8">
        <w:rPr>
          <w:sz w:val="24"/>
          <w:szCs w:val="24"/>
        </w:rPr>
        <w:t xml:space="preserve">part of this and further engagement </w:t>
      </w:r>
      <w:r w:rsidR="00455840">
        <w:rPr>
          <w:sz w:val="24"/>
          <w:szCs w:val="24"/>
        </w:rPr>
        <w:t>activity.</w:t>
      </w:r>
    </w:p>
    <w:p w14:paraId="3884F291" w14:textId="1CE127C0" w:rsidR="008F6352" w:rsidRDefault="00C5712C" w:rsidP="008F6352">
      <w:pPr>
        <w:jc w:val="both"/>
        <w:rPr>
          <w:sz w:val="24"/>
          <w:szCs w:val="24"/>
        </w:rPr>
      </w:pPr>
      <w:r w:rsidRPr="00C5712C">
        <w:rPr>
          <w:sz w:val="24"/>
          <w:szCs w:val="24"/>
        </w:rPr>
        <w:t xml:space="preserve">There is scope for demand on the current iteration of services to increase </w:t>
      </w:r>
      <w:r w:rsidR="003F73BA">
        <w:rPr>
          <w:sz w:val="24"/>
          <w:szCs w:val="24"/>
        </w:rPr>
        <w:t xml:space="preserve">further </w:t>
      </w:r>
      <w:r w:rsidRPr="00C5712C">
        <w:rPr>
          <w:sz w:val="24"/>
          <w:szCs w:val="24"/>
        </w:rPr>
        <w:t>from current levels. Health referrals, while relatively high in the national context, are not as high as might be expected based on victim disclosure rates to health professionals. Referrals from GP services are especially low.</w:t>
      </w:r>
      <w:r w:rsidR="003E61AF">
        <w:rPr>
          <w:sz w:val="24"/>
          <w:szCs w:val="24"/>
        </w:rPr>
        <w:t xml:space="preserve"> Equally, the </w:t>
      </w:r>
      <w:r w:rsidR="00040138">
        <w:rPr>
          <w:sz w:val="24"/>
          <w:szCs w:val="24"/>
        </w:rPr>
        <w:t xml:space="preserve">creation of the </w:t>
      </w:r>
      <w:r w:rsidR="003E61AF" w:rsidRPr="003E61AF">
        <w:rPr>
          <w:sz w:val="24"/>
          <w:szCs w:val="24"/>
        </w:rPr>
        <w:t xml:space="preserve">Partnership, Outreach and </w:t>
      </w:r>
      <w:r w:rsidR="003E61AF" w:rsidRPr="003E61AF">
        <w:rPr>
          <w:sz w:val="24"/>
          <w:szCs w:val="24"/>
        </w:rPr>
        <w:lastRenderedPageBreak/>
        <w:t>Engagement officers</w:t>
      </w:r>
      <w:r w:rsidR="00DA5069">
        <w:rPr>
          <w:sz w:val="24"/>
          <w:szCs w:val="24"/>
        </w:rPr>
        <w:t xml:space="preserve"> within the </w:t>
      </w:r>
      <w:r w:rsidR="00DA5069" w:rsidRPr="00DA5069">
        <w:rPr>
          <w:sz w:val="24"/>
          <w:szCs w:val="24"/>
        </w:rPr>
        <w:t>Lincolnshire Domestic Abuse Partnership</w:t>
      </w:r>
      <w:r w:rsidR="00DA5069">
        <w:rPr>
          <w:sz w:val="24"/>
          <w:szCs w:val="24"/>
        </w:rPr>
        <w:t xml:space="preserve"> is likely to </w:t>
      </w:r>
      <w:r w:rsidR="002437CB">
        <w:rPr>
          <w:sz w:val="24"/>
          <w:szCs w:val="24"/>
        </w:rPr>
        <w:t xml:space="preserve">increase self-referrals </w:t>
      </w:r>
      <w:r w:rsidR="00610615">
        <w:rPr>
          <w:sz w:val="24"/>
          <w:szCs w:val="24"/>
        </w:rPr>
        <w:t xml:space="preserve">within target populations </w:t>
      </w:r>
      <w:r w:rsidR="002437CB">
        <w:rPr>
          <w:sz w:val="24"/>
          <w:szCs w:val="24"/>
        </w:rPr>
        <w:t xml:space="preserve">and potentially amongst </w:t>
      </w:r>
      <w:r w:rsidR="00610615">
        <w:rPr>
          <w:sz w:val="24"/>
          <w:szCs w:val="24"/>
        </w:rPr>
        <w:t>partner agencies.</w:t>
      </w:r>
    </w:p>
    <w:p w14:paraId="3394685B" w14:textId="77777777" w:rsidR="00BB623F" w:rsidRPr="00610615" w:rsidRDefault="00BB623F" w:rsidP="008F6352">
      <w:pPr>
        <w:jc w:val="both"/>
        <w:rPr>
          <w:sz w:val="8"/>
          <w:szCs w:val="8"/>
        </w:rPr>
      </w:pPr>
    </w:p>
    <w:p w14:paraId="0153410E" w14:textId="78CEE0D6" w:rsidR="00FB3E14" w:rsidRPr="008F6352" w:rsidRDefault="00FB3E14" w:rsidP="008F6352">
      <w:pPr>
        <w:jc w:val="both"/>
        <w:rPr>
          <w:sz w:val="24"/>
          <w:szCs w:val="24"/>
        </w:rPr>
      </w:pPr>
      <w:r w:rsidRPr="0086083E">
        <w:rPr>
          <w:b/>
          <w:sz w:val="24"/>
          <w:szCs w:val="24"/>
        </w:rPr>
        <w:t>Indicative Budget</w:t>
      </w:r>
    </w:p>
    <w:p w14:paraId="3E5BEF9E" w14:textId="31C8CA2D" w:rsidR="008F6352" w:rsidRDefault="00FB3E14" w:rsidP="008F6352">
      <w:pPr>
        <w:jc w:val="both"/>
        <w:rPr>
          <w:sz w:val="24"/>
          <w:szCs w:val="24"/>
        </w:rPr>
      </w:pPr>
      <w:r>
        <w:rPr>
          <w:sz w:val="24"/>
          <w:szCs w:val="24"/>
        </w:rPr>
        <w:t xml:space="preserve">The </w:t>
      </w:r>
      <w:r w:rsidRPr="00D74039">
        <w:rPr>
          <w:sz w:val="24"/>
          <w:szCs w:val="24"/>
        </w:rPr>
        <w:t xml:space="preserve">indicative budget for the </w:t>
      </w:r>
      <w:r w:rsidR="00166B6D">
        <w:rPr>
          <w:sz w:val="24"/>
          <w:szCs w:val="24"/>
        </w:rPr>
        <w:t>Domestic Abuse Support Services</w:t>
      </w:r>
      <w:r w:rsidRPr="00D74039">
        <w:rPr>
          <w:sz w:val="24"/>
          <w:szCs w:val="24"/>
        </w:rPr>
        <w:t xml:space="preserve">, including the </w:t>
      </w:r>
      <w:r w:rsidR="0007352E">
        <w:rPr>
          <w:sz w:val="24"/>
          <w:szCs w:val="24"/>
        </w:rPr>
        <w:t>resettlement support</w:t>
      </w:r>
      <w:r w:rsidR="00093A8D">
        <w:rPr>
          <w:sz w:val="24"/>
          <w:szCs w:val="24"/>
        </w:rPr>
        <w:t xml:space="preserve"> element </w:t>
      </w:r>
      <w:r w:rsidRPr="00D74039">
        <w:rPr>
          <w:sz w:val="24"/>
          <w:szCs w:val="24"/>
        </w:rPr>
        <w:t xml:space="preserve">is </w:t>
      </w:r>
      <w:r w:rsidR="0007352E">
        <w:rPr>
          <w:sz w:val="24"/>
          <w:szCs w:val="24"/>
        </w:rPr>
        <w:t>£</w:t>
      </w:r>
      <w:r w:rsidR="001B0CAE">
        <w:rPr>
          <w:sz w:val="24"/>
          <w:szCs w:val="24"/>
        </w:rPr>
        <w:t>1,172</w:t>
      </w:r>
      <w:r w:rsidR="00492676">
        <w:rPr>
          <w:sz w:val="24"/>
          <w:szCs w:val="24"/>
        </w:rPr>
        <w:t>,400</w:t>
      </w:r>
      <w:r w:rsidR="0007352E">
        <w:rPr>
          <w:sz w:val="24"/>
          <w:szCs w:val="24"/>
        </w:rPr>
        <w:t xml:space="preserve"> </w:t>
      </w:r>
      <w:r w:rsidR="004C2E00">
        <w:rPr>
          <w:sz w:val="24"/>
          <w:szCs w:val="24"/>
        </w:rPr>
        <w:t>(</w:t>
      </w:r>
      <w:r w:rsidR="00DE7C4B">
        <w:rPr>
          <w:sz w:val="24"/>
          <w:szCs w:val="24"/>
        </w:rPr>
        <w:t>inc</w:t>
      </w:r>
      <w:r w:rsidR="004C2E00">
        <w:rPr>
          <w:sz w:val="24"/>
          <w:szCs w:val="24"/>
        </w:rPr>
        <w:t>. VAT)</w:t>
      </w:r>
      <w:r w:rsidR="00A0795C">
        <w:rPr>
          <w:sz w:val="24"/>
          <w:szCs w:val="24"/>
        </w:rPr>
        <w:t xml:space="preserve"> </w:t>
      </w:r>
      <w:r w:rsidRPr="00D74039">
        <w:rPr>
          <w:sz w:val="24"/>
          <w:szCs w:val="24"/>
        </w:rPr>
        <w:t>per year</w:t>
      </w:r>
      <w:r w:rsidR="007114E0" w:rsidRPr="00D74039">
        <w:rPr>
          <w:sz w:val="24"/>
          <w:szCs w:val="24"/>
        </w:rPr>
        <w:t>;</w:t>
      </w:r>
    </w:p>
    <w:p w14:paraId="2493DEFD" w14:textId="2CEA94D1" w:rsidR="007114E0" w:rsidRPr="008F6352" w:rsidRDefault="00DA69A9" w:rsidP="00711AA6">
      <w:pPr>
        <w:pStyle w:val="ListParagraph"/>
        <w:numPr>
          <w:ilvl w:val="0"/>
          <w:numId w:val="13"/>
        </w:numPr>
        <w:jc w:val="both"/>
        <w:rPr>
          <w:sz w:val="24"/>
          <w:szCs w:val="24"/>
        </w:rPr>
      </w:pPr>
      <w:r w:rsidRPr="008F6352">
        <w:rPr>
          <w:sz w:val="24"/>
          <w:szCs w:val="24"/>
        </w:rPr>
        <w:t>£300,000 (inc</w:t>
      </w:r>
      <w:r w:rsidR="009E116F" w:rsidRPr="008F6352">
        <w:rPr>
          <w:sz w:val="24"/>
          <w:szCs w:val="24"/>
        </w:rPr>
        <w:t>.</w:t>
      </w:r>
      <w:r w:rsidRPr="008F6352">
        <w:rPr>
          <w:sz w:val="24"/>
          <w:szCs w:val="24"/>
        </w:rPr>
        <w:t xml:space="preserve"> </w:t>
      </w:r>
      <w:r w:rsidR="00AA27CB" w:rsidRPr="008F6352">
        <w:rPr>
          <w:sz w:val="24"/>
          <w:szCs w:val="24"/>
        </w:rPr>
        <w:t>VAT</w:t>
      </w:r>
      <w:r w:rsidRPr="008F6352">
        <w:rPr>
          <w:sz w:val="24"/>
          <w:szCs w:val="24"/>
        </w:rPr>
        <w:t xml:space="preserve">) </w:t>
      </w:r>
      <w:r w:rsidR="00166B6D" w:rsidRPr="008F6352">
        <w:rPr>
          <w:sz w:val="24"/>
          <w:szCs w:val="24"/>
        </w:rPr>
        <w:t>IDVA</w:t>
      </w:r>
      <w:r w:rsidR="007114E0" w:rsidRPr="008F6352">
        <w:rPr>
          <w:sz w:val="24"/>
          <w:szCs w:val="24"/>
        </w:rPr>
        <w:t xml:space="preserve"> Element</w:t>
      </w:r>
    </w:p>
    <w:p w14:paraId="57DE57C4" w14:textId="6FD2D540" w:rsidR="007114E0" w:rsidRPr="008F6352" w:rsidRDefault="00DA69A9" w:rsidP="00711AA6">
      <w:pPr>
        <w:pStyle w:val="ListParagraph"/>
        <w:numPr>
          <w:ilvl w:val="0"/>
          <w:numId w:val="13"/>
        </w:numPr>
        <w:jc w:val="both"/>
        <w:rPr>
          <w:sz w:val="24"/>
          <w:szCs w:val="24"/>
        </w:rPr>
      </w:pPr>
      <w:r w:rsidRPr="00D55E3F">
        <w:rPr>
          <w:sz w:val="24"/>
          <w:szCs w:val="24"/>
        </w:rPr>
        <w:t>£632,400</w:t>
      </w:r>
      <w:r w:rsidRPr="008F6352">
        <w:rPr>
          <w:sz w:val="24"/>
          <w:szCs w:val="24"/>
        </w:rPr>
        <w:t xml:space="preserve"> (inc</w:t>
      </w:r>
      <w:r w:rsidR="009E116F" w:rsidRPr="008F6352">
        <w:rPr>
          <w:sz w:val="24"/>
          <w:szCs w:val="24"/>
        </w:rPr>
        <w:t>.</w:t>
      </w:r>
      <w:r w:rsidRPr="008F6352">
        <w:rPr>
          <w:sz w:val="24"/>
          <w:szCs w:val="24"/>
        </w:rPr>
        <w:t xml:space="preserve"> VAT)</w:t>
      </w:r>
      <w:r w:rsidR="007114E0" w:rsidRPr="008F6352">
        <w:rPr>
          <w:sz w:val="24"/>
          <w:szCs w:val="24"/>
        </w:rPr>
        <w:t xml:space="preserve"> </w:t>
      </w:r>
      <w:r w:rsidR="00166B6D" w:rsidRPr="008F6352">
        <w:rPr>
          <w:sz w:val="24"/>
          <w:szCs w:val="24"/>
        </w:rPr>
        <w:t>Community Outreach Services</w:t>
      </w:r>
      <w:r w:rsidR="002F2878" w:rsidRPr="008F6352">
        <w:rPr>
          <w:sz w:val="24"/>
          <w:szCs w:val="24"/>
        </w:rPr>
        <w:t xml:space="preserve"> Element</w:t>
      </w:r>
    </w:p>
    <w:p w14:paraId="1CB8D05F" w14:textId="4B00C643" w:rsidR="008F6352" w:rsidRDefault="007A1C5C" w:rsidP="00711AA6">
      <w:pPr>
        <w:pStyle w:val="ListParagraph"/>
        <w:numPr>
          <w:ilvl w:val="0"/>
          <w:numId w:val="13"/>
        </w:numPr>
        <w:jc w:val="both"/>
        <w:rPr>
          <w:sz w:val="24"/>
          <w:szCs w:val="24"/>
        </w:rPr>
      </w:pPr>
      <w:r w:rsidRPr="008F6352">
        <w:rPr>
          <w:sz w:val="24"/>
          <w:szCs w:val="24"/>
        </w:rPr>
        <w:t>Further monies up to £2</w:t>
      </w:r>
      <w:r w:rsidR="003208D0">
        <w:rPr>
          <w:sz w:val="24"/>
          <w:szCs w:val="24"/>
        </w:rPr>
        <w:t>40</w:t>
      </w:r>
      <w:r w:rsidRPr="008F6352">
        <w:rPr>
          <w:sz w:val="24"/>
          <w:szCs w:val="24"/>
        </w:rPr>
        <w:t>,000</w:t>
      </w:r>
      <w:r w:rsidR="003208D0">
        <w:rPr>
          <w:sz w:val="24"/>
          <w:szCs w:val="24"/>
        </w:rPr>
        <w:t xml:space="preserve"> (inc. VAT)</w:t>
      </w:r>
      <w:r w:rsidRPr="008F6352">
        <w:rPr>
          <w:sz w:val="24"/>
          <w:szCs w:val="24"/>
        </w:rPr>
        <w:t xml:space="preserve"> may be available for</w:t>
      </w:r>
      <w:r w:rsidR="00093A8D" w:rsidRPr="008F6352">
        <w:rPr>
          <w:sz w:val="24"/>
          <w:szCs w:val="24"/>
        </w:rPr>
        <w:t xml:space="preserve"> </w:t>
      </w:r>
      <w:r w:rsidR="00DA69A9" w:rsidRPr="008F6352">
        <w:rPr>
          <w:sz w:val="24"/>
          <w:szCs w:val="24"/>
        </w:rPr>
        <w:t>re-settlement support (DA Act 2021</w:t>
      </w:r>
      <w:r w:rsidR="008F6352" w:rsidRPr="008F6352">
        <w:rPr>
          <w:sz w:val="24"/>
          <w:szCs w:val="24"/>
        </w:rPr>
        <w:t>)</w:t>
      </w:r>
    </w:p>
    <w:p w14:paraId="010F36A8" w14:textId="77777777" w:rsidR="008F6352" w:rsidRDefault="008F6352" w:rsidP="008F6352">
      <w:pPr>
        <w:pStyle w:val="ListParagraph"/>
        <w:jc w:val="both"/>
        <w:rPr>
          <w:sz w:val="24"/>
          <w:szCs w:val="24"/>
        </w:rPr>
      </w:pPr>
    </w:p>
    <w:p w14:paraId="2098CA23" w14:textId="04543AAE" w:rsidR="00AF2C4F" w:rsidRDefault="00A71B2A" w:rsidP="008F6352">
      <w:pPr>
        <w:pStyle w:val="ListParagraph"/>
        <w:ind w:left="0"/>
        <w:jc w:val="both"/>
        <w:rPr>
          <w:sz w:val="24"/>
          <w:szCs w:val="24"/>
        </w:rPr>
      </w:pPr>
      <w:r w:rsidRPr="008F6352">
        <w:rPr>
          <w:b/>
          <w:sz w:val="24"/>
          <w:szCs w:val="24"/>
        </w:rPr>
        <w:t>Indicative Project Timescales</w:t>
      </w:r>
    </w:p>
    <w:p w14:paraId="2E5BEA99" w14:textId="77777777" w:rsidR="008F6352" w:rsidRDefault="008F6352" w:rsidP="008F6352">
      <w:pPr>
        <w:pStyle w:val="ListParagraph"/>
        <w:ind w:left="0"/>
        <w:jc w:val="both"/>
        <w:rPr>
          <w:sz w:val="24"/>
          <w:szCs w:val="24"/>
        </w:rPr>
      </w:pPr>
    </w:p>
    <w:p w14:paraId="4BC50EDD" w14:textId="12A5A3FF" w:rsidR="00A71B2A" w:rsidRDefault="00A71B2A" w:rsidP="00711AA6">
      <w:pPr>
        <w:pStyle w:val="ListParagraph"/>
        <w:numPr>
          <w:ilvl w:val="0"/>
          <w:numId w:val="10"/>
        </w:numPr>
        <w:ind w:left="757"/>
        <w:jc w:val="both"/>
        <w:rPr>
          <w:sz w:val="24"/>
          <w:szCs w:val="24"/>
        </w:rPr>
      </w:pPr>
      <w:r w:rsidRPr="0007473A">
        <w:rPr>
          <w:sz w:val="24"/>
          <w:szCs w:val="24"/>
        </w:rPr>
        <w:t xml:space="preserve">Finalise specification and procurement documentation by </w:t>
      </w:r>
      <w:r w:rsidR="00166B6D">
        <w:rPr>
          <w:sz w:val="24"/>
          <w:szCs w:val="24"/>
        </w:rPr>
        <w:t>August 2022</w:t>
      </w:r>
    </w:p>
    <w:p w14:paraId="62112872" w14:textId="77777777" w:rsidR="00AF2C4F" w:rsidRDefault="00A71B2A" w:rsidP="00711AA6">
      <w:pPr>
        <w:pStyle w:val="ListParagraph"/>
        <w:numPr>
          <w:ilvl w:val="0"/>
          <w:numId w:val="10"/>
        </w:numPr>
        <w:ind w:left="757"/>
        <w:jc w:val="both"/>
        <w:rPr>
          <w:sz w:val="24"/>
          <w:szCs w:val="24"/>
        </w:rPr>
      </w:pPr>
      <w:r w:rsidRPr="00AF2C4F">
        <w:rPr>
          <w:sz w:val="24"/>
          <w:szCs w:val="24"/>
        </w:rPr>
        <w:t>Tender process</w:t>
      </w:r>
      <w:r w:rsidR="0007473A" w:rsidRPr="00AF2C4F">
        <w:rPr>
          <w:sz w:val="24"/>
          <w:szCs w:val="24"/>
        </w:rPr>
        <w:t xml:space="preserve"> (including evaluation)</w:t>
      </w:r>
      <w:r w:rsidRPr="00AF2C4F">
        <w:rPr>
          <w:sz w:val="24"/>
          <w:szCs w:val="24"/>
        </w:rPr>
        <w:t xml:space="preserve"> –</w:t>
      </w:r>
      <w:r w:rsidR="005B66E8" w:rsidRPr="00AF2C4F">
        <w:rPr>
          <w:sz w:val="24"/>
          <w:szCs w:val="24"/>
        </w:rPr>
        <w:t xml:space="preserve"> </w:t>
      </w:r>
      <w:r w:rsidR="0007473A" w:rsidRPr="00AF2C4F">
        <w:rPr>
          <w:sz w:val="24"/>
          <w:szCs w:val="24"/>
        </w:rPr>
        <w:t>September</w:t>
      </w:r>
      <w:r w:rsidR="00166B6D" w:rsidRPr="00AF2C4F">
        <w:rPr>
          <w:sz w:val="24"/>
          <w:szCs w:val="24"/>
        </w:rPr>
        <w:t xml:space="preserve"> 2022 to </w:t>
      </w:r>
      <w:r w:rsidR="005B66E8" w:rsidRPr="00AF2C4F">
        <w:rPr>
          <w:sz w:val="24"/>
          <w:szCs w:val="24"/>
        </w:rPr>
        <w:t>November</w:t>
      </w:r>
      <w:r w:rsidR="006922BA" w:rsidRPr="00AF2C4F">
        <w:rPr>
          <w:sz w:val="24"/>
          <w:szCs w:val="24"/>
        </w:rPr>
        <w:t xml:space="preserve"> 2022</w:t>
      </w:r>
    </w:p>
    <w:p w14:paraId="554492E2" w14:textId="77777777" w:rsidR="00AF2C4F" w:rsidRDefault="00A71B2A" w:rsidP="00711AA6">
      <w:pPr>
        <w:pStyle w:val="ListParagraph"/>
        <w:numPr>
          <w:ilvl w:val="0"/>
          <w:numId w:val="10"/>
        </w:numPr>
        <w:ind w:left="757"/>
        <w:jc w:val="both"/>
        <w:rPr>
          <w:sz w:val="24"/>
          <w:szCs w:val="24"/>
        </w:rPr>
      </w:pPr>
      <w:r w:rsidRPr="00AF2C4F">
        <w:rPr>
          <w:sz w:val="24"/>
          <w:szCs w:val="24"/>
        </w:rPr>
        <w:t xml:space="preserve">Supplier mobilisation – </w:t>
      </w:r>
      <w:r w:rsidR="00166B6D" w:rsidRPr="00AF2C4F">
        <w:rPr>
          <w:sz w:val="24"/>
          <w:szCs w:val="24"/>
        </w:rPr>
        <w:t>January 2023</w:t>
      </w:r>
      <w:r w:rsidR="0007473A" w:rsidRPr="00AF2C4F">
        <w:rPr>
          <w:sz w:val="24"/>
          <w:szCs w:val="24"/>
        </w:rPr>
        <w:t xml:space="preserve"> through to </w:t>
      </w:r>
      <w:r w:rsidR="00166B6D" w:rsidRPr="00AF2C4F">
        <w:rPr>
          <w:sz w:val="24"/>
          <w:szCs w:val="24"/>
        </w:rPr>
        <w:t>March 2023</w:t>
      </w:r>
      <w:r w:rsidRPr="00AF2C4F">
        <w:rPr>
          <w:sz w:val="24"/>
          <w:szCs w:val="24"/>
        </w:rPr>
        <w:t xml:space="preserve"> </w:t>
      </w:r>
      <w:r w:rsidR="00166B6D" w:rsidRPr="00AF2C4F">
        <w:rPr>
          <w:sz w:val="24"/>
          <w:szCs w:val="24"/>
        </w:rPr>
        <w:t>(12</w:t>
      </w:r>
      <w:r w:rsidR="0007473A" w:rsidRPr="00AF2C4F">
        <w:rPr>
          <w:sz w:val="24"/>
          <w:szCs w:val="24"/>
        </w:rPr>
        <w:t xml:space="preserve"> weeks)</w:t>
      </w:r>
    </w:p>
    <w:p w14:paraId="6F3F69EB" w14:textId="139C0BD3" w:rsidR="00C64E05" w:rsidRDefault="00D944B0" w:rsidP="00711AA6">
      <w:pPr>
        <w:pStyle w:val="ListParagraph"/>
        <w:numPr>
          <w:ilvl w:val="0"/>
          <w:numId w:val="10"/>
        </w:numPr>
        <w:ind w:left="757"/>
        <w:jc w:val="both"/>
        <w:rPr>
          <w:sz w:val="24"/>
          <w:szCs w:val="24"/>
        </w:rPr>
      </w:pPr>
      <w:r w:rsidRPr="00AF2C4F">
        <w:rPr>
          <w:sz w:val="24"/>
          <w:szCs w:val="24"/>
        </w:rPr>
        <w:t xml:space="preserve">Contract commencement – </w:t>
      </w:r>
      <w:r w:rsidR="0007473A" w:rsidRPr="00AF2C4F">
        <w:rPr>
          <w:sz w:val="24"/>
          <w:szCs w:val="24"/>
        </w:rPr>
        <w:t>1</w:t>
      </w:r>
      <w:r w:rsidR="0007473A" w:rsidRPr="00AF2C4F">
        <w:rPr>
          <w:sz w:val="24"/>
          <w:szCs w:val="24"/>
          <w:vertAlign w:val="superscript"/>
        </w:rPr>
        <w:t>st</w:t>
      </w:r>
      <w:r w:rsidR="0007473A" w:rsidRPr="00AF2C4F">
        <w:rPr>
          <w:sz w:val="24"/>
          <w:szCs w:val="24"/>
        </w:rPr>
        <w:t xml:space="preserve"> </w:t>
      </w:r>
      <w:r w:rsidR="00166B6D" w:rsidRPr="00AF2C4F">
        <w:rPr>
          <w:sz w:val="24"/>
          <w:szCs w:val="24"/>
        </w:rPr>
        <w:t>April 2023</w:t>
      </w:r>
    </w:p>
    <w:p w14:paraId="647E5147" w14:textId="77777777" w:rsidR="008F6352" w:rsidRPr="00AF2C4F" w:rsidRDefault="008F6352" w:rsidP="008F6352">
      <w:pPr>
        <w:pStyle w:val="ListParagraph"/>
        <w:ind w:left="1440"/>
        <w:jc w:val="both"/>
        <w:rPr>
          <w:sz w:val="24"/>
          <w:szCs w:val="24"/>
        </w:rPr>
      </w:pPr>
    </w:p>
    <w:p w14:paraId="32A6EE6A" w14:textId="7E0AB061" w:rsidR="000B3917" w:rsidRDefault="00554ABE" w:rsidP="000B3917">
      <w:pPr>
        <w:keepNext/>
      </w:pPr>
      <w:r>
        <w:rPr>
          <w:b/>
          <w:color w:val="FF0000"/>
          <w:sz w:val="24"/>
          <w:szCs w:val="24"/>
        </w:rPr>
        <w:object w:dxaOrig="1749" w:dyaOrig="1145" w14:anchorId="2EFBE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pt" o:ole="">
            <v:imagedata r:id="rId13" o:title=""/>
          </v:shape>
          <o:OLEObject Type="Embed" ProgID="AcroExch.Document.DC" ShapeID="_x0000_i1025" DrawAspect="Icon" ObjectID="_1707893413" r:id="rId14"/>
        </w:object>
      </w:r>
      <w:r w:rsidR="000B3917">
        <w:rPr>
          <w:b/>
          <w:color w:val="FF0000"/>
          <w:sz w:val="24"/>
          <w:szCs w:val="24"/>
        </w:rPr>
        <w:object w:dxaOrig="1499" w:dyaOrig="981" w14:anchorId="4C6C9E88">
          <v:shape id="_x0000_i1026" type="#_x0000_t75" style="width:74.9pt;height:48.95pt" o:ole="">
            <v:imagedata r:id="rId15" o:title=""/>
          </v:shape>
          <o:OLEObject Type="Embed" ProgID="AcroExch.Document.DC" ShapeID="_x0000_i1026" DrawAspect="Icon" ObjectID="_1707893414" r:id="rId16"/>
        </w:object>
      </w:r>
    </w:p>
    <w:p w14:paraId="127573C4" w14:textId="3A02AF29" w:rsidR="000B3917" w:rsidRDefault="000B3917" w:rsidP="000B3917">
      <w:pPr>
        <w:pStyle w:val="Caption"/>
      </w:pPr>
      <w:r>
        <w:t>Current Spec Outreach    Current Spec IDVA</w:t>
      </w:r>
    </w:p>
    <w:p w14:paraId="731EFC9C" w14:textId="67F8BCB7" w:rsidR="0007473A" w:rsidRDefault="0007473A">
      <w:pPr>
        <w:rPr>
          <w:b/>
          <w:color w:val="FF0000"/>
          <w:sz w:val="24"/>
          <w:szCs w:val="24"/>
        </w:rPr>
      </w:pPr>
      <w:r>
        <w:rPr>
          <w:b/>
          <w:color w:val="FF0000"/>
          <w:sz w:val="24"/>
          <w:szCs w:val="24"/>
        </w:rPr>
        <w:br w:type="page"/>
      </w:r>
    </w:p>
    <w:p w14:paraId="06CDD6B3" w14:textId="77777777" w:rsidR="00BE2D0F" w:rsidRPr="00AB12F1" w:rsidRDefault="00BE2D0F" w:rsidP="00BE2D0F">
      <w:pPr>
        <w:rPr>
          <w:b/>
          <w:sz w:val="24"/>
          <w:szCs w:val="24"/>
        </w:rPr>
      </w:pPr>
      <w:r w:rsidRPr="00AB12F1">
        <w:rPr>
          <w:b/>
          <w:sz w:val="24"/>
          <w:szCs w:val="24"/>
        </w:rPr>
        <w:lastRenderedPageBreak/>
        <w:t>PART 2</w:t>
      </w:r>
    </w:p>
    <w:p w14:paraId="2D36E00C" w14:textId="4B83ADCC" w:rsidR="00134FF2" w:rsidRPr="00AB12F1" w:rsidRDefault="00BE2D0F" w:rsidP="00BE2D0F">
      <w:pPr>
        <w:rPr>
          <w:b/>
          <w:sz w:val="24"/>
          <w:szCs w:val="24"/>
        </w:rPr>
      </w:pPr>
      <w:r w:rsidRPr="00AB12F1">
        <w:rPr>
          <w:b/>
          <w:sz w:val="24"/>
          <w:szCs w:val="24"/>
        </w:rPr>
        <w:t>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927"/>
      </w:tblGrid>
      <w:tr w:rsidR="00AB12F1" w:rsidRPr="00AB12F1" w14:paraId="75E56A90" w14:textId="77777777" w:rsidTr="0051181C">
        <w:tc>
          <w:tcPr>
            <w:tcW w:w="1101" w:type="dxa"/>
            <w:shd w:val="clear" w:color="auto" w:fill="D9D9D9"/>
          </w:tcPr>
          <w:p w14:paraId="4F1D58FC" w14:textId="77777777" w:rsidR="00BE2D0F" w:rsidRPr="00AB12F1" w:rsidRDefault="00BE2D0F" w:rsidP="0051181C">
            <w:pPr>
              <w:spacing w:after="0" w:line="240" w:lineRule="auto"/>
              <w:rPr>
                <w:b/>
                <w:sz w:val="24"/>
                <w:szCs w:val="24"/>
              </w:rPr>
            </w:pPr>
            <w:r w:rsidRPr="00AB12F1">
              <w:rPr>
                <w:b/>
                <w:sz w:val="24"/>
                <w:szCs w:val="24"/>
              </w:rPr>
              <w:t>Q1</w:t>
            </w:r>
          </w:p>
        </w:tc>
        <w:tc>
          <w:tcPr>
            <w:tcW w:w="8141" w:type="dxa"/>
            <w:shd w:val="clear" w:color="auto" w:fill="D9D9D9"/>
          </w:tcPr>
          <w:p w14:paraId="33EB89D9" w14:textId="77777777" w:rsidR="00BE2D0F" w:rsidRPr="00AB12F1" w:rsidRDefault="00BE2D0F" w:rsidP="0051181C">
            <w:pPr>
              <w:spacing w:after="0" w:line="240" w:lineRule="auto"/>
              <w:rPr>
                <w:b/>
                <w:sz w:val="24"/>
                <w:szCs w:val="24"/>
              </w:rPr>
            </w:pPr>
            <w:r w:rsidRPr="00AB12F1">
              <w:rPr>
                <w:b/>
                <w:sz w:val="24"/>
                <w:szCs w:val="24"/>
              </w:rPr>
              <w:t>CONTRACT DURATION</w:t>
            </w:r>
          </w:p>
          <w:p w14:paraId="6E141C8D" w14:textId="77777777" w:rsidR="00BE2D0F" w:rsidRPr="00AB12F1" w:rsidRDefault="00BE2D0F" w:rsidP="0012002A">
            <w:pPr>
              <w:spacing w:after="0" w:line="240" w:lineRule="auto"/>
              <w:jc w:val="both"/>
              <w:rPr>
                <w:sz w:val="24"/>
                <w:szCs w:val="24"/>
              </w:rPr>
            </w:pPr>
            <w:r w:rsidRPr="00AB12F1">
              <w:rPr>
                <w:sz w:val="24"/>
                <w:szCs w:val="24"/>
              </w:rPr>
              <w:t xml:space="preserve">The authority </w:t>
            </w:r>
            <w:r w:rsidR="00B95BEF" w:rsidRPr="00AB12F1">
              <w:rPr>
                <w:sz w:val="24"/>
                <w:szCs w:val="24"/>
              </w:rPr>
              <w:t>would like to unders</w:t>
            </w:r>
            <w:r w:rsidR="00A35B7B" w:rsidRPr="00AB12F1">
              <w:rPr>
                <w:sz w:val="24"/>
                <w:szCs w:val="24"/>
              </w:rPr>
              <w:t>tand the views of prospective p</w:t>
            </w:r>
            <w:r w:rsidR="00B95BEF" w:rsidRPr="00AB12F1">
              <w:rPr>
                <w:sz w:val="24"/>
                <w:szCs w:val="24"/>
              </w:rPr>
              <w:t xml:space="preserve">roviders </w:t>
            </w:r>
            <w:r w:rsidR="00590F3A">
              <w:rPr>
                <w:sz w:val="24"/>
                <w:szCs w:val="24"/>
              </w:rPr>
              <w:t xml:space="preserve">regarding </w:t>
            </w:r>
            <w:r w:rsidRPr="00AB12F1">
              <w:rPr>
                <w:sz w:val="24"/>
                <w:szCs w:val="24"/>
              </w:rPr>
              <w:t>letting the c</w:t>
            </w:r>
            <w:r w:rsidR="003663CB" w:rsidRPr="00AB12F1">
              <w:rPr>
                <w:sz w:val="24"/>
                <w:szCs w:val="24"/>
              </w:rPr>
              <w:t>ontract for an initial term of 3</w:t>
            </w:r>
            <w:r w:rsidRPr="00AB12F1">
              <w:rPr>
                <w:sz w:val="24"/>
                <w:szCs w:val="24"/>
              </w:rPr>
              <w:t xml:space="preserve"> years with an option at the authority’s discretion to extend by</w:t>
            </w:r>
            <w:r w:rsidR="00720CC3" w:rsidRPr="00AB12F1">
              <w:rPr>
                <w:sz w:val="24"/>
                <w:szCs w:val="24"/>
              </w:rPr>
              <w:t xml:space="preserve"> up to a maximum of a further</w:t>
            </w:r>
            <w:r w:rsidR="003663CB" w:rsidRPr="00AB12F1">
              <w:rPr>
                <w:sz w:val="24"/>
                <w:szCs w:val="24"/>
              </w:rPr>
              <w:t xml:space="preserve"> 2 years (3</w:t>
            </w:r>
            <w:r w:rsidRPr="00AB12F1">
              <w:rPr>
                <w:sz w:val="24"/>
                <w:szCs w:val="24"/>
              </w:rPr>
              <w:t>+</w:t>
            </w:r>
            <w:r w:rsidR="00171182" w:rsidRPr="00AB12F1">
              <w:rPr>
                <w:sz w:val="24"/>
                <w:szCs w:val="24"/>
              </w:rPr>
              <w:t>1+1</w:t>
            </w:r>
            <w:r w:rsidRPr="00AB12F1">
              <w:rPr>
                <w:sz w:val="24"/>
                <w:szCs w:val="24"/>
              </w:rPr>
              <w:t xml:space="preserve">). </w:t>
            </w:r>
          </w:p>
          <w:p w14:paraId="14983B72" w14:textId="77777777" w:rsidR="00BE2D0F" w:rsidRPr="00AB12F1" w:rsidRDefault="00BE2D0F" w:rsidP="0051181C">
            <w:pPr>
              <w:spacing w:after="0" w:line="240" w:lineRule="auto"/>
              <w:rPr>
                <w:sz w:val="24"/>
                <w:szCs w:val="24"/>
              </w:rPr>
            </w:pPr>
            <w:r w:rsidRPr="00AB12F1">
              <w:rPr>
                <w:sz w:val="24"/>
                <w:szCs w:val="24"/>
              </w:rPr>
              <w:t>(a)</w:t>
            </w:r>
            <w:r w:rsidR="00E8791C" w:rsidRPr="00AB12F1">
              <w:rPr>
                <w:sz w:val="24"/>
                <w:szCs w:val="24"/>
              </w:rPr>
              <w:t xml:space="preserve"> </w:t>
            </w:r>
            <w:r w:rsidRPr="00AB12F1">
              <w:rPr>
                <w:sz w:val="24"/>
                <w:szCs w:val="24"/>
              </w:rPr>
              <w:t xml:space="preserve">Is this a reasonable term to let a contract on with a view to </w:t>
            </w:r>
            <w:r w:rsidR="001307FD" w:rsidRPr="00AB12F1">
              <w:rPr>
                <w:sz w:val="24"/>
                <w:szCs w:val="24"/>
              </w:rPr>
              <w:t xml:space="preserve">achieving a </w:t>
            </w:r>
            <w:r w:rsidRPr="00AB12F1">
              <w:rPr>
                <w:sz w:val="24"/>
                <w:szCs w:val="24"/>
              </w:rPr>
              <w:t xml:space="preserve">value for money </w:t>
            </w:r>
            <w:r w:rsidR="001307FD" w:rsidRPr="00AB12F1">
              <w:rPr>
                <w:sz w:val="24"/>
                <w:szCs w:val="24"/>
              </w:rPr>
              <w:t xml:space="preserve">contract </w:t>
            </w:r>
            <w:r w:rsidRPr="00AB12F1">
              <w:rPr>
                <w:sz w:val="24"/>
                <w:szCs w:val="24"/>
              </w:rPr>
              <w:t xml:space="preserve">and if not, why not? </w:t>
            </w:r>
          </w:p>
          <w:p w14:paraId="2F2D3F62" w14:textId="77777777" w:rsidR="00BE2D0F" w:rsidRPr="00AB12F1" w:rsidRDefault="00BE2D0F" w:rsidP="00720CC3">
            <w:pPr>
              <w:spacing w:after="0" w:line="240" w:lineRule="auto"/>
              <w:rPr>
                <w:sz w:val="24"/>
                <w:szCs w:val="24"/>
              </w:rPr>
            </w:pPr>
            <w:r w:rsidRPr="00AB12F1">
              <w:rPr>
                <w:sz w:val="24"/>
                <w:szCs w:val="24"/>
              </w:rPr>
              <w:t>(b)</w:t>
            </w:r>
            <w:r w:rsidR="00E8791C" w:rsidRPr="00AB12F1">
              <w:rPr>
                <w:sz w:val="24"/>
                <w:szCs w:val="24"/>
              </w:rPr>
              <w:t xml:space="preserve"> </w:t>
            </w:r>
            <w:r w:rsidRPr="00AB12F1">
              <w:rPr>
                <w:sz w:val="24"/>
                <w:szCs w:val="24"/>
              </w:rPr>
              <w:t>What other term, if any, would offer best value to the authority and why?</w:t>
            </w:r>
          </w:p>
        </w:tc>
      </w:tr>
      <w:tr w:rsidR="00AB12F1" w:rsidRPr="00AB12F1" w14:paraId="3B12ACAF" w14:textId="77777777" w:rsidTr="0051181C">
        <w:tc>
          <w:tcPr>
            <w:tcW w:w="1101" w:type="dxa"/>
            <w:shd w:val="clear" w:color="auto" w:fill="D9D9D9"/>
          </w:tcPr>
          <w:p w14:paraId="7D361FF4" w14:textId="77777777" w:rsidR="00BE2D0F" w:rsidRPr="00AB12F1" w:rsidRDefault="00720CC3" w:rsidP="0051181C">
            <w:pPr>
              <w:spacing w:after="0" w:line="240" w:lineRule="auto"/>
              <w:jc w:val="right"/>
              <w:rPr>
                <w:b/>
                <w:sz w:val="24"/>
                <w:szCs w:val="24"/>
              </w:rPr>
            </w:pPr>
            <w:r w:rsidRPr="00AB12F1">
              <w:rPr>
                <w:b/>
                <w:sz w:val="24"/>
                <w:szCs w:val="24"/>
              </w:rPr>
              <w:t>A1(a</w:t>
            </w:r>
            <w:r w:rsidR="00BE2D0F" w:rsidRPr="00AB12F1">
              <w:rPr>
                <w:b/>
                <w:sz w:val="24"/>
                <w:szCs w:val="24"/>
              </w:rPr>
              <w:t>)</w:t>
            </w:r>
          </w:p>
        </w:tc>
        <w:tc>
          <w:tcPr>
            <w:tcW w:w="8141" w:type="dxa"/>
            <w:shd w:val="clear" w:color="auto" w:fill="auto"/>
          </w:tcPr>
          <w:p w14:paraId="7F093A8D" w14:textId="77777777" w:rsidR="00BE2D0F" w:rsidRDefault="00BE2D0F" w:rsidP="0051181C">
            <w:pPr>
              <w:spacing w:after="0" w:line="240" w:lineRule="auto"/>
              <w:rPr>
                <w:sz w:val="24"/>
                <w:szCs w:val="24"/>
              </w:rPr>
            </w:pPr>
          </w:p>
          <w:p w14:paraId="5A4EBBCB" w14:textId="77777777" w:rsidR="00134FF2" w:rsidRDefault="00134FF2" w:rsidP="0051181C">
            <w:pPr>
              <w:spacing w:after="0" w:line="240" w:lineRule="auto"/>
              <w:rPr>
                <w:sz w:val="24"/>
                <w:szCs w:val="24"/>
              </w:rPr>
            </w:pPr>
          </w:p>
          <w:p w14:paraId="2074C768" w14:textId="20182BA2" w:rsidR="00134FF2" w:rsidRPr="00AB12F1" w:rsidRDefault="00134FF2" w:rsidP="0051181C">
            <w:pPr>
              <w:spacing w:after="0" w:line="240" w:lineRule="auto"/>
              <w:rPr>
                <w:sz w:val="24"/>
                <w:szCs w:val="24"/>
              </w:rPr>
            </w:pPr>
          </w:p>
        </w:tc>
      </w:tr>
      <w:tr w:rsidR="00AB12F1" w:rsidRPr="00AB12F1" w14:paraId="7EF1D2FD" w14:textId="77777777" w:rsidTr="0051181C">
        <w:tc>
          <w:tcPr>
            <w:tcW w:w="1101" w:type="dxa"/>
            <w:shd w:val="clear" w:color="auto" w:fill="D9D9D9"/>
          </w:tcPr>
          <w:p w14:paraId="56778F7D" w14:textId="77777777" w:rsidR="00BE2D0F" w:rsidRPr="00AB12F1" w:rsidRDefault="00720CC3" w:rsidP="0051181C">
            <w:pPr>
              <w:spacing w:after="0" w:line="240" w:lineRule="auto"/>
              <w:jc w:val="right"/>
              <w:rPr>
                <w:b/>
                <w:sz w:val="24"/>
                <w:szCs w:val="24"/>
              </w:rPr>
            </w:pPr>
            <w:r w:rsidRPr="00AB12F1">
              <w:rPr>
                <w:b/>
                <w:sz w:val="24"/>
                <w:szCs w:val="24"/>
              </w:rPr>
              <w:t>A1(b</w:t>
            </w:r>
            <w:r w:rsidR="00BE2D0F" w:rsidRPr="00AB12F1">
              <w:rPr>
                <w:b/>
                <w:sz w:val="24"/>
                <w:szCs w:val="24"/>
              </w:rPr>
              <w:t>)</w:t>
            </w:r>
          </w:p>
        </w:tc>
        <w:tc>
          <w:tcPr>
            <w:tcW w:w="8141" w:type="dxa"/>
            <w:shd w:val="clear" w:color="auto" w:fill="auto"/>
          </w:tcPr>
          <w:p w14:paraId="74F03987" w14:textId="77777777" w:rsidR="00BE2D0F" w:rsidRDefault="00BE2D0F" w:rsidP="0051181C">
            <w:pPr>
              <w:spacing w:after="0" w:line="240" w:lineRule="auto"/>
              <w:rPr>
                <w:sz w:val="24"/>
                <w:szCs w:val="24"/>
              </w:rPr>
            </w:pPr>
          </w:p>
          <w:p w14:paraId="17B34604" w14:textId="77777777" w:rsidR="00134FF2" w:rsidRDefault="00134FF2" w:rsidP="0051181C">
            <w:pPr>
              <w:spacing w:after="0" w:line="240" w:lineRule="auto"/>
              <w:rPr>
                <w:sz w:val="24"/>
                <w:szCs w:val="24"/>
              </w:rPr>
            </w:pPr>
          </w:p>
          <w:p w14:paraId="43C8870D" w14:textId="3EDBF784" w:rsidR="00134FF2" w:rsidRPr="00AB12F1" w:rsidRDefault="00134FF2" w:rsidP="0051181C">
            <w:pPr>
              <w:spacing w:after="0" w:line="240" w:lineRule="auto"/>
              <w:rPr>
                <w:sz w:val="24"/>
                <w:szCs w:val="24"/>
              </w:rPr>
            </w:pPr>
          </w:p>
        </w:tc>
      </w:tr>
      <w:tr w:rsidR="00AB12F1" w:rsidRPr="00AB12F1" w14:paraId="01152342" w14:textId="77777777" w:rsidTr="0051181C">
        <w:tc>
          <w:tcPr>
            <w:tcW w:w="1101" w:type="dxa"/>
            <w:shd w:val="clear" w:color="auto" w:fill="D9D9D9"/>
          </w:tcPr>
          <w:p w14:paraId="1E3828E0" w14:textId="77777777" w:rsidR="00BE2D0F" w:rsidRPr="00AB12F1" w:rsidRDefault="00BE2D0F" w:rsidP="0051181C">
            <w:pPr>
              <w:spacing w:after="0" w:line="240" w:lineRule="auto"/>
              <w:rPr>
                <w:b/>
                <w:sz w:val="24"/>
                <w:szCs w:val="24"/>
              </w:rPr>
            </w:pPr>
            <w:r w:rsidRPr="00AB12F1">
              <w:rPr>
                <w:b/>
                <w:sz w:val="24"/>
                <w:szCs w:val="24"/>
              </w:rPr>
              <w:t>Q2</w:t>
            </w:r>
          </w:p>
        </w:tc>
        <w:tc>
          <w:tcPr>
            <w:tcW w:w="8141" w:type="dxa"/>
            <w:shd w:val="clear" w:color="auto" w:fill="D9D9D9"/>
          </w:tcPr>
          <w:p w14:paraId="6B84E1AE" w14:textId="77777777" w:rsidR="00A46861" w:rsidRPr="00AB12F1" w:rsidRDefault="00A46861" w:rsidP="00A46861">
            <w:pPr>
              <w:spacing w:after="0" w:line="240" w:lineRule="auto"/>
              <w:rPr>
                <w:b/>
                <w:sz w:val="24"/>
                <w:szCs w:val="24"/>
              </w:rPr>
            </w:pPr>
            <w:r w:rsidRPr="00AB12F1">
              <w:rPr>
                <w:b/>
                <w:sz w:val="24"/>
                <w:szCs w:val="24"/>
              </w:rPr>
              <w:t>CAPACITY</w:t>
            </w:r>
            <w:r w:rsidR="00202A6B" w:rsidRPr="00AB12F1">
              <w:rPr>
                <w:b/>
                <w:sz w:val="24"/>
                <w:szCs w:val="24"/>
              </w:rPr>
              <w:t xml:space="preserve"> AND COVERAGE</w:t>
            </w:r>
          </w:p>
          <w:p w14:paraId="271E68A9" w14:textId="77777777" w:rsidR="00CD6ED5" w:rsidRPr="00B24BDD" w:rsidRDefault="00E8791C" w:rsidP="00B24BDD">
            <w:pPr>
              <w:spacing w:after="0" w:line="240" w:lineRule="auto"/>
              <w:rPr>
                <w:sz w:val="24"/>
                <w:szCs w:val="24"/>
              </w:rPr>
            </w:pPr>
            <w:r w:rsidRPr="00B24BDD">
              <w:rPr>
                <w:sz w:val="24"/>
                <w:szCs w:val="24"/>
              </w:rPr>
              <w:t xml:space="preserve">Would you be </w:t>
            </w:r>
            <w:r w:rsidR="00202A6B" w:rsidRPr="00B24BDD">
              <w:rPr>
                <w:sz w:val="24"/>
                <w:szCs w:val="24"/>
              </w:rPr>
              <w:t>equipped</w:t>
            </w:r>
            <w:r w:rsidR="00A46861" w:rsidRPr="00B24BDD">
              <w:rPr>
                <w:sz w:val="24"/>
                <w:szCs w:val="24"/>
              </w:rPr>
              <w:t xml:space="preserve"> to provide </w:t>
            </w:r>
            <w:r w:rsidR="00DE1C87" w:rsidRPr="00B24BDD">
              <w:rPr>
                <w:sz w:val="24"/>
                <w:szCs w:val="24"/>
              </w:rPr>
              <w:t>for the</w:t>
            </w:r>
            <w:r w:rsidR="00A46861" w:rsidRPr="00B24BDD">
              <w:rPr>
                <w:sz w:val="24"/>
                <w:szCs w:val="24"/>
              </w:rPr>
              <w:t xml:space="preserve"> full </w:t>
            </w:r>
            <w:r w:rsidR="00202A6B" w:rsidRPr="00B24BDD">
              <w:rPr>
                <w:sz w:val="24"/>
                <w:szCs w:val="24"/>
              </w:rPr>
              <w:t xml:space="preserve">scope and </w:t>
            </w:r>
            <w:r w:rsidR="00A46861" w:rsidRPr="00B24BDD">
              <w:rPr>
                <w:sz w:val="24"/>
                <w:szCs w:val="24"/>
              </w:rPr>
              <w:t xml:space="preserve">demand of </w:t>
            </w:r>
            <w:r w:rsidR="00CD33AB" w:rsidRPr="00B24BDD">
              <w:rPr>
                <w:sz w:val="24"/>
                <w:szCs w:val="24"/>
              </w:rPr>
              <w:t>Domestic Abuse Support</w:t>
            </w:r>
            <w:r w:rsidR="00A46861" w:rsidRPr="00B24BDD">
              <w:rPr>
                <w:sz w:val="24"/>
                <w:szCs w:val="24"/>
              </w:rPr>
              <w:t xml:space="preserve"> service</w:t>
            </w:r>
            <w:r w:rsidR="00720CC3" w:rsidRPr="00B24BDD">
              <w:rPr>
                <w:sz w:val="24"/>
                <w:szCs w:val="24"/>
              </w:rPr>
              <w:t>s</w:t>
            </w:r>
            <w:r w:rsidR="00A46861" w:rsidRPr="00B24BDD">
              <w:rPr>
                <w:sz w:val="24"/>
                <w:szCs w:val="24"/>
              </w:rPr>
              <w:t xml:space="preserve"> required in Lincol</w:t>
            </w:r>
            <w:r w:rsidRPr="00B24BDD">
              <w:rPr>
                <w:sz w:val="24"/>
                <w:szCs w:val="24"/>
              </w:rPr>
              <w:t xml:space="preserve">nshire as </w:t>
            </w:r>
            <w:r w:rsidR="00720CC3" w:rsidRPr="00B24BDD">
              <w:rPr>
                <w:sz w:val="24"/>
                <w:szCs w:val="24"/>
              </w:rPr>
              <w:t>indicated</w:t>
            </w:r>
            <w:r w:rsidRPr="00B24BDD">
              <w:rPr>
                <w:sz w:val="24"/>
                <w:szCs w:val="24"/>
              </w:rPr>
              <w:t xml:space="preserve"> in Part One?</w:t>
            </w:r>
            <w:r w:rsidR="00B6743C" w:rsidRPr="00B24BDD">
              <w:rPr>
                <w:sz w:val="24"/>
                <w:szCs w:val="24"/>
              </w:rPr>
              <w:t xml:space="preserve"> </w:t>
            </w:r>
          </w:p>
          <w:p w14:paraId="1C112999" w14:textId="5E91C60E" w:rsidR="009A0923" w:rsidRPr="000F317B" w:rsidRDefault="00B24BDD" w:rsidP="000F317B">
            <w:pPr>
              <w:pStyle w:val="ListParagraph"/>
              <w:numPr>
                <w:ilvl w:val="0"/>
                <w:numId w:val="3"/>
              </w:numPr>
              <w:spacing w:after="0" w:line="240" w:lineRule="auto"/>
              <w:rPr>
                <w:sz w:val="24"/>
                <w:szCs w:val="24"/>
              </w:rPr>
            </w:pPr>
            <w:r>
              <w:rPr>
                <w:sz w:val="24"/>
                <w:szCs w:val="24"/>
              </w:rPr>
              <w:t>T</w:t>
            </w:r>
            <w:r w:rsidR="000F317B">
              <w:rPr>
                <w:sz w:val="24"/>
                <w:szCs w:val="24"/>
              </w:rPr>
              <w:t>he current services</w:t>
            </w:r>
            <w:r w:rsidR="0060429E">
              <w:rPr>
                <w:sz w:val="24"/>
                <w:szCs w:val="24"/>
              </w:rPr>
              <w:t xml:space="preserve"> are provided through two separate contracts</w:t>
            </w:r>
            <w:r w:rsidR="00CD6ED5">
              <w:rPr>
                <w:sz w:val="24"/>
                <w:szCs w:val="24"/>
              </w:rPr>
              <w:t>:</w:t>
            </w:r>
            <w:r w:rsidR="005664C7">
              <w:rPr>
                <w:sz w:val="24"/>
                <w:szCs w:val="24"/>
              </w:rPr>
              <w:t xml:space="preserve"> IDVA and Outreach</w:t>
            </w:r>
            <w:r w:rsidR="00CD6ED5">
              <w:rPr>
                <w:sz w:val="24"/>
                <w:szCs w:val="24"/>
              </w:rPr>
              <w:t>;</w:t>
            </w:r>
            <w:r w:rsidR="0060429E">
              <w:rPr>
                <w:sz w:val="24"/>
                <w:szCs w:val="24"/>
              </w:rPr>
              <w:t xml:space="preserve"> </w:t>
            </w:r>
            <w:r w:rsidR="00B6743C" w:rsidRPr="00AB12F1">
              <w:rPr>
                <w:sz w:val="24"/>
                <w:szCs w:val="24"/>
              </w:rPr>
              <w:t xml:space="preserve">would you as a provider be able to provide the services with existing resources or will you be looking to </w:t>
            </w:r>
            <w:r w:rsidR="001307FD" w:rsidRPr="00AB12F1">
              <w:rPr>
                <w:sz w:val="24"/>
                <w:szCs w:val="24"/>
              </w:rPr>
              <w:t>deliver</w:t>
            </w:r>
            <w:r w:rsidR="007F1B10" w:rsidRPr="00AB12F1">
              <w:rPr>
                <w:sz w:val="24"/>
                <w:szCs w:val="24"/>
              </w:rPr>
              <w:t xml:space="preserve"> </w:t>
            </w:r>
            <w:r w:rsidR="001307FD" w:rsidRPr="00AB12F1">
              <w:rPr>
                <w:sz w:val="24"/>
                <w:szCs w:val="24"/>
              </w:rPr>
              <w:t xml:space="preserve">the services </w:t>
            </w:r>
            <w:r w:rsidR="00B6743C" w:rsidRPr="00AB12F1">
              <w:rPr>
                <w:sz w:val="24"/>
                <w:szCs w:val="24"/>
              </w:rPr>
              <w:t xml:space="preserve">in partnership with </w:t>
            </w:r>
            <w:r w:rsidR="00D85118" w:rsidRPr="00AB12F1">
              <w:rPr>
                <w:sz w:val="24"/>
                <w:szCs w:val="24"/>
              </w:rPr>
              <w:t>another</w:t>
            </w:r>
            <w:r w:rsidR="00B6743C" w:rsidRPr="00AB12F1">
              <w:rPr>
                <w:sz w:val="24"/>
                <w:szCs w:val="24"/>
              </w:rPr>
              <w:t xml:space="preserve"> provider/s?</w:t>
            </w:r>
          </w:p>
          <w:p w14:paraId="257353A5" w14:textId="77777777" w:rsidR="00E859F7" w:rsidRDefault="00A46861" w:rsidP="00711AA6">
            <w:pPr>
              <w:pStyle w:val="ListParagraph"/>
              <w:numPr>
                <w:ilvl w:val="0"/>
                <w:numId w:val="3"/>
              </w:numPr>
              <w:spacing w:after="0" w:line="240" w:lineRule="auto"/>
              <w:rPr>
                <w:sz w:val="24"/>
                <w:szCs w:val="24"/>
              </w:rPr>
            </w:pPr>
            <w:r w:rsidRPr="00AB12F1">
              <w:rPr>
                <w:sz w:val="24"/>
                <w:szCs w:val="24"/>
              </w:rPr>
              <w:t>Would you seek to collaborate with a third party provider to deliver the service</w:t>
            </w:r>
            <w:r w:rsidR="00A35B7B" w:rsidRPr="00AB12F1">
              <w:rPr>
                <w:sz w:val="24"/>
                <w:szCs w:val="24"/>
              </w:rPr>
              <w:t>, or aspects of the service</w:t>
            </w:r>
            <w:r w:rsidR="00BC563E" w:rsidRPr="00AB12F1">
              <w:rPr>
                <w:sz w:val="24"/>
                <w:szCs w:val="24"/>
              </w:rPr>
              <w:t xml:space="preserve"> through arrangements such as sub-contracting</w:t>
            </w:r>
            <w:r w:rsidR="00A35B7B" w:rsidRPr="00AB12F1">
              <w:rPr>
                <w:sz w:val="24"/>
                <w:szCs w:val="24"/>
              </w:rPr>
              <w:t>,</w:t>
            </w:r>
            <w:r w:rsidR="001307FD" w:rsidRPr="00AB12F1">
              <w:rPr>
                <w:sz w:val="24"/>
                <w:szCs w:val="24"/>
              </w:rPr>
              <w:t xml:space="preserve"> on your behalf</w:t>
            </w:r>
            <w:r w:rsidRPr="00AB12F1">
              <w:rPr>
                <w:sz w:val="24"/>
                <w:szCs w:val="24"/>
              </w:rPr>
              <w:t xml:space="preserve">?  </w:t>
            </w:r>
          </w:p>
          <w:p w14:paraId="545CA43A" w14:textId="77777777" w:rsidR="00B228D2" w:rsidRPr="00AB12F1" w:rsidRDefault="00BE440B" w:rsidP="00711AA6">
            <w:pPr>
              <w:pStyle w:val="ListParagraph"/>
              <w:numPr>
                <w:ilvl w:val="0"/>
                <w:numId w:val="3"/>
              </w:numPr>
              <w:spacing w:after="0" w:line="240" w:lineRule="auto"/>
              <w:rPr>
                <w:sz w:val="24"/>
                <w:szCs w:val="24"/>
              </w:rPr>
            </w:pPr>
            <w:r>
              <w:rPr>
                <w:sz w:val="24"/>
                <w:szCs w:val="24"/>
              </w:rPr>
              <w:t>Are there any weaknesses regarding</w:t>
            </w:r>
            <w:r w:rsidR="00B228D2">
              <w:rPr>
                <w:sz w:val="24"/>
                <w:szCs w:val="24"/>
              </w:rPr>
              <w:t xml:space="preserve"> the model we have described for our approach in terms of</w:t>
            </w:r>
            <w:r>
              <w:rPr>
                <w:sz w:val="24"/>
                <w:szCs w:val="24"/>
              </w:rPr>
              <w:t xml:space="preserve"> </w:t>
            </w:r>
            <w:r w:rsidR="00B228D2">
              <w:rPr>
                <w:sz w:val="24"/>
                <w:szCs w:val="24"/>
              </w:rPr>
              <w:t>the impact on the individual elements described?</w:t>
            </w:r>
          </w:p>
        </w:tc>
      </w:tr>
      <w:tr w:rsidR="00AB12F1" w:rsidRPr="00AB12F1" w14:paraId="0112156B" w14:textId="77777777" w:rsidTr="0051181C">
        <w:tc>
          <w:tcPr>
            <w:tcW w:w="1101" w:type="dxa"/>
            <w:shd w:val="clear" w:color="auto" w:fill="D9D9D9"/>
          </w:tcPr>
          <w:p w14:paraId="22F65AD1" w14:textId="77777777" w:rsidR="00BE2D0F" w:rsidRPr="00AB12F1" w:rsidRDefault="00BE2D0F" w:rsidP="0051181C">
            <w:pPr>
              <w:spacing w:after="0" w:line="240" w:lineRule="auto"/>
              <w:jc w:val="right"/>
              <w:rPr>
                <w:b/>
                <w:sz w:val="24"/>
                <w:szCs w:val="24"/>
              </w:rPr>
            </w:pPr>
            <w:r w:rsidRPr="00AB12F1">
              <w:rPr>
                <w:b/>
                <w:sz w:val="24"/>
                <w:szCs w:val="24"/>
              </w:rPr>
              <w:t>A2(a)</w:t>
            </w:r>
          </w:p>
        </w:tc>
        <w:tc>
          <w:tcPr>
            <w:tcW w:w="8141" w:type="dxa"/>
            <w:shd w:val="clear" w:color="auto" w:fill="auto"/>
          </w:tcPr>
          <w:p w14:paraId="557610E6" w14:textId="77777777" w:rsidR="00BE2D0F" w:rsidRDefault="00BE2D0F" w:rsidP="0051181C">
            <w:pPr>
              <w:spacing w:after="0" w:line="240" w:lineRule="auto"/>
              <w:rPr>
                <w:sz w:val="24"/>
                <w:szCs w:val="24"/>
              </w:rPr>
            </w:pPr>
          </w:p>
          <w:p w14:paraId="7A7832C4" w14:textId="77777777" w:rsidR="001427C7" w:rsidRDefault="001427C7" w:rsidP="0051181C">
            <w:pPr>
              <w:spacing w:after="0" w:line="240" w:lineRule="auto"/>
              <w:rPr>
                <w:sz w:val="24"/>
                <w:szCs w:val="24"/>
              </w:rPr>
            </w:pPr>
          </w:p>
          <w:p w14:paraId="6006D479" w14:textId="6B42BDCC" w:rsidR="003236C2" w:rsidRPr="00AB12F1" w:rsidRDefault="003236C2" w:rsidP="0051181C">
            <w:pPr>
              <w:spacing w:after="0" w:line="240" w:lineRule="auto"/>
              <w:rPr>
                <w:sz w:val="24"/>
                <w:szCs w:val="24"/>
              </w:rPr>
            </w:pPr>
          </w:p>
        </w:tc>
      </w:tr>
      <w:tr w:rsidR="00AB12F1" w:rsidRPr="00AB12F1" w14:paraId="10DFD3A4" w14:textId="77777777" w:rsidTr="0051181C">
        <w:tc>
          <w:tcPr>
            <w:tcW w:w="1101" w:type="dxa"/>
            <w:shd w:val="clear" w:color="auto" w:fill="D9D9D9"/>
          </w:tcPr>
          <w:p w14:paraId="2DCC516F" w14:textId="77777777" w:rsidR="00BE2D0F" w:rsidRPr="00AB12F1" w:rsidRDefault="00BE2D0F" w:rsidP="0051181C">
            <w:pPr>
              <w:spacing w:after="0" w:line="240" w:lineRule="auto"/>
              <w:jc w:val="right"/>
              <w:rPr>
                <w:b/>
                <w:sz w:val="24"/>
                <w:szCs w:val="24"/>
              </w:rPr>
            </w:pPr>
            <w:r w:rsidRPr="00AB12F1">
              <w:rPr>
                <w:b/>
                <w:sz w:val="24"/>
                <w:szCs w:val="24"/>
              </w:rPr>
              <w:t>A2(b)</w:t>
            </w:r>
          </w:p>
        </w:tc>
        <w:tc>
          <w:tcPr>
            <w:tcW w:w="8141" w:type="dxa"/>
            <w:shd w:val="clear" w:color="auto" w:fill="auto"/>
          </w:tcPr>
          <w:p w14:paraId="379DD14B" w14:textId="77777777" w:rsidR="00BE2D0F" w:rsidRDefault="00BE2D0F" w:rsidP="0051181C">
            <w:pPr>
              <w:spacing w:after="0" w:line="240" w:lineRule="auto"/>
              <w:rPr>
                <w:sz w:val="24"/>
                <w:szCs w:val="24"/>
              </w:rPr>
            </w:pPr>
          </w:p>
          <w:p w14:paraId="775CE718" w14:textId="77777777" w:rsidR="001427C7" w:rsidRDefault="001427C7" w:rsidP="0051181C">
            <w:pPr>
              <w:spacing w:after="0" w:line="240" w:lineRule="auto"/>
              <w:rPr>
                <w:sz w:val="24"/>
                <w:szCs w:val="24"/>
              </w:rPr>
            </w:pPr>
          </w:p>
          <w:p w14:paraId="125CE592" w14:textId="70408C8D" w:rsidR="003236C2" w:rsidRPr="00AB12F1" w:rsidRDefault="003236C2" w:rsidP="0051181C">
            <w:pPr>
              <w:spacing w:after="0" w:line="240" w:lineRule="auto"/>
              <w:rPr>
                <w:sz w:val="24"/>
                <w:szCs w:val="24"/>
              </w:rPr>
            </w:pPr>
          </w:p>
        </w:tc>
      </w:tr>
      <w:tr w:rsidR="00B44D07" w:rsidRPr="00AB12F1" w14:paraId="26584570" w14:textId="77777777" w:rsidTr="0051181C">
        <w:tc>
          <w:tcPr>
            <w:tcW w:w="1101" w:type="dxa"/>
            <w:shd w:val="clear" w:color="auto" w:fill="D9D9D9"/>
          </w:tcPr>
          <w:p w14:paraId="75C7023E" w14:textId="77777777" w:rsidR="00B44D07" w:rsidRPr="00AB12F1" w:rsidRDefault="00B44D07" w:rsidP="0051181C">
            <w:pPr>
              <w:spacing w:after="0" w:line="240" w:lineRule="auto"/>
              <w:jc w:val="right"/>
              <w:rPr>
                <w:b/>
                <w:sz w:val="24"/>
                <w:szCs w:val="24"/>
              </w:rPr>
            </w:pPr>
            <w:r>
              <w:rPr>
                <w:b/>
                <w:sz w:val="24"/>
                <w:szCs w:val="24"/>
              </w:rPr>
              <w:t>A2 (c)</w:t>
            </w:r>
          </w:p>
        </w:tc>
        <w:tc>
          <w:tcPr>
            <w:tcW w:w="8141" w:type="dxa"/>
            <w:shd w:val="clear" w:color="auto" w:fill="auto"/>
          </w:tcPr>
          <w:p w14:paraId="1FB07CDC" w14:textId="77777777" w:rsidR="00B44D07" w:rsidRDefault="00B44D07" w:rsidP="0051181C">
            <w:pPr>
              <w:spacing w:after="0" w:line="240" w:lineRule="auto"/>
              <w:rPr>
                <w:sz w:val="24"/>
                <w:szCs w:val="24"/>
              </w:rPr>
            </w:pPr>
          </w:p>
          <w:p w14:paraId="0C4F9CFD" w14:textId="77777777" w:rsidR="001427C7" w:rsidRDefault="001427C7" w:rsidP="0051181C">
            <w:pPr>
              <w:spacing w:after="0" w:line="240" w:lineRule="auto"/>
              <w:rPr>
                <w:sz w:val="24"/>
                <w:szCs w:val="24"/>
              </w:rPr>
            </w:pPr>
          </w:p>
          <w:p w14:paraId="6EAE0DE7" w14:textId="421A76E2" w:rsidR="003236C2" w:rsidRPr="00AB12F1" w:rsidRDefault="003236C2" w:rsidP="0051181C">
            <w:pPr>
              <w:spacing w:after="0" w:line="240" w:lineRule="auto"/>
              <w:rPr>
                <w:sz w:val="24"/>
                <w:szCs w:val="24"/>
              </w:rPr>
            </w:pPr>
          </w:p>
        </w:tc>
      </w:tr>
      <w:tr w:rsidR="00AB12F1" w:rsidRPr="00AB12F1" w14:paraId="754E8BA1" w14:textId="77777777" w:rsidTr="004742B9">
        <w:tc>
          <w:tcPr>
            <w:tcW w:w="1101" w:type="dxa"/>
            <w:shd w:val="clear" w:color="auto" w:fill="D9D9D9"/>
          </w:tcPr>
          <w:p w14:paraId="236CB088" w14:textId="77777777" w:rsidR="004742B9" w:rsidRPr="00AB12F1" w:rsidRDefault="004742B9" w:rsidP="00E8791C">
            <w:pPr>
              <w:spacing w:after="0" w:line="240" w:lineRule="auto"/>
              <w:rPr>
                <w:b/>
                <w:sz w:val="24"/>
                <w:szCs w:val="24"/>
              </w:rPr>
            </w:pPr>
            <w:r w:rsidRPr="00AB12F1">
              <w:rPr>
                <w:b/>
                <w:sz w:val="24"/>
                <w:szCs w:val="24"/>
              </w:rPr>
              <w:t>Q3</w:t>
            </w:r>
          </w:p>
        </w:tc>
        <w:tc>
          <w:tcPr>
            <w:tcW w:w="8141" w:type="dxa"/>
            <w:tcBorders>
              <w:bottom w:val="single" w:sz="4" w:space="0" w:color="auto"/>
            </w:tcBorders>
            <w:shd w:val="clear" w:color="auto" w:fill="D9D9D9"/>
          </w:tcPr>
          <w:p w14:paraId="1BBD18E4" w14:textId="77777777" w:rsidR="004742B9" w:rsidRPr="00AB12F1" w:rsidRDefault="004742B9" w:rsidP="0051181C">
            <w:pPr>
              <w:spacing w:after="0" w:line="240" w:lineRule="auto"/>
              <w:rPr>
                <w:b/>
                <w:sz w:val="24"/>
                <w:szCs w:val="24"/>
              </w:rPr>
            </w:pPr>
            <w:r w:rsidRPr="00AB12F1">
              <w:rPr>
                <w:b/>
                <w:sz w:val="24"/>
                <w:szCs w:val="24"/>
              </w:rPr>
              <w:t>DELIVERABILITY</w:t>
            </w:r>
          </w:p>
          <w:p w14:paraId="4070A13E" w14:textId="71520B78" w:rsidR="003663CB" w:rsidRPr="00AB12F1" w:rsidRDefault="00C77347" w:rsidP="003663CB">
            <w:pPr>
              <w:spacing w:after="0" w:line="240" w:lineRule="auto"/>
              <w:rPr>
                <w:sz w:val="24"/>
                <w:szCs w:val="24"/>
              </w:rPr>
            </w:pPr>
            <w:r w:rsidRPr="00AB12F1">
              <w:rPr>
                <w:sz w:val="24"/>
                <w:szCs w:val="24"/>
              </w:rPr>
              <w:t>Cur</w:t>
            </w:r>
            <w:r w:rsidR="00171182" w:rsidRPr="00AB12F1">
              <w:rPr>
                <w:sz w:val="24"/>
                <w:szCs w:val="24"/>
              </w:rPr>
              <w:t>rently the</w:t>
            </w:r>
            <w:r w:rsidR="003663CB" w:rsidRPr="00AB12F1">
              <w:rPr>
                <w:sz w:val="24"/>
                <w:szCs w:val="24"/>
              </w:rPr>
              <w:t xml:space="preserve"> proposed annual budget would be </w:t>
            </w:r>
            <w:r w:rsidR="007E117E">
              <w:rPr>
                <w:sz w:val="24"/>
                <w:szCs w:val="24"/>
              </w:rPr>
              <w:t xml:space="preserve">£1,172,400 (inc. VAT). </w:t>
            </w:r>
            <w:r w:rsidR="00BC563E" w:rsidRPr="00AB12F1">
              <w:rPr>
                <w:sz w:val="24"/>
                <w:szCs w:val="24"/>
              </w:rPr>
              <w:t xml:space="preserve">This is balanced between the </w:t>
            </w:r>
            <w:r w:rsidR="007E117E">
              <w:rPr>
                <w:sz w:val="24"/>
                <w:szCs w:val="24"/>
              </w:rPr>
              <w:t xml:space="preserve">current </w:t>
            </w:r>
            <w:r w:rsidR="00CD33AB">
              <w:rPr>
                <w:sz w:val="24"/>
                <w:szCs w:val="24"/>
              </w:rPr>
              <w:t>IDVA</w:t>
            </w:r>
            <w:r w:rsidR="003663CB" w:rsidRPr="00AB12F1">
              <w:rPr>
                <w:sz w:val="24"/>
                <w:szCs w:val="24"/>
              </w:rPr>
              <w:t xml:space="preserve"> and </w:t>
            </w:r>
            <w:r w:rsidR="00CD33AB">
              <w:rPr>
                <w:sz w:val="24"/>
                <w:szCs w:val="24"/>
              </w:rPr>
              <w:t>Community outreach</w:t>
            </w:r>
            <w:r w:rsidR="003663CB" w:rsidRPr="00AB12F1">
              <w:rPr>
                <w:sz w:val="24"/>
                <w:szCs w:val="24"/>
              </w:rPr>
              <w:t xml:space="preserve"> service</w:t>
            </w:r>
            <w:r w:rsidR="00946894">
              <w:rPr>
                <w:sz w:val="24"/>
                <w:szCs w:val="24"/>
              </w:rPr>
              <w:t xml:space="preserve"> and includes childrens and re</w:t>
            </w:r>
            <w:r w:rsidR="009E116F">
              <w:rPr>
                <w:sz w:val="24"/>
                <w:szCs w:val="24"/>
              </w:rPr>
              <w:t>settlement</w:t>
            </w:r>
            <w:r w:rsidR="00946894">
              <w:rPr>
                <w:sz w:val="24"/>
                <w:szCs w:val="24"/>
              </w:rPr>
              <w:t xml:space="preserve"> </w:t>
            </w:r>
            <w:r w:rsidR="00FD2FBE">
              <w:rPr>
                <w:sz w:val="24"/>
                <w:szCs w:val="24"/>
              </w:rPr>
              <w:t xml:space="preserve">support </w:t>
            </w:r>
            <w:r w:rsidR="00946894">
              <w:rPr>
                <w:sz w:val="24"/>
                <w:szCs w:val="24"/>
              </w:rPr>
              <w:t>services.</w:t>
            </w:r>
          </w:p>
          <w:p w14:paraId="3BE6AD20" w14:textId="6A009E08" w:rsidR="004742B9" w:rsidRPr="00730F9A" w:rsidRDefault="004742B9" w:rsidP="00711AA6">
            <w:pPr>
              <w:pStyle w:val="ListParagraph"/>
              <w:numPr>
                <w:ilvl w:val="0"/>
                <w:numId w:val="5"/>
              </w:numPr>
              <w:spacing w:after="0" w:line="240" w:lineRule="auto"/>
              <w:rPr>
                <w:sz w:val="24"/>
                <w:szCs w:val="24"/>
              </w:rPr>
            </w:pPr>
            <w:r w:rsidRPr="00730F9A">
              <w:rPr>
                <w:sz w:val="24"/>
                <w:szCs w:val="24"/>
              </w:rPr>
              <w:t>Please provide your views on the commercial viability and attractiveness of d</w:t>
            </w:r>
            <w:r w:rsidR="0027418C" w:rsidRPr="00730F9A">
              <w:rPr>
                <w:sz w:val="24"/>
                <w:szCs w:val="24"/>
              </w:rPr>
              <w:t>elivering</w:t>
            </w:r>
            <w:r w:rsidR="00C35679" w:rsidRPr="00730F9A">
              <w:rPr>
                <w:sz w:val="24"/>
                <w:szCs w:val="24"/>
              </w:rPr>
              <w:t xml:space="preserve"> </w:t>
            </w:r>
            <w:r w:rsidRPr="00730F9A">
              <w:rPr>
                <w:sz w:val="24"/>
                <w:szCs w:val="24"/>
              </w:rPr>
              <w:t xml:space="preserve">an </w:t>
            </w:r>
            <w:r w:rsidR="00C35679" w:rsidRPr="00730F9A">
              <w:rPr>
                <w:sz w:val="24"/>
                <w:szCs w:val="24"/>
              </w:rPr>
              <w:t>effective service at the volume</w:t>
            </w:r>
            <w:r w:rsidRPr="00730F9A">
              <w:rPr>
                <w:sz w:val="24"/>
                <w:szCs w:val="24"/>
              </w:rPr>
              <w:t xml:space="preserve"> and within the budget indicated.</w:t>
            </w:r>
            <w:r w:rsidR="000337FF">
              <w:rPr>
                <w:sz w:val="24"/>
                <w:szCs w:val="24"/>
              </w:rPr>
              <w:t xml:space="preserve"> </w:t>
            </w:r>
            <w:r w:rsidR="004426D8">
              <w:rPr>
                <w:sz w:val="24"/>
                <w:szCs w:val="24"/>
              </w:rPr>
              <w:t>Please bear</w:t>
            </w:r>
            <w:r w:rsidR="000337FF">
              <w:rPr>
                <w:sz w:val="24"/>
                <w:szCs w:val="24"/>
              </w:rPr>
              <w:t xml:space="preserve"> in mind the additional resettlement monies that the Council has received </w:t>
            </w:r>
            <w:r w:rsidR="00520989">
              <w:rPr>
                <w:sz w:val="24"/>
                <w:szCs w:val="24"/>
              </w:rPr>
              <w:t>to meet the obligations under the new DA Act 2021.</w:t>
            </w:r>
          </w:p>
          <w:p w14:paraId="1B8C8A28" w14:textId="4FB6586D" w:rsidR="00C35679" w:rsidRPr="00AB12F1" w:rsidRDefault="00DE1C87" w:rsidP="00711AA6">
            <w:pPr>
              <w:pStyle w:val="ListParagraph"/>
              <w:numPr>
                <w:ilvl w:val="0"/>
                <w:numId w:val="5"/>
              </w:numPr>
              <w:spacing w:after="0" w:line="240" w:lineRule="auto"/>
              <w:rPr>
                <w:sz w:val="24"/>
                <w:szCs w:val="24"/>
              </w:rPr>
            </w:pPr>
            <w:r w:rsidRPr="00AB12F1">
              <w:rPr>
                <w:sz w:val="24"/>
                <w:szCs w:val="24"/>
              </w:rPr>
              <w:lastRenderedPageBreak/>
              <w:t>Within the proposed model</w:t>
            </w:r>
            <w:r w:rsidR="00E25111">
              <w:rPr>
                <w:sz w:val="24"/>
                <w:szCs w:val="24"/>
              </w:rPr>
              <w:t xml:space="preserve"> for the service</w:t>
            </w:r>
            <w:r w:rsidRPr="00AB12F1">
              <w:rPr>
                <w:sz w:val="24"/>
                <w:szCs w:val="24"/>
              </w:rPr>
              <w:t xml:space="preserve"> there is an emphasis on</w:t>
            </w:r>
            <w:r w:rsidR="00F978E4">
              <w:rPr>
                <w:sz w:val="24"/>
                <w:szCs w:val="24"/>
              </w:rPr>
              <w:t xml:space="preserve"> using</w:t>
            </w:r>
            <w:r w:rsidRPr="00AB12F1">
              <w:rPr>
                <w:sz w:val="24"/>
                <w:szCs w:val="24"/>
              </w:rPr>
              <w:t xml:space="preserve"> </w:t>
            </w:r>
            <w:r w:rsidR="005F0C98">
              <w:rPr>
                <w:sz w:val="24"/>
                <w:szCs w:val="24"/>
              </w:rPr>
              <w:t xml:space="preserve">other </w:t>
            </w:r>
            <w:r w:rsidR="00F978E4">
              <w:rPr>
                <w:sz w:val="24"/>
                <w:szCs w:val="24"/>
              </w:rPr>
              <w:t>services provided in the</w:t>
            </w:r>
            <w:r w:rsidRPr="00AB12F1">
              <w:rPr>
                <w:sz w:val="24"/>
                <w:szCs w:val="24"/>
              </w:rPr>
              <w:t xml:space="preserve"> community</w:t>
            </w:r>
            <w:r w:rsidR="00B40C21">
              <w:rPr>
                <w:sz w:val="24"/>
                <w:szCs w:val="24"/>
              </w:rPr>
              <w:t xml:space="preserve"> and within the partnership</w:t>
            </w:r>
            <w:r w:rsidR="00670F38">
              <w:rPr>
                <w:sz w:val="24"/>
                <w:szCs w:val="24"/>
              </w:rPr>
              <w:t xml:space="preserve"> effectively to manage demand.</w:t>
            </w:r>
            <w:r w:rsidR="0045596B">
              <w:rPr>
                <w:sz w:val="24"/>
                <w:szCs w:val="24"/>
              </w:rPr>
              <w:t xml:space="preserve"> From your experience </w:t>
            </w:r>
            <w:r w:rsidR="005F0C98">
              <w:rPr>
                <w:sz w:val="24"/>
                <w:szCs w:val="24"/>
              </w:rPr>
              <w:t>how can this be harnessed to manage demand</w:t>
            </w:r>
            <w:r w:rsidR="00B40C21">
              <w:rPr>
                <w:sz w:val="24"/>
                <w:szCs w:val="24"/>
              </w:rPr>
              <w:t xml:space="preserve"> effectively</w:t>
            </w:r>
            <w:r w:rsidR="005F0C98">
              <w:rPr>
                <w:sz w:val="24"/>
                <w:szCs w:val="24"/>
              </w:rPr>
              <w:t>?</w:t>
            </w:r>
          </w:p>
          <w:p w14:paraId="799CD8B9" w14:textId="77777777" w:rsidR="00E20C2A" w:rsidRDefault="003663CB" w:rsidP="00711AA6">
            <w:pPr>
              <w:pStyle w:val="ListParagraph"/>
              <w:numPr>
                <w:ilvl w:val="0"/>
                <w:numId w:val="5"/>
              </w:numPr>
              <w:spacing w:after="0" w:line="240" w:lineRule="auto"/>
              <w:rPr>
                <w:sz w:val="24"/>
                <w:szCs w:val="24"/>
              </w:rPr>
            </w:pPr>
            <w:r w:rsidRPr="00AB12F1">
              <w:rPr>
                <w:sz w:val="24"/>
                <w:szCs w:val="24"/>
              </w:rPr>
              <w:t xml:space="preserve">Being mindful of the Lincolnshire demography and the prevalence </w:t>
            </w:r>
            <w:r w:rsidR="00CD33AB" w:rsidRPr="002A1B10">
              <w:rPr>
                <w:sz w:val="24"/>
                <w:szCs w:val="24"/>
              </w:rPr>
              <w:t>of specific risk factors</w:t>
            </w:r>
            <w:r w:rsidRPr="00AB12F1">
              <w:rPr>
                <w:sz w:val="24"/>
                <w:szCs w:val="24"/>
              </w:rPr>
              <w:t xml:space="preserve"> </w:t>
            </w:r>
            <w:r w:rsidR="00A2422B" w:rsidRPr="00AB12F1">
              <w:rPr>
                <w:sz w:val="24"/>
                <w:szCs w:val="24"/>
              </w:rPr>
              <w:t>what would be the best model for delivering an equi</w:t>
            </w:r>
            <w:r w:rsidR="005A6730">
              <w:rPr>
                <w:sz w:val="24"/>
                <w:szCs w:val="24"/>
              </w:rPr>
              <w:t xml:space="preserve">table service across the county? </w:t>
            </w:r>
          </w:p>
          <w:p w14:paraId="039BF4AB" w14:textId="18C4A17C" w:rsidR="005A6730" w:rsidRDefault="00E20C2A" w:rsidP="00711AA6">
            <w:pPr>
              <w:pStyle w:val="ListParagraph"/>
              <w:numPr>
                <w:ilvl w:val="0"/>
                <w:numId w:val="5"/>
              </w:numPr>
              <w:spacing w:after="0" w:line="240" w:lineRule="auto"/>
              <w:rPr>
                <w:sz w:val="24"/>
                <w:szCs w:val="24"/>
              </w:rPr>
            </w:pPr>
            <w:r>
              <w:rPr>
                <w:sz w:val="24"/>
                <w:szCs w:val="24"/>
              </w:rPr>
              <w:t xml:space="preserve">Within </w:t>
            </w:r>
            <w:r w:rsidRPr="00E20C2A">
              <w:rPr>
                <w:sz w:val="24"/>
                <w:szCs w:val="24"/>
              </w:rPr>
              <w:t xml:space="preserve">an </w:t>
            </w:r>
            <w:r w:rsidRPr="007E117E">
              <w:rPr>
                <w:sz w:val="24"/>
                <w:szCs w:val="24"/>
              </w:rPr>
              <w:t>essentially reactive referral model, what</w:t>
            </w:r>
            <w:r>
              <w:rPr>
                <w:sz w:val="24"/>
                <w:szCs w:val="24"/>
              </w:rPr>
              <w:t xml:space="preserve"> would be the best way to ensure </w:t>
            </w:r>
            <w:r w:rsidR="005A6730" w:rsidRPr="005A6730">
              <w:rPr>
                <w:sz w:val="24"/>
                <w:szCs w:val="24"/>
              </w:rPr>
              <w:t>equity in achieving improvements in outcomes</w:t>
            </w:r>
            <w:r w:rsidR="005A6730">
              <w:rPr>
                <w:sz w:val="24"/>
                <w:szCs w:val="24"/>
              </w:rPr>
              <w:t>?</w:t>
            </w:r>
            <w:r w:rsidR="00944A65">
              <w:rPr>
                <w:sz w:val="24"/>
                <w:szCs w:val="24"/>
              </w:rPr>
              <w:t xml:space="preserve"> Bear</w:t>
            </w:r>
            <w:r w:rsidR="004C5023">
              <w:rPr>
                <w:sz w:val="24"/>
                <w:szCs w:val="24"/>
              </w:rPr>
              <w:t>ing</w:t>
            </w:r>
            <w:r w:rsidR="00944A65">
              <w:rPr>
                <w:sz w:val="24"/>
                <w:szCs w:val="24"/>
              </w:rPr>
              <w:t xml:space="preserve"> in mind the obligations of the referral agencie</w:t>
            </w:r>
            <w:r w:rsidR="00875164">
              <w:rPr>
                <w:sz w:val="24"/>
                <w:szCs w:val="24"/>
              </w:rPr>
              <w:t>s to the individuals.</w:t>
            </w:r>
          </w:p>
          <w:p w14:paraId="11333A41" w14:textId="7E6222B8" w:rsidR="00BB5B06" w:rsidRPr="0027153F" w:rsidRDefault="00BB0ED5" w:rsidP="0027153F">
            <w:pPr>
              <w:pStyle w:val="ListParagraph"/>
              <w:numPr>
                <w:ilvl w:val="0"/>
                <w:numId w:val="5"/>
              </w:numPr>
              <w:spacing w:after="0" w:line="240" w:lineRule="auto"/>
              <w:rPr>
                <w:sz w:val="24"/>
                <w:szCs w:val="24"/>
              </w:rPr>
            </w:pPr>
            <w:r>
              <w:rPr>
                <w:sz w:val="24"/>
                <w:szCs w:val="24"/>
              </w:rPr>
              <w:t>Do you have</w:t>
            </w:r>
            <w:r w:rsidR="00471D4F">
              <w:rPr>
                <w:sz w:val="24"/>
                <w:szCs w:val="24"/>
              </w:rPr>
              <w:t xml:space="preserve"> your own</w:t>
            </w:r>
            <w:r>
              <w:rPr>
                <w:sz w:val="24"/>
                <w:szCs w:val="24"/>
              </w:rPr>
              <w:t xml:space="preserve"> </w:t>
            </w:r>
            <w:r w:rsidR="00447F89">
              <w:rPr>
                <w:sz w:val="24"/>
                <w:szCs w:val="24"/>
              </w:rPr>
              <w:t>case management system? If so</w:t>
            </w:r>
            <w:r w:rsidR="003236C2">
              <w:rPr>
                <w:sz w:val="24"/>
                <w:szCs w:val="24"/>
              </w:rPr>
              <w:t>,</w:t>
            </w:r>
            <w:r w:rsidR="00447F89">
              <w:rPr>
                <w:sz w:val="24"/>
                <w:szCs w:val="24"/>
              </w:rPr>
              <w:t xml:space="preserve"> what is the name of the system</w:t>
            </w:r>
            <w:r w:rsidR="00471D4F">
              <w:rPr>
                <w:sz w:val="24"/>
                <w:szCs w:val="24"/>
              </w:rPr>
              <w:t xml:space="preserve">? </w:t>
            </w:r>
            <w:r w:rsidR="006D6713">
              <w:rPr>
                <w:sz w:val="24"/>
                <w:szCs w:val="24"/>
              </w:rPr>
              <w:t>Have you used case management systems belonging to the contractor?</w:t>
            </w:r>
          </w:p>
        </w:tc>
      </w:tr>
      <w:tr w:rsidR="00AB12F1" w:rsidRPr="00AB12F1" w14:paraId="0F107A2B" w14:textId="77777777" w:rsidTr="00DE1C87">
        <w:trPr>
          <w:trHeight w:val="382"/>
        </w:trPr>
        <w:tc>
          <w:tcPr>
            <w:tcW w:w="1101" w:type="dxa"/>
            <w:shd w:val="clear" w:color="auto" w:fill="D9D9D9"/>
          </w:tcPr>
          <w:p w14:paraId="614F8C48" w14:textId="77777777" w:rsidR="004742B9" w:rsidRPr="00AB12F1" w:rsidRDefault="004742B9" w:rsidP="004742B9">
            <w:pPr>
              <w:spacing w:after="0" w:line="240" w:lineRule="auto"/>
              <w:jc w:val="right"/>
              <w:rPr>
                <w:b/>
                <w:sz w:val="24"/>
                <w:szCs w:val="24"/>
              </w:rPr>
            </w:pPr>
            <w:r w:rsidRPr="00AB12F1">
              <w:rPr>
                <w:b/>
                <w:sz w:val="24"/>
                <w:szCs w:val="24"/>
              </w:rPr>
              <w:lastRenderedPageBreak/>
              <w:t>A3</w:t>
            </w:r>
            <w:r w:rsidR="00DE1C87" w:rsidRPr="00AB12F1">
              <w:rPr>
                <w:b/>
                <w:sz w:val="24"/>
                <w:szCs w:val="24"/>
              </w:rPr>
              <w:t xml:space="preserve"> (a)</w:t>
            </w:r>
          </w:p>
        </w:tc>
        <w:tc>
          <w:tcPr>
            <w:tcW w:w="8141" w:type="dxa"/>
            <w:shd w:val="clear" w:color="auto" w:fill="auto"/>
          </w:tcPr>
          <w:p w14:paraId="5C1BE745" w14:textId="77777777" w:rsidR="00201427" w:rsidRDefault="00201427" w:rsidP="0066687B">
            <w:pPr>
              <w:spacing w:after="0" w:line="240" w:lineRule="auto"/>
              <w:rPr>
                <w:sz w:val="24"/>
                <w:szCs w:val="24"/>
              </w:rPr>
            </w:pPr>
          </w:p>
          <w:p w14:paraId="2A124F3A" w14:textId="77777777" w:rsidR="00233861" w:rsidRDefault="00233861" w:rsidP="0066687B">
            <w:pPr>
              <w:spacing w:after="0" w:line="240" w:lineRule="auto"/>
              <w:rPr>
                <w:sz w:val="24"/>
                <w:szCs w:val="24"/>
              </w:rPr>
            </w:pPr>
          </w:p>
          <w:p w14:paraId="43C59C78" w14:textId="3584287F" w:rsidR="00233861" w:rsidRPr="00AB12F1" w:rsidRDefault="00233861" w:rsidP="0066687B">
            <w:pPr>
              <w:spacing w:after="0" w:line="240" w:lineRule="auto"/>
              <w:rPr>
                <w:sz w:val="24"/>
                <w:szCs w:val="24"/>
              </w:rPr>
            </w:pPr>
          </w:p>
        </w:tc>
      </w:tr>
      <w:tr w:rsidR="00AB12F1" w:rsidRPr="00AB12F1" w14:paraId="2931171A" w14:textId="77777777" w:rsidTr="0066687B">
        <w:tc>
          <w:tcPr>
            <w:tcW w:w="1101" w:type="dxa"/>
            <w:shd w:val="clear" w:color="auto" w:fill="D9D9D9"/>
          </w:tcPr>
          <w:p w14:paraId="062B7D8B" w14:textId="77777777" w:rsidR="00DE1C87" w:rsidRPr="00AB12F1" w:rsidRDefault="00DE1C87" w:rsidP="004742B9">
            <w:pPr>
              <w:spacing w:after="0" w:line="240" w:lineRule="auto"/>
              <w:jc w:val="right"/>
              <w:rPr>
                <w:b/>
                <w:sz w:val="24"/>
                <w:szCs w:val="24"/>
              </w:rPr>
            </w:pPr>
            <w:r w:rsidRPr="00AB12F1">
              <w:rPr>
                <w:b/>
                <w:sz w:val="24"/>
                <w:szCs w:val="24"/>
              </w:rPr>
              <w:t>A3 (b)</w:t>
            </w:r>
          </w:p>
        </w:tc>
        <w:tc>
          <w:tcPr>
            <w:tcW w:w="8141" w:type="dxa"/>
            <w:shd w:val="clear" w:color="auto" w:fill="auto"/>
          </w:tcPr>
          <w:p w14:paraId="21DBA933" w14:textId="77777777" w:rsidR="00DE1C87" w:rsidRDefault="00DE1C87" w:rsidP="0066687B">
            <w:pPr>
              <w:spacing w:after="0" w:line="240" w:lineRule="auto"/>
              <w:rPr>
                <w:sz w:val="24"/>
                <w:szCs w:val="24"/>
              </w:rPr>
            </w:pPr>
          </w:p>
          <w:p w14:paraId="4FF41311" w14:textId="77777777" w:rsidR="00233861" w:rsidRDefault="00233861" w:rsidP="0066687B">
            <w:pPr>
              <w:spacing w:after="0" w:line="240" w:lineRule="auto"/>
              <w:rPr>
                <w:sz w:val="24"/>
                <w:szCs w:val="24"/>
              </w:rPr>
            </w:pPr>
          </w:p>
          <w:p w14:paraId="4D7C00A2" w14:textId="02F6C519" w:rsidR="00233861" w:rsidRPr="00AB12F1" w:rsidRDefault="00233861" w:rsidP="0066687B">
            <w:pPr>
              <w:spacing w:after="0" w:line="240" w:lineRule="auto"/>
              <w:rPr>
                <w:sz w:val="24"/>
                <w:szCs w:val="24"/>
              </w:rPr>
            </w:pPr>
          </w:p>
        </w:tc>
      </w:tr>
      <w:tr w:rsidR="003B42B5" w:rsidRPr="00AB12F1" w14:paraId="1D680D1B" w14:textId="77777777" w:rsidTr="0066687B">
        <w:tc>
          <w:tcPr>
            <w:tcW w:w="1101" w:type="dxa"/>
            <w:shd w:val="clear" w:color="auto" w:fill="D9D9D9"/>
          </w:tcPr>
          <w:p w14:paraId="5B500886" w14:textId="77777777" w:rsidR="003B42B5" w:rsidRPr="00AB12F1" w:rsidRDefault="003B42B5" w:rsidP="004742B9">
            <w:pPr>
              <w:spacing w:after="0" w:line="240" w:lineRule="auto"/>
              <w:jc w:val="right"/>
              <w:rPr>
                <w:b/>
                <w:sz w:val="24"/>
                <w:szCs w:val="24"/>
              </w:rPr>
            </w:pPr>
            <w:r>
              <w:rPr>
                <w:b/>
                <w:sz w:val="24"/>
                <w:szCs w:val="24"/>
              </w:rPr>
              <w:t>A3 (c)</w:t>
            </w:r>
          </w:p>
        </w:tc>
        <w:tc>
          <w:tcPr>
            <w:tcW w:w="8141" w:type="dxa"/>
            <w:shd w:val="clear" w:color="auto" w:fill="auto"/>
          </w:tcPr>
          <w:p w14:paraId="60ACA185" w14:textId="77777777" w:rsidR="003B42B5" w:rsidRDefault="003B42B5" w:rsidP="0066687B">
            <w:pPr>
              <w:spacing w:after="0" w:line="240" w:lineRule="auto"/>
              <w:rPr>
                <w:sz w:val="24"/>
                <w:szCs w:val="24"/>
              </w:rPr>
            </w:pPr>
          </w:p>
          <w:p w14:paraId="4FD8E142" w14:textId="77777777" w:rsidR="00233861" w:rsidRDefault="00233861" w:rsidP="0066687B">
            <w:pPr>
              <w:spacing w:after="0" w:line="240" w:lineRule="auto"/>
              <w:rPr>
                <w:sz w:val="24"/>
                <w:szCs w:val="24"/>
              </w:rPr>
            </w:pPr>
          </w:p>
          <w:p w14:paraId="2863F2D8" w14:textId="59BD57A9" w:rsidR="00233861" w:rsidRPr="00AB12F1" w:rsidRDefault="00233861" w:rsidP="0066687B">
            <w:pPr>
              <w:spacing w:after="0" w:line="240" w:lineRule="auto"/>
              <w:rPr>
                <w:sz w:val="24"/>
                <w:szCs w:val="24"/>
              </w:rPr>
            </w:pPr>
          </w:p>
        </w:tc>
      </w:tr>
      <w:tr w:rsidR="00447F89" w:rsidRPr="00AB12F1" w14:paraId="1E4CC356" w14:textId="77777777" w:rsidTr="0066687B">
        <w:tc>
          <w:tcPr>
            <w:tcW w:w="1101" w:type="dxa"/>
            <w:shd w:val="clear" w:color="auto" w:fill="D9D9D9"/>
          </w:tcPr>
          <w:p w14:paraId="432D0519" w14:textId="40EE43C2" w:rsidR="00447F89" w:rsidRDefault="00447F89" w:rsidP="004742B9">
            <w:pPr>
              <w:spacing w:after="0" w:line="240" w:lineRule="auto"/>
              <w:jc w:val="right"/>
              <w:rPr>
                <w:b/>
                <w:sz w:val="24"/>
                <w:szCs w:val="24"/>
              </w:rPr>
            </w:pPr>
            <w:r>
              <w:rPr>
                <w:b/>
                <w:sz w:val="24"/>
                <w:szCs w:val="24"/>
              </w:rPr>
              <w:t>A3(d)</w:t>
            </w:r>
          </w:p>
        </w:tc>
        <w:tc>
          <w:tcPr>
            <w:tcW w:w="8141" w:type="dxa"/>
            <w:shd w:val="clear" w:color="auto" w:fill="auto"/>
          </w:tcPr>
          <w:p w14:paraId="03803778" w14:textId="77777777" w:rsidR="00447F89" w:rsidRDefault="00447F89" w:rsidP="0066687B">
            <w:pPr>
              <w:spacing w:after="0" w:line="240" w:lineRule="auto"/>
              <w:rPr>
                <w:sz w:val="24"/>
                <w:szCs w:val="24"/>
              </w:rPr>
            </w:pPr>
          </w:p>
          <w:p w14:paraId="7438E8ED" w14:textId="77777777" w:rsidR="00233861" w:rsidRDefault="00233861" w:rsidP="0066687B">
            <w:pPr>
              <w:spacing w:after="0" w:line="240" w:lineRule="auto"/>
              <w:rPr>
                <w:sz w:val="24"/>
                <w:szCs w:val="24"/>
              </w:rPr>
            </w:pPr>
          </w:p>
          <w:p w14:paraId="312973D0" w14:textId="68DCA87E" w:rsidR="00233861" w:rsidRPr="00AB12F1" w:rsidRDefault="00233861" w:rsidP="0066687B">
            <w:pPr>
              <w:spacing w:after="0" w:line="240" w:lineRule="auto"/>
              <w:rPr>
                <w:sz w:val="24"/>
                <w:szCs w:val="24"/>
              </w:rPr>
            </w:pPr>
          </w:p>
        </w:tc>
      </w:tr>
      <w:tr w:rsidR="00447F89" w:rsidRPr="00AB12F1" w14:paraId="30AFACFB" w14:textId="77777777" w:rsidTr="0066687B">
        <w:tc>
          <w:tcPr>
            <w:tcW w:w="1101" w:type="dxa"/>
            <w:shd w:val="clear" w:color="auto" w:fill="D9D9D9"/>
          </w:tcPr>
          <w:p w14:paraId="2B30C915" w14:textId="7A3DBB5A" w:rsidR="00447F89" w:rsidRDefault="00447F89" w:rsidP="004742B9">
            <w:pPr>
              <w:spacing w:after="0" w:line="240" w:lineRule="auto"/>
              <w:jc w:val="right"/>
              <w:rPr>
                <w:b/>
                <w:sz w:val="24"/>
                <w:szCs w:val="24"/>
              </w:rPr>
            </w:pPr>
            <w:r>
              <w:rPr>
                <w:b/>
                <w:sz w:val="24"/>
                <w:szCs w:val="24"/>
              </w:rPr>
              <w:t>A3(e)</w:t>
            </w:r>
          </w:p>
        </w:tc>
        <w:tc>
          <w:tcPr>
            <w:tcW w:w="8141" w:type="dxa"/>
            <w:shd w:val="clear" w:color="auto" w:fill="auto"/>
          </w:tcPr>
          <w:p w14:paraId="06EE09B3" w14:textId="77777777" w:rsidR="00447F89" w:rsidRDefault="00447F89" w:rsidP="0066687B">
            <w:pPr>
              <w:spacing w:after="0" w:line="240" w:lineRule="auto"/>
              <w:rPr>
                <w:sz w:val="24"/>
                <w:szCs w:val="24"/>
              </w:rPr>
            </w:pPr>
          </w:p>
          <w:p w14:paraId="386322A2" w14:textId="77777777" w:rsidR="00233861" w:rsidRDefault="00233861" w:rsidP="0066687B">
            <w:pPr>
              <w:spacing w:after="0" w:line="240" w:lineRule="auto"/>
              <w:rPr>
                <w:sz w:val="24"/>
                <w:szCs w:val="24"/>
              </w:rPr>
            </w:pPr>
          </w:p>
          <w:p w14:paraId="099EEB25" w14:textId="74F6BAA4" w:rsidR="00233861" w:rsidRPr="00AB12F1" w:rsidRDefault="00233861" w:rsidP="0066687B">
            <w:pPr>
              <w:spacing w:after="0" w:line="240" w:lineRule="auto"/>
              <w:rPr>
                <w:sz w:val="24"/>
                <w:szCs w:val="24"/>
              </w:rPr>
            </w:pPr>
          </w:p>
        </w:tc>
      </w:tr>
      <w:tr w:rsidR="002160BA" w:rsidRPr="00AB12F1" w14:paraId="442E8050" w14:textId="77777777" w:rsidTr="0066687B">
        <w:tc>
          <w:tcPr>
            <w:tcW w:w="1101" w:type="dxa"/>
            <w:shd w:val="clear" w:color="auto" w:fill="D9D9D9"/>
          </w:tcPr>
          <w:p w14:paraId="23EACC1F" w14:textId="566824E5" w:rsidR="002160BA" w:rsidRDefault="002160BA" w:rsidP="004742B9">
            <w:pPr>
              <w:spacing w:after="0" w:line="240" w:lineRule="auto"/>
              <w:jc w:val="right"/>
              <w:rPr>
                <w:b/>
                <w:sz w:val="24"/>
                <w:szCs w:val="24"/>
              </w:rPr>
            </w:pPr>
            <w:r>
              <w:rPr>
                <w:b/>
                <w:sz w:val="24"/>
                <w:szCs w:val="24"/>
              </w:rPr>
              <w:t>A3 (f)</w:t>
            </w:r>
          </w:p>
        </w:tc>
        <w:tc>
          <w:tcPr>
            <w:tcW w:w="8141" w:type="dxa"/>
            <w:shd w:val="clear" w:color="auto" w:fill="auto"/>
          </w:tcPr>
          <w:p w14:paraId="01A57963" w14:textId="77777777" w:rsidR="002160BA" w:rsidRDefault="002160BA" w:rsidP="0066687B">
            <w:pPr>
              <w:spacing w:after="0" w:line="240" w:lineRule="auto"/>
              <w:rPr>
                <w:sz w:val="24"/>
                <w:szCs w:val="24"/>
              </w:rPr>
            </w:pPr>
          </w:p>
        </w:tc>
      </w:tr>
      <w:tr w:rsidR="00AB12F1" w:rsidRPr="00AB12F1" w14:paraId="679BC59E" w14:textId="77777777" w:rsidTr="0051181C">
        <w:tc>
          <w:tcPr>
            <w:tcW w:w="1101" w:type="dxa"/>
            <w:shd w:val="clear" w:color="auto" w:fill="D9D9D9"/>
          </w:tcPr>
          <w:p w14:paraId="3BCB86F9" w14:textId="77777777" w:rsidR="00BE2D0F" w:rsidRPr="00AB12F1" w:rsidRDefault="004742B9" w:rsidP="00E8791C">
            <w:pPr>
              <w:spacing w:after="0" w:line="240" w:lineRule="auto"/>
              <w:rPr>
                <w:b/>
                <w:sz w:val="24"/>
                <w:szCs w:val="24"/>
              </w:rPr>
            </w:pPr>
            <w:r w:rsidRPr="00AB12F1">
              <w:rPr>
                <w:b/>
                <w:sz w:val="24"/>
                <w:szCs w:val="24"/>
              </w:rPr>
              <w:t>Q4</w:t>
            </w:r>
          </w:p>
        </w:tc>
        <w:tc>
          <w:tcPr>
            <w:tcW w:w="8141" w:type="dxa"/>
            <w:shd w:val="clear" w:color="auto" w:fill="D9D9D9"/>
          </w:tcPr>
          <w:p w14:paraId="0A05C0D9" w14:textId="77777777" w:rsidR="00BE2D0F" w:rsidRPr="00AB12F1" w:rsidRDefault="00347C54" w:rsidP="0051181C">
            <w:pPr>
              <w:spacing w:after="0" w:line="240" w:lineRule="auto"/>
              <w:rPr>
                <w:b/>
                <w:sz w:val="24"/>
                <w:szCs w:val="24"/>
              </w:rPr>
            </w:pPr>
            <w:r w:rsidRPr="00AB12F1">
              <w:rPr>
                <w:b/>
                <w:sz w:val="24"/>
                <w:szCs w:val="24"/>
              </w:rPr>
              <w:t>PAYMENT</w:t>
            </w:r>
            <w:r w:rsidR="00E8791C" w:rsidRPr="00AB12F1">
              <w:rPr>
                <w:b/>
                <w:sz w:val="24"/>
                <w:szCs w:val="24"/>
              </w:rPr>
              <w:t xml:space="preserve"> MECHANISM</w:t>
            </w:r>
          </w:p>
          <w:p w14:paraId="19C3F5C3" w14:textId="6668450F" w:rsidR="00E6356E" w:rsidRPr="00AB12F1" w:rsidRDefault="00347C54" w:rsidP="0051181C">
            <w:pPr>
              <w:spacing w:after="0" w:line="240" w:lineRule="auto"/>
              <w:rPr>
                <w:sz w:val="24"/>
                <w:szCs w:val="24"/>
              </w:rPr>
            </w:pPr>
            <w:r w:rsidRPr="00AB12F1">
              <w:rPr>
                <w:sz w:val="24"/>
                <w:szCs w:val="24"/>
              </w:rPr>
              <w:t xml:space="preserve">The authority is considering the </w:t>
            </w:r>
            <w:r w:rsidR="00E8791C" w:rsidRPr="00AB12F1">
              <w:rPr>
                <w:sz w:val="24"/>
                <w:szCs w:val="24"/>
              </w:rPr>
              <w:t>most suitable</w:t>
            </w:r>
            <w:r w:rsidRPr="00AB12F1">
              <w:rPr>
                <w:sz w:val="24"/>
                <w:szCs w:val="24"/>
              </w:rPr>
              <w:t xml:space="preserve"> payment mechanism to put in place to ensure deli</w:t>
            </w:r>
            <w:r w:rsidR="00E8791C" w:rsidRPr="00AB12F1">
              <w:rPr>
                <w:sz w:val="24"/>
                <w:szCs w:val="24"/>
              </w:rPr>
              <w:t xml:space="preserve">very of the best value service (for example </w:t>
            </w:r>
            <w:r w:rsidR="003C5044" w:rsidRPr="00AB12F1">
              <w:rPr>
                <w:sz w:val="24"/>
                <w:szCs w:val="24"/>
              </w:rPr>
              <w:t>single rate payments according to categories of service delivery, and the use of performance incentivisation (enhancements</w:t>
            </w:r>
            <w:r w:rsidR="00E6356E" w:rsidRPr="00AB12F1">
              <w:rPr>
                <w:sz w:val="24"/>
                <w:szCs w:val="24"/>
              </w:rPr>
              <w:t xml:space="preserve"> for </w:t>
            </w:r>
            <w:r w:rsidR="008113B7" w:rsidRPr="00AB12F1">
              <w:rPr>
                <w:sz w:val="24"/>
                <w:szCs w:val="24"/>
              </w:rPr>
              <w:t>quality standards</w:t>
            </w:r>
            <w:r w:rsidR="00287A5F">
              <w:rPr>
                <w:sz w:val="24"/>
                <w:szCs w:val="24"/>
              </w:rPr>
              <w:t>)</w:t>
            </w:r>
          </w:p>
          <w:p w14:paraId="7731AAA8" w14:textId="77777777" w:rsidR="00AE2C8C" w:rsidRDefault="00E6356E" w:rsidP="00711AA6">
            <w:pPr>
              <w:pStyle w:val="ListParagraph"/>
              <w:numPr>
                <w:ilvl w:val="0"/>
                <w:numId w:val="4"/>
              </w:numPr>
              <w:spacing w:after="0" w:line="240" w:lineRule="auto"/>
              <w:ind w:left="360"/>
              <w:rPr>
                <w:sz w:val="24"/>
                <w:szCs w:val="24"/>
              </w:rPr>
            </w:pPr>
            <w:r w:rsidRPr="00AB12F1">
              <w:rPr>
                <w:sz w:val="24"/>
                <w:szCs w:val="24"/>
              </w:rPr>
              <w:t>In your view, w</w:t>
            </w:r>
            <w:r w:rsidR="00347C54" w:rsidRPr="00AB12F1">
              <w:rPr>
                <w:sz w:val="24"/>
                <w:szCs w:val="24"/>
              </w:rPr>
              <w:t xml:space="preserve">hat </w:t>
            </w:r>
            <w:r w:rsidR="00A46861" w:rsidRPr="00AB12F1">
              <w:rPr>
                <w:sz w:val="24"/>
                <w:szCs w:val="24"/>
              </w:rPr>
              <w:t>payment</w:t>
            </w:r>
            <w:r w:rsidR="00347C54" w:rsidRPr="00AB12F1">
              <w:rPr>
                <w:sz w:val="24"/>
                <w:szCs w:val="24"/>
              </w:rPr>
              <w:t xml:space="preserve"> mechanism</w:t>
            </w:r>
            <w:r w:rsidRPr="00AB12F1">
              <w:rPr>
                <w:sz w:val="24"/>
                <w:szCs w:val="24"/>
              </w:rPr>
              <w:t>(s)</w:t>
            </w:r>
            <w:r w:rsidR="00347C54" w:rsidRPr="00AB12F1">
              <w:rPr>
                <w:sz w:val="24"/>
                <w:szCs w:val="24"/>
              </w:rPr>
              <w:t xml:space="preserve"> </w:t>
            </w:r>
            <w:r w:rsidRPr="00AB12F1">
              <w:rPr>
                <w:sz w:val="24"/>
                <w:szCs w:val="24"/>
              </w:rPr>
              <w:t xml:space="preserve">would </w:t>
            </w:r>
            <w:r w:rsidR="00A46861" w:rsidRPr="00AB12F1">
              <w:rPr>
                <w:sz w:val="24"/>
                <w:szCs w:val="24"/>
              </w:rPr>
              <w:t xml:space="preserve">work best </w:t>
            </w:r>
            <w:r w:rsidRPr="00AB12F1">
              <w:rPr>
                <w:sz w:val="24"/>
                <w:szCs w:val="24"/>
              </w:rPr>
              <w:t>in the interests of both</w:t>
            </w:r>
            <w:r w:rsidR="00A46861" w:rsidRPr="00AB12F1">
              <w:rPr>
                <w:sz w:val="24"/>
                <w:szCs w:val="24"/>
              </w:rPr>
              <w:t xml:space="preserve"> the authority and</w:t>
            </w:r>
            <w:r w:rsidRPr="00AB12F1">
              <w:rPr>
                <w:sz w:val="24"/>
                <w:szCs w:val="24"/>
              </w:rPr>
              <w:t xml:space="preserve"> the</w:t>
            </w:r>
            <w:r w:rsidR="00A46861" w:rsidRPr="00AB12F1">
              <w:rPr>
                <w:sz w:val="24"/>
                <w:szCs w:val="24"/>
              </w:rPr>
              <w:t xml:space="preserve"> provider?</w:t>
            </w:r>
            <w:r w:rsidR="00D86F34">
              <w:rPr>
                <w:sz w:val="24"/>
                <w:szCs w:val="24"/>
              </w:rPr>
              <w:t xml:space="preserve"> </w:t>
            </w:r>
          </w:p>
          <w:p w14:paraId="0DB804C6" w14:textId="23FE8B45" w:rsidR="00233861" w:rsidRPr="00D86F34" w:rsidRDefault="003236C2" w:rsidP="00711AA6">
            <w:pPr>
              <w:pStyle w:val="ListParagraph"/>
              <w:numPr>
                <w:ilvl w:val="0"/>
                <w:numId w:val="4"/>
              </w:numPr>
              <w:spacing w:after="0" w:line="240" w:lineRule="auto"/>
              <w:ind w:left="360"/>
              <w:rPr>
                <w:sz w:val="24"/>
                <w:szCs w:val="24"/>
              </w:rPr>
            </w:pPr>
            <w:r>
              <w:rPr>
                <w:sz w:val="24"/>
                <w:szCs w:val="24"/>
              </w:rPr>
              <w:t>In</w:t>
            </w:r>
            <w:r w:rsidR="00D86F34">
              <w:rPr>
                <w:sz w:val="24"/>
                <w:szCs w:val="24"/>
              </w:rPr>
              <w:t xml:space="preserve"> your experience what </w:t>
            </w:r>
            <w:r w:rsidR="00827791">
              <w:rPr>
                <w:sz w:val="24"/>
                <w:szCs w:val="24"/>
              </w:rPr>
              <w:t xml:space="preserve">model </w:t>
            </w:r>
            <w:r w:rsidR="00D86F34">
              <w:rPr>
                <w:sz w:val="24"/>
                <w:szCs w:val="24"/>
              </w:rPr>
              <w:t>has worked well</w:t>
            </w:r>
            <w:r w:rsidR="00827791">
              <w:rPr>
                <w:sz w:val="24"/>
                <w:szCs w:val="24"/>
              </w:rPr>
              <w:t xml:space="preserve"> to deliver targeted services</w:t>
            </w:r>
            <w:r w:rsidR="008C0993">
              <w:rPr>
                <w:sz w:val="24"/>
                <w:szCs w:val="24"/>
              </w:rPr>
              <w:t>?</w:t>
            </w:r>
          </w:p>
        </w:tc>
      </w:tr>
      <w:tr w:rsidR="00AB12F1" w:rsidRPr="00AB12F1" w14:paraId="470EF580" w14:textId="77777777" w:rsidTr="0051181C">
        <w:tc>
          <w:tcPr>
            <w:tcW w:w="1101" w:type="dxa"/>
            <w:shd w:val="clear" w:color="auto" w:fill="D9D9D9"/>
          </w:tcPr>
          <w:p w14:paraId="5DF9263F" w14:textId="77777777" w:rsidR="00BE2D0F" w:rsidRPr="00AB12F1" w:rsidRDefault="004742B9" w:rsidP="0051181C">
            <w:pPr>
              <w:spacing w:after="0" w:line="240" w:lineRule="auto"/>
              <w:jc w:val="right"/>
              <w:rPr>
                <w:b/>
                <w:sz w:val="24"/>
                <w:szCs w:val="24"/>
              </w:rPr>
            </w:pPr>
            <w:r w:rsidRPr="00AB12F1">
              <w:rPr>
                <w:b/>
                <w:sz w:val="24"/>
                <w:szCs w:val="24"/>
              </w:rPr>
              <w:t>A4</w:t>
            </w:r>
            <w:r w:rsidR="00DE1C87" w:rsidRPr="00AB12F1">
              <w:rPr>
                <w:b/>
                <w:sz w:val="24"/>
                <w:szCs w:val="24"/>
              </w:rPr>
              <w:t xml:space="preserve"> (a)</w:t>
            </w:r>
          </w:p>
        </w:tc>
        <w:tc>
          <w:tcPr>
            <w:tcW w:w="8141" w:type="dxa"/>
            <w:shd w:val="clear" w:color="auto" w:fill="auto"/>
          </w:tcPr>
          <w:p w14:paraId="3A3D35A6" w14:textId="77777777" w:rsidR="00BE2D0F" w:rsidRDefault="00BE2D0F" w:rsidP="00347C54">
            <w:pPr>
              <w:spacing w:after="0" w:line="240" w:lineRule="auto"/>
              <w:ind w:left="720"/>
              <w:rPr>
                <w:b/>
                <w:sz w:val="24"/>
                <w:szCs w:val="24"/>
              </w:rPr>
            </w:pPr>
          </w:p>
          <w:p w14:paraId="593FF752" w14:textId="53AE15D1" w:rsidR="00CD33AB" w:rsidRDefault="00CD33AB" w:rsidP="00347C54">
            <w:pPr>
              <w:spacing w:after="0" w:line="240" w:lineRule="auto"/>
              <w:ind w:left="720"/>
              <w:rPr>
                <w:b/>
                <w:sz w:val="24"/>
                <w:szCs w:val="24"/>
              </w:rPr>
            </w:pPr>
          </w:p>
          <w:p w14:paraId="5887E45E" w14:textId="77777777" w:rsidR="003236C2" w:rsidRDefault="003236C2" w:rsidP="00347C54">
            <w:pPr>
              <w:spacing w:after="0" w:line="240" w:lineRule="auto"/>
              <w:ind w:left="720"/>
              <w:rPr>
                <w:b/>
                <w:sz w:val="24"/>
                <w:szCs w:val="24"/>
              </w:rPr>
            </w:pPr>
          </w:p>
          <w:p w14:paraId="05FFF2B6" w14:textId="77777777" w:rsidR="00CD33AB" w:rsidRPr="00AB12F1" w:rsidRDefault="00CD33AB" w:rsidP="00347C54">
            <w:pPr>
              <w:spacing w:after="0" w:line="240" w:lineRule="auto"/>
              <w:ind w:left="720"/>
              <w:rPr>
                <w:b/>
                <w:sz w:val="24"/>
                <w:szCs w:val="24"/>
              </w:rPr>
            </w:pPr>
          </w:p>
        </w:tc>
      </w:tr>
      <w:tr w:rsidR="00AE2C8C" w:rsidRPr="00AB12F1" w14:paraId="5F43E369" w14:textId="77777777" w:rsidTr="0051181C">
        <w:tc>
          <w:tcPr>
            <w:tcW w:w="1101" w:type="dxa"/>
            <w:shd w:val="clear" w:color="auto" w:fill="D9D9D9"/>
          </w:tcPr>
          <w:p w14:paraId="70ECFCEF" w14:textId="441F5536" w:rsidR="00AE2C8C" w:rsidRPr="00AB12F1" w:rsidRDefault="00AE2C8C" w:rsidP="0051181C">
            <w:pPr>
              <w:spacing w:after="0" w:line="240" w:lineRule="auto"/>
              <w:jc w:val="right"/>
              <w:rPr>
                <w:b/>
                <w:sz w:val="24"/>
                <w:szCs w:val="24"/>
              </w:rPr>
            </w:pPr>
            <w:r>
              <w:rPr>
                <w:b/>
                <w:sz w:val="24"/>
                <w:szCs w:val="24"/>
              </w:rPr>
              <w:t>A4(b)</w:t>
            </w:r>
          </w:p>
        </w:tc>
        <w:tc>
          <w:tcPr>
            <w:tcW w:w="8141" w:type="dxa"/>
            <w:shd w:val="clear" w:color="auto" w:fill="auto"/>
          </w:tcPr>
          <w:p w14:paraId="48819CDC" w14:textId="77777777" w:rsidR="00AE2C8C" w:rsidRDefault="00AE2C8C" w:rsidP="00347C54">
            <w:pPr>
              <w:spacing w:after="0" w:line="240" w:lineRule="auto"/>
              <w:ind w:left="720"/>
              <w:rPr>
                <w:b/>
                <w:sz w:val="24"/>
                <w:szCs w:val="24"/>
              </w:rPr>
            </w:pPr>
          </w:p>
          <w:p w14:paraId="4C67F51F" w14:textId="77777777" w:rsidR="00506BB4" w:rsidRDefault="00506BB4" w:rsidP="00347C54">
            <w:pPr>
              <w:spacing w:after="0" w:line="240" w:lineRule="auto"/>
              <w:ind w:left="720"/>
              <w:rPr>
                <w:b/>
                <w:sz w:val="24"/>
                <w:szCs w:val="24"/>
              </w:rPr>
            </w:pPr>
          </w:p>
          <w:p w14:paraId="4EB05F46" w14:textId="2F6B8F5F" w:rsidR="00506BB4" w:rsidRDefault="00506BB4" w:rsidP="00347C54">
            <w:pPr>
              <w:spacing w:after="0" w:line="240" w:lineRule="auto"/>
              <w:ind w:left="720"/>
              <w:rPr>
                <w:b/>
                <w:sz w:val="24"/>
                <w:szCs w:val="24"/>
              </w:rPr>
            </w:pPr>
          </w:p>
        </w:tc>
      </w:tr>
      <w:tr w:rsidR="00AB12F1" w:rsidRPr="00AB12F1" w14:paraId="7B8A2700" w14:textId="77777777" w:rsidTr="00E6356E">
        <w:tc>
          <w:tcPr>
            <w:tcW w:w="1101" w:type="dxa"/>
            <w:shd w:val="clear" w:color="auto" w:fill="D9D9D9"/>
          </w:tcPr>
          <w:p w14:paraId="23ED10FC" w14:textId="77777777" w:rsidR="00E6356E" w:rsidRPr="00AB12F1" w:rsidRDefault="004742B9" w:rsidP="0051181C">
            <w:pPr>
              <w:spacing w:after="0" w:line="240" w:lineRule="auto"/>
              <w:rPr>
                <w:b/>
                <w:sz w:val="24"/>
                <w:szCs w:val="24"/>
              </w:rPr>
            </w:pPr>
            <w:r w:rsidRPr="00AB12F1">
              <w:rPr>
                <w:b/>
                <w:sz w:val="24"/>
                <w:szCs w:val="24"/>
              </w:rPr>
              <w:t>Q5</w:t>
            </w:r>
          </w:p>
        </w:tc>
        <w:tc>
          <w:tcPr>
            <w:tcW w:w="8141" w:type="dxa"/>
            <w:tcBorders>
              <w:bottom w:val="single" w:sz="4" w:space="0" w:color="auto"/>
            </w:tcBorders>
            <w:shd w:val="clear" w:color="auto" w:fill="D9D9D9"/>
          </w:tcPr>
          <w:p w14:paraId="58B15316" w14:textId="77777777" w:rsidR="00E6356E" w:rsidRPr="00AB12F1" w:rsidRDefault="00E6356E" w:rsidP="00E6356E">
            <w:pPr>
              <w:spacing w:after="0" w:line="240" w:lineRule="auto"/>
              <w:rPr>
                <w:rFonts w:ascii="Arial" w:eastAsia="Times New Roman" w:hAnsi="Arial" w:cs="Arial"/>
                <w:sz w:val="24"/>
                <w:szCs w:val="24"/>
                <w:lang w:eastAsia="en-GB"/>
              </w:rPr>
            </w:pPr>
            <w:r w:rsidRPr="00AB12F1">
              <w:rPr>
                <w:b/>
                <w:bCs/>
                <w:sz w:val="24"/>
                <w:szCs w:val="24"/>
              </w:rPr>
              <w:t xml:space="preserve">CONTRACT PERFORMANCE MONITORING  </w:t>
            </w:r>
          </w:p>
          <w:p w14:paraId="25CD4E08" w14:textId="77777777" w:rsidR="00E6356E" w:rsidRPr="00AB12F1" w:rsidRDefault="00E6356E" w:rsidP="00E6356E">
            <w:pPr>
              <w:spacing w:after="0" w:line="240" w:lineRule="auto"/>
              <w:jc w:val="both"/>
              <w:rPr>
                <w:sz w:val="24"/>
                <w:szCs w:val="24"/>
              </w:rPr>
            </w:pPr>
            <w:r w:rsidRPr="00AB12F1">
              <w:rPr>
                <w:sz w:val="24"/>
                <w:szCs w:val="24"/>
              </w:rPr>
              <w:lastRenderedPageBreak/>
              <w:t xml:space="preserve">Contract performance monitoring is critical to this service provision.  KPI’s will be used to assess </w:t>
            </w:r>
            <w:r w:rsidR="003C5044" w:rsidRPr="00AB12F1">
              <w:rPr>
                <w:sz w:val="24"/>
                <w:szCs w:val="24"/>
              </w:rPr>
              <w:t>provider</w:t>
            </w:r>
            <w:r w:rsidRPr="00AB12F1">
              <w:rPr>
                <w:sz w:val="24"/>
                <w:szCs w:val="24"/>
              </w:rPr>
              <w:t xml:space="preserve"> progression and performance</w:t>
            </w:r>
            <w:r w:rsidR="00410416" w:rsidRPr="00AB12F1">
              <w:rPr>
                <w:sz w:val="24"/>
                <w:szCs w:val="24"/>
              </w:rPr>
              <w:t>.</w:t>
            </w:r>
            <w:r w:rsidRPr="00AB12F1">
              <w:rPr>
                <w:sz w:val="24"/>
                <w:szCs w:val="24"/>
              </w:rPr>
              <w:t xml:space="preserve"> </w:t>
            </w:r>
          </w:p>
          <w:p w14:paraId="503756FB" w14:textId="24453BAB" w:rsidR="00E6356E" w:rsidRPr="005A6730" w:rsidRDefault="00E6356E" w:rsidP="00711AA6">
            <w:pPr>
              <w:pStyle w:val="ListParagraph"/>
              <w:numPr>
                <w:ilvl w:val="0"/>
                <w:numId w:val="6"/>
              </w:numPr>
              <w:spacing w:after="0" w:line="240" w:lineRule="auto"/>
              <w:jc w:val="both"/>
              <w:rPr>
                <w:b/>
                <w:sz w:val="24"/>
                <w:szCs w:val="24"/>
              </w:rPr>
            </w:pPr>
            <w:r w:rsidRPr="00AB12F1">
              <w:rPr>
                <w:sz w:val="24"/>
                <w:szCs w:val="24"/>
              </w:rPr>
              <w:t xml:space="preserve">Are there any </w:t>
            </w:r>
            <w:r w:rsidR="008C0993">
              <w:rPr>
                <w:sz w:val="24"/>
                <w:szCs w:val="24"/>
              </w:rPr>
              <w:t>specific</w:t>
            </w:r>
            <w:r w:rsidR="002D67A2">
              <w:rPr>
                <w:sz w:val="24"/>
                <w:szCs w:val="24"/>
              </w:rPr>
              <w:t xml:space="preserve"> </w:t>
            </w:r>
            <w:r w:rsidR="00506BB4">
              <w:rPr>
                <w:sz w:val="24"/>
                <w:szCs w:val="24"/>
              </w:rPr>
              <w:t>performance indicators</w:t>
            </w:r>
            <w:r w:rsidR="00067452" w:rsidRPr="00AB12F1">
              <w:rPr>
                <w:sz w:val="24"/>
                <w:szCs w:val="24"/>
              </w:rPr>
              <w:t xml:space="preserve"> that you believe would support the </w:t>
            </w:r>
            <w:r w:rsidR="00CD33AB">
              <w:rPr>
                <w:sz w:val="24"/>
                <w:szCs w:val="24"/>
              </w:rPr>
              <w:t>DA</w:t>
            </w:r>
            <w:r w:rsidR="00067452" w:rsidRPr="00AB12F1">
              <w:rPr>
                <w:sz w:val="24"/>
                <w:szCs w:val="24"/>
              </w:rPr>
              <w:t xml:space="preserve"> model</w:t>
            </w:r>
            <w:r w:rsidR="00506BB4">
              <w:rPr>
                <w:sz w:val="24"/>
                <w:szCs w:val="24"/>
              </w:rPr>
              <w:t xml:space="preserve"> best</w:t>
            </w:r>
            <w:r w:rsidR="00067452" w:rsidRPr="00AB12F1">
              <w:rPr>
                <w:sz w:val="24"/>
                <w:szCs w:val="24"/>
              </w:rPr>
              <w:t>?</w:t>
            </w:r>
            <w:r w:rsidRPr="00AB12F1">
              <w:rPr>
                <w:sz w:val="24"/>
                <w:szCs w:val="24"/>
              </w:rPr>
              <w:t xml:space="preserve"> </w:t>
            </w:r>
          </w:p>
          <w:p w14:paraId="7610BF5C" w14:textId="1530A863" w:rsidR="005A6730" w:rsidRPr="005A6730" w:rsidRDefault="005A6730" w:rsidP="00711AA6">
            <w:pPr>
              <w:pStyle w:val="ListParagraph"/>
              <w:numPr>
                <w:ilvl w:val="0"/>
                <w:numId w:val="6"/>
              </w:numPr>
              <w:spacing w:after="0" w:line="240" w:lineRule="auto"/>
              <w:jc w:val="both"/>
              <w:rPr>
                <w:sz w:val="24"/>
                <w:szCs w:val="24"/>
              </w:rPr>
            </w:pPr>
            <w:r>
              <w:rPr>
                <w:sz w:val="24"/>
                <w:szCs w:val="24"/>
              </w:rPr>
              <w:t>W</w:t>
            </w:r>
            <w:r w:rsidRPr="005A6730">
              <w:rPr>
                <w:sz w:val="24"/>
                <w:szCs w:val="24"/>
              </w:rPr>
              <w:t>hat key outcomes might usefully be incorporated to measure the impact that this service has on individual and population level outcomes</w:t>
            </w:r>
            <w:r>
              <w:rPr>
                <w:sz w:val="24"/>
                <w:szCs w:val="24"/>
              </w:rPr>
              <w:t>?</w:t>
            </w:r>
          </w:p>
        </w:tc>
      </w:tr>
      <w:tr w:rsidR="00AB12F1" w:rsidRPr="00AB12F1" w14:paraId="75414E7B" w14:textId="77777777" w:rsidTr="00E6356E">
        <w:tc>
          <w:tcPr>
            <w:tcW w:w="1101" w:type="dxa"/>
            <w:shd w:val="clear" w:color="auto" w:fill="D9D9D9"/>
          </w:tcPr>
          <w:p w14:paraId="7E07317E" w14:textId="77777777" w:rsidR="00E6356E" w:rsidRPr="00AB12F1" w:rsidRDefault="004742B9" w:rsidP="00E6356E">
            <w:pPr>
              <w:spacing w:after="0" w:line="240" w:lineRule="auto"/>
              <w:jc w:val="right"/>
              <w:rPr>
                <w:b/>
                <w:sz w:val="24"/>
                <w:szCs w:val="24"/>
                <w:highlight w:val="red"/>
              </w:rPr>
            </w:pPr>
            <w:r w:rsidRPr="00AB12F1">
              <w:rPr>
                <w:b/>
                <w:sz w:val="24"/>
                <w:szCs w:val="24"/>
              </w:rPr>
              <w:lastRenderedPageBreak/>
              <w:t>A5</w:t>
            </w:r>
            <w:r w:rsidR="00E6356E" w:rsidRPr="00AB12F1">
              <w:rPr>
                <w:b/>
                <w:sz w:val="24"/>
                <w:szCs w:val="24"/>
              </w:rPr>
              <w:t>(a)</w:t>
            </w:r>
          </w:p>
        </w:tc>
        <w:tc>
          <w:tcPr>
            <w:tcW w:w="8141" w:type="dxa"/>
            <w:shd w:val="clear" w:color="auto" w:fill="FFFFFF" w:themeFill="background1"/>
          </w:tcPr>
          <w:p w14:paraId="7502B0C5" w14:textId="6C439A3F" w:rsidR="00E6356E" w:rsidRDefault="00E6356E" w:rsidP="0051181C">
            <w:pPr>
              <w:spacing w:after="0" w:line="240" w:lineRule="auto"/>
              <w:rPr>
                <w:b/>
                <w:sz w:val="24"/>
                <w:szCs w:val="24"/>
                <w:highlight w:val="red"/>
              </w:rPr>
            </w:pPr>
          </w:p>
          <w:p w14:paraId="7881517A" w14:textId="77777777" w:rsidR="00745624" w:rsidRDefault="00745624" w:rsidP="0051181C">
            <w:pPr>
              <w:spacing w:after="0" w:line="240" w:lineRule="auto"/>
              <w:rPr>
                <w:b/>
                <w:sz w:val="24"/>
                <w:szCs w:val="24"/>
                <w:highlight w:val="red"/>
              </w:rPr>
            </w:pPr>
          </w:p>
          <w:p w14:paraId="03447B78" w14:textId="77777777" w:rsidR="00CD33AB" w:rsidRPr="00AB12F1" w:rsidRDefault="00CD33AB" w:rsidP="0051181C">
            <w:pPr>
              <w:spacing w:after="0" w:line="240" w:lineRule="auto"/>
              <w:rPr>
                <w:b/>
                <w:sz w:val="24"/>
                <w:szCs w:val="24"/>
                <w:highlight w:val="red"/>
              </w:rPr>
            </w:pPr>
          </w:p>
        </w:tc>
      </w:tr>
      <w:tr w:rsidR="005A6730" w:rsidRPr="00AB12F1" w14:paraId="6CD3C2F7" w14:textId="77777777" w:rsidTr="00E6356E">
        <w:tc>
          <w:tcPr>
            <w:tcW w:w="1101" w:type="dxa"/>
            <w:shd w:val="clear" w:color="auto" w:fill="D9D9D9"/>
          </w:tcPr>
          <w:p w14:paraId="656CC51C" w14:textId="77777777" w:rsidR="005A6730" w:rsidRPr="00AB12F1" w:rsidRDefault="005A6730" w:rsidP="00E6356E">
            <w:pPr>
              <w:spacing w:after="0" w:line="240" w:lineRule="auto"/>
              <w:jc w:val="right"/>
              <w:rPr>
                <w:b/>
                <w:sz w:val="24"/>
                <w:szCs w:val="24"/>
              </w:rPr>
            </w:pPr>
            <w:r>
              <w:rPr>
                <w:b/>
                <w:sz w:val="24"/>
                <w:szCs w:val="24"/>
              </w:rPr>
              <w:t xml:space="preserve">A5 (b) </w:t>
            </w:r>
          </w:p>
        </w:tc>
        <w:tc>
          <w:tcPr>
            <w:tcW w:w="8141" w:type="dxa"/>
            <w:shd w:val="clear" w:color="auto" w:fill="FFFFFF" w:themeFill="background1"/>
          </w:tcPr>
          <w:p w14:paraId="6B5ECD06" w14:textId="141FB96C" w:rsidR="00497B81" w:rsidRDefault="00497B81" w:rsidP="0051181C">
            <w:pPr>
              <w:spacing w:after="0" w:line="240" w:lineRule="auto"/>
              <w:rPr>
                <w:b/>
                <w:sz w:val="24"/>
                <w:szCs w:val="24"/>
                <w:highlight w:val="red"/>
              </w:rPr>
            </w:pPr>
          </w:p>
          <w:p w14:paraId="201920B4" w14:textId="77777777" w:rsidR="00745624" w:rsidRDefault="00745624" w:rsidP="0051181C">
            <w:pPr>
              <w:spacing w:after="0" w:line="240" w:lineRule="auto"/>
              <w:rPr>
                <w:b/>
                <w:sz w:val="24"/>
                <w:szCs w:val="24"/>
                <w:highlight w:val="red"/>
              </w:rPr>
            </w:pPr>
          </w:p>
          <w:p w14:paraId="683C4FF1" w14:textId="77777777" w:rsidR="00CD33AB" w:rsidRPr="00AB12F1" w:rsidRDefault="00CD33AB" w:rsidP="0051181C">
            <w:pPr>
              <w:spacing w:after="0" w:line="240" w:lineRule="auto"/>
              <w:rPr>
                <w:b/>
                <w:sz w:val="24"/>
                <w:szCs w:val="24"/>
                <w:highlight w:val="red"/>
              </w:rPr>
            </w:pPr>
          </w:p>
        </w:tc>
      </w:tr>
      <w:tr w:rsidR="00AB12F1" w:rsidRPr="00AB12F1" w14:paraId="5BD16B4D" w14:textId="77777777" w:rsidTr="0051181C">
        <w:tc>
          <w:tcPr>
            <w:tcW w:w="1101" w:type="dxa"/>
            <w:shd w:val="clear" w:color="auto" w:fill="D9D9D9"/>
          </w:tcPr>
          <w:p w14:paraId="12EB6596" w14:textId="77777777" w:rsidR="00BE2D0F" w:rsidRPr="00AB12F1" w:rsidRDefault="004742B9" w:rsidP="0051181C">
            <w:pPr>
              <w:spacing w:after="0" w:line="240" w:lineRule="auto"/>
              <w:rPr>
                <w:b/>
                <w:sz w:val="24"/>
                <w:szCs w:val="24"/>
              </w:rPr>
            </w:pPr>
            <w:r w:rsidRPr="00AB12F1">
              <w:rPr>
                <w:b/>
                <w:sz w:val="24"/>
                <w:szCs w:val="24"/>
              </w:rPr>
              <w:t>Q6</w:t>
            </w:r>
          </w:p>
        </w:tc>
        <w:tc>
          <w:tcPr>
            <w:tcW w:w="8141" w:type="dxa"/>
            <w:shd w:val="clear" w:color="auto" w:fill="D9D9D9"/>
          </w:tcPr>
          <w:p w14:paraId="6BA4D5AD" w14:textId="77777777" w:rsidR="00BE2D0F" w:rsidRPr="00AB12F1" w:rsidRDefault="00A46861" w:rsidP="0051181C">
            <w:pPr>
              <w:spacing w:after="0" w:line="240" w:lineRule="auto"/>
              <w:rPr>
                <w:b/>
                <w:sz w:val="24"/>
                <w:szCs w:val="24"/>
              </w:rPr>
            </w:pPr>
            <w:r w:rsidRPr="00AB12F1">
              <w:rPr>
                <w:b/>
                <w:sz w:val="24"/>
                <w:szCs w:val="24"/>
              </w:rPr>
              <w:t>CONTRACT ATTRACTIVENESS</w:t>
            </w:r>
          </w:p>
          <w:p w14:paraId="2DA631CE" w14:textId="77777777" w:rsidR="00347C54" w:rsidRPr="00AB12F1" w:rsidRDefault="00A46861" w:rsidP="00F45DFB">
            <w:pPr>
              <w:spacing w:after="0" w:line="240" w:lineRule="auto"/>
              <w:rPr>
                <w:sz w:val="24"/>
                <w:szCs w:val="24"/>
              </w:rPr>
            </w:pPr>
            <w:r w:rsidRPr="00AB12F1">
              <w:rPr>
                <w:sz w:val="24"/>
                <w:szCs w:val="24"/>
              </w:rPr>
              <w:t xml:space="preserve">What are the key factors influencing the attractiveness of this type of contract for your organisation? (for example, contract term, </w:t>
            </w:r>
            <w:r w:rsidR="001307FD" w:rsidRPr="00AB12F1">
              <w:rPr>
                <w:sz w:val="24"/>
                <w:szCs w:val="24"/>
              </w:rPr>
              <w:t>potential scope</w:t>
            </w:r>
            <w:r w:rsidRPr="00AB12F1">
              <w:rPr>
                <w:sz w:val="24"/>
                <w:szCs w:val="24"/>
              </w:rPr>
              <w:t xml:space="preserve"> to transfer staff from </w:t>
            </w:r>
            <w:r w:rsidR="00F45DFB" w:rsidRPr="00AB12F1">
              <w:rPr>
                <w:sz w:val="24"/>
                <w:szCs w:val="24"/>
              </w:rPr>
              <w:t xml:space="preserve">incumbent </w:t>
            </w:r>
            <w:r w:rsidRPr="00AB12F1">
              <w:rPr>
                <w:sz w:val="24"/>
                <w:szCs w:val="24"/>
              </w:rPr>
              <w:t xml:space="preserve">provider, other commercial factors) </w:t>
            </w:r>
          </w:p>
        </w:tc>
      </w:tr>
      <w:tr w:rsidR="00AB12F1" w:rsidRPr="00AB12F1" w14:paraId="0A22EA0E" w14:textId="77777777" w:rsidTr="0051181C">
        <w:tc>
          <w:tcPr>
            <w:tcW w:w="1101" w:type="dxa"/>
            <w:shd w:val="clear" w:color="auto" w:fill="D9D9D9"/>
          </w:tcPr>
          <w:p w14:paraId="0C0E3D0C" w14:textId="77777777" w:rsidR="00BE2D0F" w:rsidRPr="00AB12F1" w:rsidRDefault="004742B9" w:rsidP="0051181C">
            <w:pPr>
              <w:spacing w:after="0" w:line="240" w:lineRule="auto"/>
              <w:jc w:val="right"/>
              <w:rPr>
                <w:b/>
                <w:sz w:val="24"/>
                <w:szCs w:val="24"/>
              </w:rPr>
            </w:pPr>
            <w:r w:rsidRPr="00AB12F1">
              <w:rPr>
                <w:b/>
                <w:sz w:val="24"/>
                <w:szCs w:val="24"/>
              </w:rPr>
              <w:t>A6</w:t>
            </w:r>
          </w:p>
        </w:tc>
        <w:tc>
          <w:tcPr>
            <w:tcW w:w="8141" w:type="dxa"/>
            <w:shd w:val="clear" w:color="auto" w:fill="auto"/>
          </w:tcPr>
          <w:p w14:paraId="1948A132" w14:textId="1C1C0230" w:rsidR="00BE2D0F" w:rsidRDefault="00BE2D0F" w:rsidP="00347C54">
            <w:pPr>
              <w:spacing w:after="0" w:line="240" w:lineRule="auto"/>
              <w:ind w:left="720"/>
              <w:rPr>
                <w:b/>
                <w:sz w:val="24"/>
                <w:szCs w:val="24"/>
              </w:rPr>
            </w:pPr>
          </w:p>
          <w:p w14:paraId="798CB683" w14:textId="2642BFF2" w:rsidR="00506BB4" w:rsidRDefault="00506BB4" w:rsidP="00347C54">
            <w:pPr>
              <w:spacing w:after="0" w:line="240" w:lineRule="auto"/>
              <w:ind w:left="720"/>
              <w:rPr>
                <w:b/>
                <w:sz w:val="24"/>
                <w:szCs w:val="24"/>
              </w:rPr>
            </w:pPr>
          </w:p>
          <w:p w14:paraId="69CA603B" w14:textId="77777777" w:rsidR="00506BB4" w:rsidRDefault="00506BB4" w:rsidP="00347C54">
            <w:pPr>
              <w:spacing w:after="0" w:line="240" w:lineRule="auto"/>
              <w:ind w:left="720"/>
              <w:rPr>
                <w:b/>
                <w:sz w:val="24"/>
                <w:szCs w:val="24"/>
              </w:rPr>
            </w:pPr>
          </w:p>
          <w:p w14:paraId="125CB89C" w14:textId="77777777" w:rsidR="00CD33AB" w:rsidRPr="00AB12F1" w:rsidRDefault="00CD33AB" w:rsidP="00347C54">
            <w:pPr>
              <w:spacing w:after="0" w:line="240" w:lineRule="auto"/>
              <w:ind w:left="720"/>
              <w:rPr>
                <w:b/>
                <w:sz w:val="24"/>
                <w:szCs w:val="24"/>
              </w:rPr>
            </w:pPr>
          </w:p>
        </w:tc>
      </w:tr>
      <w:tr w:rsidR="00AB12F1" w:rsidRPr="00AB12F1" w14:paraId="72E3843F" w14:textId="77777777" w:rsidTr="0051181C">
        <w:tc>
          <w:tcPr>
            <w:tcW w:w="1101" w:type="dxa"/>
            <w:shd w:val="clear" w:color="auto" w:fill="D9D9D9"/>
          </w:tcPr>
          <w:p w14:paraId="7879C318" w14:textId="77777777" w:rsidR="00BE2D0F" w:rsidRPr="00AB12F1" w:rsidRDefault="004742B9" w:rsidP="0051181C">
            <w:pPr>
              <w:spacing w:after="0" w:line="240" w:lineRule="auto"/>
              <w:rPr>
                <w:b/>
                <w:sz w:val="24"/>
                <w:szCs w:val="24"/>
              </w:rPr>
            </w:pPr>
            <w:r w:rsidRPr="00AB12F1">
              <w:rPr>
                <w:b/>
                <w:sz w:val="24"/>
                <w:szCs w:val="24"/>
              </w:rPr>
              <w:t>Q7</w:t>
            </w:r>
          </w:p>
        </w:tc>
        <w:tc>
          <w:tcPr>
            <w:tcW w:w="8141" w:type="dxa"/>
            <w:shd w:val="clear" w:color="auto" w:fill="D9D9D9"/>
          </w:tcPr>
          <w:p w14:paraId="723E6FC5" w14:textId="77777777" w:rsidR="00BE2D0F" w:rsidRPr="00AB12F1" w:rsidRDefault="00A46861" w:rsidP="00A46861">
            <w:pPr>
              <w:spacing w:after="0" w:line="240" w:lineRule="auto"/>
              <w:rPr>
                <w:b/>
                <w:sz w:val="24"/>
                <w:szCs w:val="24"/>
              </w:rPr>
            </w:pPr>
            <w:r w:rsidRPr="00AB12F1">
              <w:rPr>
                <w:b/>
                <w:sz w:val="24"/>
                <w:szCs w:val="24"/>
              </w:rPr>
              <w:t>MOBILISATION</w:t>
            </w:r>
          </w:p>
          <w:p w14:paraId="6052C2BD" w14:textId="275E18C6" w:rsidR="00A560AA" w:rsidRPr="00AB12F1" w:rsidRDefault="00CD33AB" w:rsidP="00F45DFB">
            <w:pPr>
              <w:spacing w:after="0" w:line="240" w:lineRule="auto"/>
              <w:rPr>
                <w:sz w:val="24"/>
                <w:szCs w:val="24"/>
              </w:rPr>
            </w:pPr>
            <w:r>
              <w:rPr>
                <w:sz w:val="24"/>
                <w:szCs w:val="24"/>
              </w:rPr>
              <w:t>We</w:t>
            </w:r>
            <w:r w:rsidR="00067452" w:rsidRPr="00AB12F1">
              <w:rPr>
                <w:sz w:val="24"/>
                <w:szCs w:val="24"/>
              </w:rPr>
              <w:t xml:space="preserve"> have</w:t>
            </w:r>
            <w:r w:rsidR="00177C55" w:rsidRPr="00AB12F1">
              <w:rPr>
                <w:sz w:val="24"/>
                <w:szCs w:val="24"/>
              </w:rPr>
              <w:t xml:space="preserve"> </w:t>
            </w:r>
            <w:r w:rsidR="00067452" w:rsidRPr="00AB12F1">
              <w:rPr>
                <w:sz w:val="24"/>
                <w:szCs w:val="24"/>
              </w:rPr>
              <w:t>currently built in a</w:t>
            </w:r>
            <w:r w:rsidR="00177C55" w:rsidRPr="00AB12F1">
              <w:rPr>
                <w:sz w:val="24"/>
                <w:szCs w:val="24"/>
              </w:rPr>
              <w:t xml:space="preserve"> period of </w:t>
            </w:r>
            <w:r>
              <w:rPr>
                <w:sz w:val="24"/>
                <w:szCs w:val="24"/>
              </w:rPr>
              <w:t>1</w:t>
            </w:r>
            <w:r w:rsidR="00F0672C">
              <w:rPr>
                <w:sz w:val="24"/>
                <w:szCs w:val="24"/>
              </w:rPr>
              <w:t>7</w:t>
            </w:r>
            <w:r w:rsidR="00177C55" w:rsidRPr="00AB12F1">
              <w:rPr>
                <w:sz w:val="24"/>
                <w:szCs w:val="24"/>
              </w:rPr>
              <w:t xml:space="preserve"> weeks between contract award and contract start date.</w:t>
            </w:r>
            <w:r w:rsidR="00067452" w:rsidRPr="00AB12F1">
              <w:rPr>
                <w:sz w:val="24"/>
                <w:szCs w:val="24"/>
              </w:rPr>
              <w:t xml:space="preserve"> </w:t>
            </w:r>
          </w:p>
          <w:p w14:paraId="6205B555" w14:textId="77777777" w:rsidR="00F45DFB" w:rsidRPr="00AB12F1" w:rsidRDefault="00067452" w:rsidP="003C5044">
            <w:pPr>
              <w:spacing w:after="0" w:line="240" w:lineRule="auto"/>
              <w:rPr>
                <w:sz w:val="24"/>
                <w:szCs w:val="24"/>
              </w:rPr>
            </w:pPr>
            <w:r w:rsidRPr="00AB12F1">
              <w:rPr>
                <w:sz w:val="24"/>
                <w:szCs w:val="24"/>
              </w:rPr>
              <w:t>a</w:t>
            </w:r>
            <w:r w:rsidR="00F45DFB" w:rsidRPr="00AB12F1">
              <w:rPr>
                <w:sz w:val="24"/>
                <w:szCs w:val="24"/>
              </w:rPr>
              <w:t>)</w:t>
            </w:r>
            <w:r w:rsidR="0062623A" w:rsidRPr="00AB12F1">
              <w:rPr>
                <w:sz w:val="24"/>
                <w:szCs w:val="24"/>
              </w:rPr>
              <w:t xml:space="preserve"> </w:t>
            </w:r>
            <w:r w:rsidR="00177C55" w:rsidRPr="00AB12F1">
              <w:rPr>
                <w:sz w:val="24"/>
                <w:szCs w:val="24"/>
              </w:rPr>
              <w:t xml:space="preserve">Do you think this will be an adequate period to enable your organisation to </w:t>
            </w:r>
            <w:r w:rsidR="00A46861" w:rsidRPr="00AB12F1">
              <w:rPr>
                <w:sz w:val="24"/>
                <w:szCs w:val="24"/>
              </w:rPr>
              <w:t xml:space="preserve">begin delivery of </w:t>
            </w:r>
            <w:r w:rsidR="00CD33AB">
              <w:rPr>
                <w:sz w:val="24"/>
                <w:szCs w:val="24"/>
              </w:rPr>
              <w:t>Domestic Abuse</w:t>
            </w:r>
            <w:r w:rsidRPr="00AB12F1">
              <w:rPr>
                <w:sz w:val="24"/>
                <w:szCs w:val="24"/>
              </w:rPr>
              <w:t xml:space="preserve"> support</w:t>
            </w:r>
            <w:r w:rsidR="0062623A" w:rsidRPr="00AB12F1">
              <w:rPr>
                <w:sz w:val="24"/>
                <w:szCs w:val="24"/>
              </w:rPr>
              <w:t xml:space="preserve"> </w:t>
            </w:r>
            <w:r w:rsidR="00A46861" w:rsidRPr="00AB12F1">
              <w:rPr>
                <w:sz w:val="24"/>
                <w:szCs w:val="24"/>
              </w:rPr>
              <w:t xml:space="preserve">services? </w:t>
            </w:r>
          </w:p>
          <w:p w14:paraId="100A7492" w14:textId="06EFB990" w:rsidR="00A46861" w:rsidRPr="00AB12F1" w:rsidRDefault="00067452" w:rsidP="00F45DFB">
            <w:pPr>
              <w:spacing w:after="0" w:line="240" w:lineRule="auto"/>
              <w:rPr>
                <w:sz w:val="24"/>
                <w:szCs w:val="24"/>
              </w:rPr>
            </w:pPr>
            <w:r w:rsidRPr="00AB12F1">
              <w:rPr>
                <w:sz w:val="24"/>
                <w:szCs w:val="24"/>
              </w:rPr>
              <w:t>b</w:t>
            </w:r>
            <w:r w:rsidR="00F45DFB" w:rsidRPr="00AB12F1">
              <w:rPr>
                <w:sz w:val="24"/>
                <w:szCs w:val="24"/>
              </w:rPr>
              <w:t>)</w:t>
            </w:r>
            <w:r w:rsidR="0062623A" w:rsidRPr="00AB12F1">
              <w:rPr>
                <w:sz w:val="24"/>
                <w:szCs w:val="24"/>
              </w:rPr>
              <w:t xml:space="preserve"> </w:t>
            </w:r>
            <w:r w:rsidR="00F45DFB" w:rsidRPr="00AB12F1">
              <w:rPr>
                <w:sz w:val="24"/>
                <w:szCs w:val="24"/>
              </w:rPr>
              <w:t xml:space="preserve">What would </w:t>
            </w:r>
            <w:r w:rsidR="00F0672C">
              <w:rPr>
                <w:sz w:val="24"/>
                <w:szCs w:val="24"/>
              </w:rPr>
              <w:t xml:space="preserve">you </w:t>
            </w:r>
            <w:r w:rsidR="00F45DFB" w:rsidRPr="00AB12F1">
              <w:rPr>
                <w:sz w:val="24"/>
                <w:szCs w:val="24"/>
              </w:rPr>
              <w:t xml:space="preserve">advise we do to ensure </w:t>
            </w:r>
            <w:r w:rsidR="00A560AA" w:rsidRPr="00AB12F1">
              <w:rPr>
                <w:sz w:val="24"/>
                <w:szCs w:val="24"/>
              </w:rPr>
              <w:t>that the</w:t>
            </w:r>
            <w:r w:rsidR="000B1234">
              <w:rPr>
                <w:sz w:val="24"/>
                <w:szCs w:val="24"/>
              </w:rPr>
              <w:t xml:space="preserve"> mobilisation goes smoothly</w:t>
            </w:r>
            <w:r w:rsidR="00A560AA" w:rsidRPr="00AB12F1">
              <w:rPr>
                <w:sz w:val="24"/>
                <w:szCs w:val="24"/>
              </w:rPr>
              <w:t xml:space="preserve">? </w:t>
            </w:r>
          </w:p>
          <w:p w14:paraId="7C26ADB9" w14:textId="77777777" w:rsidR="00067452" w:rsidRPr="00AB12F1" w:rsidRDefault="00067452" w:rsidP="00F45DFB">
            <w:pPr>
              <w:spacing w:after="0" w:line="240" w:lineRule="auto"/>
              <w:rPr>
                <w:sz w:val="24"/>
                <w:szCs w:val="24"/>
              </w:rPr>
            </w:pPr>
            <w:r w:rsidRPr="00AB12F1">
              <w:rPr>
                <w:sz w:val="24"/>
                <w:szCs w:val="24"/>
              </w:rPr>
              <w:t>c) Is there anything else we need to consider?</w:t>
            </w:r>
          </w:p>
        </w:tc>
      </w:tr>
      <w:tr w:rsidR="00AB12F1" w:rsidRPr="00AB12F1" w14:paraId="64C49CFA" w14:textId="77777777" w:rsidTr="0051181C">
        <w:tc>
          <w:tcPr>
            <w:tcW w:w="1101" w:type="dxa"/>
            <w:shd w:val="clear" w:color="auto" w:fill="D9D9D9"/>
          </w:tcPr>
          <w:p w14:paraId="1D555069" w14:textId="77777777" w:rsidR="00BE2D0F" w:rsidRPr="00AB12F1" w:rsidRDefault="004742B9" w:rsidP="0051181C">
            <w:pPr>
              <w:spacing w:after="0" w:line="240" w:lineRule="auto"/>
              <w:jc w:val="right"/>
              <w:rPr>
                <w:b/>
                <w:sz w:val="24"/>
                <w:szCs w:val="24"/>
              </w:rPr>
            </w:pPr>
            <w:r w:rsidRPr="00AB12F1">
              <w:rPr>
                <w:b/>
                <w:sz w:val="24"/>
                <w:szCs w:val="24"/>
              </w:rPr>
              <w:t>A7</w:t>
            </w:r>
            <w:r w:rsidR="00F45DFB" w:rsidRPr="00AB12F1">
              <w:rPr>
                <w:b/>
                <w:sz w:val="24"/>
                <w:szCs w:val="24"/>
              </w:rPr>
              <w:t>(a)</w:t>
            </w:r>
          </w:p>
        </w:tc>
        <w:tc>
          <w:tcPr>
            <w:tcW w:w="8141" w:type="dxa"/>
            <w:shd w:val="clear" w:color="auto" w:fill="FFFFFF"/>
          </w:tcPr>
          <w:p w14:paraId="7FB17D2D" w14:textId="71A12FDE" w:rsidR="00BE2D0F" w:rsidRDefault="00BE2D0F" w:rsidP="0051181C">
            <w:pPr>
              <w:spacing w:after="0" w:line="240" w:lineRule="auto"/>
              <w:rPr>
                <w:b/>
                <w:sz w:val="24"/>
                <w:szCs w:val="24"/>
              </w:rPr>
            </w:pPr>
          </w:p>
          <w:p w14:paraId="4FB64498" w14:textId="77777777" w:rsidR="00374B03" w:rsidRDefault="00374B03" w:rsidP="0051181C">
            <w:pPr>
              <w:spacing w:after="0" w:line="240" w:lineRule="auto"/>
              <w:rPr>
                <w:b/>
                <w:sz w:val="24"/>
                <w:szCs w:val="24"/>
              </w:rPr>
            </w:pPr>
          </w:p>
          <w:p w14:paraId="6CFA98CB" w14:textId="35AE6DA7" w:rsidR="00F0672C" w:rsidRPr="00AB12F1" w:rsidRDefault="00F0672C" w:rsidP="0051181C">
            <w:pPr>
              <w:spacing w:after="0" w:line="240" w:lineRule="auto"/>
              <w:rPr>
                <w:b/>
                <w:sz w:val="24"/>
                <w:szCs w:val="24"/>
              </w:rPr>
            </w:pPr>
          </w:p>
        </w:tc>
      </w:tr>
      <w:tr w:rsidR="00AB12F1" w:rsidRPr="00AB12F1" w14:paraId="1D36F846" w14:textId="77777777" w:rsidTr="0051181C">
        <w:tc>
          <w:tcPr>
            <w:tcW w:w="1101" w:type="dxa"/>
            <w:shd w:val="clear" w:color="auto" w:fill="D9D9D9"/>
          </w:tcPr>
          <w:p w14:paraId="65C71F20" w14:textId="77777777" w:rsidR="00F45DFB" w:rsidRPr="00AB12F1" w:rsidRDefault="00F45DFB" w:rsidP="0051181C">
            <w:pPr>
              <w:spacing w:after="0" w:line="240" w:lineRule="auto"/>
              <w:jc w:val="right"/>
              <w:rPr>
                <w:b/>
                <w:sz w:val="24"/>
                <w:szCs w:val="24"/>
              </w:rPr>
            </w:pPr>
            <w:r w:rsidRPr="00AB12F1">
              <w:rPr>
                <w:b/>
                <w:sz w:val="24"/>
                <w:szCs w:val="24"/>
              </w:rPr>
              <w:t>A7(b)</w:t>
            </w:r>
          </w:p>
        </w:tc>
        <w:tc>
          <w:tcPr>
            <w:tcW w:w="8141" w:type="dxa"/>
            <w:shd w:val="clear" w:color="auto" w:fill="FFFFFF"/>
          </w:tcPr>
          <w:p w14:paraId="6C5A32A9" w14:textId="1E725942" w:rsidR="00F45DFB" w:rsidRDefault="00F45DFB" w:rsidP="0051181C">
            <w:pPr>
              <w:spacing w:after="0" w:line="240" w:lineRule="auto"/>
              <w:rPr>
                <w:b/>
                <w:sz w:val="24"/>
                <w:szCs w:val="24"/>
              </w:rPr>
            </w:pPr>
          </w:p>
          <w:p w14:paraId="23D6EAE1" w14:textId="77777777" w:rsidR="00374B03" w:rsidRDefault="00374B03" w:rsidP="0051181C">
            <w:pPr>
              <w:spacing w:after="0" w:line="240" w:lineRule="auto"/>
              <w:rPr>
                <w:b/>
                <w:sz w:val="24"/>
                <w:szCs w:val="24"/>
              </w:rPr>
            </w:pPr>
          </w:p>
          <w:p w14:paraId="2301F594" w14:textId="571C1B8F" w:rsidR="00F0672C" w:rsidRPr="00AB12F1" w:rsidRDefault="00F0672C" w:rsidP="0051181C">
            <w:pPr>
              <w:spacing w:after="0" w:line="240" w:lineRule="auto"/>
              <w:rPr>
                <w:b/>
                <w:sz w:val="24"/>
                <w:szCs w:val="24"/>
              </w:rPr>
            </w:pPr>
          </w:p>
        </w:tc>
      </w:tr>
      <w:tr w:rsidR="00AB12F1" w:rsidRPr="00AB12F1" w14:paraId="73BE326C" w14:textId="77777777" w:rsidTr="0051181C">
        <w:tc>
          <w:tcPr>
            <w:tcW w:w="1101" w:type="dxa"/>
            <w:shd w:val="clear" w:color="auto" w:fill="D9D9D9"/>
          </w:tcPr>
          <w:p w14:paraId="60DF502C" w14:textId="77777777" w:rsidR="00F45DFB" w:rsidRPr="00AB12F1" w:rsidRDefault="00F45DFB" w:rsidP="0051181C">
            <w:pPr>
              <w:spacing w:after="0" w:line="240" w:lineRule="auto"/>
              <w:jc w:val="right"/>
              <w:rPr>
                <w:b/>
                <w:sz w:val="24"/>
                <w:szCs w:val="24"/>
              </w:rPr>
            </w:pPr>
            <w:r w:rsidRPr="00AB12F1">
              <w:rPr>
                <w:b/>
                <w:sz w:val="24"/>
                <w:szCs w:val="24"/>
              </w:rPr>
              <w:t>A7 (c)</w:t>
            </w:r>
          </w:p>
        </w:tc>
        <w:tc>
          <w:tcPr>
            <w:tcW w:w="8141" w:type="dxa"/>
            <w:shd w:val="clear" w:color="auto" w:fill="FFFFFF"/>
          </w:tcPr>
          <w:p w14:paraId="1C6B72F4" w14:textId="06FD9288" w:rsidR="00F45DFB" w:rsidRDefault="00F45DFB" w:rsidP="0051181C">
            <w:pPr>
              <w:spacing w:after="0" w:line="240" w:lineRule="auto"/>
              <w:rPr>
                <w:b/>
                <w:sz w:val="24"/>
                <w:szCs w:val="24"/>
              </w:rPr>
            </w:pPr>
          </w:p>
          <w:p w14:paraId="48EB283F" w14:textId="77777777" w:rsidR="00374B03" w:rsidRDefault="00374B03" w:rsidP="0051181C">
            <w:pPr>
              <w:spacing w:after="0" w:line="240" w:lineRule="auto"/>
              <w:rPr>
                <w:b/>
                <w:sz w:val="24"/>
                <w:szCs w:val="24"/>
              </w:rPr>
            </w:pPr>
          </w:p>
          <w:p w14:paraId="72139168" w14:textId="5B5664F2" w:rsidR="00F0672C" w:rsidRPr="00AB12F1" w:rsidRDefault="00F0672C" w:rsidP="0051181C">
            <w:pPr>
              <w:spacing w:after="0" w:line="240" w:lineRule="auto"/>
              <w:rPr>
                <w:b/>
                <w:sz w:val="24"/>
                <w:szCs w:val="24"/>
              </w:rPr>
            </w:pPr>
          </w:p>
        </w:tc>
      </w:tr>
      <w:tr w:rsidR="00AB12F1" w:rsidRPr="00AB12F1" w14:paraId="513F44EB" w14:textId="77777777" w:rsidTr="0051181C">
        <w:tc>
          <w:tcPr>
            <w:tcW w:w="1101" w:type="dxa"/>
            <w:shd w:val="clear" w:color="auto" w:fill="D9D9D9"/>
          </w:tcPr>
          <w:p w14:paraId="62A14BF3" w14:textId="77777777" w:rsidR="00BE2D0F" w:rsidRPr="00AB12F1" w:rsidRDefault="004742B9" w:rsidP="0051181C">
            <w:pPr>
              <w:spacing w:after="0" w:line="240" w:lineRule="auto"/>
              <w:rPr>
                <w:b/>
                <w:sz w:val="24"/>
                <w:szCs w:val="24"/>
              </w:rPr>
            </w:pPr>
            <w:r w:rsidRPr="00AB12F1">
              <w:rPr>
                <w:b/>
                <w:sz w:val="24"/>
                <w:szCs w:val="24"/>
              </w:rPr>
              <w:t>Q8</w:t>
            </w:r>
          </w:p>
        </w:tc>
        <w:tc>
          <w:tcPr>
            <w:tcW w:w="8141" w:type="dxa"/>
            <w:shd w:val="clear" w:color="auto" w:fill="D9D9D9"/>
          </w:tcPr>
          <w:p w14:paraId="60EB86B6" w14:textId="77777777" w:rsidR="00BE2D0F" w:rsidRPr="00AB12F1" w:rsidRDefault="00BE2D0F" w:rsidP="0051181C">
            <w:pPr>
              <w:spacing w:after="0" w:line="240" w:lineRule="auto"/>
              <w:rPr>
                <w:b/>
                <w:sz w:val="24"/>
                <w:szCs w:val="24"/>
              </w:rPr>
            </w:pPr>
            <w:r w:rsidRPr="00AB12F1">
              <w:rPr>
                <w:b/>
                <w:sz w:val="24"/>
                <w:szCs w:val="24"/>
              </w:rPr>
              <w:t>OTHER INFORMATION</w:t>
            </w:r>
          </w:p>
          <w:p w14:paraId="0191F8AA" w14:textId="287E7947" w:rsidR="00F0672C" w:rsidRPr="00AB12F1" w:rsidRDefault="00BE2D0F" w:rsidP="00922ED0">
            <w:pPr>
              <w:spacing w:after="0" w:line="240" w:lineRule="auto"/>
              <w:rPr>
                <w:sz w:val="24"/>
                <w:szCs w:val="24"/>
              </w:rPr>
            </w:pPr>
            <w:r w:rsidRPr="00AB12F1">
              <w:rPr>
                <w:sz w:val="24"/>
                <w:szCs w:val="24"/>
              </w:rPr>
              <w:t xml:space="preserve">Are there any other issues the council should take into account when compiling the contract in order to </w:t>
            </w:r>
            <w:r w:rsidR="00922ED0" w:rsidRPr="00AB12F1">
              <w:rPr>
                <w:sz w:val="24"/>
                <w:szCs w:val="24"/>
              </w:rPr>
              <w:t>achieve</w:t>
            </w:r>
            <w:r w:rsidRPr="00AB12F1">
              <w:rPr>
                <w:sz w:val="24"/>
                <w:szCs w:val="24"/>
              </w:rPr>
              <w:t xml:space="preserve"> best value </w:t>
            </w:r>
            <w:r w:rsidR="00922ED0" w:rsidRPr="00AB12F1">
              <w:rPr>
                <w:sz w:val="24"/>
                <w:szCs w:val="24"/>
              </w:rPr>
              <w:t>from its delivery</w:t>
            </w:r>
            <w:r w:rsidRPr="00AB12F1">
              <w:rPr>
                <w:sz w:val="24"/>
                <w:szCs w:val="24"/>
              </w:rPr>
              <w:t xml:space="preserve">? </w:t>
            </w:r>
            <w:r w:rsidR="00827052">
              <w:rPr>
                <w:sz w:val="24"/>
                <w:szCs w:val="24"/>
              </w:rPr>
              <w:t>E.g.,</w:t>
            </w:r>
            <w:r w:rsidR="00A67B5D">
              <w:rPr>
                <w:sz w:val="24"/>
                <w:szCs w:val="24"/>
              </w:rPr>
              <w:t xml:space="preserve"> </w:t>
            </w:r>
            <w:r w:rsidR="00945D9E">
              <w:rPr>
                <w:sz w:val="24"/>
                <w:szCs w:val="24"/>
              </w:rPr>
              <w:t xml:space="preserve">with reference to the </w:t>
            </w:r>
            <w:r w:rsidR="00A67B5D">
              <w:rPr>
                <w:sz w:val="24"/>
                <w:szCs w:val="24"/>
              </w:rPr>
              <w:t>DA Act 2021 obligations,</w:t>
            </w:r>
            <w:r w:rsidR="00827052">
              <w:rPr>
                <w:sz w:val="24"/>
                <w:szCs w:val="24"/>
              </w:rPr>
              <w:t xml:space="preserve"> use of</w:t>
            </w:r>
            <w:r w:rsidR="00A67B5D">
              <w:rPr>
                <w:sz w:val="24"/>
                <w:szCs w:val="24"/>
              </w:rPr>
              <w:t xml:space="preserve"> </w:t>
            </w:r>
            <w:r w:rsidR="00B07353">
              <w:rPr>
                <w:sz w:val="24"/>
                <w:szCs w:val="24"/>
              </w:rPr>
              <w:t>T</w:t>
            </w:r>
            <w:r w:rsidR="00755A7E">
              <w:rPr>
                <w:sz w:val="24"/>
                <w:szCs w:val="24"/>
              </w:rPr>
              <w:t xml:space="preserve">echnology, </w:t>
            </w:r>
            <w:r w:rsidR="00B07353">
              <w:rPr>
                <w:sz w:val="24"/>
                <w:szCs w:val="24"/>
              </w:rPr>
              <w:t xml:space="preserve"> </w:t>
            </w:r>
            <w:r w:rsidR="00945D9E">
              <w:rPr>
                <w:sz w:val="24"/>
                <w:szCs w:val="24"/>
              </w:rPr>
              <w:t xml:space="preserve">timescales </w:t>
            </w:r>
            <w:r w:rsidR="00B07353">
              <w:rPr>
                <w:sz w:val="24"/>
                <w:szCs w:val="24"/>
              </w:rPr>
              <w:t>etc.</w:t>
            </w:r>
          </w:p>
          <w:p w14:paraId="6521802E" w14:textId="77777777" w:rsidR="00BE2D0F" w:rsidRPr="00AB12F1" w:rsidRDefault="00BE2D0F" w:rsidP="00922ED0">
            <w:pPr>
              <w:spacing w:after="0" w:line="240" w:lineRule="auto"/>
              <w:rPr>
                <w:sz w:val="24"/>
                <w:szCs w:val="24"/>
              </w:rPr>
            </w:pPr>
            <w:r w:rsidRPr="00AB12F1">
              <w:rPr>
                <w:sz w:val="24"/>
                <w:szCs w:val="24"/>
              </w:rPr>
              <w:t>If more than one, please list in priority order with the most important first and give a brief explanation of each.</w:t>
            </w:r>
          </w:p>
        </w:tc>
      </w:tr>
      <w:tr w:rsidR="00AB12F1" w:rsidRPr="00AB12F1" w14:paraId="17D53D98" w14:textId="77777777" w:rsidTr="0051181C">
        <w:tc>
          <w:tcPr>
            <w:tcW w:w="1101" w:type="dxa"/>
            <w:shd w:val="clear" w:color="auto" w:fill="D9D9D9"/>
          </w:tcPr>
          <w:p w14:paraId="0343CDE8" w14:textId="77777777" w:rsidR="00BE2D0F" w:rsidRPr="00AB12F1" w:rsidRDefault="004742B9" w:rsidP="0051181C">
            <w:pPr>
              <w:spacing w:after="0" w:line="240" w:lineRule="auto"/>
              <w:jc w:val="right"/>
              <w:rPr>
                <w:b/>
                <w:sz w:val="24"/>
                <w:szCs w:val="24"/>
              </w:rPr>
            </w:pPr>
            <w:r w:rsidRPr="00AB12F1">
              <w:rPr>
                <w:b/>
                <w:sz w:val="24"/>
                <w:szCs w:val="24"/>
              </w:rPr>
              <w:t>A8</w:t>
            </w:r>
          </w:p>
        </w:tc>
        <w:tc>
          <w:tcPr>
            <w:tcW w:w="8141" w:type="dxa"/>
            <w:shd w:val="clear" w:color="auto" w:fill="auto"/>
          </w:tcPr>
          <w:p w14:paraId="5B3EEB49" w14:textId="77777777" w:rsidR="00BE2D0F" w:rsidRPr="00AB12F1" w:rsidRDefault="00BE2D0F" w:rsidP="00711AA6">
            <w:pPr>
              <w:numPr>
                <w:ilvl w:val="0"/>
                <w:numId w:val="1"/>
              </w:numPr>
              <w:spacing w:after="0" w:line="240" w:lineRule="auto"/>
              <w:rPr>
                <w:sz w:val="24"/>
                <w:szCs w:val="24"/>
              </w:rPr>
            </w:pPr>
          </w:p>
        </w:tc>
      </w:tr>
      <w:tr w:rsidR="004813C8" w:rsidRPr="00AB12F1" w14:paraId="0A8C3CA3" w14:textId="77777777" w:rsidTr="0051181C">
        <w:tc>
          <w:tcPr>
            <w:tcW w:w="1101" w:type="dxa"/>
            <w:shd w:val="clear" w:color="auto" w:fill="D9D9D9"/>
          </w:tcPr>
          <w:p w14:paraId="47365F22" w14:textId="77777777" w:rsidR="004813C8" w:rsidRPr="00AB12F1" w:rsidRDefault="004813C8" w:rsidP="0051181C">
            <w:pPr>
              <w:spacing w:after="0" w:line="240" w:lineRule="auto"/>
              <w:jc w:val="right"/>
              <w:rPr>
                <w:b/>
                <w:sz w:val="24"/>
                <w:szCs w:val="24"/>
              </w:rPr>
            </w:pPr>
          </w:p>
        </w:tc>
        <w:tc>
          <w:tcPr>
            <w:tcW w:w="8141" w:type="dxa"/>
            <w:shd w:val="clear" w:color="auto" w:fill="auto"/>
          </w:tcPr>
          <w:p w14:paraId="0BEC7D36" w14:textId="77777777" w:rsidR="004813C8" w:rsidRPr="00AB12F1" w:rsidRDefault="004813C8" w:rsidP="00711AA6">
            <w:pPr>
              <w:numPr>
                <w:ilvl w:val="0"/>
                <w:numId w:val="1"/>
              </w:numPr>
              <w:spacing w:after="0" w:line="240" w:lineRule="auto"/>
              <w:rPr>
                <w:sz w:val="24"/>
                <w:szCs w:val="24"/>
              </w:rPr>
            </w:pPr>
          </w:p>
        </w:tc>
      </w:tr>
      <w:tr w:rsidR="004813C8" w:rsidRPr="00AB12F1" w14:paraId="55439A8F" w14:textId="77777777" w:rsidTr="0051181C">
        <w:tc>
          <w:tcPr>
            <w:tcW w:w="1101" w:type="dxa"/>
            <w:shd w:val="clear" w:color="auto" w:fill="D9D9D9"/>
          </w:tcPr>
          <w:p w14:paraId="1B60B730" w14:textId="77777777" w:rsidR="004813C8" w:rsidRPr="00AB12F1" w:rsidRDefault="004813C8" w:rsidP="0051181C">
            <w:pPr>
              <w:spacing w:after="0" w:line="240" w:lineRule="auto"/>
              <w:jc w:val="right"/>
              <w:rPr>
                <w:b/>
                <w:sz w:val="24"/>
                <w:szCs w:val="24"/>
              </w:rPr>
            </w:pPr>
          </w:p>
        </w:tc>
        <w:tc>
          <w:tcPr>
            <w:tcW w:w="8141" w:type="dxa"/>
            <w:shd w:val="clear" w:color="auto" w:fill="auto"/>
          </w:tcPr>
          <w:p w14:paraId="6860665B" w14:textId="77777777" w:rsidR="004813C8" w:rsidRPr="00AB12F1" w:rsidRDefault="004813C8" w:rsidP="00711AA6">
            <w:pPr>
              <w:numPr>
                <w:ilvl w:val="0"/>
                <w:numId w:val="1"/>
              </w:numPr>
              <w:spacing w:after="0" w:line="240" w:lineRule="auto"/>
              <w:rPr>
                <w:sz w:val="24"/>
                <w:szCs w:val="24"/>
              </w:rPr>
            </w:pPr>
          </w:p>
        </w:tc>
      </w:tr>
    </w:tbl>
    <w:p w14:paraId="6AA8B42D" w14:textId="77777777" w:rsidR="002F2878" w:rsidRPr="00AB12F1" w:rsidRDefault="002F2878" w:rsidP="00BE2D0F">
      <w:pPr>
        <w:rPr>
          <w:sz w:val="24"/>
          <w:szCs w:val="24"/>
        </w:rPr>
      </w:pPr>
    </w:p>
    <w:p w14:paraId="651518E2" w14:textId="1E22808A" w:rsidR="009C7201" w:rsidRPr="00AB12F1" w:rsidRDefault="0064775A" w:rsidP="00BE2D0F">
      <w:pPr>
        <w:rPr>
          <w:sz w:val="24"/>
          <w:szCs w:val="24"/>
        </w:rPr>
      </w:pPr>
      <w:r w:rsidRPr="00AB12F1">
        <w:rPr>
          <w:sz w:val="24"/>
          <w:szCs w:val="24"/>
        </w:rPr>
        <w:t xml:space="preserve">Please return this questionnaire no later than </w:t>
      </w:r>
      <w:r w:rsidR="00543AD7">
        <w:rPr>
          <w:b/>
          <w:sz w:val="24"/>
          <w:szCs w:val="24"/>
        </w:rPr>
        <w:t>17:00</w:t>
      </w:r>
      <w:r w:rsidRPr="00AB12F1">
        <w:rPr>
          <w:sz w:val="24"/>
          <w:szCs w:val="24"/>
        </w:rPr>
        <w:t xml:space="preserve"> on</w:t>
      </w:r>
      <w:r w:rsidR="005F3028">
        <w:rPr>
          <w:sz w:val="24"/>
          <w:szCs w:val="24"/>
        </w:rPr>
        <w:t xml:space="preserve"> Thursday </w:t>
      </w:r>
      <w:r w:rsidR="005F3028" w:rsidRPr="005F3028">
        <w:rPr>
          <w:b/>
          <w:bCs/>
          <w:sz w:val="24"/>
          <w:szCs w:val="24"/>
        </w:rPr>
        <w:t>24</w:t>
      </w:r>
      <w:r w:rsidR="005F3028" w:rsidRPr="005F3028">
        <w:rPr>
          <w:b/>
          <w:bCs/>
          <w:sz w:val="24"/>
          <w:szCs w:val="24"/>
          <w:vertAlign w:val="superscript"/>
        </w:rPr>
        <w:t>th</w:t>
      </w:r>
      <w:r w:rsidR="00012A68" w:rsidRPr="005F3028">
        <w:rPr>
          <w:b/>
          <w:bCs/>
          <w:sz w:val="24"/>
          <w:szCs w:val="24"/>
        </w:rPr>
        <w:t xml:space="preserve"> March</w:t>
      </w:r>
      <w:r w:rsidR="00543AD7" w:rsidRPr="005F3028">
        <w:rPr>
          <w:b/>
          <w:bCs/>
          <w:sz w:val="24"/>
          <w:szCs w:val="24"/>
        </w:rPr>
        <w:t xml:space="preserve"> </w:t>
      </w:r>
      <w:r w:rsidR="00543AD7">
        <w:rPr>
          <w:b/>
          <w:sz w:val="24"/>
          <w:szCs w:val="24"/>
        </w:rPr>
        <w:t>2022</w:t>
      </w:r>
      <w:r w:rsidR="00201427" w:rsidRPr="00AB12F1">
        <w:rPr>
          <w:sz w:val="24"/>
          <w:szCs w:val="24"/>
        </w:rPr>
        <w:t xml:space="preserve"> through the Pro-Contract portal at </w:t>
      </w:r>
      <w:hyperlink r:id="rId17" w:history="1">
        <w:r w:rsidR="002F2878" w:rsidRPr="007565D9">
          <w:rPr>
            <w:rStyle w:val="Hyperlink"/>
            <w:color w:val="0070C0"/>
            <w:sz w:val="24"/>
            <w:szCs w:val="24"/>
          </w:rPr>
          <w:t>https://procontract.due-north.com/Login</w:t>
        </w:r>
      </w:hyperlink>
      <w:r w:rsidR="002F2878" w:rsidRPr="00AB12F1">
        <w:rPr>
          <w:sz w:val="24"/>
          <w:szCs w:val="24"/>
        </w:rPr>
        <w:t xml:space="preserve"> </w:t>
      </w:r>
    </w:p>
    <w:p w14:paraId="75687D93" w14:textId="77777777" w:rsidR="00BE2D0F" w:rsidRPr="00AB12F1" w:rsidRDefault="00BE2D0F" w:rsidP="00BE2D0F">
      <w:pPr>
        <w:rPr>
          <w:sz w:val="24"/>
          <w:szCs w:val="24"/>
        </w:rPr>
      </w:pPr>
      <w:r w:rsidRPr="00AB12F1">
        <w:rPr>
          <w:sz w:val="24"/>
          <w:szCs w:val="24"/>
        </w:rPr>
        <w:t xml:space="preserve">We may have </w:t>
      </w:r>
      <w:r w:rsidR="00103CAD" w:rsidRPr="00AB12F1">
        <w:rPr>
          <w:sz w:val="24"/>
          <w:szCs w:val="24"/>
        </w:rPr>
        <w:t>some</w:t>
      </w:r>
      <w:r w:rsidRPr="00AB12F1">
        <w:rPr>
          <w:sz w:val="24"/>
          <w:szCs w:val="24"/>
        </w:rPr>
        <w:t xml:space="preserve"> follow up </w:t>
      </w:r>
      <w:r w:rsidR="0064775A" w:rsidRPr="00AB12F1">
        <w:rPr>
          <w:sz w:val="24"/>
          <w:szCs w:val="24"/>
        </w:rPr>
        <w:t>questions;</w:t>
      </w:r>
      <w:r w:rsidRPr="00AB12F1">
        <w:rPr>
          <w:sz w:val="24"/>
          <w:szCs w:val="24"/>
        </w:rPr>
        <w:t xml:space="preserve"> it would </w:t>
      </w:r>
      <w:r w:rsidR="0064775A" w:rsidRPr="00AB12F1">
        <w:rPr>
          <w:sz w:val="24"/>
          <w:szCs w:val="24"/>
        </w:rPr>
        <w:t xml:space="preserve">be </w:t>
      </w:r>
      <w:r w:rsidRPr="00AB12F1">
        <w:rPr>
          <w:sz w:val="24"/>
          <w:szCs w:val="24"/>
        </w:rPr>
        <w:t>appreciated if you provide contact details below</w:t>
      </w:r>
      <w:r w:rsidR="0064775A" w:rsidRPr="00AB12F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497"/>
      </w:tblGrid>
      <w:tr w:rsidR="00AB12F1" w:rsidRPr="00AB12F1" w14:paraId="449AC69C" w14:textId="77777777" w:rsidTr="0051181C">
        <w:tc>
          <w:tcPr>
            <w:tcW w:w="1526" w:type="dxa"/>
            <w:shd w:val="clear" w:color="auto" w:fill="D9D9D9"/>
          </w:tcPr>
          <w:p w14:paraId="44A66AAF" w14:textId="77777777" w:rsidR="00BE2D0F" w:rsidRPr="00AB12F1" w:rsidRDefault="00BE2D0F" w:rsidP="0051181C">
            <w:pPr>
              <w:spacing w:after="0" w:line="240" w:lineRule="auto"/>
              <w:rPr>
                <w:b/>
                <w:sz w:val="24"/>
                <w:szCs w:val="24"/>
              </w:rPr>
            </w:pPr>
            <w:r w:rsidRPr="00AB12F1">
              <w:rPr>
                <w:b/>
                <w:sz w:val="24"/>
                <w:szCs w:val="24"/>
              </w:rPr>
              <w:t>Contact Name</w:t>
            </w:r>
          </w:p>
        </w:tc>
        <w:tc>
          <w:tcPr>
            <w:tcW w:w="7716" w:type="dxa"/>
            <w:shd w:val="clear" w:color="auto" w:fill="auto"/>
          </w:tcPr>
          <w:p w14:paraId="3F57A633" w14:textId="77777777" w:rsidR="00BE2D0F" w:rsidRPr="00AB12F1" w:rsidRDefault="00BE2D0F" w:rsidP="0051181C">
            <w:pPr>
              <w:spacing w:after="0" w:line="240" w:lineRule="auto"/>
              <w:rPr>
                <w:sz w:val="24"/>
                <w:szCs w:val="24"/>
              </w:rPr>
            </w:pPr>
          </w:p>
          <w:p w14:paraId="208FB837" w14:textId="77777777" w:rsidR="00BE2D0F" w:rsidRPr="00AB12F1" w:rsidRDefault="00BE2D0F" w:rsidP="0051181C">
            <w:pPr>
              <w:spacing w:after="0" w:line="240" w:lineRule="auto"/>
              <w:rPr>
                <w:sz w:val="24"/>
                <w:szCs w:val="24"/>
              </w:rPr>
            </w:pPr>
          </w:p>
        </w:tc>
      </w:tr>
      <w:tr w:rsidR="00AB12F1" w:rsidRPr="00AB12F1" w14:paraId="4F00EDB2" w14:textId="77777777" w:rsidTr="0051181C">
        <w:tc>
          <w:tcPr>
            <w:tcW w:w="1526" w:type="dxa"/>
            <w:shd w:val="clear" w:color="auto" w:fill="D9D9D9"/>
          </w:tcPr>
          <w:p w14:paraId="00C22418" w14:textId="77777777" w:rsidR="00BE2D0F" w:rsidRPr="00AB12F1" w:rsidRDefault="00BE2D0F" w:rsidP="0051181C">
            <w:pPr>
              <w:spacing w:after="0" w:line="240" w:lineRule="auto"/>
              <w:rPr>
                <w:b/>
                <w:sz w:val="24"/>
                <w:szCs w:val="24"/>
              </w:rPr>
            </w:pPr>
            <w:r w:rsidRPr="00AB12F1">
              <w:rPr>
                <w:b/>
                <w:sz w:val="24"/>
                <w:szCs w:val="24"/>
              </w:rPr>
              <w:t>Company</w:t>
            </w:r>
          </w:p>
        </w:tc>
        <w:tc>
          <w:tcPr>
            <w:tcW w:w="7716" w:type="dxa"/>
            <w:shd w:val="clear" w:color="auto" w:fill="auto"/>
          </w:tcPr>
          <w:p w14:paraId="32EF62E5" w14:textId="77777777" w:rsidR="00BE2D0F" w:rsidRPr="00AB12F1" w:rsidRDefault="00BE2D0F" w:rsidP="0051181C">
            <w:pPr>
              <w:spacing w:after="0" w:line="240" w:lineRule="auto"/>
              <w:rPr>
                <w:sz w:val="24"/>
                <w:szCs w:val="24"/>
              </w:rPr>
            </w:pPr>
          </w:p>
          <w:p w14:paraId="24B1AB2F" w14:textId="77777777" w:rsidR="00BE2D0F" w:rsidRPr="00AB12F1" w:rsidRDefault="00BE2D0F" w:rsidP="0051181C">
            <w:pPr>
              <w:spacing w:after="0" w:line="240" w:lineRule="auto"/>
              <w:rPr>
                <w:sz w:val="24"/>
                <w:szCs w:val="24"/>
              </w:rPr>
            </w:pPr>
          </w:p>
        </w:tc>
      </w:tr>
      <w:tr w:rsidR="00AB12F1" w:rsidRPr="00AB12F1" w14:paraId="068F00E3" w14:textId="77777777" w:rsidTr="0051181C">
        <w:tc>
          <w:tcPr>
            <w:tcW w:w="1526" w:type="dxa"/>
            <w:shd w:val="clear" w:color="auto" w:fill="D9D9D9"/>
          </w:tcPr>
          <w:p w14:paraId="71ABB006" w14:textId="77777777" w:rsidR="00BE2D0F" w:rsidRPr="00AB12F1" w:rsidRDefault="00BE2D0F" w:rsidP="0051181C">
            <w:pPr>
              <w:spacing w:after="0" w:line="240" w:lineRule="auto"/>
              <w:rPr>
                <w:b/>
                <w:sz w:val="24"/>
                <w:szCs w:val="24"/>
              </w:rPr>
            </w:pPr>
            <w:r w:rsidRPr="00AB12F1">
              <w:rPr>
                <w:b/>
                <w:sz w:val="24"/>
                <w:szCs w:val="24"/>
              </w:rPr>
              <w:t>Telephone</w:t>
            </w:r>
          </w:p>
        </w:tc>
        <w:tc>
          <w:tcPr>
            <w:tcW w:w="7716" w:type="dxa"/>
            <w:shd w:val="clear" w:color="auto" w:fill="auto"/>
          </w:tcPr>
          <w:p w14:paraId="628CBCFB" w14:textId="77777777" w:rsidR="00BE2D0F" w:rsidRPr="00AB12F1" w:rsidRDefault="00BE2D0F" w:rsidP="0051181C">
            <w:pPr>
              <w:spacing w:after="0" w:line="240" w:lineRule="auto"/>
              <w:rPr>
                <w:sz w:val="24"/>
                <w:szCs w:val="24"/>
              </w:rPr>
            </w:pPr>
          </w:p>
          <w:p w14:paraId="4C3ACB1D" w14:textId="77777777" w:rsidR="00BE2D0F" w:rsidRPr="00AB12F1" w:rsidRDefault="00BE2D0F" w:rsidP="0051181C">
            <w:pPr>
              <w:spacing w:after="0" w:line="240" w:lineRule="auto"/>
              <w:rPr>
                <w:sz w:val="24"/>
                <w:szCs w:val="24"/>
              </w:rPr>
            </w:pPr>
          </w:p>
        </w:tc>
      </w:tr>
      <w:tr w:rsidR="00AB12F1" w:rsidRPr="00AB12F1" w14:paraId="36332375" w14:textId="77777777" w:rsidTr="0051181C">
        <w:tc>
          <w:tcPr>
            <w:tcW w:w="1526" w:type="dxa"/>
            <w:shd w:val="clear" w:color="auto" w:fill="D9D9D9"/>
          </w:tcPr>
          <w:p w14:paraId="3721C6C7" w14:textId="77777777" w:rsidR="00BE2D0F" w:rsidRPr="00AB12F1" w:rsidRDefault="00BE2D0F" w:rsidP="0051181C">
            <w:pPr>
              <w:spacing w:after="0" w:line="240" w:lineRule="auto"/>
              <w:rPr>
                <w:b/>
                <w:sz w:val="24"/>
                <w:szCs w:val="24"/>
              </w:rPr>
            </w:pPr>
            <w:r w:rsidRPr="00AB12F1">
              <w:rPr>
                <w:b/>
                <w:sz w:val="24"/>
                <w:szCs w:val="24"/>
              </w:rPr>
              <w:t>Email</w:t>
            </w:r>
          </w:p>
        </w:tc>
        <w:tc>
          <w:tcPr>
            <w:tcW w:w="7716" w:type="dxa"/>
            <w:shd w:val="clear" w:color="auto" w:fill="auto"/>
          </w:tcPr>
          <w:p w14:paraId="25D3909E" w14:textId="77777777" w:rsidR="00BE2D0F" w:rsidRPr="00AB12F1" w:rsidRDefault="00BE2D0F" w:rsidP="0051181C">
            <w:pPr>
              <w:spacing w:after="0" w:line="240" w:lineRule="auto"/>
              <w:rPr>
                <w:sz w:val="24"/>
                <w:szCs w:val="24"/>
              </w:rPr>
            </w:pPr>
          </w:p>
          <w:p w14:paraId="405FCC73" w14:textId="77777777" w:rsidR="00BE2D0F" w:rsidRPr="00AB12F1" w:rsidRDefault="00BE2D0F" w:rsidP="0051181C">
            <w:pPr>
              <w:spacing w:after="0" w:line="240" w:lineRule="auto"/>
              <w:rPr>
                <w:sz w:val="24"/>
                <w:szCs w:val="24"/>
              </w:rPr>
            </w:pPr>
          </w:p>
        </w:tc>
      </w:tr>
    </w:tbl>
    <w:p w14:paraId="62E40483" w14:textId="77777777" w:rsidR="00BE2D0F" w:rsidRPr="00AB12F1" w:rsidRDefault="00BE2D0F" w:rsidP="00BE2D0F">
      <w:pPr>
        <w:rPr>
          <w:sz w:val="24"/>
          <w:szCs w:val="24"/>
        </w:rPr>
      </w:pPr>
    </w:p>
    <w:p w14:paraId="608DFA97" w14:textId="273544AB" w:rsidR="00532D1B" w:rsidRPr="00AB12F1" w:rsidRDefault="00BE2D0F" w:rsidP="00201427">
      <w:pPr>
        <w:jc w:val="both"/>
        <w:rPr>
          <w:sz w:val="24"/>
          <w:szCs w:val="24"/>
        </w:rPr>
      </w:pPr>
      <w:r w:rsidRPr="00AB12F1">
        <w:rPr>
          <w:sz w:val="24"/>
          <w:szCs w:val="24"/>
        </w:rPr>
        <w:t xml:space="preserve">Equally, if you would like further information to assist you in responding to this questionnaire, please contact </w:t>
      </w:r>
      <w:r w:rsidR="004742B9" w:rsidRPr="00AB12F1">
        <w:rPr>
          <w:sz w:val="24"/>
          <w:szCs w:val="24"/>
        </w:rPr>
        <w:t>Reena Fehnert</w:t>
      </w:r>
      <w:r w:rsidR="004E0790" w:rsidRPr="00AB12F1">
        <w:rPr>
          <w:sz w:val="24"/>
          <w:szCs w:val="24"/>
        </w:rPr>
        <w:t xml:space="preserve"> </w:t>
      </w:r>
      <w:r w:rsidR="00201427" w:rsidRPr="00AB12F1">
        <w:rPr>
          <w:sz w:val="24"/>
          <w:szCs w:val="24"/>
        </w:rPr>
        <w:t xml:space="preserve">through the Pro-Contract portal at </w:t>
      </w:r>
      <w:hyperlink r:id="rId18" w:history="1">
        <w:r w:rsidR="00201427" w:rsidRPr="007565D9">
          <w:rPr>
            <w:rStyle w:val="Hyperlink"/>
            <w:color w:val="0070C0"/>
            <w:sz w:val="24"/>
            <w:szCs w:val="24"/>
          </w:rPr>
          <w:t>https://procontract.due-north.com/Login</w:t>
        </w:r>
      </w:hyperlink>
      <w:r w:rsidR="00201427" w:rsidRPr="00AB12F1">
        <w:rPr>
          <w:sz w:val="24"/>
          <w:szCs w:val="24"/>
        </w:rPr>
        <w:t xml:space="preserve"> </w:t>
      </w:r>
      <w:r w:rsidR="005F3028">
        <w:rPr>
          <w:sz w:val="24"/>
          <w:szCs w:val="24"/>
        </w:rPr>
        <w:t xml:space="preserve">or by email at </w:t>
      </w:r>
      <w:hyperlink r:id="rId19" w:history="1">
        <w:r w:rsidR="005F3028" w:rsidRPr="007565D9">
          <w:rPr>
            <w:rStyle w:val="Hyperlink"/>
            <w:color w:val="000000" w:themeColor="text1"/>
            <w:sz w:val="24"/>
            <w:szCs w:val="24"/>
          </w:rPr>
          <w:t>reena.fehnert@lincolnshire.gov.uk</w:t>
        </w:r>
      </w:hyperlink>
      <w:r w:rsidR="005F3028" w:rsidRPr="007565D9">
        <w:rPr>
          <w:color w:val="000000" w:themeColor="text1"/>
          <w:sz w:val="24"/>
          <w:szCs w:val="24"/>
        </w:rPr>
        <w:t xml:space="preserve"> </w:t>
      </w:r>
    </w:p>
    <w:p w14:paraId="41D36D5D" w14:textId="77777777" w:rsidR="00201427" w:rsidRPr="00AB12F1" w:rsidRDefault="00201427">
      <w:pPr>
        <w:rPr>
          <w:sz w:val="24"/>
          <w:szCs w:val="24"/>
          <w:lang w:val="en"/>
        </w:rPr>
      </w:pPr>
    </w:p>
    <w:sectPr w:rsidR="00201427" w:rsidRPr="00AB12F1" w:rsidSect="0012002A">
      <w:headerReference w:type="default" r:id="rId20"/>
      <w:footerReference w:type="default" r:id="rId2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5C18" w14:textId="77777777" w:rsidR="004127AF" w:rsidRDefault="004127AF">
      <w:pPr>
        <w:spacing w:after="0" w:line="240" w:lineRule="auto"/>
      </w:pPr>
      <w:r>
        <w:separator/>
      </w:r>
    </w:p>
  </w:endnote>
  <w:endnote w:type="continuationSeparator" w:id="0">
    <w:p w14:paraId="5B9329E7" w14:textId="77777777" w:rsidR="004127AF" w:rsidRDefault="004127AF">
      <w:pPr>
        <w:spacing w:after="0" w:line="240" w:lineRule="auto"/>
      </w:pPr>
      <w:r>
        <w:continuationSeparator/>
      </w:r>
    </w:p>
  </w:endnote>
  <w:endnote w:type="continuationNotice" w:id="1">
    <w:p w14:paraId="2DF8A113" w14:textId="77777777" w:rsidR="004127AF" w:rsidRDefault="00412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692653"/>
      <w:docPartObj>
        <w:docPartGallery w:val="Page Numbers (Bottom of Page)"/>
        <w:docPartUnique/>
      </w:docPartObj>
    </w:sdtPr>
    <w:sdtEndPr>
      <w:rPr>
        <w:noProof/>
      </w:rPr>
    </w:sdtEndPr>
    <w:sdtContent>
      <w:p w14:paraId="02ABDF9B" w14:textId="2C2307DD" w:rsidR="0012002A" w:rsidRDefault="001200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A7D67" w14:textId="14DD239C" w:rsidR="009E01B1" w:rsidRDefault="0094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DAA7" w14:textId="77777777" w:rsidR="004127AF" w:rsidRDefault="004127AF">
      <w:pPr>
        <w:spacing w:after="0" w:line="240" w:lineRule="auto"/>
      </w:pPr>
      <w:r>
        <w:separator/>
      </w:r>
    </w:p>
  </w:footnote>
  <w:footnote w:type="continuationSeparator" w:id="0">
    <w:p w14:paraId="0C39CC71" w14:textId="77777777" w:rsidR="004127AF" w:rsidRDefault="004127AF">
      <w:pPr>
        <w:spacing w:after="0" w:line="240" w:lineRule="auto"/>
      </w:pPr>
      <w:r>
        <w:continuationSeparator/>
      </w:r>
    </w:p>
  </w:footnote>
  <w:footnote w:type="continuationNotice" w:id="1">
    <w:p w14:paraId="56947431" w14:textId="77777777" w:rsidR="004127AF" w:rsidRDefault="004127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B6DE" w14:textId="77777777" w:rsidR="009E01B1" w:rsidRDefault="00BE2D0F">
    <w:pPr>
      <w:pStyle w:val="Header"/>
    </w:pPr>
    <w:r>
      <w:rPr>
        <w:noProof/>
        <w:lang w:eastAsia="en-GB"/>
      </w:rPr>
      <w:drawing>
        <wp:anchor distT="0" distB="0" distL="114300" distR="114300" simplePos="0" relativeHeight="251658240" behindDoc="1" locked="0" layoutInCell="1" allowOverlap="1" wp14:anchorId="370E04B7" wp14:editId="2FD7AEB5">
          <wp:simplePos x="0" y="0"/>
          <wp:positionH relativeFrom="column">
            <wp:posOffset>4561236</wp:posOffset>
          </wp:positionH>
          <wp:positionV relativeFrom="paragraph">
            <wp:posOffset>-211455</wp:posOffset>
          </wp:positionV>
          <wp:extent cx="1840377" cy="523875"/>
          <wp:effectExtent l="0" t="0" r="7620" b="0"/>
          <wp:wrapNone/>
          <wp:docPr id="1" name="Picture 1" descr="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imp black 5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5" cy="526906"/>
                  </a:xfrm>
                  <a:prstGeom prst="rect">
                    <a:avLst/>
                  </a:prstGeom>
                  <a:noFill/>
                  <a:ln>
                    <a:noFill/>
                  </a:ln>
                </pic:spPr>
              </pic:pic>
            </a:graphicData>
          </a:graphic>
          <wp14:sizeRelH relativeFrom="page">
            <wp14:pctWidth>0</wp14:pctWidth>
          </wp14:sizeRelH>
          <wp14:sizeRelV relativeFrom="page">
            <wp14:pctHeight>0</wp14:pctHeight>
          </wp14:sizeRelV>
        </wp:anchor>
      </w:drawing>
    </w:r>
    <w:r w:rsidR="00AB09E7">
      <w:tab/>
    </w:r>
    <w:r w:rsidR="00AB09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BB4"/>
    <w:multiLevelType w:val="hybridMultilevel"/>
    <w:tmpl w:val="5F107270"/>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6F6A"/>
    <w:multiLevelType w:val="multilevel"/>
    <w:tmpl w:val="DBD04ED2"/>
    <w:lvl w:ilvl="0">
      <w:start w:val="1"/>
      <w:numFmt w:val="decimal"/>
      <w:pStyle w:val="Heading1"/>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03EE6"/>
    <w:multiLevelType w:val="hybridMultilevel"/>
    <w:tmpl w:val="A4EC96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B03E4"/>
    <w:multiLevelType w:val="hybridMultilevel"/>
    <w:tmpl w:val="E9ECBDDA"/>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B0C68"/>
    <w:multiLevelType w:val="hybridMultilevel"/>
    <w:tmpl w:val="35289886"/>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A6C26"/>
    <w:multiLevelType w:val="hybridMultilevel"/>
    <w:tmpl w:val="7F56824E"/>
    <w:lvl w:ilvl="0" w:tplc="8B10605E">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93275A"/>
    <w:multiLevelType w:val="hybridMultilevel"/>
    <w:tmpl w:val="1668000C"/>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169E7"/>
    <w:multiLevelType w:val="hybridMultilevel"/>
    <w:tmpl w:val="DFE4C0A6"/>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37A42"/>
    <w:multiLevelType w:val="hybridMultilevel"/>
    <w:tmpl w:val="EEB651BA"/>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559F3"/>
    <w:multiLevelType w:val="hybridMultilevel"/>
    <w:tmpl w:val="10EEE872"/>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D7E60"/>
    <w:multiLevelType w:val="hybridMultilevel"/>
    <w:tmpl w:val="A432B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948A9"/>
    <w:multiLevelType w:val="hybridMultilevel"/>
    <w:tmpl w:val="A4FAA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45426"/>
    <w:multiLevelType w:val="hybridMultilevel"/>
    <w:tmpl w:val="DAEC2CCE"/>
    <w:lvl w:ilvl="0" w:tplc="8B10605E">
      <w:numFmt w:val="bullet"/>
      <w:lvlText w:val="-"/>
      <w:lvlJc w:val="left"/>
      <w:pPr>
        <w:ind w:left="1800" w:hanging="360"/>
      </w:pPr>
      <w:rPr>
        <w:rFonts w:ascii="Calibri" w:eastAsiaTheme="minorHAns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C690B56"/>
    <w:multiLevelType w:val="hybridMultilevel"/>
    <w:tmpl w:val="A4EC96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E424DD"/>
    <w:multiLevelType w:val="hybridMultilevel"/>
    <w:tmpl w:val="C4CA3412"/>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042BB"/>
    <w:multiLevelType w:val="hybridMultilevel"/>
    <w:tmpl w:val="87149A12"/>
    <w:lvl w:ilvl="0" w:tplc="8B10605E">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406A7"/>
    <w:multiLevelType w:val="hybridMultilevel"/>
    <w:tmpl w:val="99722524"/>
    <w:lvl w:ilvl="0" w:tplc="37482A42">
      <w:start w:val="1"/>
      <w:numFmt w:val="low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1"/>
  </w:num>
  <w:num w:numId="2">
    <w:abstractNumId w:val="1"/>
  </w:num>
  <w:num w:numId="3">
    <w:abstractNumId w:val="13"/>
  </w:num>
  <w:num w:numId="4">
    <w:abstractNumId w:val="10"/>
  </w:num>
  <w:num w:numId="5">
    <w:abstractNumId w:val="2"/>
  </w:num>
  <w:num w:numId="6">
    <w:abstractNumId w:val="16"/>
  </w:num>
  <w:num w:numId="7">
    <w:abstractNumId w:val="0"/>
  </w:num>
  <w:num w:numId="8">
    <w:abstractNumId w:val="4"/>
  </w:num>
  <w:num w:numId="9">
    <w:abstractNumId w:val="9"/>
  </w:num>
  <w:num w:numId="10">
    <w:abstractNumId w:val="5"/>
  </w:num>
  <w:num w:numId="11">
    <w:abstractNumId w:val="14"/>
  </w:num>
  <w:num w:numId="12">
    <w:abstractNumId w:val="12"/>
  </w:num>
  <w:num w:numId="13">
    <w:abstractNumId w:val="7"/>
  </w:num>
  <w:num w:numId="14">
    <w:abstractNumId w:val="6"/>
  </w:num>
  <w:num w:numId="15">
    <w:abstractNumId w:val="15"/>
  </w:num>
  <w:num w:numId="16">
    <w:abstractNumId w:val="8"/>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0F"/>
    <w:rsid w:val="0000018D"/>
    <w:rsid w:val="00001099"/>
    <w:rsid w:val="000030A0"/>
    <w:rsid w:val="00004AA9"/>
    <w:rsid w:val="00005846"/>
    <w:rsid w:val="000061CF"/>
    <w:rsid w:val="00006B49"/>
    <w:rsid w:val="00012A68"/>
    <w:rsid w:val="000155F7"/>
    <w:rsid w:val="0001720E"/>
    <w:rsid w:val="00020CD6"/>
    <w:rsid w:val="00025720"/>
    <w:rsid w:val="000337FF"/>
    <w:rsid w:val="00033950"/>
    <w:rsid w:val="00036865"/>
    <w:rsid w:val="00037A60"/>
    <w:rsid w:val="00040138"/>
    <w:rsid w:val="000500CF"/>
    <w:rsid w:val="000517FB"/>
    <w:rsid w:val="00051DB2"/>
    <w:rsid w:val="0005416E"/>
    <w:rsid w:val="00054977"/>
    <w:rsid w:val="000552D5"/>
    <w:rsid w:val="000572B1"/>
    <w:rsid w:val="0005791F"/>
    <w:rsid w:val="000615AB"/>
    <w:rsid w:val="0006222B"/>
    <w:rsid w:val="00062D60"/>
    <w:rsid w:val="00067452"/>
    <w:rsid w:val="0007352E"/>
    <w:rsid w:val="0007473A"/>
    <w:rsid w:val="000807CC"/>
    <w:rsid w:val="00080F99"/>
    <w:rsid w:val="00083687"/>
    <w:rsid w:val="000840C8"/>
    <w:rsid w:val="00085AB2"/>
    <w:rsid w:val="00093A8D"/>
    <w:rsid w:val="000955F2"/>
    <w:rsid w:val="00097957"/>
    <w:rsid w:val="000A5BB0"/>
    <w:rsid w:val="000B0DEF"/>
    <w:rsid w:val="000B1234"/>
    <w:rsid w:val="000B3917"/>
    <w:rsid w:val="000B5FDD"/>
    <w:rsid w:val="000B6CEA"/>
    <w:rsid w:val="000C0338"/>
    <w:rsid w:val="000D02B2"/>
    <w:rsid w:val="000D7949"/>
    <w:rsid w:val="000E1C17"/>
    <w:rsid w:val="000E3514"/>
    <w:rsid w:val="000E45F0"/>
    <w:rsid w:val="000F2CE2"/>
    <w:rsid w:val="000F317B"/>
    <w:rsid w:val="000F3C28"/>
    <w:rsid w:val="000F5EA7"/>
    <w:rsid w:val="000F6CD2"/>
    <w:rsid w:val="00100F9A"/>
    <w:rsid w:val="001028D3"/>
    <w:rsid w:val="00103CAD"/>
    <w:rsid w:val="00105297"/>
    <w:rsid w:val="00106F82"/>
    <w:rsid w:val="00107D75"/>
    <w:rsid w:val="001110F3"/>
    <w:rsid w:val="001127AA"/>
    <w:rsid w:val="00116AA3"/>
    <w:rsid w:val="001172DA"/>
    <w:rsid w:val="001176E5"/>
    <w:rsid w:val="0012002A"/>
    <w:rsid w:val="0012561C"/>
    <w:rsid w:val="001275D8"/>
    <w:rsid w:val="001307FD"/>
    <w:rsid w:val="00134FF2"/>
    <w:rsid w:val="00135FEE"/>
    <w:rsid w:val="00140149"/>
    <w:rsid w:val="00141048"/>
    <w:rsid w:val="001427C7"/>
    <w:rsid w:val="001457D0"/>
    <w:rsid w:val="0015068D"/>
    <w:rsid w:val="0015180E"/>
    <w:rsid w:val="00151DC8"/>
    <w:rsid w:val="00152183"/>
    <w:rsid w:val="00156661"/>
    <w:rsid w:val="00162D6B"/>
    <w:rsid w:val="001637C8"/>
    <w:rsid w:val="00164953"/>
    <w:rsid w:val="00164C87"/>
    <w:rsid w:val="00166ABE"/>
    <w:rsid w:val="00166B6D"/>
    <w:rsid w:val="00171013"/>
    <w:rsid w:val="00171182"/>
    <w:rsid w:val="00172EDF"/>
    <w:rsid w:val="00177C55"/>
    <w:rsid w:val="00182987"/>
    <w:rsid w:val="0019081A"/>
    <w:rsid w:val="00191508"/>
    <w:rsid w:val="00191EE4"/>
    <w:rsid w:val="0019245F"/>
    <w:rsid w:val="001A54C0"/>
    <w:rsid w:val="001A5B1B"/>
    <w:rsid w:val="001B0CAE"/>
    <w:rsid w:val="001C15AE"/>
    <w:rsid w:val="001C48EA"/>
    <w:rsid w:val="001C524C"/>
    <w:rsid w:val="001C5934"/>
    <w:rsid w:val="001D428A"/>
    <w:rsid w:val="001D48A3"/>
    <w:rsid w:val="001D6BDB"/>
    <w:rsid w:val="001E283D"/>
    <w:rsid w:val="001F08A6"/>
    <w:rsid w:val="001F0BCF"/>
    <w:rsid w:val="001F6835"/>
    <w:rsid w:val="001F7B12"/>
    <w:rsid w:val="00201427"/>
    <w:rsid w:val="00201C8A"/>
    <w:rsid w:val="002026A8"/>
    <w:rsid w:val="00202A6B"/>
    <w:rsid w:val="00203662"/>
    <w:rsid w:val="00204AD0"/>
    <w:rsid w:val="00206760"/>
    <w:rsid w:val="00207BDE"/>
    <w:rsid w:val="002151DE"/>
    <w:rsid w:val="002160BA"/>
    <w:rsid w:val="00221BED"/>
    <w:rsid w:val="002321DE"/>
    <w:rsid w:val="00233861"/>
    <w:rsid w:val="002343CC"/>
    <w:rsid w:val="00237023"/>
    <w:rsid w:val="002437CB"/>
    <w:rsid w:val="00244CD4"/>
    <w:rsid w:val="00252845"/>
    <w:rsid w:val="00254129"/>
    <w:rsid w:val="00255CAD"/>
    <w:rsid w:val="00256CED"/>
    <w:rsid w:val="00256E5C"/>
    <w:rsid w:val="002603A9"/>
    <w:rsid w:val="00263037"/>
    <w:rsid w:val="00264800"/>
    <w:rsid w:val="00265530"/>
    <w:rsid w:val="0026573B"/>
    <w:rsid w:val="0026651E"/>
    <w:rsid w:val="0027153F"/>
    <w:rsid w:val="0027418C"/>
    <w:rsid w:val="002805B5"/>
    <w:rsid w:val="00282628"/>
    <w:rsid w:val="00282AC4"/>
    <w:rsid w:val="00285B17"/>
    <w:rsid w:val="0028677E"/>
    <w:rsid w:val="00287A5F"/>
    <w:rsid w:val="002905E4"/>
    <w:rsid w:val="00292768"/>
    <w:rsid w:val="00294DAF"/>
    <w:rsid w:val="002A1B10"/>
    <w:rsid w:val="002A33DE"/>
    <w:rsid w:val="002A4FD1"/>
    <w:rsid w:val="002B4EC4"/>
    <w:rsid w:val="002B7F18"/>
    <w:rsid w:val="002C0099"/>
    <w:rsid w:val="002C06ED"/>
    <w:rsid w:val="002D05F1"/>
    <w:rsid w:val="002D2BD1"/>
    <w:rsid w:val="002D30FB"/>
    <w:rsid w:val="002D4A29"/>
    <w:rsid w:val="002D67A2"/>
    <w:rsid w:val="002D7C3C"/>
    <w:rsid w:val="002E35B1"/>
    <w:rsid w:val="002E44BD"/>
    <w:rsid w:val="002E6DD4"/>
    <w:rsid w:val="002F2878"/>
    <w:rsid w:val="002F2CEE"/>
    <w:rsid w:val="00304D6A"/>
    <w:rsid w:val="00305B1A"/>
    <w:rsid w:val="003069B8"/>
    <w:rsid w:val="0031348F"/>
    <w:rsid w:val="00317859"/>
    <w:rsid w:val="003208D0"/>
    <w:rsid w:val="00321CBF"/>
    <w:rsid w:val="003236C2"/>
    <w:rsid w:val="00327175"/>
    <w:rsid w:val="00330905"/>
    <w:rsid w:val="00343705"/>
    <w:rsid w:val="00346AB0"/>
    <w:rsid w:val="00346F8E"/>
    <w:rsid w:val="00347C54"/>
    <w:rsid w:val="00356901"/>
    <w:rsid w:val="003663CB"/>
    <w:rsid w:val="00366C6F"/>
    <w:rsid w:val="00370F57"/>
    <w:rsid w:val="00372DDA"/>
    <w:rsid w:val="00374B03"/>
    <w:rsid w:val="0038129F"/>
    <w:rsid w:val="00381FC8"/>
    <w:rsid w:val="00386392"/>
    <w:rsid w:val="00387676"/>
    <w:rsid w:val="003927FE"/>
    <w:rsid w:val="00392A7C"/>
    <w:rsid w:val="00392D92"/>
    <w:rsid w:val="0039590B"/>
    <w:rsid w:val="003A2FE0"/>
    <w:rsid w:val="003A4840"/>
    <w:rsid w:val="003A4B7A"/>
    <w:rsid w:val="003A5BF1"/>
    <w:rsid w:val="003A7B20"/>
    <w:rsid w:val="003B1DF6"/>
    <w:rsid w:val="003B42B5"/>
    <w:rsid w:val="003B4530"/>
    <w:rsid w:val="003B748B"/>
    <w:rsid w:val="003B77A1"/>
    <w:rsid w:val="003C12EB"/>
    <w:rsid w:val="003C2790"/>
    <w:rsid w:val="003C486C"/>
    <w:rsid w:val="003C5044"/>
    <w:rsid w:val="003D0B36"/>
    <w:rsid w:val="003D3257"/>
    <w:rsid w:val="003D6892"/>
    <w:rsid w:val="003E0F73"/>
    <w:rsid w:val="003E13F0"/>
    <w:rsid w:val="003E314D"/>
    <w:rsid w:val="003E39A8"/>
    <w:rsid w:val="003E61AF"/>
    <w:rsid w:val="003F00CD"/>
    <w:rsid w:val="003F3815"/>
    <w:rsid w:val="003F5F5E"/>
    <w:rsid w:val="003F73BA"/>
    <w:rsid w:val="00401FE6"/>
    <w:rsid w:val="0040265F"/>
    <w:rsid w:val="0040314D"/>
    <w:rsid w:val="00403665"/>
    <w:rsid w:val="00407A70"/>
    <w:rsid w:val="00410416"/>
    <w:rsid w:val="0041215F"/>
    <w:rsid w:val="00412602"/>
    <w:rsid w:val="004127AF"/>
    <w:rsid w:val="00415E3F"/>
    <w:rsid w:val="004163B2"/>
    <w:rsid w:val="00422190"/>
    <w:rsid w:val="004426D8"/>
    <w:rsid w:val="00445E7F"/>
    <w:rsid w:val="00447F89"/>
    <w:rsid w:val="00451422"/>
    <w:rsid w:val="0045541B"/>
    <w:rsid w:val="00455840"/>
    <w:rsid w:val="0045596B"/>
    <w:rsid w:val="00471D4F"/>
    <w:rsid w:val="004742B9"/>
    <w:rsid w:val="00474A20"/>
    <w:rsid w:val="004775EB"/>
    <w:rsid w:val="00481165"/>
    <w:rsid w:val="004813C8"/>
    <w:rsid w:val="00486A1F"/>
    <w:rsid w:val="004913A3"/>
    <w:rsid w:val="00492676"/>
    <w:rsid w:val="0049382D"/>
    <w:rsid w:val="00494857"/>
    <w:rsid w:val="00495E7E"/>
    <w:rsid w:val="00495F10"/>
    <w:rsid w:val="00497AC0"/>
    <w:rsid w:val="00497B81"/>
    <w:rsid w:val="004A0BF9"/>
    <w:rsid w:val="004A2195"/>
    <w:rsid w:val="004A3B69"/>
    <w:rsid w:val="004A4A8F"/>
    <w:rsid w:val="004B0745"/>
    <w:rsid w:val="004B254E"/>
    <w:rsid w:val="004B25C9"/>
    <w:rsid w:val="004B3DA1"/>
    <w:rsid w:val="004B7A3F"/>
    <w:rsid w:val="004C016F"/>
    <w:rsid w:val="004C23D7"/>
    <w:rsid w:val="004C2E00"/>
    <w:rsid w:val="004C5023"/>
    <w:rsid w:val="004C55AE"/>
    <w:rsid w:val="004C79D5"/>
    <w:rsid w:val="004D02A3"/>
    <w:rsid w:val="004D2D07"/>
    <w:rsid w:val="004D3544"/>
    <w:rsid w:val="004D3806"/>
    <w:rsid w:val="004D6A04"/>
    <w:rsid w:val="004E0790"/>
    <w:rsid w:val="004E2113"/>
    <w:rsid w:val="004F1532"/>
    <w:rsid w:val="004F5DBD"/>
    <w:rsid w:val="004F622B"/>
    <w:rsid w:val="004F72B2"/>
    <w:rsid w:val="00500A4F"/>
    <w:rsid w:val="00501F00"/>
    <w:rsid w:val="00506BB4"/>
    <w:rsid w:val="0051084F"/>
    <w:rsid w:val="00511710"/>
    <w:rsid w:val="0051464D"/>
    <w:rsid w:val="0051637A"/>
    <w:rsid w:val="00520989"/>
    <w:rsid w:val="005210CC"/>
    <w:rsid w:val="005302BA"/>
    <w:rsid w:val="0053280E"/>
    <w:rsid w:val="0053455A"/>
    <w:rsid w:val="005358A8"/>
    <w:rsid w:val="00536357"/>
    <w:rsid w:val="00537979"/>
    <w:rsid w:val="00543AD7"/>
    <w:rsid w:val="005460E7"/>
    <w:rsid w:val="005464B7"/>
    <w:rsid w:val="005536AF"/>
    <w:rsid w:val="00554ABE"/>
    <w:rsid w:val="00555E61"/>
    <w:rsid w:val="0055620E"/>
    <w:rsid w:val="00556471"/>
    <w:rsid w:val="00562698"/>
    <w:rsid w:val="005659EF"/>
    <w:rsid w:val="005664C7"/>
    <w:rsid w:val="00571508"/>
    <w:rsid w:val="00572577"/>
    <w:rsid w:val="00574915"/>
    <w:rsid w:val="005770B2"/>
    <w:rsid w:val="00585E4C"/>
    <w:rsid w:val="00586D60"/>
    <w:rsid w:val="00590275"/>
    <w:rsid w:val="00590F3A"/>
    <w:rsid w:val="00595385"/>
    <w:rsid w:val="0059647F"/>
    <w:rsid w:val="005A1B20"/>
    <w:rsid w:val="005A1FEE"/>
    <w:rsid w:val="005A6730"/>
    <w:rsid w:val="005A68F9"/>
    <w:rsid w:val="005B157C"/>
    <w:rsid w:val="005B173C"/>
    <w:rsid w:val="005B66E8"/>
    <w:rsid w:val="005C2A9F"/>
    <w:rsid w:val="005C493B"/>
    <w:rsid w:val="005C76D6"/>
    <w:rsid w:val="005D2C7C"/>
    <w:rsid w:val="005D748F"/>
    <w:rsid w:val="005E7719"/>
    <w:rsid w:val="005F0C98"/>
    <w:rsid w:val="005F3028"/>
    <w:rsid w:val="005F663A"/>
    <w:rsid w:val="00602988"/>
    <w:rsid w:val="0060429E"/>
    <w:rsid w:val="006055DA"/>
    <w:rsid w:val="00605A82"/>
    <w:rsid w:val="00610615"/>
    <w:rsid w:val="006133CA"/>
    <w:rsid w:val="00615849"/>
    <w:rsid w:val="006168CC"/>
    <w:rsid w:val="00617D73"/>
    <w:rsid w:val="00624C6A"/>
    <w:rsid w:val="0062623A"/>
    <w:rsid w:val="00627092"/>
    <w:rsid w:val="006274CA"/>
    <w:rsid w:val="00627DEE"/>
    <w:rsid w:val="00632B68"/>
    <w:rsid w:val="00641C33"/>
    <w:rsid w:val="00645F0E"/>
    <w:rsid w:val="0064775A"/>
    <w:rsid w:val="006639FA"/>
    <w:rsid w:val="0067022E"/>
    <w:rsid w:val="00670F38"/>
    <w:rsid w:val="0067236C"/>
    <w:rsid w:val="0067396A"/>
    <w:rsid w:val="00675610"/>
    <w:rsid w:val="00681E0B"/>
    <w:rsid w:val="006837A1"/>
    <w:rsid w:val="0068791C"/>
    <w:rsid w:val="006922BA"/>
    <w:rsid w:val="00694248"/>
    <w:rsid w:val="00696788"/>
    <w:rsid w:val="006969AF"/>
    <w:rsid w:val="006A2063"/>
    <w:rsid w:val="006B0740"/>
    <w:rsid w:val="006B07C0"/>
    <w:rsid w:val="006B191C"/>
    <w:rsid w:val="006B3118"/>
    <w:rsid w:val="006B36F4"/>
    <w:rsid w:val="006B39F8"/>
    <w:rsid w:val="006B5DFD"/>
    <w:rsid w:val="006C09F2"/>
    <w:rsid w:val="006C0A78"/>
    <w:rsid w:val="006C357D"/>
    <w:rsid w:val="006C3A7A"/>
    <w:rsid w:val="006C6ACE"/>
    <w:rsid w:val="006D6713"/>
    <w:rsid w:val="006E626E"/>
    <w:rsid w:val="006F4AB0"/>
    <w:rsid w:val="006F734F"/>
    <w:rsid w:val="007040D5"/>
    <w:rsid w:val="007113B7"/>
    <w:rsid w:val="007114E0"/>
    <w:rsid w:val="00711AA6"/>
    <w:rsid w:val="007125BB"/>
    <w:rsid w:val="00720669"/>
    <w:rsid w:val="00720CC3"/>
    <w:rsid w:val="007219BB"/>
    <w:rsid w:val="00726528"/>
    <w:rsid w:val="007272DC"/>
    <w:rsid w:val="00730F9A"/>
    <w:rsid w:val="00731975"/>
    <w:rsid w:val="00733216"/>
    <w:rsid w:val="00745624"/>
    <w:rsid w:val="007502F2"/>
    <w:rsid w:val="00750E73"/>
    <w:rsid w:val="00753D40"/>
    <w:rsid w:val="00753F6A"/>
    <w:rsid w:val="00754814"/>
    <w:rsid w:val="00755A7E"/>
    <w:rsid w:val="007565D9"/>
    <w:rsid w:val="00756795"/>
    <w:rsid w:val="0076034A"/>
    <w:rsid w:val="0076378B"/>
    <w:rsid w:val="00765A84"/>
    <w:rsid w:val="007717DC"/>
    <w:rsid w:val="0077193B"/>
    <w:rsid w:val="00772174"/>
    <w:rsid w:val="00772E4E"/>
    <w:rsid w:val="00773961"/>
    <w:rsid w:val="00773AED"/>
    <w:rsid w:val="00774BC7"/>
    <w:rsid w:val="0078127E"/>
    <w:rsid w:val="0078441C"/>
    <w:rsid w:val="00785531"/>
    <w:rsid w:val="0078564B"/>
    <w:rsid w:val="007864FA"/>
    <w:rsid w:val="007950FF"/>
    <w:rsid w:val="007A1C5C"/>
    <w:rsid w:val="007A510A"/>
    <w:rsid w:val="007A5C60"/>
    <w:rsid w:val="007A73D6"/>
    <w:rsid w:val="007B3C30"/>
    <w:rsid w:val="007C4EB0"/>
    <w:rsid w:val="007C7A7F"/>
    <w:rsid w:val="007D458D"/>
    <w:rsid w:val="007E117E"/>
    <w:rsid w:val="007E5276"/>
    <w:rsid w:val="007F1B10"/>
    <w:rsid w:val="007F42F3"/>
    <w:rsid w:val="00801A1B"/>
    <w:rsid w:val="00803406"/>
    <w:rsid w:val="008050CE"/>
    <w:rsid w:val="00805EB1"/>
    <w:rsid w:val="008113B7"/>
    <w:rsid w:val="00813AE9"/>
    <w:rsid w:val="008147AE"/>
    <w:rsid w:val="00814FD7"/>
    <w:rsid w:val="00820489"/>
    <w:rsid w:val="0082199E"/>
    <w:rsid w:val="00826577"/>
    <w:rsid w:val="00826CDD"/>
    <w:rsid w:val="00827052"/>
    <w:rsid w:val="00827791"/>
    <w:rsid w:val="00830D25"/>
    <w:rsid w:val="008316D2"/>
    <w:rsid w:val="00837DF2"/>
    <w:rsid w:val="00841549"/>
    <w:rsid w:val="00843894"/>
    <w:rsid w:val="008470C9"/>
    <w:rsid w:val="00850E3F"/>
    <w:rsid w:val="008575CF"/>
    <w:rsid w:val="0086083E"/>
    <w:rsid w:val="008610C7"/>
    <w:rsid w:val="008637A8"/>
    <w:rsid w:val="00865AFB"/>
    <w:rsid w:val="0086608C"/>
    <w:rsid w:val="008739FD"/>
    <w:rsid w:val="00875164"/>
    <w:rsid w:val="00875F4B"/>
    <w:rsid w:val="0087744F"/>
    <w:rsid w:val="008804A7"/>
    <w:rsid w:val="00880897"/>
    <w:rsid w:val="00883B10"/>
    <w:rsid w:val="00886031"/>
    <w:rsid w:val="008918A1"/>
    <w:rsid w:val="00892613"/>
    <w:rsid w:val="00892935"/>
    <w:rsid w:val="008953EA"/>
    <w:rsid w:val="00895B10"/>
    <w:rsid w:val="00896AB3"/>
    <w:rsid w:val="00897382"/>
    <w:rsid w:val="008A11E3"/>
    <w:rsid w:val="008A13E9"/>
    <w:rsid w:val="008A2639"/>
    <w:rsid w:val="008A3DC3"/>
    <w:rsid w:val="008A4BEF"/>
    <w:rsid w:val="008B27EB"/>
    <w:rsid w:val="008B69E9"/>
    <w:rsid w:val="008B6EE5"/>
    <w:rsid w:val="008C0993"/>
    <w:rsid w:val="008C3A39"/>
    <w:rsid w:val="008D1053"/>
    <w:rsid w:val="008E3543"/>
    <w:rsid w:val="008E39FC"/>
    <w:rsid w:val="008E3FB4"/>
    <w:rsid w:val="008E595B"/>
    <w:rsid w:val="008E5FE8"/>
    <w:rsid w:val="008F6352"/>
    <w:rsid w:val="0090303B"/>
    <w:rsid w:val="0091062B"/>
    <w:rsid w:val="00911393"/>
    <w:rsid w:val="00922ED0"/>
    <w:rsid w:val="00923BB3"/>
    <w:rsid w:val="00923FE5"/>
    <w:rsid w:val="00924B3C"/>
    <w:rsid w:val="009265DD"/>
    <w:rsid w:val="00926B57"/>
    <w:rsid w:val="009325BC"/>
    <w:rsid w:val="00940CF4"/>
    <w:rsid w:val="00941787"/>
    <w:rsid w:val="00944A65"/>
    <w:rsid w:val="0094534F"/>
    <w:rsid w:val="00945D9E"/>
    <w:rsid w:val="00946894"/>
    <w:rsid w:val="00946AB4"/>
    <w:rsid w:val="0096080E"/>
    <w:rsid w:val="00961A76"/>
    <w:rsid w:val="0096229D"/>
    <w:rsid w:val="00966FE7"/>
    <w:rsid w:val="009736F3"/>
    <w:rsid w:val="00973837"/>
    <w:rsid w:val="00977A60"/>
    <w:rsid w:val="009850E0"/>
    <w:rsid w:val="00986B7A"/>
    <w:rsid w:val="009908CF"/>
    <w:rsid w:val="00992007"/>
    <w:rsid w:val="00993E60"/>
    <w:rsid w:val="00995E44"/>
    <w:rsid w:val="009A0923"/>
    <w:rsid w:val="009A2FB8"/>
    <w:rsid w:val="009A73C4"/>
    <w:rsid w:val="009A7B6F"/>
    <w:rsid w:val="009B040D"/>
    <w:rsid w:val="009C047D"/>
    <w:rsid w:val="009C0EDD"/>
    <w:rsid w:val="009C1E16"/>
    <w:rsid w:val="009C24AE"/>
    <w:rsid w:val="009C4783"/>
    <w:rsid w:val="009C7201"/>
    <w:rsid w:val="009C7845"/>
    <w:rsid w:val="009D1E2F"/>
    <w:rsid w:val="009E094A"/>
    <w:rsid w:val="009E116F"/>
    <w:rsid w:val="009E2DE8"/>
    <w:rsid w:val="009E79E4"/>
    <w:rsid w:val="009F133D"/>
    <w:rsid w:val="009F289F"/>
    <w:rsid w:val="009F2AD8"/>
    <w:rsid w:val="009F5505"/>
    <w:rsid w:val="009F6BB3"/>
    <w:rsid w:val="00A010FB"/>
    <w:rsid w:val="00A02138"/>
    <w:rsid w:val="00A04B29"/>
    <w:rsid w:val="00A0795C"/>
    <w:rsid w:val="00A07F88"/>
    <w:rsid w:val="00A10179"/>
    <w:rsid w:val="00A14D24"/>
    <w:rsid w:val="00A15B0C"/>
    <w:rsid w:val="00A16818"/>
    <w:rsid w:val="00A16875"/>
    <w:rsid w:val="00A1687D"/>
    <w:rsid w:val="00A215BF"/>
    <w:rsid w:val="00A23D03"/>
    <w:rsid w:val="00A2422B"/>
    <w:rsid w:val="00A339BF"/>
    <w:rsid w:val="00A34748"/>
    <w:rsid w:val="00A35B7B"/>
    <w:rsid w:val="00A3711B"/>
    <w:rsid w:val="00A419F9"/>
    <w:rsid w:val="00A4437A"/>
    <w:rsid w:val="00A44A62"/>
    <w:rsid w:val="00A450B5"/>
    <w:rsid w:val="00A46861"/>
    <w:rsid w:val="00A53C46"/>
    <w:rsid w:val="00A560AA"/>
    <w:rsid w:val="00A67B5D"/>
    <w:rsid w:val="00A71B2A"/>
    <w:rsid w:val="00A73A9E"/>
    <w:rsid w:val="00A74642"/>
    <w:rsid w:val="00A868A2"/>
    <w:rsid w:val="00A92286"/>
    <w:rsid w:val="00A92488"/>
    <w:rsid w:val="00A97E83"/>
    <w:rsid w:val="00AA27CB"/>
    <w:rsid w:val="00AA48A8"/>
    <w:rsid w:val="00AA4D81"/>
    <w:rsid w:val="00AA7F35"/>
    <w:rsid w:val="00AB09E7"/>
    <w:rsid w:val="00AB12F1"/>
    <w:rsid w:val="00AB5C08"/>
    <w:rsid w:val="00AB616A"/>
    <w:rsid w:val="00AD53CF"/>
    <w:rsid w:val="00AD63C9"/>
    <w:rsid w:val="00AE2252"/>
    <w:rsid w:val="00AE2C8C"/>
    <w:rsid w:val="00AF0E6A"/>
    <w:rsid w:val="00AF2C4F"/>
    <w:rsid w:val="00AF6C77"/>
    <w:rsid w:val="00B00248"/>
    <w:rsid w:val="00B01BAE"/>
    <w:rsid w:val="00B05A37"/>
    <w:rsid w:val="00B07353"/>
    <w:rsid w:val="00B12A73"/>
    <w:rsid w:val="00B16AB0"/>
    <w:rsid w:val="00B228D2"/>
    <w:rsid w:val="00B23C04"/>
    <w:rsid w:val="00B24BDD"/>
    <w:rsid w:val="00B26E7D"/>
    <w:rsid w:val="00B303EC"/>
    <w:rsid w:val="00B40C21"/>
    <w:rsid w:val="00B424A1"/>
    <w:rsid w:val="00B44D07"/>
    <w:rsid w:val="00B45F62"/>
    <w:rsid w:val="00B46610"/>
    <w:rsid w:val="00B52044"/>
    <w:rsid w:val="00B5227A"/>
    <w:rsid w:val="00B5662E"/>
    <w:rsid w:val="00B57687"/>
    <w:rsid w:val="00B637F0"/>
    <w:rsid w:val="00B6743C"/>
    <w:rsid w:val="00B721F9"/>
    <w:rsid w:val="00B74064"/>
    <w:rsid w:val="00B779F7"/>
    <w:rsid w:val="00B811AE"/>
    <w:rsid w:val="00B81F49"/>
    <w:rsid w:val="00B82BC1"/>
    <w:rsid w:val="00B84D58"/>
    <w:rsid w:val="00B87F49"/>
    <w:rsid w:val="00B94F43"/>
    <w:rsid w:val="00B951CF"/>
    <w:rsid w:val="00B95BEF"/>
    <w:rsid w:val="00BA461A"/>
    <w:rsid w:val="00BA4B30"/>
    <w:rsid w:val="00BA7AFD"/>
    <w:rsid w:val="00BA7D10"/>
    <w:rsid w:val="00BB0ED5"/>
    <w:rsid w:val="00BB1BE8"/>
    <w:rsid w:val="00BB5B06"/>
    <w:rsid w:val="00BB623F"/>
    <w:rsid w:val="00BC1012"/>
    <w:rsid w:val="00BC563E"/>
    <w:rsid w:val="00BD2C28"/>
    <w:rsid w:val="00BD6DFE"/>
    <w:rsid w:val="00BE1C8C"/>
    <w:rsid w:val="00BE2D0F"/>
    <w:rsid w:val="00BE440B"/>
    <w:rsid w:val="00BE652C"/>
    <w:rsid w:val="00BF00CE"/>
    <w:rsid w:val="00BF0708"/>
    <w:rsid w:val="00BF207E"/>
    <w:rsid w:val="00BF47DD"/>
    <w:rsid w:val="00C024C6"/>
    <w:rsid w:val="00C0397B"/>
    <w:rsid w:val="00C03DF2"/>
    <w:rsid w:val="00C13A83"/>
    <w:rsid w:val="00C20ADE"/>
    <w:rsid w:val="00C30339"/>
    <w:rsid w:val="00C32DC5"/>
    <w:rsid w:val="00C346ED"/>
    <w:rsid w:val="00C35679"/>
    <w:rsid w:val="00C35DC0"/>
    <w:rsid w:val="00C35E5D"/>
    <w:rsid w:val="00C409F8"/>
    <w:rsid w:val="00C416B1"/>
    <w:rsid w:val="00C41FB6"/>
    <w:rsid w:val="00C42ED7"/>
    <w:rsid w:val="00C52B33"/>
    <w:rsid w:val="00C56474"/>
    <w:rsid w:val="00C56B2B"/>
    <w:rsid w:val="00C5712C"/>
    <w:rsid w:val="00C63C93"/>
    <w:rsid w:val="00C64E05"/>
    <w:rsid w:val="00C65632"/>
    <w:rsid w:val="00C65BB0"/>
    <w:rsid w:val="00C6796A"/>
    <w:rsid w:val="00C71937"/>
    <w:rsid w:val="00C7274F"/>
    <w:rsid w:val="00C7574A"/>
    <w:rsid w:val="00C77347"/>
    <w:rsid w:val="00C77824"/>
    <w:rsid w:val="00C80EE4"/>
    <w:rsid w:val="00C8258C"/>
    <w:rsid w:val="00C82A32"/>
    <w:rsid w:val="00C83017"/>
    <w:rsid w:val="00C91D3F"/>
    <w:rsid w:val="00C96796"/>
    <w:rsid w:val="00CA66B2"/>
    <w:rsid w:val="00CB0858"/>
    <w:rsid w:val="00CB3176"/>
    <w:rsid w:val="00CC01B9"/>
    <w:rsid w:val="00CC3497"/>
    <w:rsid w:val="00CC44C7"/>
    <w:rsid w:val="00CD33AB"/>
    <w:rsid w:val="00CD6ED5"/>
    <w:rsid w:val="00CE6176"/>
    <w:rsid w:val="00CE6667"/>
    <w:rsid w:val="00CE7583"/>
    <w:rsid w:val="00CF19FD"/>
    <w:rsid w:val="00CF4A50"/>
    <w:rsid w:val="00CF6FBD"/>
    <w:rsid w:val="00CF7449"/>
    <w:rsid w:val="00CF7547"/>
    <w:rsid w:val="00D05CDC"/>
    <w:rsid w:val="00D13632"/>
    <w:rsid w:val="00D14A2E"/>
    <w:rsid w:val="00D17B95"/>
    <w:rsid w:val="00D24DBD"/>
    <w:rsid w:val="00D263C6"/>
    <w:rsid w:val="00D2739A"/>
    <w:rsid w:val="00D33C77"/>
    <w:rsid w:val="00D358E4"/>
    <w:rsid w:val="00D462F9"/>
    <w:rsid w:val="00D47FDD"/>
    <w:rsid w:val="00D55E3F"/>
    <w:rsid w:val="00D5753D"/>
    <w:rsid w:val="00D62091"/>
    <w:rsid w:val="00D659BD"/>
    <w:rsid w:val="00D66E52"/>
    <w:rsid w:val="00D66E8B"/>
    <w:rsid w:val="00D67613"/>
    <w:rsid w:val="00D67898"/>
    <w:rsid w:val="00D71F4C"/>
    <w:rsid w:val="00D74039"/>
    <w:rsid w:val="00D764E9"/>
    <w:rsid w:val="00D80D05"/>
    <w:rsid w:val="00D83825"/>
    <w:rsid w:val="00D85118"/>
    <w:rsid w:val="00D86F34"/>
    <w:rsid w:val="00D93C73"/>
    <w:rsid w:val="00D93E9B"/>
    <w:rsid w:val="00D944B0"/>
    <w:rsid w:val="00D966BB"/>
    <w:rsid w:val="00DA4073"/>
    <w:rsid w:val="00DA4DE7"/>
    <w:rsid w:val="00DA5069"/>
    <w:rsid w:val="00DA69A9"/>
    <w:rsid w:val="00DB0954"/>
    <w:rsid w:val="00DB714B"/>
    <w:rsid w:val="00DC1412"/>
    <w:rsid w:val="00DC5F94"/>
    <w:rsid w:val="00DC6ED0"/>
    <w:rsid w:val="00DD118A"/>
    <w:rsid w:val="00DD66B7"/>
    <w:rsid w:val="00DE1C87"/>
    <w:rsid w:val="00DE7C4B"/>
    <w:rsid w:val="00DF4DBF"/>
    <w:rsid w:val="00DF59D8"/>
    <w:rsid w:val="00DF5C61"/>
    <w:rsid w:val="00DF78A8"/>
    <w:rsid w:val="00DF7DE4"/>
    <w:rsid w:val="00DF7E18"/>
    <w:rsid w:val="00E07D36"/>
    <w:rsid w:val="00E11F43"/>
    <w:rsid w:val="00E123E8"/>
    <w:rsid w:val="00E1337C"/>
    <w:rsid w:val="00E16596"/>
    <w:rsid w:val="00E20C2A"/>
    <w:rsid w:val="00E21FA4"/>
    <w:rsid w:val="00E233ED"/>
    <w:rsid w:val="00E241EB"/>
    <w:rsid w:val="00E25111"/>
    <w:rsid w:val="00E3279F"/>
    <w:rsid w:val="00E4054F"/>
    <w:rsid w:val="00E42467"/>
    <w:rsid w:val="00E426F6"/>
    <w:rsid w:val="00E43E94"/>
    <w:rsid w:val="00E47E32"/>
    <w:rsid w:val="00E5511B"/>
    <w:rsid w:val="00E6356E"/>
    <w:rsid w:val="00E728F3"/>
    <w:rsid w:val="00E75379"/>
    <w:rsid w:val="00E823EF"/>
    <w:rsid w:val="00E859F7"/>
    <w:rsid w:val="00E87769"/>
    <w:rsid w:val="00E8791C"/>
    <w:rsid w:val="00E94E68"/>
    <w:rsid w:val="00E97EF9"/>
    <w:rsid w:val="00EA7270"/>
    <w:rsid w:val="00EB1A2E"/>
    <w:rsid w:val="00EB42A4"/>
    <w:rsid w:val="00EC0C13"/>
    <w:rsid w:val="00EC246F"/>
    <w:rsid w:val="00EC3276"/>
    <w:rsid w:val="00EC5AFF"/>
    <w:rsid w:val="00EC6ECB"/>
    <w:rsid w:val="00EC7DB9"/>
    <w:rsid w:val="00ED316D"/>
    <w:rsid w:val="00ED63AE"/>
    <w:rsid w:val="00ED67C4"/>
    <w:rsid w:val="00EE33E4"/>
    <w:rsid w:val="00EE4976"/>
    <w:rsid w:val="00EE4C5A"/>
    <w:rsid w:val="00EE6EB0"/>
    <w:rsid w:val="00EE7524"/>
    <w:rsid w:val="00EF05A1"/>
    <w:rsid w:val="00EF434B"/>
    <w:rsid w:val="00F0042C"/>
    <w:rsid w:val="00F065FD"/>
    <w:rsid w:val="00F0666F"/>
    <w:rsid w:val="00F0672C"/>
    <w:rsid w:val="00F16574"/>
    <w:rsid w:val="00F20668"/>
    <w:rsid w:val="00F20B01"/>
    <w:rsid w:val="00F213AF"/>
    <w:rsid w:val="00F355DD"/>
    <w:rsid w:val="00F45DBE"/>
    <w:rsid w:val="00F45DFB"/>
    <w:rsid w:val="00F5185E"/>
    <w:rsid w:val="00F53443"/>
    <w:rsid w:val="00F53FC3"/>
    <w:rsid w:val="00F57A46"/>
    <w:rsid w:val="00F60DB5"/>
    <w:rsid w:val="00F65A23"/>
    <w:rsid w:val="00F65CCA"/>
    <w:rsid w:val="00F70B08"/>
    <w:rsid w:val="00F71631"/>
    <w:rsid w:val="00F7721B"/>
    <w:rsid w:val="00F80C8C"/>
    <w:rsid w:val="00F83159"/>
    <w:rsid w:val="00F83B5B"/>
    <w:rsid w:val="00F908BD"/>
    <w:rsid w:val="00F91406"/>
    <w:rsid w:val="00F978E4"/>
    <w:rsid w:val="00FA120D"/>
    <w:rsid w:val="00FA28D5"/>
    <w:rsid w:val="00FB3E14"/>
    <w:rsid w:val="00FB6E43"/>
    <w:rsid w:val="00FB7740"/>
    <w:rsid w:val="00FC1902"/>
    <w:rsid w:val="00FD2FBE"/>
    <w:rsid w:val="00FD3F86"/>
    <w:rsid w:val="00FD793E"/>
    <w:rsid w:val="00FE00BA"/>
    <w:rsid w:val="00FE1607"/>
    <w:rsid w:val="00FF2917"/>
    <w:rsid w:val="00FF3D01"/>
    <w:rsid w:val="00FF52AD"/>
    <w:rsid w:val="00FF555C"/>
    <w:rsid w:val="0768558A"/>
    <w:rsid w:val="08330D36"/>
    <w:rsid w:val="096B2766"/>
    <w:rsid w:val="0E25702C"/>
    <w:rsid w:val="0EC92EF2"/>
    <w:rsid w:val="0FC1408D"/>
    <w:rsid w:val="10F60F73"/>
    <w:rsid w:val="115D10EE"/>
    <w:rsid w:val="11C6B173"/>
    <w:rsid w:val="12DBA138"/>
    <w:rsid w:val="1312768D"/>
    <w:rsid w:val="132A1849"/>
    <w:rsid w:val="1396A293"/>
    <w:rsid w:val="16308211"/>
    <w:rsid w:val="169C9348"/>
    <w:rsid w:val="1FA0FBE3"/>
    <w:rsid w:val="25857010"/>
    <w:rsid w:val="2C304AFC"/>
    <w:rsid w:val="2C5E5219"/>
    <w:rsid w:val="2D813021"/>
    <w:rsid w:val="2DB76A67"/>
    <w:rsid w:val="2F302727"/>
    <w:rsid w:val="2FB6E8BF"/>
    <w:rsid w:val="30A54EDD"/>
    <w:rsid w:val="3152B920"/>
    <w:rsid w:val="338FAB9B"/>
    <w:rsid w:val="36C74C5D"/>
    <w:rsid w:val="3A5DD0A1"/>
    <w:rsid w:val="3A672C3F"/>
    <w:rsid w:val="3C1AF2CC"/>
    <w:rsid w:val="3C9796D6"/>
    <w:rsid w:val="410D1C79"/>
    <w:rsid w:val="4625B661"/>
    <w:rsid w:val="49C7C7CD"/>
    <w:rsid w:val="4AA524EA"/>
    <w:rsid w:val="4CE5E8F6"/>
    <w:rsid w:val="4E274C41"/>
    <w:rsid w:val="4E749045"/>
    <w:rsid w:val="54E92E9E"/>
    <w:rsid w:val="58E9F2B1"/>
    <w:rsid w:val="5A66AA85"/>
    <w:rsid w:val="5ADAAF37"/>
    <w:rsid w:val="5C88774D"/>
    <w:rsid w:val="5F4236E7"/>
    <w:rsid w:val="6312CC1A"/>
    <w:rsid w:val="6501E319"/>
    <w:rsid w:val="69991421"/>
    <w:rsid w:val="6BF68DA9"/>
    <w:rsid w:val="733E599B"/>
    <w:rsid w:val="77A9F71C"/>
    <w:rsid w:val="781BF625"/>
    <w:rsid w:val="790F48DE"/>
    <w:rsid w:val="79FD1109"/>
    <w:rsid w:val="7A2F9B77"/>
    <w:rsid w:val="7ACF580F"/>
    <w:rsid w:val="7B31DFEF"/>
    <w:rsid w:val="7B737CDF"/>
    <w:rsid w:val="7C6B2870"/>
    <w:rsid w:val="7D11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504435"/>
  <w15:docId w15:val="{AE1C1451-BA32-46BC-BB92-E0F712D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B7"/>
    <w:rPr>
      <w:rFonts w:ascii="Calibri" w:eastAsia="Calibri" w:hAnsi="Calibri" w:cs="Times New Roman"/>
    </w:rPr>
  </w:style>
  <w:style w:type="paragraph" w:styleId="Heading1">
    <w:name w:val="heading 1"/>
    <w:basedOn w:val="Normal"/>
    <w:next w:val="Normal"/>
    <w:link w:val="Heading1Char"/>
    <w:uiPriority w:val="99"/>
    <w:qFormat/>
    <w:rsid w:val="00EC5AFF"/>
    <w:pPr>
      <w:numPr>
        <w:numId w:val="2"/>
      </w:numPr>
      <w:outlineLvl w:val="0"/>
    </w:pPr>
    <w:rPr>
      <w:rFonts w:cs="Arial"/>
      <w:b/>
      <w:color w:val="000000"/>
      <w:sz w:val="20"/>
      <w:szCs w:val="20"/>
    </w:rPr>
  </w:style>
  <w:style w:type="paragraph" w:styleId="Heading2">
    <w:name w:val="heading 2"/>
    <w:basedOn w:val="Normal"/>
    <w:next w:val="Normal"/>
    <w:link w:val="Heading2Char"/>
    <w:uiPriority w:val="9"/>
    <w:semiHidden/>
    <w:unhideWhenUsed/>
    <w:qFormat/>
    <w:rsid w:val="00E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0F"/>
    <w:pPr>
      <w:ind w:left="720"/>
      <w:contextualSpacing/>
    </w:pPr>
  </w:style>
  <w:style w:type="paragraph" w:styleId="Header">
    <w:name w:val="header"/>
    <w:basedOn w:val="Normal"/>
    <w:link w:val="HeaderChar"/>
    <w:uiPriority w:val="99"/>
    <w:unhideWhenUsed/>
    <w:rsid w:val="00BE2D0F"/>
    <w:pPr>
      <w:tabs>
        <w:tab w:val="center" w:pos="4513"/>
        <w:tab w:val="right" w:pos="9026"/>
      </w:tabs>
    </w:pPr>
  </w:style>
  <w:style w:type="character" w:customStyle="1" w:styleId="HeaderChar">
    <w:name w:val="Header Char"/>
    <w:basedOn w:val="DefaultParagraphFont"/>
    <w:link w:val="Header"/>
    <w:uiPriority w:val="99"/>
    <w:rsid w:val="00BE2D0F"/>
    <w:rPr>
      <w:rFonts w:ascii="Calibri" w:eastAsia="Calibri" w:hAnsi="Calibri" w:cs="Times New Roman"/>
    </w:rPr>
  </w:style>
  <w:style w:type="paragraph" w:styleId="Footer">
    <w:name w:val="footer"/>
    <w:basedOn w:val="Normal"/>
    <w:link w:val="FooterChar"/>
    <w:uiPriority w:val="99"/>
    <w:unhideWhenUsed/>
    <w:rsid w:val="00BE2D0F"/>
    <w:pPr>
      <w:tabs>
        <w:tab w:val="center" w:pos="4513"/>
        <w:tab w:val="right" w:pos="9026"/>
      </w:tabs>
    </w:pPr>
  </w:style>
  <w:style w:type="character" w:customStyle="1" w:styleId="FooterChar">
    <w:name w:val="Footer Char"/>
    <w:basedOn w:val="DefaultParagraphFont"/>
    <w:link w:val="Footer"/>
    <w:uiPriority w:val="99"/>
    <w:rsid w:val="00BE2D0F"/>
    <w:rPr>
      <w:rFonts w:ascii="Calibri" w:eastAsia="Calibri" w:hAnsi="Calibri" w:cs="Times New Roman"/>
    </w:rPr>
  </w:style>
  <w:style w:type="paragraph" w:styleId="BalloonText">
    <w:name w:val="Balloon Text"/>
    <w:basedOn w:val="Normal"/>
    <w:link w:val="BalloonTextChar"/>
    <w:uiPriority w:val="99"/>
    <w:semiHidden/>
    <w:unhideWhenUsed/>
    <w:rsid w:val="00BE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0F"/>
    <w:rPr>
      <w:rFonts w:ascii="Tahoma" w:eastAsia="Calibri" w:hAnsi="Tahoma" w:cs="Tahoma"/>
      <w:sz w:val="16"/>
      <w:szCs w:val="16"/>
    </w:rPr>
  </w:style>
  <w:style w:type="paragraph" w:styleId="NoSpacing">
    <w:name w:val="No Spacing"/>
    <w:uiPriority w:val="1"/>
    <w:qFormat/>
    <w:rsid w:val="00A560A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EC5AFF"/>
    <w:rPr>
      <w:rFonts w:ascii="Calibri" w:eastAsia="Calibri" w:hAnsi="Calibri" w:cs="Arial"/>
      <w:b/>
      <w:color w:val="000000"/>
      <w:sz w:val="20"/>
      <w:szCs w:val="20"/>
    </w:rPr>
  </w:style>
  <w:style w:type="character" w:customStyle="1" w:styleId="Heading2Char">
    <w:name w:val="Heading 2 Char"/>
    <w:basedOn w:val="DefaultParagraphFont"/>
    <w:link w:val="Heading2"/>
    <w:uiPriority w:val="9"/>
    <w:semiHidden/>
    <w:rsid w:val="00EC5A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775A"/>
    <w:rPr>
      <w:color w:val="0000FF" w:themeColor="hyperlink"/>
      <w:u w:val="single"/>
    </w:rPr>
  </w:style>
  <w:style w:type="character" w:styleId="CommentReference">
    <w:name w:val="annotation reference"/>
    <w:basedOn w:val="DefaultParagraphFont"/>
    <w:uiPriority w:val="99"/>
    <w:semiHidden/>
    <w:unhideWhenUsed/>
    <w:rsid w:val="001307FD"/>
    <w:rPr>
      <w:sz w:val="16"/>
      <w:szCs w:val="16"/>
    </w:rPr>
  </w:style>
  <w:style w:type="paragraph" w:styleId="CommentText">
    <w:name w:val="annotation text"/>
    <w:basedOn w:val="Normal"/>
    <w:link w:val="CommentTextChar"/>
    <w:uiPriority w:val="99"/>
    <w:semiHidden/>
    <w:unhideWhenUsed/>
    <w:rsid w:val="001307FD"/>
    <w:pPr>
      <w:spacing w:line="240" w:lineRule="auto"/>
    </w:pPr>
    <w:rPr>
      <w:sz w:val="20"/>
      <w:szCs w:val="20"/>
    </w:rPr>
  </w:style>
  <w:style w:type="character" w:customStyle="1" w:styleId="CommentTextChar">
    <w:name w:val="Comment Text Char"/>
    <w:basedOn w:val="DefaultParagraphFont"/>
    <w:link w:val="CommentText"/>
    <w:uiPriority w:val="99"/>
    <w:semiHidden/>
    <w:rsid w:val="001307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07FD"/>
    <w:rPr>
      <w:b/>
      <w:bCs/>
    </w:rPr>
  </w:style>
  <w:style w:type="character" w:customStyle="1" w:styleId="CommentSubjectChar">
    <w:name w:val="Comment Subject Char"/>
    <w:basedOn w:val="CommentTextChar"/>
    <w:link w:val="CommentSubject"/>
    <w:uiPriority w:val="99"/>
    <w:semiHidden/>
    <w:rsid w:val="001307FD"/>
    <w:rPr>
      <w:rFonts w:ascii="Calibri" w:eastAsia="Calibri" w:hAnsi="Calibri" w:cs="Times New Roman"/>
      <w:b/>
      <w:bCs/>
      <w:sz w:val="20"/>
      <w:szCs w:val="20"/>
    </w:rPr>
  </w:style>
  <w:style w:type="table" w:styleId="TableGrid">
    <w:name w:val="Table Grid"/>
    <w:basedOn w:val="TableNormal"/>
    <w:uiPriority w:val="59"/>
    <w:rsid w:val="00116A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B3917"/>
    <w:pPr>
      <w:spacing w:line="240" w:lineRule="auto"/>
    </w:pPr>
    <w:rPr>
      <w:i/>
      <w:iCs/>
      <w:color w:val="1F497D" w:themeColor="text2"/>
      <w:sz w:val="18"/>
      <w:szCs w:val="18"/>
    </w:rPr>
  </w:style>
  <w:style w:type="paragraph" w:customStyle="1" w:styleId="paragraph">
    <w:name w:val="paragraph"/>
    <w:basedOn w:val="Normal"/>
    <w:rsid w:val="00E97E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97EF9"/>
  </w:style>
  <w:style w:type="character" w:customStyle="1" w:styleId="eop">
    <w:name w:val="eop"/>
    <w:basedOn w:val="DefaultParagraphFont"/>
    <w:rsid w:val="00E97EF9"/>
  </w:style>
  <w:style w:type="paragraph" w:styleId="Revision">
    <w:name w:val="Revision"/>
    <w:hidden/>
    <w:uiPriority w:val="99"/>
    <w:semiHidden/>
    <w:rsid w:val="00A3711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F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8452">
      <w:bodyDiv w:val="1"/>
      <w:marLeft w:val="0"/>
      <w:marRight w:val="0"/>
      <w:marTop w:val="0"/>
      <w:marBottom w:val="0"/>
      <w:divBdr>
        <w:top w:val="none" w:sz="0" w:space="0" w:color="auto"/>
        <w:left w:val="none" w:sz="0" w:space="0" w:color="auto"/>
        <w:bottom w:val="none" w:sz="0" w:space="0" w:color="auto"/>
        <w:right w:val="none" w:sz="0" w:space="0" w:color="auto"/>
      </w:divBdr>
    </w:div>
    <w:div w:id="697631875">
      <w:bodyDiv w:val="1"/>
      <w:marLeft w:val="0"/>
      <w:marRight w:val="0"/>
      <w:marTop w:val="0"/>
      <w:marBottom w:val="0"/>
      <w:divBdr>
        <w:top w:val="none" w:sz="0" w:space="0" w:color="auto"/>
        <w:left w:val="none" w:sz="0" w:space="0" w:color="auto"/>
        <w:bottom w:val="none" w:sz="0" w:space="0" w:color="auto"/>
        <w:right w:val="none" w:sz="0" w:space="0" w:color="auto"/>
      </w:divBdr>
    </w:div>
    <w:div w:id="1047141251">
      <w:bodyDiv w:val="1"/>
      <w:marLeft w:val="0"/>
      <w:marRight w:val="0"/>
      <w:marTop w:val="0"/>
      <w:marBottom w:val="0"/>
      <w:divBdr>
        <w:top w:val="none" w:sz="0" w:space="0" w:color="auto"/>
        <w:left w:val="none" w:sz="0" w:space="0" w:color="auto"/>
        <w:bottom w:val="none" w:sz="0" w:space="0" w:color="auto"/>
        <w:right w:val="none" w:sz="0" w:space="0" w:color="auto"/>
      </w:divBdr>
    </w:div>
    <w:div w:id="1369187037">
      <w:bodyDiv w:val="1"/>
      <w:marLeft w:val="0"/>
      <w:marRight w:val="0"/>
      <w:marTop w:val="0"/>
      <w:marBottom w:val="0"/>
      <w:divBdr>
        <w:top w:val="none" w:sz="0" w:space="0" w:color="auto"/>
        <w:left w:val="none" w:sz="0" w:space="0" w:color="auto"/>
        <w:bottom w:val="none" w:sz="0" w:space="0" w:color="auto"/>
        <w:right w:val="none" w:sz="0" w:space="0" w:color="auto"/>
      </w:divBdr>
      <w:divsChild>
        <w:div w:id="1723096364">
          <w:marLeft w:val="0"/>
          <w:marRight w:val="0"/>
          <w:marTop w:val="0"/>
          <w:marBottom w:val="0"/>
          <w:divBdr>
            <w:top w:val="none" w:sz="0" w:space="0" w:color="auto"/>
            <w:left w:val="none" w:sz="0" w:space="0" w:color="auto"/>
            <w:bottom w:val="none" w:sz="0" w:space="0" w:color="auto"/>
            <w:right w:val="none" w:sz="0" w:space="0" w:color="auto"/>
          </w:divBdr>
        </w:div>
        <w:div w:id="1505975886">
          <w:marLeft w:val="0"/>
          <w:marRight w:val="0"/>
          <w:marTop w:val="0"/>
          <w:marBottom w:val="0"/>
          <w:divBdr>
            <w:top w:val="none" w:sz="0" w:space="0" w:color="auto"/>
            <w:left w:val="none" w:sz="0" w:space="0" w:color="auto"/>
            <w:bottom w:val="none" w:sz="0" w:space="0" w:color="auto"/>
            <w:right w:val="none" w:sz="0" w:space="0" w:color="auto"/>
          </w:divBdr>
        </w:div>
        <w:div w:id="1446847266">
          <w:marLeft w:val="0"/>
          <w:marRight w:val="0"/>
          <w:marTop w:val="0"/>
          <w:marBottom w:val="0"/>
          <w:divBdr>
            <w:top w:val="none" w:sz="0" w:space="0" w:color="auto"/>
            <w:left w:val="none" w:sz="0" w:space="0" w:color="auto"/>
            <w:bottom w:val="none" w:sz="0" w:space="0" w:color="auto"/>
            <w:right w:val="none" w:sz="0" w:space="0" w:color="auto"/>
          </w:divBdr>
        </w:div>
      </w:divsChild>
    </w:div>
    <w:div w:id="2006319172">
      <w:bodyDiv w:val="1"/>
      <w:marLeft w:val="0"/>
      <w:marRight w:val="0"/>
      <w:marTop w:val="0"/>
      <w:marBottom w:val="0"/>
      <w:divBdr>
        <w:top w:val="none" w:sz="0" w:space="0" w:color="auto"/>
        <w:left w:val="none" w:sz="0" w:space="0" w:color="auto"/>
        <w:bottom w:val="none" w:sz="0" w:space="0" w:color="auto"/>
        <w:right w:val="none" w:sz="0" w:space="0" w:color="auto"/>
      </w:divBdr>
    </w:div>
    <w:div w:id="20121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s://procontract.due-north.com/Logi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procontract.due-north.com/Login"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reena.fehnert@lincol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a43437-bb34-49e0-b788-0976654381c7">
      <UserInfo>
        <DisplayName>Kelly Wells</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905E9C44D0844A5B0FE1DC6333F16" ma:contentTypeVersion="6" ma:contentTypeDescription="Create a new document." ma:contentTypeScope="" ma:versionID="5bab0e6112a317ee1fc60a416ce0769b">
  <xsd:schema xmlns:xsd="http://www.w3.org/2001/XMLSchema" xmlns:xs="http://www.w3.org/2001/XMLSchema" xmlns:p="http://schemas.microsoft.com/office/2006/metadata/properties" xmlns:ns2="2ca43437-bb34-49e0-b788-0976654381c7" xmlns:ns3="6f8f3920-6456-409f-a8f4-5e07c01f7198" targetNamespace="http://schemas.microsoft.com/office/2006/metadata/properties" ma:root="true" ma:fieldsID="38d09a9b0e50a022478c98c07bc2b003" ns2:_="" ns3:_="">
    <xsd:import namespace="2ca43437-bb34-49e0-b788-0976654381c7"/>
    <xsd:import namespace="6f8f3920-6456-409f-a8f4-5e07c01f71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43437-bb34-49e0-b788-097665438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f3920-6456-409f-a8f4-5e07c01f71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F4542-C9EB-48CD-8907-31AF6CDED545}">
  <ds:schemaRefs>
    <ds:schemaRef ds:uri="http://schemas.microsoft.com/office/2006/metadata/properties"/>
    <ds:schemaRef ds:uri="http://schemas.microsoft.com/office/infopath/2007/PartnerControls"/>
    <ds:schemaRef ds:uri="2ca43437-bb34-49e0-b788-0976654381c7"/>
  </ds:schemaRefs>
</ds:datastoreItem>
</file>

<file path=customXml/itemProps2.xml><?xml version="1.0" encoding="utf-8"?>
<ds:datastoreItem xmlns:ds="http://schemas.openxmlformats.org/officeDocument/2006/customXml" ds:itemID="{9C1F0CED-93EC-46EB-BA64-134208EE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43437-bb34-49e0-b788-0976654381c7"/>
    <ds:schemaRef ds:uri="6f8f3920-6456-409f-a8f4-5e07c01f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3DA9E-A7C9-45D0-AED9-2A910786C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Domestic Abuse</dc:subject>
  <dc:creator>Reena.Fehnert@lincolnshire.gov.uk</dc:creator>
  <dc:description>Commercial and Procurement Team - People Services</dc:description>
  <cp:lastModifiedBy>Reena Fehnert</cp:lastModifiedBy>
  <cp:revision>24</cp:revision>
  <cp:lastPrinted>2018-04-12T13:16:00Z</cp:lastPrinted>
  <dcterms:created xsi:type="dcterms:W3CDTF">2022-03-04T09:39:00Z</dcterms:created>
  <dcterms:modified xsi:type="dcterms:W3CDTF">2022-03-04T10:03:00Z</dcterms:modified>
  <cp:category>PreMarket Engagement questionnaire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0x01010081E905E9C44D0844A5B0FE1DC6333F16</vt:lpwstr>
  </property>
</Properties>
</file>