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45112408"/>
        <w:docPartObj>
          <w:docPartGallery w:val="Cover Pages"/>
          <w:docPartUnique/>
        </w:docPartObj>
      </w:sdtPr>
      <w:sdtEndPr/>
      <w:sdtContent>
        <w:p w14:paraId="16E43FF8" w14:textId="77777777" w:rsidR="00193837" w:rsidRDefault="00193837" w:rsidP="0079221E">
          <w:pPr>
            <w:numPr>
              <w:ilvl w:val="0"/>
              <w:numId w:val="0"/>
            </w:numPr>
            <w:jc w:val="both"/>
          </w:pPr>
        </w:p>
        <w:p w14:paraId="4D76BAF3" w14:textId="77777777" w:rsidR="007F1755" w:rsidRDefault="007F1755" w:rsidP="0079221E">
          <w:pPr>
            <w:numPr>
              <w:ilvl w:val="0"/>
              <w:numId w:val="0"/>
            </w:numPr>
            <w:jc w:val="both"/>
          </w:pPr>
        </w:p>
        <w:p w14:paraId="5EEEDC69" w14:textId="77777777" w:rsidR="00193837" w:rsidRDefault="00512B0C" w:rsidP="0079221E">
          <w:pPr>
            <w:numPr>
              <w:ilvl w:val="0"/>
              <w:numId w:val="0"/>
            </w:numPr>
            <w:spacing w:after="160" w:line="259" w:lineRule="auto"/>
            <w:jc w:val="both"/>
          </w:pPr>
        </w:p>
      </w:sdtContent>
    </w:sdt>
    <w:p w14:paraId="0C8A83B6" w14:textId="77777777" w:rsidR="0082487F" w:rsidRDefault="0082487F" w:rsidP="0079221E">
      <w:pPr>
        <w:numPr>
          <w:ilvl w:val="0"/>
          <w:numId w:val="0"/>
        </w:numPr>
        <w:jc w:val="both"/>
      </w:pPr>
    </w:p>
    <w:p w14:paraId="38EB8F3F" w14:textId="063031F5" w:rsidR="00903F13" w:rsidRPr="00903F13" w:rsidRDefault="00E46B27" w:rsidP="0079221E">
      <w:pPr>
        <w:numPr>
          <w:ilvl w:val="0"/>
          <w:numId w:val="0"/>
        </w:numPr>
        <w:jc w:val="both"/>
        <w:rPr>
          <w:rFonts w:cs="Arial"/>
          <w:b/>
          <w:sz w:val="48"/>
          <w:szCs w:val="48"/>
        </w:rPr>
      </w:pPr>
      <w:r>
        <w:rPr>
          <w:rFonts w:cs="Arial"/>
          <w:b/>
          <w:sz w:val="48"/>
          <w:szCs w:val="48"/>
        </w:rPr>
        <w:t xml:space="preserve">DOCUMENT 1 - </w:t>
      </w:r>
      <w:r w:rsidR="00903F13" w:rsidRPr="00903F13">
        <w:rPr>
          <w:rFonts w:cs="Arial"/>
          <w:b/>
          <w:sz w:val="48"/>
          <w:szCs w:val="48"/>
        </w:rPr>
        <w:t>INVITATION TO TENDER (ITT)</w:t>
      </w:r>
      <w:r w:rsidR="00636D4B">
        <w:rPr>
          <w:rFonts w:cs="Arial"/>
          <w:b/>
          <w:sz w:val="48"/>
          <w:szCs w:val="48"/>
        </w:rPr>
        <w:t xml:space="preserve"> FOR</w:t>
      </w:r>
    </w:p>
    <w:p w14:paraId="3FE32B38" w14:textId="77777777" w:rsidR="00903F13" w:rsidRDefault="00903F13" w:rsidP="0079221E">
      <w:pPr>
        <w:numPr>
          <w:ilvl w:val="0"/>
          <w:numId w:val="0"/>
        </w:numPr>
        <w:jc w:val="both"/>
        <w:rPr>
          <w:rFonts w:cs="Arial"/>
          <w:sz w:val="48"/>
          <w:szCs w:val="48"/>
        </w:rPr>
      </w:pPr>
    </w:p>
    <w:p w14:paraId="08FDDA30" w14:textId="77777777" w:rsidR="00636D4B" w:rsidRPr="004E6BBC" w:rsidRDefault="00636D4B" w:rsidP="00636D4B">
      <w:pPr>
        <w:numPr>
          <w:ilvl w:val="0"/>
          <w:numId w:val="0"/>
        </w:numPr>
        <w:jc w:val="both"/>
        <w:rPr>
          <w:b/>
          <w:sz w:val="48"/>
          <w:szCs w:val="48"/>
        </w:rPr>
      </w:pPr>
      <w:r w:rsidRPr="004E6BBC">
        <w:rPr>
          <w:b/>
          <w:sz w:val="48"/>
          <w:szCs w:val="48"/>
        </w:rPr>
        <w:t xml:space="preserve">FIRE ALARMS, EMERGENCY LIGHTING AND OTHER ASSOCIATED FIRE PREVENTION AND DETECTION SYSTEMS SERVICES. </w:t>
      </w:r>
    </w:p>
    <w:p w14:paraId="0DA82AEC" w14:textId="77777777" w:rsidR="00903F13" w:rsidRDefault="00903F13" w:rsidP="0079221E">
      <w:pPr>
        <w:numPr>
          <w:ilvl w:val="0"/>
          <w:numId w:val="0"/>
        </w:numPr>
        <w:jc w:val="both"/>
        <w:rPr>
          <w:rFonts w:cs="Arial"/>
          <w:sz w:val="48"/>
          <w:szCs w:val="48"/>
        </w:rPr>
      </w:pPr>
    </w:p>
    <w:p w14:paraId="07835E27" w14:textId="77777777" w:rsidR="00903F13" w:rsidRDefault="00903F13" w:rsidP="0079221E">
      <w:pPr>
        <w:numPr>
          <w:ilvl w:val="0"/>
          <w:numId w:val="0"/>
        </w:numPr>
        <w:jc w:val="both"/>
        <w:rPr>
          <w:rFonts w:cs="Arial"/>
          <w:sz w:val="48"/>
          <w:szCs w:val="48"/>
        </w:rPr>
      </w:pPr>
      <w:r>
        <w:rPr>
          <w:rFonts w:cs="Arial"/>
          <w:sz w:val="48"/>
          <w:szCs w:val="48"/>
        </w:rPr>
        <w:t>(Our Ref: ML/</w:t>
      </w:r>
      <w:r w:rsidR="00F70646">
        <w:rPr>
          <w:rFonts w:cs="Arial"/>
          <w:sz w:val="48"/>
          <w:szCs w:val="48"/>
        </w:rPr>
        <w:t>2017/022</w:t>
      </w:r>
      <w:r>
        <w:rPr>
          <w:rFonts w:cs="Arial"/>
          <w:sz w:val="48"/>
          <w:szCs w:val="48"/>
        </w:rPr>
        <w:t>)</w:t>
      </w:r>
    </w:p>
    <w:p w14:paraId="55BFBD68" w14:textId="77777777" w:rsidR="00903F13" w:rsidRDefault="00903F13" w:rsidP="0079221E">
      <w:pPr>
        <w:numPr>
          <w:ilvl w:val="0"/>
          <w:numId w:val="0"/>
        </w:numPr>
        <w:jc w:val="both"/>
        <w:rPr>
          <w:rFonts w:cs="Arial"/>
          <w:sz w:val="48"/>
          <w:szCs w:val="48"/>
        </w:rPr>
      </w:pPr>
    </w:p>
    <w:p w14:paraId="37D2244F" w14:textId="1A9C197C" w:rsidR="00903F13" w:rsidRPr="005F512F" w:rsidRDefault="00903F13" w:rsidP="0079221E">
      <w:pPr>
        <w:numPr>
          <w:ilvl w:val="0"/>
          <w:numId w:val="0"/>
        </w:numPr>
        <w:jc w:val="both"/>
        <w:rPr>
          <w:rFonts w:cs="Arial"/>
          <w:b/>
          <w:sz w:val="28"/>
          <w:szCs w:val="28"/>
        </w:rPr>
      </w:pPr>
      <w:r w:rsidRPr="005F512F">
        <w:rPr>
          <w:rFonts w:cs="Arial"/>
          <w:b/>
          <w:sz w:val="28"/>
          <w:szCs w:val="28"/>
        </w:rPr>
        <w:t xml:space="preserve">Closing date and time for receipt of tenders is 13:00hrs on </w:t>
      </w:r>
      <w:r w:rsidR="005F512F" w:rsidRPr="005F512F">
        <w:rPr>
          <w:rFonts w:cs="Arial"/>
          <w:b/>
          <w:sz w:val="28"/>
          <w:szCs w:val="28"/>
        </w:rPr>
        <w:t>Wednesday 18</w:t>
      </w:r>
      <w:r w:rsidR="005F512F" w:rsidRPr="005F512F">
        <w:rPr>
          <w:rFonts w:cs="Arial"/>
          <w:b/>
          <w:sz w:val="28"/>
          <w:szCs w:val="28"/>
          <w:vertAlign w:val="superscript"/>
        </w:rPr>
        <w:t>th</w:t>
      </w:r>
      <w:r w:rsidR="005F512F" w:rsidRPr="005F512F">
        <w:rPr>
          <w:rFonts w:cs="Arial"/>
          <w:b/>
          <w:sz w:val="28"/>
          <w:szCs w:val="28"/>
        </w:rPr>
        <w:t xml:space="preserve"> November 2020</w:t>
      </w:r>
    </w:p>
    <w:p w14:paraId="13C7C943" w14:textId="77777777" w:rsidR="008D2365" w:rsidRDefault="008D2365" w:rsidP="0079221E">
      <w:pPr>
        <w:numPr>
          <w:ilvl w:val="0"/>
          <w:numId w:val="0"/>
        </w:numPr>
        <w:jc w:val="both"/>
        <w:rPr>
          <w:b/>
        </w:rPr>
      </w:pPr>
      <w:r>
        <w:rPr>
          <w:b/>
        </w:rPr>
        <w:br w:type="page"/>
      </w:r>
    </w:p>
    <w:p w14:paraId="6D86B06F" w14:textId="77777777" w:rsidR="00512B0C" w:rsidRDefault="00512B0C" w:rsidP="00636D4B">
      <w:pPr>
        <w:numPr>
          <w:ilvl w:val="0"/>
          <w:numId w:val="0"/>
        </w:numPr>
        <w:jc w:val="both"/>
        <w:rPr>
          <w:b/>
        </w:rPr>
      </w:pPr>
    </w:p>
    <w:p w14:paraId="1A44EF59" w14:textId="284F9618" w:rsidR="00512B0C" w:rsidRDefault="00512B0C" w:rsidP="00636D4B">
      <w:pPr>
        <w:numPr>
          <w:ilvl w:val="0"/>
          <w:numId w:val="0"/>
        </w:numPr>
        <w:jc w:val="both"/>
        <w:rPr>
          <w:b/>
        </w:rPr>
      </w:pPr>
      <w:r>
        <w:rPr>
          <w:b/>
        </w:rPr>
        <w:t xml:space="preserve">DATE OF ISSUE: 21/10/20 </w:t>
      </w:r>
      <w:bookmarkStart w:id="0" w:name="_GoBack"/>
      <w:bookmarkEnd w:id="0"/>
    </w:p>
    <w:p w14:paraId="25C36BCC" w14:textId="77777777" w:rsidR="00512B0C" w:rsidRDefault="00512B0C" w:rsidP="00636D4B">
      <w:pPr>
        <w:numPr>
          <w:ilvl w:val="0"/>
          <w:numId w:val="0"/>
        </w:numPr>
        <w:jc w:val="both"/>
        <w:rPr>
          <w:b/>
        </w:rPr>
      </w:pPr>
    </w:p>
    <w:p w14:paraId="7280CBA8" w14:textId="619ED7A3" w:rsidR="00636D4B" w:rsidRDefault="008A5D8D" w:rsidP="00636D4B">
      <w:pPr>
        <w:numPr>
          <w:ilvl w:val="0"/>
          <w:numId w:val="0"/>
        </w:numPr>
        <w:jc w:val="both"/>
        <w:rPr>
          <w:szCs w:val="24"/>
        </w:rPr>
      </w:pPr>
      <w:r w:rsidRPr="008A5D8D">
        <w:rPr>
          <w:b/>
        </w:rPr>
        <w:t xml:space="preserve">INVITATION TO TENDER </w:t>
      </w:r>
      <w:proofErr w:type="gramStart"/>
      <w:r w:rsidRPr="008A5D8D">
        <w:rPr>
          <w:b/>
        </w:rPr>
        <w:t>FOR :</w:t>
      </w:r>
      <w:proofErr w:type="gramEnd"/>
      <w:r w:rsidRPr="008A5D8D">
        <w:rPr>
          <w:b/>
        </w:rPr>
        <w:t xml:space="preserve">  </w:t>
      </w:r>
      <w:r w:rsidR="00636D4B" w:rsidRPr="00636D4B">
        <w:rPr>
          <w:szCs w:val="24"/>
        </w:rPr>
        <w:t xml:space="preserve"> servicing, maintenance and associated upgrade, installation and renewals of fire alarms, emergency lighting and other fire prevention and detection systems</w:t>
      </w:r>
      <w:r w:rsidR="00636D4B">
        <w:rPr>
          <w:szCs w:val="24"/>
        </w:rPr>
        <w:t>.</w:t>
      </w:r>
    </w:p>
    <w:p w14:paraId="5211CE56" w14:textId="77777777" w:rsidR="00636D4B" w:rsidRPr="00636D4B" w:rsidRDefault="00636D4B" w:rsidP="00636D4B">
      <w:pPr>
        <w:numPr>
          <w:ilvl w:val="0"/>
          <w:numId w:val="0"/>
        </w:numPr>
        <w:jc w:val="both"/>
        <w:rPr>
          <w:szCs w:val="24"/>
        </w:rPr>
      </w:pPr>
    </w:p>
    <w:p w14:paraId="10259F13" w14:textId="77777777" w:rsidR="000C5ECA" w:rsidRDefault="008A5D8D" w:rsidP="0079221E">
      <w:pPr>
        <w:numPr>
          <w:ilvl w:val="0"/>
          <w:numId w:val="0"/>
        </w:numPr>
        <w:jc w:val="both"/>
        <w:rPr>
          <w:b/>
          <w:i/>
        </w:rPr>
      </w:pPr>
      <w:r w:rsidRPr="00636D4B">
        <w:rPr>
          <w:b/>
        </w:rPr>
        <w:t>TITLE</w:t>
      </w:r>
      <w:r w:rsidR="00636D4B" w:rsidRPr="00636D4B">
        <w:rPr>
          <w:b/>
        </w:rPr>
        <w:t xml:space="preserve">:  </w:t>
      </w:r>
      <w:bookmarkStart w:id="1" w:name="_Hlk51657230"/>
      <w:r w:rsidR="00636D4B" w:rsidRPr="00636D4B">
        <w:t>Fire Alarms, emergency lighting and other associated fire prevention and detection systems services</w:t>
      </w:r>
      <w:r w:rsidR="00636D4B" w:rsidRPr="00636D4B">
        <w:rPr>
          <w:b/>
          <w:i/>
        </w:rPr>
        <w:t xml:space="preserve">. </w:t>
      </w:r>
      <w:bookmarkEnd w:id="1"/>
    </w:p>
    <w:p w14:paraId="0E54499D" w14:textId="77777777" w:rsidR="00636D4B" w:rsidRPr="00636D4B" w:rsidRDefault="00636D4B" w:rsidP="0079221E">
      <w:pPr>
        <w:numPr>
          <w:ilvl w:val="0"/>
          <w:numId w:val="0"/>
        </w:numPr>
        <w:jc w:val="both"/>
        <w:rPr>
          <w:b/>
          <w:i/>
        </w:rPr>
      </w:pPr>
    </w:p>
    <w:p w14:paraId="5298B7DE" w14:textId="77777777" w:rsidR="008A5D8D" w:rsidRPr="000C5ECA" w:rsidRDefault="008A5D8D" w:rsidP="0079221E">
      <w:pPr>
        <w:numPr>
          <w:ilvl w:val="0"/>
          <w:numId w:val="0"/>
        </w:numPr>
        <w:jc w:val="both"/>
        <w:rPr>
          <w:b/>
          <w:i/>
          <w:color w:val="FF0000"/>
        </w:rPr>
      </w:pPr>
      <w:r w:rsidRPr="000C5ECA">
        <w:rPr>
          <w:b/>
        </w:rPr>
        <w:t xml:space="preserve">OUR REF: </w:t>
      </w:r>
      <w:r w:rsidR="00636D4B" w:rsidRPr="00636D4B">
        <w:t>ML2017/022</w:t>
      </w:r>
    </w:p>
    <w:p w14:paraId="47D2A374" w14:textId="77777777" w:rsidR="000C5ECA" w:rsidRPr="000C5ECA" w:rsidRDefault="000C5ECA" w:rsidP="0079221E">
      <w:pPr>
        <w:numPr>
          <w:ilvl w:val="0"/>
          <w:numId w:val="0"/>
        </w:numPr>
        <w:jc w:val="both"/>
        <w:rPr>
          <w:b/>
        </w:rPr>
      </w:pPr>
    </w:p>
    <w:p w14:paraId="76D570E1" w14:textId="3F65F9B2" w:rsidR="008A5D8D" w:rsidRPr="00636D4B" w:rsidRDefault="008A5D8D" w:rsidP="0079221E">
      <w:pPr>
        <w:numPr>
          <w:ilvl w:val="0"/>
          <w:numId w:val="0"/>
        </w:numPr>
        <w:jc w:val="both"/>
        <w:rPr>
          <w:szCs w:val="24"/>
        </w:rPr>
      </w:pPr>
      <w:r w:rsidRPr="00D45118">
        <w:t xml:space="preserve">Magenta Living is inviting tenders for the provision of </w:t>
      </w:r>
      <w:r w:rsidR="00636D4B" w:rsidRPr="00636D4B">
        <w:rPr>
          <w:szCs w:val="24"/>
        </w:rPr>
        <w:t>servicing, maintenance and associated upgrade, installation and renewals of fire alarms, emergency lighting and other fire prevention and detection systems</w:t>
      </w:r>
      <w:r w:rsidR="00636D4B">
        <w:rPr>
          <w:szCs w:val="24"/>
        </w:rPr>
        <w:t xml:space="preserve"> </w:t>
      </w:r>
      <w:r w:rsidRPr="00D45118">
        <w:t>services under contract as advertised</w:t>
      </w:r>
      <w:r>
        <w:t xml:space="preserve"> in </w:t>
      </w:r>
      <w:r w:rsidRPr="00F43254">
        <w:t xml:space="preserve">OJEU on </w:t>
      </w:r>
      <w:r w:rsidR="00F43254">
        <w:t>21/10/20</w:t>
      </w:r>
      <w:r w:rsidR="00F43254" w:rsidRPr="00F43254">
        <w:rPr>
          <w:i/>
        </w:rPr>
        <w:t>,</w:t>
      </w:r>
      <w:r>
        <w:rPr>
          <w:i/>
          <w:color w:val="FF0000"/>
        </w:rPr>
        <w:t xml:space="preserve"> </w:t>
      </w:r>
      <w:r w:rsidRPr="00D45118">
        <w:t>reference</w:t>
      </w:r>
      <w:r>
        <w:rPr>
          <w:i/>
          <w:color w:val="FF0000"/>
        </w:rPr>
        <w:t xml:space="preserve"> </w:t>
      </w:r>
      <w:hyperlink r:id="rId8" w:history="1">
        <w:r w:rsidR="00F43254" w:rsidRPr="004F74FA">
          <w:rPr>
            <w:rStyle w:val="Hyperlink"/>
          </w:rPr>
          <w:t>2020/s 205-500573</w:t>
        </w:r>
      </w:hyperlink>
      <w:r w:rsidR="00F43A9C" w:rsidRPr="00F43254">
        <w:rPr>
          <w:i/>
        </w:rPr>
        <w:t xml:space="preserve"> </w:t>
      </w:r>
      <w:r w:rsidRPr="00D45118">
        <w:t xml:space="preserve">and in </w:t>
      </w:r>
      <w:hyperlink r:id="rId9" w:history="1">
        <w:r w:rsidR="00F43254" w:rsidRPr="00F43254">
          <w:rPr>
            <w:rStyle w:val="Hyperlink"/>
            <w:rFonts w:cs="Arial"/>
            <w:bCs/>
          </w:rPr>
          <w:t>Contracts Finder</w:t>
        </w:r>
      </w:hyperlink>
      <w:r w:rsidR="00F43254" w:rsidRPr="00F43254">
        <w:t>.</w:t>
      </w:r>
      <w:r w:rsidR="00F43254">
        <w:t xml:space="preserve"> </w:t>
      </w:r>
      <w:r>
        <w:t xml:space="preserve"> </w:t>
      </w:r>
    </w:p>
    <w:p w14:paraId="75585C79" w14:textId="77777777" w:rsidR="008A5D8D" w:rsidRDefault="008A5D8D" w:rsidP="0079221E">
      <w:pPr>
        <w:numPr>
          <w:ilvl w:val="0"/>
          <w:numId w:val="0"/>
        </w:numPr>
        <w:jc w:val="both"/>
      </w:pPr>
    </w:p>
    <w:p w14:paraId="59E08E28" w14:textId="77777777" w:rsidR="008A5D8D" w:rsidRDefault="008A5D8D" w:rsidP="0079221E">
      <w:pPr>
        <w:numPr>
          <w:ilvl w:val="0"/>
          <w:numId w:val="0"/>
        </w:numPr>
        <w:jc w:val="both"/>
      </w:pPr>
      <w:r>
        <w:t>Documentation</w:t>
      </w:r>
    </w:p>
    <w:p w14:paraId="16BA8CA5" w14:textId="77777777" w:rsidR="008A5D8D" w:rsidRDefault="008A5D8D" w:rsidP="0079221E">
      <w:pPr>
        <w:numPr>
          <w:ilvl w:val="0"/>
          <w:numId w:val="0"/>
        </w:numPr>
        <w:jc w:val="both"/>
      </w:pPr>
    </w:p>
    <w:p w14:paraId="0DB24FF0" w14:textId="77777777" w:rsidR="008A5D8D" w:rsidRDefault="008A5D8D" w:rsidP="0079221E">
      <w:pPr>
        <w:numPr>
          <w:ilvl w:val="0"/>
          <w:numId w:val="0"/>
        </w:numPr>
        <w:jc w:val="both"/>
      </w:pPr>
      <w:r>
        <w:t>This invitation to tender comprises the following documents:</w:t>
      </w:r>
    </w:p>
    <w:p w14:paraId="0CB1744C" w14:textId="77777777" w:rsidR="000C5ECA" w:rsidRDefault="000C5ECA" w:rsidP="0079221E">
      <w:pPr>
        <w:numPr>
          <w:ilvl w:val="0"/>
          <w:numId w:val="0"/>
        </w:numPr>
        <w:jc w:val="both"/>
      </w:pPr>
    </w:p>
    <w:p w14:paraId="0EC72D60" w14:textId="2C3038B7" w:rsidR="008A5D8D" w:rsidRDefault="008A5D8D" w:rsidP="0079221E">
      <w:pPr>
        <w:numPr>
          <w:ilvl w:val="0"/>
          <w:numId w:val="0"/>
        </w:numPr>
        <w:jc w:val="both"/>
      </w:pPr>
      <w:r>
        <w:t xml:space="preserve">Document 1 </w:t>
      </w:r>
      <w:r w:rsidR="003B761F">
        <w:tab/>
      </w:r>
      <w:r w:rsidR="003B761F">
        <w:tab/>
      </w:r>
      <w:r>
        <w:t>Invitation to Tender – this document</w:t>
      </w:r>
    </w:p>
    <w:p w14:paraId="0A248456" w14:textId="07834AD7" w:rsidR="008A5D8D" w:rsidRDefault="008A5D8D" w:rsidP="0079221E">
      <w:pPr>
        <w:numPr>
          <w:ilvl w:val="0"/>
          <w:numId w:val="0"/>
        </w:numPr>
        <w:jc w:val="both"/>
      </w:pPr>
      <w:r>
        <w:t xml:space="preserve">Document 2 </w:t>
      </w:r>
      <w:r w:rsidR="003B761F">
        <w:tab/>
      </w:r>
      <w:r w:rsidR="003B761F">
        <w:tab/>
      </w:r>
      <w:r w:rsidR="00B06829">
        <w:t xml:space="preserve">Service </w:t>
      </w:r>
      <w:r>
        <w:t xml:space="preserve">Specification </w:t>
      </w:r>
    </w:p>
    <w:p w14:paraId="35F57D28" w14:textId="64ABBBD0" w:rsidR="008A5D8D" w:rsidRDefault="008A5D8D" w:rsidP="0079221E">
      <w:pPr>
        <w:numPr>
          <w:ilvl w:val="0"/>
          <w:numId w:val="0"/>
        </w:numPr>
        <w:jc w:val="both"/>
      </w:pPr>
      <w:r>
        <w:t xml:space="preserve">Document 3 </w:t>
      </w:r>
      <w:r w:rsidR="003B761F">
        <w:tab/>
      </w:r>
      <w:r w:rsidR="003B761F">
        <w:tab/>
      </w:r>
      <w:r>
        <w:t xml:space="preserve">Tender </w:t>
      </w:r>
      <w:r w:rsidR="005F512F">
        <w:t>R</w:t>
      </w:r>
      <w:r>
        <w:t>esponse Questionnaire</w:t>
      </w:r>
    </w:p>
    <w:p w14:paraId="25CF3DED" w14:textId="16101C45" w:rsidR="008A5D8D" w:rsidRDefault="008A5D8D" w:rsidP="0079221E">
      <w:pPr>
        <w:numPr>
          <w:ilvl w:val="0"/>
          <w:numId w:val="0"/>
        </w:numPr>
        <w:jc w:val="both"/>
      </w:pPr>
      <w:r>
        <w:t xml:space="preserve">Document 4 </w:t>
      </w:r>
      <w:r w:rsidR="003B761F">
        <w:tab/>
      </w:r>
      <w:r w:rsidR="003B761F">
        <w:tab/>
        <w:t>Pricing Schedule</w:t>
      </w:r>
    </w:p>
    <w:p w14:paraId="383825E9" w14:textId="6A2C9CB1" w:rsidR="003B761F" w:rsidRDefault="003B761F" w:rsidP="0079221E">
      <w:pPr>
        <w:numPr>
          <w:ilvl w:val="0"/>
          <w:numId w:val="0"/>
        </w:numPr>
        <w:jc w:val="both"/>
      </w:pPr>
      <w:r>
        <w:t xml:space="preserve">Document 5 </w:t>
      </w:r>
      <w:r>
        <w:tab/>
      </w:r>
      <w:r>
        <w:tab/>
        <w:t>Form of Tender</w:t>
      </w:r>
    </w:p>
    <w:p w14:paraId="1A877123" w14:textId="1A969870" w:rsidR="008A5D8D" w:rsidRDefault="008A5D8D" w:rsidP="0079221E">
      <w:pPr>
        <w:numPr>
          <w:ilvl w:val="0"/>
          <w:numId w:val="0"/>
        </w:numPr>
        <w:jc w:val="both"/>
      </w:pPr>
      <w:r>
        <w:t xml:space="preserve">Document </w:t>
      </w:r>
      <w:r w:rsidR="003B761F">
        <w:t>6</w:t>
      </w:r>
      <w:r w:rsidR="003B761F">
        <w:tab/>
      </w:r>
      <w:r w:rsidR="003B761F">
        <w:tab/>
      </w:r>
      <w:r w:rsidR="00402309">
        <w:t>JCT MTC – Specimen Contract</w:t>
      </w:r>
    </w:p>
    <w:p w14:paraId="1E62CB3E" w14:textId="17DEAC19" w:rsidR="004E6BBC" w:rsidRDefault="004E6BBC" w:rsidP="0079221E">
      <w:pPr>
        <w:numPr>
          <w:ilvl w:val="0"/>
          <w:numId w:val="0"/>
        </w:numPr>
        <w:jc w:val="both"/>
      </w:pPr>
      <w:r>
        <w:t>Document 7</w:t>
      </w:r>
      <w:r>
        <w:tab/>
      </w:r>
      <w:r>
        <w:tab/>
        <w:t>GDPR Due Diligence Questionnaire</w:t>
      </w:r>
    </w:p>
    <w:p w14:paraId="64287BF6" w14:textId="00288575" w:rsidR="00402309" w:rsidRDefault="00402309" w:rsidP="0079221E">
      <w:pPr>
        <w:numPr>
          <w:ilvl w:val="0"/>
          <w:numId w:val="0"/>
        </w:numPr>
        <w:jc w:val="both"/>
      </w:pPr>
    </w:p>
    <w:p w14:paraId="2D947B00" w14:textId="314143D7" w:rsidR="00402309" w:rsidRPr="00643499" w:rsidRDefault="00402309" w:rsidP="0079221E">
      <w:pPr>
        <w:numPr>
          <w:ilvl w:val="0"/>
          <w:numId w:val="0"/>
        </w:numPr>
        <w:jc w:val="both"/>
        <w:rPr>
          <w:b/>
        </w:rPr>
      </w:pPr>
      <w:r w:rsidRPr="00643499">
        <w:rPr>
          <w:b/>
        </w:rPr>
        <w:t>Appendices</w:t>
      </w:r>
    </w:p>
    <w:p w14:paraId="2FD45072" w14:textId="1C800844" w:rsidR="00402309" w:rsidRDefault="00402309" w:rsidP="0079221E">
      <w:pPr>
        <w:numPr>
          <w:ilvl w:val="0"/>
          <w:numId w:val="0"/>
        </w:numPr>
        <w:jc w:val="both"/>
      </w:pPr>
      <w:r>
        <w:t>Appendix 1</w:t>
      </w:r>
      <w:r>
        <w:tab/>
      </w:r>
      <w:r>
        <w:tab/>
        <w:t>Service Visit Requirements</w:t>
      </w:r>
    </w:p>
    <w:p w14:paraId="57D58FA2" w14:textId="74A77A7E" w:rsidR="00402309" w:rsidRDefault="00402309" w:rsidP="0079221E">
      <w:pPr>
        <w:numPr>
          <w:ilvl w:val="0"/>
          <w:numId w:val="0"/>
        </w:numPr>
        <w:jc w:val="both"/>
      </w:pPr>
      <w:r>
        <w:t>Appendix 2</w:t>
      </w:r>
      <w:r>
        <w:tab/>
      </w:r>
      <w:r>
        <w:tab/>
        <w:t>Fire Alarm Asset Register</w:t>
      </w:r>
    </w:p>
    <w:p w14:paraId="58131D32" w14:textId="3CC7C4F3" w:rsidR="00402309" w:rsidRDefault="00402309" w:rsidP="0079221E">
      <w:pPr>
        <w:numPr>
          <w:ilvl w:val="0"/>
          <w:numId w:val="0"/>
        </w:numPr>
        <w:jc w:val="both"/>
      </w:pPr>
      <w:r>
        <w:t>Appendix 3</w:t>
      </w:r>
      <w:r>
        <w:tab/>
      </w:r>
      <w:r>
        <w:tab/>
        <w:t>Emergency Lighting Asset Register</w:t>
      </w:r>
    </w:p>
    <w:p w14:paraId="56DB6F93" w14:textId="50939C9D" w:rsidR="00402309" w:rsidRDefault="00402309" w:rsidP="0079221E">
      <w:pPr>
        <w:numPr>
          <w:ilvl w:val="0"/>
          <w:numId w:val="0"/>
        </w:numPr>
        <w:jc w:val="both"/>
      </w:pPr>
      <w:r>
        <w:t>Appendix 4</w:t>
      </w:r>
      <w:r>
        <w:tab/>
      </w:r>
      <w:r>
        <w:tab/>
        <w:t>AOV’s Asset Register</w:t>
      </w:r>
    </w:p>
    <w:p w14:paraId="49EC1A10" w14:textId="742271A6" w:rsidR="00402309" w:rsidRDefault="00402309" w:rsidP="0079221E">
      <w:pPr>
        <w:numPr>
          <w:ilvl w:val="0"/>
          <w:numId w:val="0"/>
        </w:numPr>
        <w:jc w:val="both"/>
      </w:pPr>
      <w:r>
        <w:t>Appendix 5</w:t>
      </w:r>
      <w:r>
        <w:tab/>
      </w:r>
      <w:r>
        <w:tab/>
        <w:t>Fire Fighting Equipment Asset Register</w:t>
      </w:r>
    </w:p>
    <w:p w14:paraId="686EDF91" w14:textId="00DA6329" w:rsidR="00402309" w:rsidRDefault="00402309" w:rsidP="0079221E">
      <w:pPr>
        <w:numPr>
          <w:ilvl w:val="0"/>
          <w:numId w:val="0"/>
        </w:numPr>
        <w:jc w:val="both"/>
      </w:pPr>
      <w:r>
        <w:t>Appendix 6</w:t>
      </w:r>
      <w:r>
        <w:tab/>
      </w:r>
      <w:r>
        <w:tab/>
        <w:t>Dry Riser Asset Register</w:t>
      </w:r>
    </w:p>
    <w:p w14:paraId="551ACBB3" w14:textId="13685657" w:rsidR="00402309" w:rsidRDefault="00402309" w:rsidP="0079221E">
      <w:pPr>
        <w:numPr>
          <w:ilvl w:val="0"/>
          <w:numId w:val="0"/>
        </w:numPr>
        <w:jc w:val="both"/>
      </w:pPr>
      <w:r>
        <w:t>Appendix 7</w:t>
      </w:r>
      <w:r>
        <w:tab/>
      </w:r>
      <w:r>
        <w:tab/>
        <w:t>Extraction &amp; Ventilation Asset Register</w:t>
      </w:r>
    </w:p>
    <w:p w14:paraId="24C50FB1" w14:textId="69F7D2E0" w:rsidR="00402309" w:rsidRDefault="00402309" w:rsidP="0079221E">
      <w:pPr>
        <w:numPr>
          <w:ilvl w:val="0"/>
          <w:numId w:val="0"/>
        </w:numPr>
        <w:jc w:val="both"/>
      </w:pPr>
      <w:r>
        <w:t>Appendix 8</w:t>
      </w:r>
      <w:r>
        <w:tab/>
      </w:r>
      <w:r>
        <w:tab/>
        <w:t>Year 1 survey Template</w:t>
      </w:r>
    </w:p>
    <w:p w14:paraId="6361C4B9" w14:textId="2A68028F" w:rsidR="00402309" w:rsidRDefault="00402309" w:rsidP="0079221E">
      <w:pPr>
        <w:numPr>
          <w:ilvl w:val="0"/>
          <w:numId w:val="0"/>
        </w:numPr>
        <w:jc w:val="both"/>
      </w:pPr>
      <w:r>
        <w:t>Appendix 9</w:t>
      </w:r>
      <w:r>
        <w:tab/>
      </w:r>
      <w:r>
        <w:tab/>
        <w:t xml:space="preserve">Repairs &amp; Callouts with </w:t>
      </w:r>
      <w:r w:rsidR="00643499">
        <w:t>D</w:t>
      </w:r>
      <w:r>
        <w:t>escriptions</w:t>
      </w:r>
    </w:p>
    <w:p w14:paraId="762DDB5F" w14:textId="08D7B27E" w:rsidR="00402309" w:rsidRDefault="00402309" w:rsidP="0079221E">
      <w:pPr>
        <w:numPr>
          <w:ilvl w:val="0"/>
          <w:numId w:val="0"/>
        </w:numPr>
        <w:jc w:val="both"/>
      </w:pPr>
      <w:r>
        <w:t>Appendix 10</w:t>
      </w:r>
      <w:r>
        <w:tab/>
      </w:r>
      <w:r>
        <w:tab/>
        <w:t>ICT Interface</w:t>
      </w:r>
    </w:p>
    <w:p w14:paraId="55E74DA2" w14:textId="173AC553" w:rsidR="00402309" w:rsidRDefault="00643499" w:rsidP="0079221E">
      <w:pPr>
        <w:numPr>
          <w:ilvl w:val="0"/>
          <w:numId w:val="0"/>
        </w:numPr>
        <w:jc w:val="both"/>
      </w:pPr>
      <w:r>
        <w:t>Appendix 11</w:t>
      </w:r>
      <w:r>
        <w:tab/>
      </w:r>
      <w:r>
        <w:tab/>
        <w:t>Magenta KPI Handbook</w:t>
      </w:r>
    </w:p>
    <w:p w14:paraId="44B0AC9C" w14:textId="7336F233" w:rsidR="00643499" w:rsidRDefault="00643499" w:rsidP="0079221E">
      <w:pPr>
        <w:numPr>
          <w:ilvl w:val="0"/>
          <w:numId w:val="0"/>
        </w:numPr>
        <w:jc w:val="both"/>
      </w:pPr>
      <w:r>
        <w:t>Appendix 12</w:t>
      </w:r>
      <w:r>
        <w:tab/>
      </w:r>
      <w:r>
        <w:tab/>
        <w:t>Safeguarding Policy</w:t>
      </w:r>
    </w:p>
    <w:p w14:paraId="1DF68EF5" w14:textId="6BB7B3A4" w:rsidR="00643499" w:rsidRDefault="00643499" w:rsidP="0079221E">
      <w:pPr>
        <w:numPr>
          <w:ilvl w:val="0"/>
          <w:numId w:val="0"/>
        </w:numPr>
        <w:jc w:val="both"/>
      </w:pPr>
      <w:r>
        <w:t>Appendix 13</w:t>
      </w:r>
      <w:r>
        <w:tab/>
      </w:r>
      <w:r>
        <w:tab/>
        <w:t>Contractors Code of Conduct</w:t>
      </w:r>
    </w:p>
    <w:p w14:paraId="0173849B" w14:textId="4B17226C" w:rsidR="00643499" w:rsidRDefault="00643499" w:rsidP="0079221E">
      <w:pPr>
        <w:numPr>
          <w:ilvl w:val="0"/>
          <w:numId w:val="0"/>
        </w:numPr>
        <w:jc w:val="both"/>
      </w:pPr>
      <w:r>
        <w:t xml:space="preserve">Appendix 14 </w:t>
      </w:r>
      <w:r>
        <w:tab/>
      </w:r>
      <w:r>
        <w:tab/>
        <w:t>Complaints Policy</w:t>
      </w:r>
    </w:p>
    <w:p w14:paraId="51907222" w14:textId="785DF79C" w:rsidR="00643499" w:rsidRDefault="00643499" w:rsidP="0079221E">
      <w:pPr>
        <w:numPr>
          <w:ilvl w:val="0"/>
          <w:numId w:val="0"/>
        </w:numPr>
        <w:jc w:val="both"/>
      </w:pPr>
      <w:r>
        <w:lastRenderedPageBreak/>
        <w:t>Appendix 15</w:t>
      </w:r>
      <w:r>
        <w:tab/>
      </w:r>
      <w:r>
        <w:tab/>
        <w:t>JCT MTC 2016 – Schedule of Amendments</w:t>
      </w:r>
    </w:p>
    <w:p w14:paraId="47F11B20" w14:textId="5B009FFF" w:rsidR="00643499" w:rsidRDefault="00643499" w:rsidP="0079221E">
      <w:pPr>
        <w:numPr>
          <w:ilvl w:val="0"/>
          <w:numId w:val="0"/>
        </w:numPr>
        <w:jc w:val="both"/>
      </w:pPr>
      <w:r>
        <w:t>Appendix 16</w:t>
      </w:r>
      <w:r>
        <w:tab/>
      </w:r>
      <w:r>
        <w:tab/>
        <w:t>JCT MTC 2016 – Articles of Agreement</w:t>
      </w:r>
    </w:p>
    <w:p w14:paraId="29928F50" w14:textId="77777777" w:rsidR="00643499" w:rsidRDefault="00643499" w:rsidP="0079221E">
      <w:pPr>
        <w:numPr>
          <w:ilvl w:val="0"/>
          <w:numId w:val="0"/>
        </w:numPr>
        <w:jc w:val="both"/>
      </w:pPr>
    </w:p>
    <w:p w14:paraId="590BFC7E" w14:textId="77777777" w:rsidR="008A5D8D" w:rsidRDefault="008A5D8D" w:rsidP="0079221E">
      <w:pPr>
        <w:numPr>
          <w:ilvl w:val="0"/>
          <w:numId w:val="0"/>
        </w:numPr>
        <w:jc w:val="both"/>
      </w:pPr>
    </w:p>
    <w:p w14:paraId="3BE25121" w14:textId="4148D063" w:rsidR="008A5D8D" w:rsidRDefault="008A5D8D" w:rsidP="0079221E">
      <w:pPr>
        <w:numPr>
          <w:ilvl w:val="0"/>
          <w:numId w:val="0"/>
        </w:numPr>
        <w:jc w:val="both"/>
      </w:pPr>
      <w:r w:rsidRPr="00234893">
        <w:t>Tenders must be returned in accordance with the ‘Instructions and Information for Tenderers’</w:t>
      </w:r>
    </w:p>
    <w:p w14:paraId="216F3012" w14:textId="77777777" w:rsidR="00234893" w:rsidRDefault="00234893" w:rsidP="0079221E">
      <w:pPr>
        <w:numPr>
          <w:ilvl w:val="0"/>
          <w:numId w:val="0"/>
        </w:numPr>
        <w:jc w:val="both"/>
      </w:pPr>
    </w:p>
    <w:p w14:paraId="744F3348" w14:textId="77777777" w:rsidR="008A5D8D" w:rsidRPr="007A018D" w:rsidRDefault="008A5D8D" w:rsidP="0079221E">
      <w:pPr>
        <w:numPr>
          <w:ilvl w:val="0"/>
          <w:numId w:val="0"/>
        </w:numPr>
        <w:jc w:val="both"/>
        <w:rPr>
          <w:i/>
          <w:color w:val="0000FF"/>
        </w:rPr>
      </w:pPr>
      <w:r>
        <w:t xml:space="preserve">Whilst Tenderers are preparing their responses, questions will inevitably arise.  It is requested that all queries be referred to writing via the messaging facility on the </w:t>
      </w:r>
      <w:hyperlink r:id="rId10" w:history="1">
        <w:r w:rsidRPr="00AD20AC">
          <w:rPr>
            <w:rStyle w:val="Hyperlink"/>
            <w:rFonts w:cs="Arial"/>
          </w:rPr>
          <w:t>portal</w:t>
        </w:r>
      </w:hyperlink>
      <w:r>
        <w:t xml:space="preserve"> linked to this tendering exercise.</w:t>
      </w:r>
    </w:p>
    <w:p w14:paraId="1D6F3843" w14:textId="77777777" w:rsidR="008A5D8D" w:rsidRDefault="008A5D8D" w:rsidP="0079221E">
      <w:pPr>
        <w:numPr>
          <w:ilvl w:val="0"/>
          <w:numId w:val="0"/>
        </w:numPr>
        <w:jc w:val="both"/>
      </w:pPr>
    </w:p>
    <w:p w14:paraId="4ECE136B" w14:textId="77777777" w:rsidR="008A5D8D" w:rsidRDefault="008A5D8D" w:rsidP="0079221E">
      <w:pPr>
        <w:numPr>
          <w:ilvl w:val="0"/>
          <w:numId w:val="0"/>
        </w:numPr>
        <w:jc w:val="both"/>
      </w:pPr>
      <w:r>
        <w:t>In order to allow ML time to offer appropriate answers, Tenderers must submit any queries by the date specified in the table below.</w:t>
      </w:r>
    </w:p>
    <w:p w14:paraId="52CBC8BC" w14:textId="77777777" w:rsidR="008D2365" w:rsidRDefault="008D2365" w:rsidP="0079221E">
      <w:pPr>
        <w:numPr>
          <w:ilvl w:val="0"/>
          <w:numId w:val="0"/>
        </w:numPr>
        <w:jc w:val="both"/>
      </w:pPr>
    </w:p>
    <w:p w14:paraId="6EE0BE78" w14:textId="77777777" w:rsidR="008A5D8D" w:rsidRDefault="008A5D8D" w:rsidP="0079221E">
      <w:pPr>
        <w:numPr>
          <w:ilvl w:val="0"/>
          <w:numId w:val="0"/>
        </w:numPr>
        <w:jc w:val="both"/>
        <w:rPr>
          <w:b/>
        </w:rPr>
      </w:pPr>
      <w:r w:rsidRPr="008D2365">
        <w:rPr>
          <w:b/>
        </w:rPr>
        <w:t>Procurement Timetable</w:t>
      </w:r>
    </w:p>
    <w:p w14:paraId="3EF7EA32" w14:textId="77777777" w:rsidR="008D2365" w:rsidRPr="008D2365" w:rsidRDefault="008D2365" w:rsidP="0079221E">
      <w:pPr>
        <w:numPr>
          <w:ilvl w:val="0"/>
          <w:numId w:val="0"/>
        </w:numPr>
        <w:jc w:val="both"/>
        <w:rPr>
          <w:b/>
        </w:rPr>
      </w:pPr>
    </w:p>
    <w:p w14:paraId="47E04985" w14:textId="77777777" w:rsidR="008A5D8D" w:rsidRDefault="008A5D8D" w:rsidP="0079221E">
      <w:pPr>
        <w:numPr>
          <w:ilvl w:val="0"/>
          <w:numId w:val="0"/>
        </w:numPr>
        <w:jc w:val="both"/>
      </w:pPr>
      <w:r w:rsidRPr="00420698">
        <w:t xml:space="preserve">The </w:t>
      </w:r>
      <w:r w:rsidRPr="00664567">
        <w:t>anticipated timescales for this pro</w:t>
      </w:r>
      <w:r>
        <w:t xml:space="preserve">curement </w:t>
      </w:r>
      <w:proofErr w:type="gramStart"/>
      <w:r>
        <w:t>is</w:t>
      </w:r>
      <w:proofErr w:type="gramEnd"/>
      <w:r>
        <w:t xml:space="preserve"> as follows, however </w:t>
      </w:r>
      <w:r w:rsidRPr="00664567">
        <w:t xml:space="preserve">Magenta </w:t>
      </w:r>
      <w:r>
        <w:t xml:space="preserve">Living </w:t>
      </w:r>
      <w:r w:rsidRPr="00664567">
        <w:t>reserves the right to change the timescales as may be required.</w:t>
      </w:r>
    </w:p>
    <w:p w14:paraId="0271467E" w14:textId="77777777" w:rsidR="008A5D8D" w:rsidRDefault="008A5D8D" w:rsidP="0079221E">
      <w:pPr>
        <w:numPr>
          <w:ilvl w:val="0"/>
          <w:numId w:val="0"/>
        </w:numPr>
        <w:ind w:left="119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934"/>
      </w:tblGrid>
      <w:tr w:rsidR="008A5D8D" w:rsidRPr="00DD1F01" w14:paraId="391B3257" w14:textId="77777777" w:rsidTr="00194DE6">
        <w:tc>
          <w:tcPr>
            <w:tcW w:w="6588" w:type="dxa"/>
          </w:tcPr>
          <w:p w14:paraId="4EA9F4B6" w14:textId="77777777" w:rsidR="008A5D8D" w:rsidRPr="00DD1F01" w:rsidRDefault="008A5D8D" w:rsidP="0079221E">
            <w:pPr>
              <w:numPr>
                <w:ilvl w:val="0"/>
                <w:numId w:val="0"/>
              </w:numPr>
              <w:jc w:val="both"/>
            </w:pPr>
            <w:r w:rsidRPr="00DD1F01">
              <w:t>Tenderer’s clarification questions to be submitted by</w:t>
            </w:r>
            <w:r>
              <w:t xml:space="preserve"> 5pm on</w:t>
            </w:r>
          </w:p>
        </w:tc>
        <w:tc>
          <w:tcPr>
            <w:tcW w:w="1934" w:type="dxa"/>
          </w:tcPr>
          <w:p w14:paraId="691DD903" w14:textId="3E84B439" w:rsidR="008A5D8D" w:rsidRPr="00DD1F01" w:rsidRDefault="00F43A9C" w:rsidP="0079221E">
            <w:pPr>
              <w:numPr>
                <w:ilvl w:val="0"/>
                <w:numId w:val="0"/>
              </w:numPr>
              <w:jc w:val="both"/>
            </w:pPr>
            <w:r>
              <w:t>Friday 6</w:t>
            </w:r>
            <w:r w:rsidRPr="00F43A9C">
              <w:rPr>
                <w:vertAlign w:val="superscript"/>
              </w:rPr>
              <w:t>th</w:t>
            </w:r>
            <w:r>
              <w:t xml:space="preserve"> November 2020</w:t>
            </w:r>
          </w:p>
        </w:tc>
      </w:tr>
      <w:tr w:rsidR="008A5D8D" w:rsidRPr="00DD1F01" w14:paraId="17A971A8" w14:textId="77777777" w:rsidTr="00194DE6">
        <w:tc>
          <w:tcPr>
            <w:tcW w:w="6588" w:type="dxa"/>
          </w:tcPr>
          <w:p w14:paraId="6366FCCF" w14:textId="77777777" w:rsidR="008A5D8D" w:rsidRPr="00DD1F01" w:rsidRDefault="008A5D8D" w:rsidP="0079221E">
            <w:pPr>
              <w:numPr>
                <w:ilvl w:val="0"/>
                <w:numId w:val="0"/>
              </w:numPr>
              <w:jc w:val="both"/>
            </w:pPr>
            <w:r w:rsidRPr="00DD1F01">
              <w:t xml:space="preserve">The return date for this tender is </w:t>
            </w:r>
            <w:r>
              <w:t>13:00hrs</w:t>
            </w:r>
          </w:p>
        </w:tc>
        <w:tc>
          <w:tcPr>
            <w:tcW w:w="1934" w:type="dxa"/>
          </w:tcPr>
          <w:p w14:paraId="00FD7CCD" w14:textId="700EA109" w:rsidR="008A5D8D" w:rsidRPr="00DD1F01" w:rsidRDefault="00F43A9C" w:rsidP="0079221E">
            <w:pPr>
              <w:numPr>
                <w:ilvl w:val="0"/>
                <w:numId w:val="0"/>
              </w:numPr>
              <w:jc w:val="both"/>
            </w:pPr>
            <w:r>
              <w:t>Wednesday 18</w:t>
            </w:r>
            <w:r w:rsidRPr="00F43A9C">
              <w:rPr>
                <w:vertAlign w:val="superscript"/>
              </w:rPr>
              <w:t>th</w:t>
            </w:r>
            <w:r>
              <w:t xml:space="preserve"> November 2020</w:t>
            </w:r>
          </w:p>
        </w:tc>
      </w:tr>
      <w:tr w:rsidR="008A5D8D" w:rsidRPr="00DD1F01" w14:paraId="602A5680" w14:textId="77777777" w:rsidTr="00194DE6">
        <w:tc>
          <w:tcPr>
            <w:tcW w:w="6588" w:type="dxa"/>
          </w:tcPr>
          <w:p w14:paraId="5A7A01D0" w14:textId="77777777" w:rsidR="008A5D8D" w:rsidRPr="00DD1F01" w:rsidRDefault="008A5D8D" w:rsidP="0079221E">
            <w:pPr>
              <w:numPr>
                <w:ilvl w:val="0"/>
                <w:numId w:val="0"/>
              </w:numPr>
              <w:jc w:val="both"/>
            </w:pPr>
            <w:r w:rsidRPr="00DD1F01">
              <w:t>Tender evaluation/ post tender clarifications</w:t>
            </w:r>
          </w:p>
        </w:tc>
        <w:tc>
          <w:tcPr>
            <w:tcW w:w="1934" w:type="dxa"/>
          </w:tcPr>
          <w:p w14:paraId="15A46E5B" w14:textId="72B59190" w:rsidR="008A5D8D" w:rsidRPr="00DD1F01" w:rsidRDefault="00F43A9C" w:rsidP="0079221E">
            <w:pPr>
              <w:numPr>
                <w:ilvl w:val="0"/>
                <w:numId w:val="0"/>
              </w:numPr>
              <w:jc w:val="both"/>
            </w:pPr>
            <w:r>
              <w:t>W/C 23</w:t>
            </w:r>
            <w:r w:rsidRPr="00F43A9C">
              <w:rPr>
                <w:vertAlign w:val="superscript"/>
              </w:rPr>
              <w:t>rd</w:t>
            </w:r>
            <w:r>
              <w:t xml:space="preserve"> November 2020</w:t>
            </w:r>
          </w:p>
        </w:tc>
      </w:tr>
      <w:tr w:rsidR="008A5D8D" w:rsidRPr="00DD1F01" w14:paraId="130B46CE" w14:textId="77777777" w:rsidTr="00194DE6">
        <w:tc>
          <w:tcPr>
            <w:tcW w:w="6588" w:type="dxa"/>
          </w:tcPr>
          <w:p w14:paraId="7FAB926A" w14:textId="77777777" w:rsidR="008A5D8D" w:rsidRPr="00DD1F01" w:rsidRDefault="008A5D8D" w:rsidP="0079221E">
            <w:pPr>
              <w:numPr>
                <w:ilvl w:val="0"/>
                <w:numId w:val="0"/>
              </w:numPr>
              <w:jc w:val="both"/>
            </w:pPr>
            <w:r w:rsidRPr="00DD1F01">
              <w:t>The anticipated contract award date is</w:t>
            </w:r>
          </w:p>
        </w:tc>
        <w:tc>
          <w:tcPr>
            <w:tcW w:w="1934" w:type="dxa"/>
          </w:tcPr>
          <w:p w14:paraId="741CE1B1" w14:textId="78837202" w:rsidR="008A5D8D" w:rsidRPr="00DD1F01" w:rsidRDefault="00F43A9C" w:rsidP="0079221E">
            <w:pPr>
              <w:numPr>
                <w:ilvl w:val="0"/>
                <w:numId w:val="0"/>
              </w:numPr>
              <w:jc w:val="both"/>
            </w:pPr>
            <w:r>
              <w:t xml:space="preserve">February 2021 </w:t>
            </w:r>
          </w:p>
        </w:tc>
      </w:tr>
    </w:tbl>
    <w:p w14:paraId="32A7F7EC" w14:textId="77777777" w:rsidR="008A5D8D" w:rsidRDefault="008A5D8D" w:rsidP="0079221E">
      <w:pPr>
        <w:numPr>
          <w:ilvl w:val="0"/>
          <w:numId w:val="0"/>
        </w:numPr>
        <w:ind w:left="1191"/>
        <w:jc w:val="both"/>
      </w:pPr>
    </w:p>
    <w:p w14:paraId="70DEDD37" w14:textId="77777777" w:rsidR="008A5D8D" w:rsidRDefault="008A5D8D" w:rsidP="0079221E">
      <w:pPr>
        <w:numPr>
          <w:ilvl w:val="0"/>
          <w:numId w:val="0"/>
        </w:numPr>
        <w:jc w:val="both"/>
      </w:pPr>
      <w:r>
        <w:t>We look forward to receiving your tender response.</w:t>
      </w:r>
    </w:p>
    <w:p w14:paraId="30D987EF" w14:textId="77777777" w:rsidR="008A5D8D" w:rsidRDefault="008A5D8D" w:rsidP="0079221E">
      <w:pPr>
        <w:numPr>
          <w:ilvl w:val="0"/>
          <w:numId w:val="0"/>
        </w:numPr>
        <w:jc w:val="both"/>
      </w:pPr>
    </w:p>
    <w:p w14:paraId="2440A688" w14:textId="40B71C2F" w:rsidR="008A5D8D" w:rsidRDefault="008A5D8D" w:rsidP="0079221E">
      <w:pPr>
        <w:numPr>
          <w:ilvl w:val="0"/>
          <w:numId w:val="0"/>
        </w:numPr>
        <w:jc w:val="both"/>
      </w:pPr>
      <w:r>
        <w:t>Yours faithfully</w:t>
      </w:r>
    </w:p>
    <w:p w14:paraId="4BC10FCA" w14:textId="2BAE2C05" w:rsidR="00F43A9C" w:rsidRPr="00F43A9C" w:rsidRDefault="00F43A9C" w:rsidP="0079221E">
      <w:pPr>
        <w:numPr>
          <w:ilvl w:val="0"/>
          <w:numId w:val="0"/>
        </w:numPr>
        <w:jc w:val="both"/>
        <w:rPr>
          <w:rFonts w:ascii="Freestyle Script" w:hAnsi="Freestyle Script"/>
          <w:sz w:val="40"/>
          <w:szCs w:val="40"/>
        </w:rPr>
      </w:pPr>
      <w:proofErr w:type="spellStart"/>
      <w:r w:rsidRPr="00F43A9C">
        <w:rPr>
          <w:rFonts w:ascii="Freestyle Script" w:hAnsi="Freestyle Script"/>
          <w:sz w:val="40"/>
          <w:szCs w:val="40"/>
        </w:rPr>
        <w:t>C.McAleavy</w:t>
      </w:r>
      <w:proofErr w:type="spellEnd"/>
    </w:p>
    <w:p w14:paraId="5F41668D" w14:textId="77777777" w:rsidR="008A5D8D" w:rsidRDefault="008A5D8D" w:rsidP="0079221E">
      <w:pPr>
        <w:numPr>
          <w:ilvl w:val="0"/>
          <w:numId w:val="0"/>
        </w:numPr>
        <w:jc w:val="both"/>
      </w:pPr>
    </w:p>
    <w:p w14:paraId="6B08236F" w14:textId="3BBDBD94" w:rsidR="008A5D8D" w:rsidRDefault="00F43A9C" w:rsidP="0079221E">
      <w:pPr>
        <w:numPr>
          <w:ilvl w:val="0"/>
          <w:numId w:val="0"/>
        </w:numPr>
        <w:jc w:val="both"/>
      </w:pPr>
      <w:r>
        <w:t>Carmon McAleavy</w:t>
      </w:r>
    </w:p>
    <w:p w14:paraId="32444EF6" w14:textId="74BE1E7B" w:rsidR="008A5D8D" w:rsidRDefault="00F43A9C" w:rsidP="0079221E">
      <w:pPr>
        <w:numPr>
          <w:ilvl w:val="0"/>
          <w:numId w:val="0"/>
        </w:numPr>
        <w:jc w:val="both"/>
      </w:pPr>
      <w:r>
        <w:t>Procurement Officer</w:t>
      </w:r>
    </w:p>
    <w:p w14:paraId="0196141B" w14:textId="77777777" w:rsidR="00C01959" w:rsidRDefault="00C01959" w:rsidP="0079221E">
      <w:pPr>
        <w:numPr>
          <w:ilvl w:val="2"/>
          <w:numId w:val="43"/>
        </w:numPr>
        <w:ind w:left="0"/>
        <w:jc w:val="both"/>
      </w:pPr>
      <w:r>
        <w:br w:type="page"/>
      </w:r>
    </w:p>
    <w:p w14:paraId="758DF006" w14:textId="77777777" w:rsidR="008A5D8D" w:rsidRPr="000C5ECA" w:rsidRDefault="008A5D8D" w:rsidP="0079221E">
      <w:pPr>
        <w:numPr>
          <w:ilvl w:val="0"/>
          <w:numId w:val="0"/>
        </w:numPr>
        <w:jc w:val="both"/>
        <w:rPr>
          <w:b/>
        </w:rPr>
      </w:pPr>
      <w:r w:rsidRPr="000C5ECA">
        <w:rPr>
          <w:b/>
        </w:rPr>
        <w:lastRenderedPageBreak/>
        <w:t>Definitions</w:t>
      </w:r>
    </w:p>
    <w:p w14:paraId="613E1A6D" w14:textId="77777777" w:rsidR="008A5D8D" w:rsidRDefault="008A5D8D" w:rsidP="0079221E">
      <w:pPr>
        <w:numPr>
          <w:ilvl w:val="0"/>
          <w:numId w:val="0"/>
        </w:numPr>
        <w:jc w:val="both"/>
      </w:pPr>
    </w:p>
    <w:p w14:paraId="2688C3E8" w14:textId="77777777" w:rsidR="008A5D8D" w:rsidRDefault="008A5D8D" w:rsidP="0079221E">
      <w:pPr>
        <w:numPr>
          <w:ilvl w:val="0"/>
          <w:numId w:val="0"/>
        </w:numPr>
        <w:jc w:val="both"/>
      </w:pPr>
      <w:r>
        <w:t xml:space="preserve">Unless the context otherwise requires, the following words and expressions used in this Invitation to Tender shall have the following meanings; </w:t>
      </w:r>
    </w:p>
    <w:p w14:paraId="67D05BDE" w14:textId="77777777" w:rsidR="008A5D8D" w:rsidRDefault="008A5D8D" w:rsidP="0079221E">
      <w:pPr>
        <w:numPr>
          <w:ilvl w:val="0"/>
          <w:numId w:val="0"/>
        </w:numPr>
        <w:ind w:left="1191"/>
        <w:jc w:val="both"/>
      </w:pPr>
    </w:p>
    <w:tbl>
      <w:tblPr>
        <w:tblW w:w="900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661"/>
        <w:gridCol w:w="4339"/>
      </w:tblGrid>
      <w:tr w:rsidR="008A5D8D" w:rsidRPr="00264D8E" w14:paraId="5DD728DF" w14:textId="77777777" w:rsidTr="00593F29">
        <w:trPr>
          <w:trHeight w:val="2324"/>
        </w:trPr>
        <w:tc>
          <w:tcPr>
            <w:tcW w:w="4661" w:type="dxa"/>
            <w:tcBorders>
              <w:top w:val="single" w:sz="4" w:space="0" w:color="808080"/>
              <w:left w:val="single" w:sz="4" w:space="0" w:color="808080"/>
              <w:bottom w:val="single" w:sz="4" w:space="0" w:color="808080"/>
              <w:right w:val="single" w:sz="4" w:space="0" w:color="808080"/>
            </w:tcBorders>
            <w:shd w:val="clear" w:color="auto" w:fill="FFFFFF"/>
          </w:tcPr>
          <w:p w14:paraId="3F614384" w14:textId="77777777" w:rsidR="008A5D8D" w:rsidRPr="00264D8E" w:rsidRDefault="008A5D8D" w:rsidP="0079221E">
            <w:pPr>
              <w:pStyle w:val="TT1"/>
              <w:ind w:right="0"/>
              <w:jc w:val="both"/>
              <w:rPr>
                <w:sz w:val="24"/>
                <w:szCs w:val="24"/>
              </w:rPr>
            </w:pPr>
            <w:r w:rsidRPr="00264D8E">
              <w:rPr>
                <w:sz w:val="24"/>
                <w:szCs w:val="24"/>
              </w:rPr>
              <w:t>Contract</w:t>
            </w:r>
          </w:p>
        </w:tc>
        <w:tc>
          <w:tcPr>
            <w:tcW w:w="4339" w:type="dxa"/>
            <w:tcBorders>
              <w:top w:val="single" w:sz="4" w:space="0" w:color="808080"/>
              <w:left w:val="single" w:sz="4" w:space="0" w:color="808080"/>
              <w:bottom w:val="single" w:sz="4" w:space="0" w:color="808080"/>
              <w:right w:val="single" w:sz="4" w:space="0" w:color="808080"/>
            </w:tcBorders>
            <w:shd w:val="clear" w:color="auto" w:fill="FFFFFF"/>
          </w:tcPr>
          <w:p w14:paraId="11680010" w14:textId="433FA574" w:rsidR="008A5D8D" w:rsidRPr="00593F29" w:rsidRDefault="008A5D8D" w:rsidP="00593F29">
            <w:pPr>
              <w:numPr>
                <w:ilvl w:val="0"/>
                <w:numId w:val="0"/>
              </w:numPr>
              <w:jc w:val="both"/>
              <w:rPr>
                <w:highlight w:val="yellow"/>
              </w:rPr>
            </w:pPr>
            <w:r w:rsidRPr="00593F29">
              <w:t>The formal legal binding contract</w:t>
            </w:r>
            <w:r w:rsidR="00593F29" w:rsidRPr="00593F29">
              <w:t xml:space="preserve">, that being JCT Measured Term 2016, as amended by Magenta Living, </w:t>
            </w:r>
            <w:r w:rsidRPr="00593F29">
              <w:rPr>
                <w:szCs w:val="24"/>
              </w:rPr>
              <w:t>that will be awarded to the successful tenderer as a result of this tendering exercise, which includes the contract terms and conditions</w:t>
            </w:r>
            <w:r w:rsidR="00593F29">
              <w:rPr>
                <w:szCs w:val="24"/>
              </w:rPr>
              <w:t xml:space="preserve">. A </w:t>
            </w:r>
            <w:r w:rsidR="00B06E2C">
              <w:rPr>
                <w:szCs w:val="24"/>
              </w:rPr>
              <w:t xml:space="preserve">specimen </w:t>
            </w:r>
            <w:r w:rsidR="00593F29">
              <w:rPr>
                <w:szCs w:val="24"/>
              </w:rPr>
              <w:t>copy of</w:t>
            </w:r>
            <w:r w:rsidR="008C3593">
              <w:rPr>
                <w:szCs w:val="24"/>
              </w:rPr>
              <w:t xml:space="preserve"> JCT MTC 2016 can be found at </w:t>
            </w:r>
            <w:r w:rsidR="008C3593" w:rsidRPr="008C3593">
              <w:rPr>
                <w:b/>
                <w:szCs w:val="24"/>
              </w:rPr>
              <w:t>Document 6.</w:t>
            </w:r>
            <w:r w:rsidR="008C3593">
              <w:rPr>
                <w:szCs w:val="24"/>
              </w:rPr>
              <w:t xml:space="preserve"> </w:t>
            </w:r>
            <w:r w:rsidR="00593F29">
              <w:rPr>
                <w:szCs w:val="24"/>
              </w:rPr>
              <w:t xml:space="preserve"> Magenta Living Schedule of Amendments</w:t>
            </w:r>
            <w:r w:rsidRPr="00593F29">
              <w:rPr>
                <w:szCs w:val="24"/>
              </w:rPr>
              <w:t xml:space="preserve"> </w:t>
            </w:r>
            <w:r w:rsidR="00593F29">
              <w:rPr>
                <w:szCs w:val="24"/>
              </w:rPr>
              <w:t xml:space="preserve">is </w:t>
            </w:r>
            <w:r w:rsidR="00593F29" w:rsidRPr="00593F29">
              <w:rPr>
                <w:szCs w:val="24"/>
              </w:rPr>
              <w:t>attached</w:t>
            </w:r>
            <w:r w:rsidRPr="00593F29">
              <w:rPr>
                <w:szCs w:val="24"/>
              </w:rPr>
              <w:t xml:space="preserve"> </w:t>
            </w:r>
            <w:r w:rsidRPr="008C3593">
              <w:rPr>
                <w:szCs w:val="24"/>
              </w:rPr>
              <w:t xml:space="preserve">as </w:t>
            </w:r>
            <w:r w:rsidR="00593F29" w:rsidRPr="008C3593">
              <w:rPr>
                <w:b/>
                <w:szCs w:val="24"/>
              </w:rPr>
              <w:t>Appendix</w:t>
            </w:r>
            <w:r w:rsidRPr="008C3593">
              <w:rPr>
                <w:b/>
                <w:szCs w:val="24"/>
              </w:rPr>
              <w:t xml:space="preserve"> </w:t>
            </w:r>
            <w:r w:rsidR="008C3593" w:rsidRPr="008C3593">
              <w:rPr>
                <w:b/>
                <w:szCs w:val="24"/>
              </w:rPr>
              <w:t>15</w:t>
            </w:r>
          </w:p>
        </w:tc>
      </w:tr>
      <w:tr w:rsidR="008A5D8D" w:rsidRPr="00264D8E" w14:paraId="3521B439" w14:textId="77777777" w:rsidTr="00194DE6">
        <w:trPr>
          <w:trHeight w:val="1052"/>
        </w:trPr>
        <w:tc>
          <w:tcPr>
            <w:tcW w:w="4661" w:type="dxa"/>
            <w:tcBorders>
              <w:top w:val="single" w:sz="4" w:space="0" w:color="808080"/>
              <w:left w:val="single" w:sz="4" w:space="0" w:color="808080"/>
              <w:bottom w:val="single" w:sz="4" w:space="0" w:color="808080"/>
              <w:right w:val="single" w:sz="4" w:space="0" w:color="808080"/>
            </w:tcBorders>
            <w:shd w:val="clear" w:color="auto" w:fill="FFFFFF"/>
          </w:tcPr>
          <w:p w14:paraId="2247E2A8" w14:textId="77777777" w:rsidR="008A5D8D" w:rsidRPr="00264D8E" w:rsidRDefault="008A5D8D" w:rsidP="0079221E">
            <w:pPr>
              <w:pStyle w:val="TT1"/>
              <w:ind w:right="0"/>
              <w:jc w:val="both"/>
              <w:rPr>
                <w:sz w:val="24"/>
                <w:szCs w:val="24"/>
              </w:rPr>
            </w:pPr>
            <w:r w:rsidRPr="00264D8E">
              <w:rPr>
                <w:sz w:val="24"/>
                <w:szCs w:val="24"/>
              </w:rPr>
              <w:t>ITT</w:t>
            </w:r>
          </w:p>
        </w:tc>
        <w:tc>
          <w:tcPr>
            <w:tcW w:w="4339" w:type="dxa"/>
            <w:tcBorders>
              <w:top w:val="single" w:sz="4" w:space="0" w:color="808080"/>
              <w:left w:val="single" w:sz="4" w:space="0" w:color="808080"/>
              <w:bottom w:val="single" w:sz="4" w:space="0" w:color="808080"/>
              <w:right w:val="single" w:sz="4" w:space="0" w:color="808080"/>
            </w:tcBorders>
            <w:shd w:val="clear" w:color="auto" w:fill="FFFFFF"/>
          </w:tcPr>
          <w:p w14:paraId="3ACF133C" w14:textId="77777777" w:rsidR="008A5D8D" w:rsidRPr="00264D8E" w:rsidRDefault="008A5D8D" w:rsidP="0079221E">
            <w:pPr>
              <w:pStyle w:val="TT1"/>
              <w:ind w:right="0"/>
              <w:jc w:val="both"/>
              <w:rPr>
                <w:sz w:val="24"/>
                <w:szCs w:val="24"/>
              </w:rPr>
            </w:pPr>
            <w:r w:rsidRPr="00264D8E">
              <w:rPr>
                <w:sz w:val="24"/>
                <w:szCs w:val="24"/>
              </w:rPr>
              <w:t>Invitation to Tender – this document plus all associated documents which comprise the Invitation to Tender package</w:t>
            </w:r>
          </w:p>
        </w:tc>
      </w:tr>
      <w:tr w:rsidR="008A5D8D" w:rsidRPr="00264D8E" w14:paraId="36AEC09A" w14:textId="77777777" w:rsidTr="00194DE6">
        <w:trPr>
          <w:trHeight w:val="1052"/>
        </w:trPr>
        <w:tc>
          <w:tcPr>
            <w:tcW w:w="4661" w:type="dxa"/>
            <w:tcBorders>
              <w:top w:val="single" w:sz="4" w:space="0" w:color="808080"/>
              <w:left w:val="single" w:sz="4" w:space="0" w:color="808080"/>
              <w:bottom w:val="single" w:sz="4" w:space="0" w:color="808080"/>
              <w:right w:val="single" w:sz="4" w:space="0" w:color="808080"/>
            </w:tcBorders>
            <w:shd w:val="clear" w:color="auto" w:fill="FFFFFF"/>
          </w:tcPr>
          <w:p w14:paraId="690BB6DC" w14:textId="77777777" w:rsidR="008A5D8D" w:rsidRPr="00264D8E" w:rsidRDefault="008A5D8D" w:rsidP="0079221E">
            <w:pPr>
              <w:pStyle w:val="TT1"/>
              <w:ind w:right="0"/>
              <w:jc w:val="both"/>
              <w:rPr>
                <w:sz w:val="24"/>
                <w:szCs w:val="24"/>
              </w:rPr>
            </w:pPr>
            <w:r>
              <w:rPr>
                <w:sz w:val="24"/>
                <w:szCs w:val="24"/>
              </w:rPr>
              <w:t>ML</w:t>
            </w:r>
          </w:p>
        </w:tc>
        <w:tc>
          <w:tcPr>
            <w:tcW w:w="4339" w:type="dxa"/>
            <w:tcBorders>
              <w:top w:val="single" w:sz="4" w:space="0" w:color="808080"/>
              <w:left w:val="single" w:sz="4" w:space="0" w:color="808080"/>
              <w:bottom w:val="single" w:sz="4" w:space="0" w:color="808080"/>
              <w:right w:val="single" w:sz="4" w:space="0" w:color="808080"/>
            </w:tcBorders>
            <w:shd w:val="clear" w:color="auto" w:fill="FFFFFF"/>
          </w:tcPr>
          <w:p w14:paraId="0173130E" w14:textId="77777777" w:rsidR="008A5D8D" w:rsidRPr="00264D8E" w:rsidRDefault="008A5D8D" w:rsidP="0079221E">
            <w:pPr>
              <w:pStyle w:val="TT1"/>
              <w:ind w:right="0"/>
              <w:jc w:val="both"/>
              <w:rPr>
                <w:sz w:val="24"/>
                <w:szCs w:val="24"/>
              </w:rPr>
            </w:pPr>
            <w:r>
              <w:rPr>
                <w:sz w:val="24"/>
                <w:szCs w:val="24"/>
              </w:rPr>
              <w:t>Magenta Living</w:t>
            </w:r>
          </w:p>
        </w:tc>
      </w:tr>
      <w:tr w:rsidR="008A5D8D" w:rsidRPr="00264D8E" w14:paraId="63258CE8" w14:textId="77777777" w:rsidTr="00194DE6">
        <w:trPr>
          <w:trHeight w:val="1052"/>
        </w:trPr>
        <w:tc>
          <w:tcPr>
            <w:tcW w:w="4661" w:type="dxa"/>
            <w:tcBorders>
              <w:top w:val="single" w:sz="4" w:space="0" w:color="808080"/>
              <w:left w:val="single" w:sz="4" w:space="0" w:color="808080"/>
              <w:bottom w:val="single" w:sz="4" w:space="0" w:color="808080"/>
              <w:right w:val="single" w:sz="4" w:space="0" w:color="808080"/>
            </w:tcBorders>
            <w:shd w:val="clear" w:color="auto" w:fill="FFFFFF"/>
          </w:tcPr>
          <w:p w14:paraId="691F967B" w14:textId="77777777" w:rsidR="008A5D8D" w:rsidRPr="00264D8E" w:rsidRDefault="008A5D8D" w:rsidP="0079221E">
            <w:pPr>
              <w:pStyle w:val="TT1"/>
              <w:ind w:right="0"/>
              <w:jc w:val="both"/>
              <w:rPr>
                <w:sz w:val="24"/>
                <w:szCs w:val="24"/>
              </w:rPr>
            </w:pPr>
            <w:r w:rsidRPr="00264D8E">
              <w:rPr>
                <w:sz w:val="24"/>
                <w:szCs w:val="24"/>
              </w:rPr>
              <w:t>“OJEU Notice”</w:t>
            </w:r>
          </w:p>
        </w:tc>
        <w:tc>
          <w:tcPr>
            <w:tcW w:w="4339" w:type="dxa"/>
            <w:tcBorders>
              <w:top w:val="single" w:sz="4" w:space="0" w:color="808080"/>
              <w:left w:val="single" w:sz="4" w:space="0" w:color="808080"/>
              <w:bottom w:val="single" w:sz="4" w:space="0" w:color="808080"/>
              <w:right w:val="single" w:sz="4" w:space="0" w:color="808080"/>
            </w:tcBorders>
            <w:shd w:val="clear" w:color="auto" w:fill="FFFFFF"/>
          </w:tcPr>
          <w:p w14:paraId="7BDCDD5F" w14:textId="77777777" w:rsidR="008A5D8D" w:rsidRPr="00264D8E" w:rsidRDefault="008A5D8D" w:rsidP="0079221E">
            <w:pPr>
              <w:pStyle w:val="TT1"/>
              <w:ind w:right="0"/>
              <w:jc w:val="both"/>
              <w:rPr>
                <w:sz w:val="24"/>
                <w:szCs w:val="24"/>
              </w:rPr>
            </w:pPr>
            <w:r w:rsidRPr="00264D8E">
              <w:rPr>
                <w:sz w:val="24"/>
                <w:szCs w:val="24"/>
              </w:rPr>
              <w:t>Notice to tender published in the Official Journal of the European Union.</w:t>
            </w:r>
          </w:p>
        </w:tc>
      </w:tr>
      <w:tr w:rsidR="008A5D8D" w:rsidRPr="00264D8E" w14:paraId="0B194D89" w14:textId="77777777" w:rsidTr="00194DE6">
        <w:trPr>
          <w:trHeight w:val="1052"/>
        </w:trPr>
        <w:tc>
          <w:tcPr>
            <w:tcW w:w="4661" w:type="dxa"/>
            <w:tcBorders>
              <w:top w:val="single" w:sz="4" w:space="0" w:color="808080"/>
              <w:left w:val="single" w:sz="4" w:space="0" w:color="808080"/>
              <w:bottom w:val="single" w:sz="4" w:space="0" w:color="808080"/>
              <w:right w:val="single" w:sz="4" w:space="0" w:color="808080"/>
            </w:tcBorders>
            <w:shd w:val="clear" w:color="auto" w:fill="FFFFFF"/>
          </w:tcPr>
          <w:p w14:paraId="329B82D0" w14:textId="77777777" w:rsidR="008A5D8D" w:rsidRPr="00264D8E" w:rsidRDefault="008A5D8D" w:rsidP="0079221E">
            <w:pPr>
              <w:pStyle w:val="TT1"/>
              <w:ind w:right="0"/>
              <w:jc w:val="both"/>
              <w:rPr>
                <w:sz w:val="24"/>
                <w:szCs w:val="24"/>
              </w:rPr>
            </w:pPr>
            <w:r w:rsidRPr="00264D8E">
              <w:rPr>
                <w:sz w:val="24"/>
                <w:szCs w:val="24"/>
              </w:rPr>
              <w:t>“Open Procedure”</w:t>
            </w:r>
          </w:p>
        </w:tc>
        <w:tc>
          <w:tcPr>
            <w:tcW w:w="4339" w:type="dxa"/>
            <w:tcBorders>
              <w:top w:val="single" w:sz="4" w:space="0" w:color="808080"/>
              <w:left w:val="single" w:sz="4" w:space="0" w:color="808080"/>
              <w:bottom w:val="single" w:sz="4" w:space="0" w:color="808080"/>
              <w:right w:val="single" w:sz="4" w:space="0" w:color="808080"/>
            </w:tcBorders>
            <w:shd w:val="clear" w:color="auto" w:fill="FFFFFF"/>
          </w:tcPr>
          <w:p w14:paraId="12F639EF" w14:textId="77777777" w:rsidR="008A5D8D" w:rsidRPr="00264D8E" w:rsidRDefault="008A5D8D" w:rsidP="0079221E">
            <w:pPr>
              <w:pStyle w:val="TT1"/>
              <w:ind w:right="0"/>
              <w:jc w:val="both"/>
              <w:rPr>
                <w:sz w:val="24"/>
                <w:szCs w:val="24"/>
              </w:rPr>
            </w:pPr>
            <w:r>
              <w:rPr>
                <w:sz w:val="24"/>
                <w:szCs w:val="24"/>
              </w:rPr>
              <w:t>The method</w:t>
            </w:r>
            <w:r w:rsidRPr="00264D8E">
              <w:rPr>
                <w:sz w:val="24"/>
                <w:szCs w:val="24"/>
              </w:rPr>
              <w:t xml:space="preserve"> of procurement </w:t>
            </w:r>
            <w:r>
              <w:rPr>
                <w:sz w:val="24"/>
                <w:szCs w:val="24"/>
              </w:rPr>
              <w:t xml:space="preserve">as specified </w:t>
            </w:r>
            <w:r w:rsidRPr="00264D8E">
              <w:rPr>
                <w:sz w:val="24"/>
                <w:szCs w:val="24"/>
              </w:rPr>
              <w:t xml:space="preserve">under </w:t>
            </w:r>
            <w:r>
              <w:rPr>
                <w:sz w:val="24"/>
                <w:szCs w:val="24"/>
              </w:rPr>
              <w:t>the Public Contracts Regulations 2015</w:t>
            </w:r>
            <w:r w:rsidRPr="00264D8E">
              <w:rPr>
                <w:sz w:val="24"/>
                <w:szCs w:val="24"/>
              </w:rPr>
              <w:t xml:space="preserve"> </w:t>
            </w:r>
          </w:p>
        </w:tc>
      </w:tr>
      <w:tr w:rsidR="008A5D8D" w:rsidRPr="00264D8E" w14:paraId="136318DB" w14:textId="77777777" w:rsidTr="00194DE6">
        <w:trPr>
          <w:trHeight w:val="1052"/>
        </w:trPr>
        <w:tc>
          <w:tcPr>
            <w:tcW w:w="4661" w:type="dxa"/>
            <w:tcBorders>
              <w:top w:val="single" w:sz="4" w:space="0" w:color="808080"/>
              <w:left w:val="single" w:sz="4" w:space="0" w:color="808080"/>
              <w:bottom w:val="single" w:sz="4" w:space="0" w:color="808080"/>
              <w:right w:val="single" w:sz="4" w:space="0" w:color="808080"/>
            </w:tcBorders>
            <w:shd w:val="clear" w:color="auto" w:fill="FFFFFF"/>
          </w:tcPr>
          <w:p w14:paraId="64C02DB9" w14:textId="77777777" w:rsidR="008A5D8D" w:rsidRPr="00264D8E" w:rsidRDefault="008A5D8D" w:rsidP="0079221E">
            <w:pPr>
              <w:pStyle w:val="TT1"/>
              <w:ind w:right="0"/>
              <w:jc w:val="both"/>
              <w:rPr>
                <w:sz w:val="24"/>
                <w:szCs w:val="24"/>
              </w:rPr>
            </w:pPr>
            <w:r w:rsidRPr="00264D8E">
              <w:rPr>
                <w:sz w:val="24"/>
                <w:szCs w:val="24"/>
              </w:rPr>
              <w:t xml:space="preserve">“Stage 1 (Selection)” </w:t>
            </w:r>
          </w:p>
        </w:tc>
        <w:tc>
          <w:tcPr>
            <w:tcW w:w="4339" w:type="dxa"/>
            <w:tcBorders>
              <w:top w:val="single" w:sz="4" w:space="0" w:color="808080"/>
              <w:left w:val="single" w:sz="4" w:space="0" w:color="808080"/>
              <w:bottom w:val="single" w:sz="4" w:space="0" w:color="808080"/>
              <w:right w:val="single" w:sz="4" w:space="0" w:color="808080"/>
            </w:tcBorders>
            <w:shd w:val="clear" w:color="auto" w:fill="FFFFFF"/>
          </w:tcPr>
          <w:p w14:paraId="3BA711CF" w14:textId="77777777" w:rsidR="008A5D8D" w:rsidRPr="00264D8E" w:rsidRDefault="008A5D8D" w:rsidP="0079221E">
            <w:pPr>
              <w:pStyle w:val="TT1"/>
              <w:ind w:right="0"/>
              <w:jc w:val="both"/>
              <w:rPr>
                <w:sz w:val="24"/>
                <w:szCs w:val="24"/>
              </w:rPr>
            </w:pPr>
            <w:r w:rsidRPr="00264D8E">
              <w:rPr>
                <w:sz w:val="24"/>
                <w:szCs w:val="24"/>
              </w:rPr>
              <w:t xml:space="preserve">The first stage of </w:t>
            </w:r>
            <w:r>
              <w:rPr>
                <w:sz w:val="24"/>
                <w:szCs w:val="24"/>
              </w:rPr>
              <w:t>tender evaluation</w:t>
            </w:r>
            <w:r w:rsidRPr="00264D8E">
              <w:rPr>
                <w:sz w:val="24"/>
                <w:szCs w:val="24"/>
              </w:rPr>
              <w:t xml:space="preserve"> </w:t>
            </w:r>
            <w:r>
              <w:rPr>
                <w:sz w:val="24"/>
                <w:szCs w:val="24"/>
              </w:rPr>
              <w:t xml:space="preserve">to </w:t>
            </w:r>
            <w:r w:rsidRPr="00264D8E">
              <w:rPr>
                <w:sz w:val="24"/>
                <w:szCs w:val="24"/>
              </w:rPr>
              <w:t xml:space="preserve">determining </w:t>
            </w:r>
            <w:r>
              <w:rPr>
                <w:sz w:val="24"/>
                <w:szCs w:val="24"/>
              </w:rPr>
              <w:t xml:space="preserve">the ‘suitability’ </w:t>
            </w:r>
            <w:proofErr w:type="gramStart"/>
            <w:r>
              <w:rPr>
                <w:sz w:val="24"/>
                <w:szCs w:val="24"/>
              </w:rPr>
              <w:t xml:space="preserve">of </w:t>
            </w:r>
            <w:r w:rsidRPr="00264D8E">
              <w:rPr>
                <w:sz w:val="24"/>
                <w:szCs w:val="24"/>
              </w:rPr>
              <w:t xml:space="preserve"> </w:t>
            </w:r>
            <w:r>
              <w:rPr>
                <w:sz w:val="24"/>
                <w:szCs w:val="24"/>
              </w:rPr>
              <w:t>Supplie</w:t>
            </w:r>
            <w:r w:rsidRPr="00264D8E">
              <w:rPr>
                <w:sz w:val="24"/>
                <w:szCs w:val="24"/>
              </w:rPr>
              <w:t>rs</w:t>
            </w:r>
            <w:proofErr w:type="gramEnd"/>
            <w:r w:rsidRPr="00264D8E">
              <w:rPr>
                <w:sz w:val="24"/>
                <w:szCs w:val="24"/>
              </w:rPr>
              <w:t xml:space="preserve"> </w:t>
            </w:r>
            <w:r>
              <w:rPr>
                <w:sz w:val="24"/>
                <w:szCs w:val="24"/>
              </w:rPr>
              <w:t>in terms of demonstrating</w:t>
            </w:r>
            <w:r w:rsidRPr="00264D8E">
              <w:rPr>
                <w:sz w:val="24"/>
                <w:szCs w:val="24"/>
              </w:rPr>
              <w:t xml:space="preserve"> </w:t>
            </w:r>
            <w:r>
              <w:rPr>
                <w:sz w:val="24"/>
                <w:szCs w:val="24"/>
              </w:rPr>
              <w:t xml:space="preserve">sufficient </w:t>
            </w:r>
            <w:r w:rsidRPr="00264D8E">
              <w:rPr>
                <w:sz w:val="24"/>
                <w:szCs w:val="24"/>
              </w:rPr>
              <w:t>fin</w:t>
            </w:r>
            <w:r>
              <w:rPr>
                <w:sz w:val="24"/>
                <w:szCs w:val="24"/>
              </w:rPr>
              <w:t>ancial and technical capability</w:t>
            </w:r>
            <w:r w:rsidRPr="00264D8E">
              <w:rPr>
                <w:sz w:val="24"/>
                <w:szCs w:val="24"/>
              </w:rPr>
              <w:t xml:space="preserve"> and capacity to deliver the Contract.</w:t>
            </w:r>
          </w:p>
        </w:tc>
      </w:tr>
      <w:tr w:rsidR="008A5D8D" w:rsidRPr="00264D8E" w14:paraId="30BBDA78" w14:textId="77777777" w:rsidTr="00194DE6">
        <w:trPr>
          <w:trHeight w:val="1052"/>
        </w:trPr>
        <w:tc>
          <w:tcPr>
            <w:tcW w:w="4661" w:type="dxa"/>
            <w:tcBorders>
              <w:top w:val="single" w:sz="4" w:space="0" w:color="808080"/>
              <w:left w:val="single" w:sz="4" w:space="0" w:color="808080"/>
              <w:bottom w:val="single" w:sz="4" w:space="0" w:color="808080"/>
              <w:right w:val="single" w:sz="4" w:space="0" w:color="808080"/>
            </w:tcBorders>
            <w:shd w:val="clear" w:color="auto" w:fill="FFFFFF"/>
          </w:tcPr>
          <w:p w14:paraId="5BBD3730" w14:textId="77777777" w:rsidR="008A5D8D" w:rsidRPr="00264D8E" w:rsidRDefault="008A5D8D" w:rsidP="0079221E">
            <w:pPr>
              <w:pStyle w:val="TT1"/>
              <w:ind w:right="0"/>
              <w:jc w:val="both"/>
              <w:rPr>
                <w:sz w:val="24"/>
                <w:szCs w:val="24"/>
              </w:rPr>
            </w:pPr>
            <w:r w:rsidRPr="00264D8E">
              <w:rPr>
                <w:sz w:val="24"/>
                <w:szCs w:val="24"/>
              </w:rPr>
              <w:t>“Stage 2 (Award)”</w:t>
            </w:r>
          </w:p>
        </w:tc>
        <w:tc>
          <w:tcPr>
            <w:tcW w:w="4339" w:type="dxa"/>
            <w:tcBorders>
              <w:top w:val="single" w:sz="4" w:space="0" w:color="808080"/>
              <w:left w:val="single" w:sz="4" w:space="0" w:color="808080"/>
              <w:bottom w:val="single" w:sz="4" w:space="0" w:color="808080"/>
              <w:right w:val="single" w:sz="4" w:space="0" w:color="808080"/>
            </w:tcBorders>
            <w:shd w:val="clear" w:color="auto" w:fill="FFFFFF"/>
          </w:tcPr>
          <w:p w14:paraId="04FB1E08" w14:textId="77777777" w:rsidR="008A5D8D" w:rsidRPr="00264D8E" w:rsidRDefault="008A5D8D" w:rsidP="0079221E">
            <w:pPr>
              <w:pStyle w:val="TT1"/>
              <w:ind w:right="0"/>
              <w:jc w:val="both"/>
              <w:rPr>
                <w:sz w:val="24"/>
                <w:szCs w:val="24"/>
              </w:rPr>
            </w:pPr>
            <w:r w:rsidRPr="00264D8E">
              <w:rPr>
                <w:sz w:val="24"/>
                <w:szCs w:val="24"/>
              </w:rPr>
              <w:t xml:space="preserve">The second stage of </w:t>
            </w:r>
            <w:r>
              <w:rPr>
                <w:sz w:val="24"/>
                <w:szCs w:val="24"/>
              </w:rPr>
              <w:t xml:space="preserve">tender evaluation in </w:t>
            </w:r>
            <w:proofErr w:type="gramStart"/>
            <w:r>
              <w:rPr>
                <w:sz w:val="24"/>
                <w:szCs w:val="24"/>
              </w:rPr>
              <w:t xml:space="preserve">determining  </w:t>
            </w:r>
            <w:r w:rsidRPr="00264D8E">
              <w:rPr>
                <w:sz w:val="24"/>
                <w:szCs w:val="24"/>
              </w:rPr>
              <w:t>the</w:t>
            </w:r>
            <w:proofErr w:type="gramEnd"/>
            <w:r w:rsidRPr="00264D8E">
              <w:rPr>
                <w:sz w:val="24"/>
                <w:szCs w:val="24"/>
              </w:rPr>
              <w:t xml:space="preserve"> most economically advantageous tender (MEAT)</w:t>
            </w:r>
          </w:p>
        </w:tc>
      </w:tr>
      <w:tr w:rsidR="008A5D8D" w:rsidRPr="00264D8E" w14:paraId="7A55AFA2" w14:textId="77777777" w:rsidTr="00194DE6">
        <w:trPr>
          <w:trHeight w:val="1052"/>
        </w:trPr>
        <w:tc>
          <w:tcPr>
            <w:tcW w:w="4661" w:type="dxa"/>
            <w:tcBorders>
              <w:top w:val="single" w:sz="4" w:space="0" w:color="808080"/>
              <w:left w:val="single" w:sz="4" w:space="0" w:color="808080"/>
              <w:bottom w:val="single" w:sz="4" w:space="0" w:color="808080"/>
              <w:right w:val="single" w:sz="4" w:space="0" w:color="808080"/>
            </w:tcBorders>
            <w:shd w:val="clear" w:color="auto" w:fill="FFFFFF"/>
          </w:tcPr>
          <w:p w14:paraId="31B904F6" w14:textId="77777777" w:rsidR="008A5D8D" w:rsidRPr="00264D8E" w:rsidRDefault="008A5D8D" w:rsidP="0079221E">
            <w:pPr>
              <w:pStyle w:val="TT1"/>
              <w:ind w:right="0"/>
              <w:jc w:val="both"/>
              <w:rPr>
                <w:sz w:val="24"/>
                <w:szCs w:val="24"/>
              </w:rPr>
            </w:pPr>
            <w:r w:rsidRPr="00264D8E">
              <w:rPr>
                <w:sz w:val="24"/>
                <w:szCs w:val="24"/>
              </w:rPr>
              <w:lastRenderedPageBreak/>
              <w:t>“Tenderers”</w:t>
            </w:r>
          </w:p>
        </w:tc>
        <w:tc>
          <w:tcPr>
            <w:tcW w:w="4339" w:type="dxa"/>
            <w:tcBorders>
              <w:top w:val="single" w:sz="4" w:space="0" w:color="808080"/>
              <w:left w:val="single" w:sz="4" w:space="0" w:color="808080"/>
              <w:bottom w:val="single" w:sz="4" w:space="0" w:color="808080"/>
              <w:right w:val="single" w:sz="4" w:space="0" w:color="808080"/>
            </w:tcBorders>
            <w:shd w:val="clear" w:color="auto" w:fill="FFFFFF"/>
          </w:tcPr>
          <w:p w14:paraId="22002344" w14:textId="77777777" w:rsidR="008A5D8D" w:rsidRPr="00264D8E" w:rsidRDefault="008A5D8D" w:rsidP="0079221E">
            <w:pPr>
              <w:pStyle w:val="TT1"/>
              <w:ind w:right="0"/>
              <w:jc w:val="both"/>
              <w:rPr>
                <w:sz w:val="24"/>
                <w:szCs w:val="24"/>
              </w:rPr>
            </w:pPr>
            <w:r w:rsidRPr="00264D8E">
              <w:rPr>
                <w:sz w:val="24"/>
                <w:szCs w:val="24"/>
              </w:rPr>
              <w:t xml:space="preserve">Organisations responding to this Invitation </w:t>
            </w:r>
            <w:proofErr w:type="gramStart"/>
            <w:r w:rsidRPr="00264D8E">
              <w:rPr>
                <w:sz w:val="24"/>
                <w:szCs w:val="24"/>
              </w:rPr>
              <w:t>To</w:t>
            </w:r>
            <w:proofErr w:type="gramEnd"/>
            <w:r w:rsidRPr="00264D8E">
              <w:rPr>
                <w:sz w:val="24"/>
                <w:szCs w:val="24"/>
              </w:rPr>
              <w:t xml:space="preserve"> Tender.</w:t>
            </w:r>
          </w:p>
        </w:tc>
      </w:tr>
      <w:tr w:rsidR="008A5D8D" w14:paraId="3E3396E1" w14:textId="77777777" w:rsidTr="00194DE6">
        <w:trPr>
          <w:trHeight w:val="1052"/>
        </w:trPr>
        <w:tc>
          <w:tcPr>
            <w:tcW w:w="4661" w:type="dxa"/>
            <w:tcBorders>
              <w:top w:val="single" w:sz="4" w:space="0" w:color="808080"/>
              <w:left w:val="single" w:sz="4" w:space="0" w:color="808080"/>
              <w:bottom w:val="single" w:sz="4" w:space="0" w:color="808080"/>
              <w:right w:val="single" w:sz="4" w:space="0" w:color="808080"/>
            </w:tcBorders>
            <w:shd w:val="clear" w:color="auto" w:fill="FFFFFF"/>
          </w:tcPr>
          <w:p w14:paraId="443FC214" w14:textId="77777777" w:rsidR="008A5D8D" w:rsidRPr="00264D8E" w:rsidRDefault="008A5D8D" w:rsidP="0079221E">
            <w:pPr>
              <w:pStyle w:val="TT1"/>
              <w:ind w:right="0"/>
              <w:jc w:val="both"/>
              <w:rPr>
                <w:sz w:val="24"/>
                <w:szCs w:val="24"/>
              </w:rPr>
            </w:pPr>
            <w:r w:rsidRPr="00264D8E">
              <w:rPr>
                <w:sz w:val="24"/>
                <w:szCs w:val="24"/>
              </w:rPr>
              <w:t>“Tender”</w:t>
            </w:r>
          </w:p>
        </w:tc>
        <w:tc>
          <w:tcPr>
            <w:tcW w:w="4339" w:type="dxa"/>
            <w:tcBorders>
              <w:top w:val="single" w:sz="4" w:space="0" w:color="808080"/>
              <w:left w:val="single" w:sz="4" w:space="0" w:color="808080"/>
              <w:bottom w:val="single" w:sz="4" w:space="0" w:color="808080"/>
              <w:right w:val="single" w:sz="4" w:space="0" w:color="808080"/>
            </w:tcBorders>
            <w:shd w:val="clear" w:color="auto" w:fill="FFFFFF"/>
          </w:tcPr>
          <w:p w14:paraId="5D054637" w14:textId="77777777" w:rsidR="008A5D8D" w:rsidRPr="00264D8E" w:rsidRDefault="008A5D8D" w:rsidP="0079221E">
            <w:pPr>
              <w:pStyle w:val="TT1"/>
              <w:ind w:right="0"/>
              <w:jc w:val="both"/>
              <w:rPr>
                <w:sz w:val="24"/>
                <w:szCs w:val="24"/>
              </w:rPr>
            </w:pPr>
            <w:r w:rsidRPr="00264D8E">
              <w:rPr>
                <w:sz w:val="24"/>
                <w:szCs w:val="24"/>
              </w:rPr>
              <w:t>Your response to this Invitation to Tender</w:t>
            </w:r>
          </w:p>
          <w:p w14:paraId="2E639ABA" w14:textId="77777777" w:rsidR="008A5D8D" w:rsidRPr="00264D8E" w:rsidRDefault="008A5D8D" w:rsidP="0079221E">
            <w:pPr>
              <w:pStyle w:val="TT1"/>
              <w:ind w:right="0"/>
              <w:jc w:val="both"/>
              <w:rPr>
                <w:sz w:val="24"/>
                <w:szCs w:val="24"/>
              </w:rPr>
            </w:pPr>
          </w:p>
        </w:tc>
      </w:tr>
    </w:tbl>
    <w:p w14:paraId="13F3FB52" w14:textId="77777777" w:rsidR="008D2365" w:rsidRDefault="008D2365" w:rsidP="0079221E">
      <w:pPr>
        <w:numPr>
          <w:ilvl w:val="2"/>
          <w:numId w:val="43"/>
        </w:numPr>
        <w:spacing w:after="160" w:line="259" w:lineRule="auto"/>
        <w:jc w:val="both"/>
        <w:sectPr w:rsidR="008D2365" w:rsidSect="008D2365">
          <w:headerReference w:type="default" r:id="rId11"/>
          <w:footerReference w:type="default" r:id="rId12"/>
          <w:footerReference w:type="first" r:id="rId13"/>
          <w:type w:val="continuous"/>
          <w:pgSz w:w="11906" w:h="16838"/>
          <w:pgMar w:top="1440" w:right="1440" w:bottom="1440" w:left="1440" w:header="708" w:footer="1417" w:gutter="0"/>
          <w:pgNumType w:start="0"/>
          <w:cols w:space="708"/>
          <w:docGrid w:linePitch="360"/>
        </w:sectPr>
      </w:pPr>
    </w:p>
    <w:p w14:paraId="11FD24DA" w14:textId="77777777" w:rsidR="00194DE6" w:rsidRDefault="00194DE6" w:rsidP="0079221E">
      <w:pPr>
        <w:numPr>
          <w:ilvl w:val="2"/>
          <w:numId w:val="43"/>
        </w:numPr>
        <w:spacing w:after="160" w:line="259" w:lineRule="auto"/>
        <w:jc w:val="both"/>
        <w:rPr>
          <w:rFonts w:eastAsiaTheme="majorEastAsia" w:cstheme="majorBidi"/>
          <w:b/>
          <w:caps/>
          <w:sz w:val="32"/>
          <w:szCs w:val="32"/>
        </w:rPr>
      </w:pPr>
      <w:r>
        <w:br w:type="page"/>
      </w:r>
    </w:p>
    <w:sdt>
      <w:sdtPr>
        <w:rPr>
          <w:rFonts w:ascii="Arial" w:eastAsiaTheme="minorHAnsi" w:hAnsi="Arial" w:cstheme="minorBidi"/>
          <w:color w:val="auto"/>
          <w:sz w:val="24"/>
          <w:szCs w:val="22"/>
          <w:lang w:val="en-GB"/>
        </w:rPr>
        <w:id w:val="-126170653"/>
        <w:docPartObj>
          <w:docPartGallery w:val="Table of Contents"/>
          <w:docPartUnique/>
        </w:docPartObj>
      </w:sdtPr>
      <w:sdtEndPr>
        <w:rPr>
          <w:b/>
          <w:bCs/>
          <w:noProof/>
        </w:rPr>
      </w:sdtEndPr>
      <w:sdtContent>
        <w:p w14:paraId="377B6B2E" w14:textId="77777777" w:rsidR="00194DE6" w:rsidRPr="00194DE6" w:rsidRDefault="00194DE6" w:rsidP="0079221E">
          <w:pPr>
            <w:pStyle w:val="TOCHeading"/>
            <w:jc w:val="both"/>
            <w:rPr>
              <w:rFonts w:ascii="Arial" w:hAnsi="Arial" w:cs="Arial"/>
              <w:color w:val="auto"/>
            </w:rPr>
          </w:pPr>
          <w:r w:rsidRPr="00194DE6">
            <w:rPr>
              <w:rFonts w:ascii="Arial" w:hAnsi="Arial" w:cs="Arial"/>
              <w:color w:val="auto"/>
            </w:rPr>
            <w:t>Contents</w:t>
          </w:r>
        </w:p>
        <w:p w14:paraId="757718D1" w14:textId="5A2C9180" w:rsidR="003E3FAA" w:rsidRDefault="00194DE6">
          <w:pPr>
            <w:pStyle w:val="TOC1"/>
            <w:tabs>
              <w:tab w:val="left" w:pos="480"/>
              <w:tab w:val="right" w:leader="dot" w:pos="9016"/>
            </w:tabs>
            <w:rPr>
              <w:rFonts w:asciiTheme="minorHAnsi" w:eastAsiaTheme="minorEastAsia" w:hAnsiTheme="minorHAnsi"/>
              <w:b w:val="0"/>
              <w:noProof/>
              <w:sz w:val="22"/>
              <w:lang w:eastAsia="en-GB"/>
            </w:rPr>
          </w:pPr>
          <w:r>
            <w:rPr>
              <w:b w:val="0"/>
            </w:rPr>
            <w:fldChar w:fldCharType="begin"/>
          </w:r>
          <w:r>
            <w:rPr>
              <w:b w:val="0"/>
            </w:rPr>
            <w:instrText xml:space="preserve"> TOC \o "1-3" \h \z \u </w:instrText>
          </w:r>
          <w:r>
            <w:rPr>
              <w:b w:val="0"/>
            </w:rPr>
            <w:fldChar w:fldCharType="separate"/>
          </w:r>
          <w:hyperlink w:anchor="_Toc52867685" w:history="1">
            <w:r w:rsidR="003E3FAA" w:rsidRPr="00077EC4">
              <w:rPr>
                <w:rStyle w:val="Hyperlink"/>
                <w:noProof/>
              </w:rPr>
              <w:t>1.</w:t>
            </w:r>
            <w:r w:rsidR="003E3FAA">
              <w:rPr>
                <w:rFonts w:asciiTheme="minorHAnsi" w:eastAsiaTheme="minorEastAsia" w:hAnsiTheme="minorHAnsi"/>
                <w:b w:val="0"/>
                <w:noProof/>
                <w:sz w:val="22"/>
                <w:lang w:eastAsia="en-GB"/>
              </w:rPr>
              <w:tab/>
            </w:r>
            <w:r w:rsidR="003E3FAA" w:rsidRPr="00077EC4">
              <w:rPr>
                <w:rStyle w:val="Hyperlink"/>
                <w:noProof/>
              </w:rPr>
              <w:t>Tender Overview</w:t>
            </w:r>
            <w:r w:rsidR="003E3FAA">
              <w:rPr>
                <w:noProof/>
                <w:webHidden/>
              </w:rPr>
              <w:tab/>
            </w:r>
            <w:r w:rsidR="003E3FAA">
              <w:rPr>
                <w:noProof/>
                <w:webHidden/>
              </w:rPr>
              <w:fldChar w:fldCharType="begin"/>
            </w:r>
            <w:r w:rsidR="003E3FAA">
              <w:rPr>
                <w:noProof/>
                <w:webHidden/>
              </w:rPr>
              <w:instrText xml:space="preserve"> PAGEREF _Toc52867685 \h </w:instrText>
            </w:r>
            <w:r w:rsidR="003E3FAA">
              <w:rPr>
                <w:noProof/>
                <w:webHidden/>
              </w:rPr>
            </w:r>
            <w:r w:rsidR="003E3FAA">
              <w:rPr>
                <w:noProof/>
                <w:webHidden/>
              </w:rPr>
              <w:fldChar w:fldCharType="separate"/>
            </w:r>
            <w:r w:rsidR="003E3FAA">
              <w:rPr>
                <w:noProof/>
                <w:webHidden/>
              </w:rPr>
              <w:t>7</w:t>
            </w:r>
            <w:r w:rsidR="003E3FAA">
              <w:rPr>
                <w:noProof/>
                <w:webHidden/>
              </w:rPr>
              <w:fldChar w:fldCharType="end"/>
            </w:r>
          </w:hyperlink>
        </w:p>
        <w:p w14:paraId="75000F85" w14:textId="3533A9A6"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686" w:history="1">
            <w:r w:rsidR="003E3FAA" w:rsidRPr="00077EC4">
              <w:rPr>
                <w:rStyle w:val="Hyperlink"/>
                <w:noProof/>
              </w:rPr>
              <w:t>1.1.</w:t>
            </w:r>
            <w:r w:rsidR="003E3FAA">
              <w:rPr>
                <w:rFonts w:asciiTheme="minorHAnsi" w:eastAsiaTheme="minorEastAsia" w:hAnsiTheme="minorHAnsi"/>
                <w:noProof/>
                <w:sz w:val="22"/>
                <w:lang w:eastAsia="en-GB"/>
              </w:rPr>
              <w:tab/>
            </w:r>
            <w:r w:rsidR="003E3FAA" w:rsidRPr="00077EC4">
              <w:rPr>
                <w:rStyle w:val="Hyperlink"/>
                <w:noProof/>
              </w:rPr>
              <w:t>Magenta Living</w:t>
            </w:r>
            <w:r w:rsidR="003E3FAA">
              <w:rPr>
                <w:noProof/>
                <w:webHidden/>
              </w:rPr>
              <w:tab/>
            </w:r>
            <w:r w:rsidR="003E3FAA">
              <w:rPr>
                <w:noProof/>
                <w:webHidden/>
              </w:rPr>
              <w:fldChar w:fldCharType="begin"/>
            </w:r>
            <w:r w:rsidR="003E3FAA">
              <w:rPr>
                <w:noProof/>
                <w:webHidden/>
              </w:rPr>
              <w:instrText xml:space="preserve"> PAGEREF _Toc52867686 \h </w:instrText>
            </w:r>
            <w:r w:rsidR="003E3FAA">
              <w:rPr>
                <w:noProof/>
                <w:webHidden/>
              </w:rPr>
            </w:r>
            <w:r w:rsidR="003E3FAA">
              <w:rPr>
                <w:noProof/>
                <w:webHidden/>
              </w:rPr>
              <w:fldChar w:fldCharType="separate"/>
            </w:r>
            <w:r w:rsidR="003E3FAA">
              <w:rPr>
                <w:noProof/>
                <w:webHidden/>
              </w:rPr>
              <w:t>7</w:t>
            </w:r>
            <w:r w:rsidR="003E3FAA">
              <w:rPr>
                <w:noProof/>
                <w:webHidden/>
              </w:rPr>
              <w:fldChar w:fldCharType="end"/>
            </w:r>
          </w:hyperlink>
        </w:p>
        <w:p w14:paraId="1E605C6D" w14:textId="4D40CE9A"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687" w:history="1">
            <w:r w:rsidR="003E3FAA" w:rsidRPr="00077EC4">
              <w:rPr>
                <w:rStyle w:val="Hyperlink"/>
                <w:noProof/>
              </w:rPr>
              <w:t>1.2.</w:t>
            </w:r>
            <w:r w:rsidR="003E3FAA">
              <w:rPr>
                <w:rFonts w:asciiTheme="minorHAnsi" w:eastAsiaTheme="minorEastAsia" w:hAnsiTheme="minorHAnsi"/>
                <w:noProof/>
                <w:sz w:val="22"/>
                <w:lang w:eastAsia="en-GB"/>
              </w:rPr>
              <w:tab/>
            </w:r>
            <w:r w:rsidR="003E3FAA" w:rsidRPr="00077EC4">
              <w:rPr>
                <w:rStyle w:val="Hyperlink"/>
                <w:noProof/>
              </w:rPr>
              <w:t>Background</w:t>
            </w:r>
            <w:r w:rsidR="003E3FAA">
              <w:rPr>
                <w:noProof/>
                <w:webHidden/>
              </w:rPr>
              <w:tab/>
            </w:r>
            <w:r w:rsidR="003E3FAA">
              <w:rPr>
                <w:noProof/>
                <w:webHidden/>
              </w:rPr>
              <w:fldChar w:fldCharType="begin"/>
            </w:r>
            <w:r w:rsidR="003E3FAA">
              <w:rPr>
                <w:noProof/>
                <w:webHidden/>
              </w:rPr>
              <w:instrText xml:space="preserve"> PAGEREF _Toc52867687 \h </w:instrText>
            </w:r>
            <w:r w:rsidR="003E3FAA">
              <w:rPr>
                <w:noProof/>
                <w:webHidden/>
              </w:rPr>
            </w:r>
            <w:r w:rsidR="003E3FAA">
              <w:rPr>
                <w:noProof/>
                <w:webHidden/>
              </w:rPr>
              <w:fldChar w:fldCharType="separate"/>
            </w:r>
            <w:r w:rsidR="003E3FAA">
              <w:rPr>
                <w:noProof/>
                <w:webHidden/>
              </w:rPr>
              <w:t>7</w:t>
            </w:r>
            <w:r w:rsidR="003E3FAA">
              <w:rPr>
                <w:noProof/>
                <w:webHidden/>
              </w:rPr>
              <w:fldChar w:fldCharType="end"/>
            </w:r>
          </w:hyperlink>
        </w:p>
        <w:p w14:paraId="71C685DB" w14:textId="6795160B"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688" w:history="1">
            <w:r w:rsidR="003E3FAA" w:rsidRPr="00077EC4">
              <w:rPr>
                <w:rStyle w:val="Hyperlink"/>
                <w:noProof/>
              </w:rPr>
              <w:t>1.3.</w:t>
            </w:r>
            <w:r w:rsidR="003E3FAA">
              <w:rPr>
                <w:rFonts w:asciiTheme="minorHAnsi" w:eastAsiaTheme="minorEastAsia" w:hAnsiTheme="minorHAnsi"/>
                <w:noProof/>
                <w:sz w:val="22"/>
                <w:lang w:eastAsia="en-GB"/>
              </w:rPr>
              <w:tab/>
            </w:r>
            <w:r w:rsidR="003E3FAA" w:rsidRPr="00077EC4">
              <w:rPr>
                <w:rStyle w:val="Hyperlink"/>
                <w:noProof/>
              </w:rPr>
              <w:t>Objectives of the Procurement</w:t>
            </w:r>
            <w:r w:rsidR="003E3FAA">
              <w:rPr>
                <w:noProof/>
                <w:webHidden/>
              </w:rPr>
              <w:tab/>
            </w:r>
            <w:r w:rsidR="003E3FAA">
              <w:rPr>
                <w:noProof/>
                <w:webHidden/>
              </w:rPr>
              <w:fldChar w:fldCharType="begin"/>
            </w:r>
            <w:r w:rsidR="003E3FAA">
              <w:rPr>
                <w:noProof/>
                <w:webHidden/>
              </w:rPr>
              <w:instrText xml:space="preserve"> PAGEREF _Toc52867688 \h </w:instrText>
            </w:r>
            <w:r w:rsidR="003E3FAA">
              <w:rPr>
                <w:noProof/>
                <w:webHidden/>
              </w:rPr>
            </w:r>
            <w:r w:rsidR="003E3FAA">
              <w:rPr>
                <w:noProof/>
                <w:webHidden/>
              </w:rPr>
              <w:fldChar w:fldCharType="separate"/>
            </w:r>
            <w:r w:rsidR="003E3FAA">
              <w:rPr>
                <w:noProof/>
                <w:webHidden/>
              </w:rPr>
              <w:t>7</w:t>
            </w:r>
            <w:r w:rsidR="003E3FAA">
              <w:rPr>
                <w:noProof/>
                <w:webHidden/>
              </w:rPr>
              <w:fldChar w:fldCharType="end"/>
            </w:r>
          </w:hyperlink>
        </w:p>
        <w:p w14:paraId="680A0E9A" w14:textId="17E37F22"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689" w:history="1">
            <w:r w:rsidR="003E3FAA" w:rsidRPr="00077EC4">
              <w:rPr>
                <w:rStyle w:val="Hyperlink"/>
                <w:noProof/>
              </w:rPr>
              <w:t>1.4.</w:t>
            </w:r>
            <w:r w:rsidR="003E3FAA">
              <w:rPr>
                <w:rFonts w:asciiTheme="minorHAnsi" w:eastAsiaTheme="minorEastAsia" w:hAnsiTheme="minorHAnsi"/>
                <w:noProof/>
                <w:sz w:val="22"/>
                <w:lang w:eastAsia="en-GB"/>
              </w:rPr>
              <w:tab/>
            </w:r>
            <w:r w:rsidR="003E3FAA" w:rsidRPr="00077EC4">
              <w:rPr>
                <w:rStyle w:val="Hyperlink"/>
                <w:noProof/>
              </w:rPr>
              <w:t>Period of Contract</w:t>
            </w:r>
            <w:r w:rsidR="003E3FAA">
              <w:rPr>
                <w:noProof/>
                <w:webHidden/>
              </w:rPr>
              <w:tab/>
            </w:r>
            <w:r w:rsidR="003E3FAA">
              <w:rPr>
                <w:noProof/>
                <w:webHidden/>
              </w:rPr>
              <w:fldChar w:fldCharType="begin"/>
            </w:r>
            <w:r w:rsidR="003E3FAA">
              <w:rPr>
                <w:noProof/>
                <w:webHidden/>
              </w:rPr>
              <w:instrText xml:space="preserve"> PAGEREF _Toc52867689 \h </w:instrText>
            </w:r>
            <w:r w:rsidR="003E3FAA">
              <w:rPr>
                <w:noProof/>
                <w:webHidden/>
              </w:rPr>
            </w:r>
            <w:r w:rsidR="003E3FAA">
              <w:rPr>
                <w:noProof/>
                <w:webHidden/>
              </w:rPr>
              <w:fldChar w:fldCharType="separate"/>
            </w:r>
            <w:r w:rsidR="003E3FAA">
              <w:rPr>
                <w:noProof/>
                <w:webHidden/>
              </w:rPr>
              <w:t>8</w:t>
            </w:r>
            <w:r w:rsidR="003E3FAA">
              <w:rPr>
                <w:noProof/>
                <w:webHidden/>
              </w:rPr>
              <w:fldChar w:fldCharType="end"/>
            </w:r>
          </w:hyperlink>
        </w:p>
        <w:p w14:paraId="64DF2773" w14:textId="6D07CEEE" w:rsidR="003E3FAA" w:rsidRDefault="00512B0C">
          <w:pPr>
            <w:pStyle w:val="TOC1"/>
            <w:tabs>
              <w:tab w:val="left" w:pos="480"/>
              <w:tab w:val="right" w:leader="dot" w:pos="9016"/>
            </w:tabs>
            <w:rPr>
              <w:rFonts w:asciiTheme="minorHAnsi" w:eastAsiaTheme="minorEastAsia" w:hAnsiTheme="minorHAnsi"/>
              <w:b w:val="0"/>
              <w:noProof/>
              <w:sz w:val="22"/>
              <w:lang w:eastAsia="en-GB"/>
            </w:rPr>
          </w:pPr>
          <w:hyperlink w:anchor="_Toc52867690" w:history="1">
            <w:r w:rsidR="003E3FAA" w:rsidRPr="00077EC4">
              <w:rPr>
                <w:rStyle w:val="Hyperlink"/>
                <w:noProof/>
              </w:rPr>
              <w:t>2.</w:t>
            </w:r>
            <w:r w:rsidR="003E3FAA">
              <w:rPr>
                <w:rFonts w:asciiTheme="minorHAnsi" w:eastAsiaTheme="minorEastAsia" w:hAnsiTheme="minorHAnsi"/>
                <w:b w:val="0"/>
                <w:noProof/>
                <w:sz w:val="22"/>
                <w:lang w:eastAsia="en-GB"/>
              </w:rPr>
              <w:tab/>
            </w:r>
            <w:r w:rsidR="003E3FAA" w:rsidRPr="00077EC4">
              <w:rPr>
                <w:rStyle w:val="Hyperlink"/>
                <w:noProof/>
              </w:rPr>
              <w:t>Instructions for Tendering</w:t>
            </w:r>
            <w:r w:rsidR="003E3FAA">
              <w:rPr>
                <w:noProof/>
                <w:webHidden/>
              </w:rPr>
              <w:tab/>
            </w:r>
            <w:r w:rsidR="003E3FAA">
              <w:rPr>
                <w:noProof/>
                <w:webHidden/>
              </w:rPr>
              <w:fldChar w:fldCharType="begin"/>
            </w:r>
            <w:r w:rsidR="003E3FAA">
              <w:rPr>
                <w:noProof/>
                <w:webHidden/>
              </w:rPr>
              <w:instrText xml:space="preserve"> PAGEREF _Toc52867690 \h </w:instrText>
            </w:r>
            <w:r w:rsidR="003E3FAA">
              <w:rPr>
                <w:noProof/>
                <w:webHidden/>
              </w:rPr>
            </w:r>
            <w:r w:rsidR="003E3FAA">
              <w:rPr>
                <w:noProof/>
                <w:webHidden/>
              </w:rPr>
              <w:fldChar w:fldCharType="separate"/>
            </w:r>
            <w:r w:rsidR="003E3FAA">
              <w:rPr>
                <w:noProof/>
                <w:webHidden/>
              </w:rPr>
              <w:t>9</w:t>
            </w:r>
            <w:r w:rsidR="003E3FAA">
              <w:rPr>
                <w:noProof/>
                <w:webHidden/>
              </w:rPr>
              <w:fldChar w:fldCharType="end"/>
            </w:r>
          </w:hyperlink>
        </w:p>
        <w:p w14:paraId="5FF94A21" w14:textId="17453879"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691" w:history="1">
            <w:r w:rsidR="003E3FAA" w:rsidRPr="00077EC4">
              <w:rPr>
                <w:rStyle w:val="Hyperlink"/>
                <w:noProof/>
              </w:rPr>
              <w:t>2.1.</w:t>
            </w:r>
            <w:r w:rsidR="003E3FAA">
              <w:rPr>
                <w:rFonts w:asciiTheme="minorHAnsi" w:eastAsiaTheme="minorEastAsia" w:hAnsiTheme="minorHAnsi"/>
                <w:noProof/>
                <w:sz w:val="22"/>
                <w:lang w:eastAsia="en-GB"/>
              </w:rPr>
              <w:tab/>
            </w:r>
            <w:r w:rsidR="003E3FAA" w:rsidRPr="00077EC4">
              <w:rPr>
                <w:rStyle w:val="Hyperlink"/>
                <w:noProof/>
              </w:rPr>
              <w:t>Introduction</w:t>
            </w:r>
            <w:r w:rsidR="003E3FAA">
              <w:rPr>
                <w:noProof/>
                <w:webHidden/>
              </w:rPr>
              <w:tab/>
            </w:r>
            <w:r w:rsidR="003E3FAA">
              <w:rPr>
                <w:noProof/>
                <w:webHidden/>
              </w:rPr>
              <w:fldChar w:fldCharType="begin"/>
            </w:r>
            <w:r w:rsidR="003E3FAA">
              <w:rPr>
                <w:noProof/>
                <w:webHidden/>
              </w:rPr>
              <w:instrText xml:space="preserve"> PAGEREF _Toc52867691 \h </w:instrText>
            </w:r>
            <w:r w:rsidR="003E3FAA">
              <w:rPr>
                <w:noProof/>
                <w:webHidden/>
              </w:rPr>
            </w:r>
            <w:r w:rsidR="003E3FAA">
              <w:rPr>
                <w:noProof/>
                <w:webHidden/>
              </w:rPr>
              <w:fldChar w:fldCharType="separate"/>
            </w:r>
            <w:r w:rsidR="003E3FAA">
              <w:rPr>
                <w:noProof/>
                <w:webHidden/>
              </w:rPr>
              <w:t>9</w:t>
            </w:r>
            <w:r w:rsidR="003E3FAA">
              <w:rPr>
                <w:noProof/>
                <w:webHidden/>
              </w:rPr>
              <w:fldChar w:fldCharType="end"/>
            </w:r>
          </w:hyperlink>
        </w:p>
        <w:p w14:paraId="799DCEA5" w14:textId="0A37AD5D"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692" w:history="1">
            <w:r w:rsidR="003E3FAA" w:rsidRPr="00077EC4">
              <w:rPr>
                <w:rStyle w:val="Hyperlink"/>
                <w:noProof/>
              </w:rPr>
              <w:t>2.2.</w:t>
            </w:r>
            <w:r w:rsidR="003E3FAA">
              <w:rPr>
                <w:rFonts w:asciiTheme="minorHAnsi" w:eastAsiaTheme="minorEastAsia" w:hAnsiTheme="minorHAnsi"/>
                <w:noProof/>
                <w:sz w:val="22"/>
                <w:lang w:eastAsia="en-GB"/>
              </w:rPr>
              <w:tab/>
            </w:r>
            <w:r w:rsidR="003E3FAA" w:rsidRPr="00077EC4">
              <w:rPr>
                <w:rStyle w:val="Hyperlink"/>
                <w:noProof/>
              </w:rPr>
              <w:t>Partnering &amp; Sub-Contracting</w:t>
            </w:r>
            <w:r w:rsidR="003E3FAA">
              <w:rPr>
                <w:noProof/>
                <w:webHidden/>
              </w:rPr>
              <w:tab/>
            </w:r>
            <w:r w:rsidR="003E3FAA">
              <w:rPr>
                <w:noProof/>
                <w:webHidden/>
              </w:rPr>
              <w:fldChar w:fldCharType="begin"/>
            </w:r>
            <w:r w:rsidR="003E3FAA">
              <w:rPr>
                <w:noProof/>
                <w:webHidden/>
              </w:rPr>
              <w:instrText xml:space="preserve"> PAGEREF _Toc52867692 \h </w:instrText>
            </w:r>
            <w:r w:rsidR="003E3FAA">
              <w:rPr>
                <w:noProof/>
                <w:webHidden/>
              </w:rPr>
            </w:r>
            <w:r w:rsidR="003E3FAA">
              <w:rPr>
                <w:noProof/>
                <w:webHidden/>
              </w:rPr>
              <w:fldChar w:fldCharType="separate"/>
            </w:r>
            <w:r w:rsidR="003E3FAA">
              <w:rPr>
                <w:noProof/>
                <w:webHidden/>
              </w:rPr>
              <w:t>10</w:t>
            </w:r>
            <w:r w:rsidR="003E3FAA">
              <w:rPr>
                <w:noProof/>
                <w:webHidden/>
              </w:rPr>
              <w:fldChar w:fldCharType="end"/>
            </w:r>
          </w:hyperlink>
        </w:p>
        <w:p w14:paraId="360D770B" w14:textId="2429C31B"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693" w:history="1">
            <w:r w:rsidR="003E3FAA" w:rsidRPr="00077EC4">
              <w:rPr>
                <w:rStyle w:val="Hyperlink"/>
                <w:noProof/>
              </w:rPr>
              <w:t>2.3.</w:t>
            </w:r>
            <w:r w:rsidR="003E3FAA">
              <w:rPr>
                <w:rFonts w:asciiTheme="minorHAnsi" w:eastAsiaTheme="minorEastAsia" w:hAnsiTheme="minorHAnsi"/>
                <w:noProof/>
                <w:sz w:val="22"/>
                <w:lang w:eastAsia="en-GB"/>
              </w:rPr>
              <w:tab/>
            </w:r>
            <w:r w:rsidR="003E3FAA" w:rsidRPr="00077EC4">
              <w:rPr>
                <w:rStyle w:val="Hyperlink"/>
                <w:noProof/>
              </w:rPr>
              <w:t>Consortia Arrangements</w:t>
            </w:r>
            <w:r w:rsidR="003E3FAA">
              <w:rPr>
                <w:noProof/>
                <w:webHidden/>
              </w:rPr>
              <w:tab/>
            </w:r>
            <w:r w:rsidR="003E3FAA">
              <w:rPr>
                <w:noProof/>
                <w:webHidden/>
              </w:rPr>
              <w:fldChar w:fldCharType="begin"/>
            </w:r>
            <w:r w:rsidR="003E3FAA">
              <w:rPr>
                <w:noProof/>
                <w:webHidden/>
              </w:rPr>
              <w:instrText xml:space="preserve"> PAGEREF _Toc52867693 \h </w:instrText>
            </w:r>
            <w:r w:rsidR="003E3FAA">
              <w:rPr>
                <w:noProof/>
                <w:webHidden/>
              </w:rPr>
            </w:r>
            <w:r w:rsidR="003E3FAA">
              <w:rPr>
                <w:noProof/>
                <w:webHidden/>
              </w:rPr>
              <w:fldChar w:fldCharType="separate"/>
            </w:r>
            <w:r w:rsidR="003E3FAA">
              <w:rPr>
                <w:noProof/>
                <w:webHidden/>
              </w:rPr>
              <w:t>11</w:t>
            </w:r>
            <w:r w:rsidR="003E3FAA">
              <w:rPr>
                <w:noProof/>
                <w:webHidden/>
              </w:rPr>
              <w:fldChar w:fldCharType="end"/>
            </w:r>
          </w:hyperlink>
        </w:p>
        <w:p w14:paraId="3D9CB870" w14:textId="3EC0E34C"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694" w:history="1">
            <w:r w:rsidR="003E3FAA" w:rsidRPr="00077EC4">
              <w:rPr>
                <w:rStyle w:val="Hyperlink"/>
                <w:noProof/>
              </w:rPr>
              <w:t>2.4.</w:t>
            </w:r>
            <w:r w:rsidR="003E3FAA">
              <w:rPr>
                <w:rFonts w:asciiTheme="minorHAnsi" w:eastAsiaTheme="minorEastAsia" w:hAnsiTheme="minorHAnsi"/>
                <w:noProof/>
                <w:sz w:val="22"/>
                <w:lang w:eastAsia="en-GB"/>
              </w:rPr>
              <w:tab/>
            </w:r>
            <w:r w:rsidR="003E3FAA" w:rsidRPr="00077EC4">
              <w:rPr>
                <w:rStyle w:val="Hyperlink"/>
                <w:noProof/>
              </w:rPr>
              <w:t>Further Information / Clarification</w:t>
            </w:r>
            <w:r w:rsidR="003E3FAA">
              <w:rPr>
                <w:noProof/>
                <w:webHidden/>
              </w:rPr>
              <w:tab/>
            </w:r>
            <w:r w:rsidR="003E3FAA">
              <w:rPr>
                <w:noProof/>
                <w:webHidden/>
              </w:rPr>
              <w:fldChar w:fldCharType="begin"/>
            </w:r>
            <w:r w:rsidR="003E3FAA">
              <w:rPr>
                <w:noProof/>
                <w:webHidden/>
              </w:rPr>
              <w:instrText xml:space="preserve"> PAGEREF _Toc52867694 \h </w:instrText>
            </w:r>
            <w:r w:rsidR="003E3FAA">
              <w:rPr>
                <w:noProof/>
                <w:webHidden/>
              </w:rPr>
            </w:r>
            <w:r w:rsidR="003E3FAA">
              <w:rPr>
                <w:noProof/>
                <w:webHidden/>
              </w:rPr>
              <w:fldChar w:fldCharType="separate"/>
            </w:r>
            <w:r w:rsidR="003E3FAA">
              <w:rPr>
                <w:noProof/>
                <w:webHidden/>
              </w:rPr>
              <w:t>12</w:t>
            </w:r>
            <w:r w:rsidR="003E3FAA">
              <w:rPr>
                <w:noProof/>
                <w:webHidden/>
              </w:rPr>
              <w:fldChar w:fldCharType="end"/>
            </w:r>
          </w:hyperlink>
        </w:p>
        <w:p w14:paraId="405C798E" w14:textId="585EECD2"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695" w:history="1">
            <w:r w:rsidR="003E3FAA" w:rsidRPr="00077EC4">
              <w:rPr>
                <w:rStyle w:val="Hyperlink"/>
                <w:noProof/>
              </w:rPr>
              <w:t>2.5.</w:t>
            </w:r>
            <w:r w:rsidR="003E3FAA">
              <w:rPr>
                <w:rFonts w:asciiTheme="minorHAnsi" w:eastAsiaTheme="minorEastAsia" w:hAnsiTheme="minorHAnsi"/>
                <w:noProof/>
                <w:sz w:val="22"/>
                <w:lang w:eastAsia="en-GB"/>
              </w:rPr>
              <w:tab/>
            </w:r>
            <w:r w:rsidR="003E3FAA" w:rsidRPr="00077EC4">
              <w:rPr>
                <w:rStyle w:val="Hyperlink"/>
                <w:noProof/>
              </w:rPr>
              <w:t>Eligibility of Prospective Contractors</w:t>
            </w:r>
            <w:r w:rsidR="003E3FAA">
              <w:rPr>
                <w:noProof/>
                <w:webHidden/>
              </w:rPr>
              <w:tab/>
            </w:r>
            <w:r w:rsidR="003E3FAA">
              <w:rPr>
                <w:noProof/>
                <w:webHidden/>
              </w:rPr>
              <w:fldChar w:fldCharType="begin"/>
            </w:r>
            <w:r w:rsidR="003E3FAA">
              <w:rPr>
                <w:noProof/>
                <w:webHidden/>
              </w:rPr>
              <w:instrText xml:space="preserve"> PAGEREF _Toc52867695 \h </w:instrText>
            </w:r>
            <w:r w:rsidR="003E3FAA">
              <w:rPr>
                <w:noProof/>
                <w:webHidden/>
              </w:rPr>
            </w:r>
            <w:r w:rsidR="003E3FAA">
              <w:rPr>
                <w:noProof/>
                <w:webHidden/>
              </w:rPr>
              <w:fldChar w:fldCharType="separate"/>
            </w:r>
            <w:r w:rsidR="003E3FAA">
              <w:rPr>
                <w:noProof/>
                <w:webHidden/>
              </w:rPr>
              <w:t>12</w:t>
            </w:r>
            <w:r w:rsidR="003E3FAA">
              <w:rPr>
                <w:noProof/>
                <w:webHidden/>
              </w:rPr>
              <w:fldChar w:fldCharType="end"/>
            </w:r>
          </w:hyperlink>
        </w:p>
        <w:p w14:paraId="36B00066" w14:textId="735168E8"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696" w:history="1">
            <w:r w:rsidR="003E3FAA" w:rsidRPr="00077EC4">
              <w:rPr>
                <w:rStyle w:val="Hyperlink"/>
                <w:noProof/>
              </w:rPr>
              <w:t>2.6.</w:t>
            </w:r>
            <w:r w:rsidR="003E3FAA">
              <w:rPr>
                <w:rFonts w:asciiTheme="minorHAnsi" w:eastAsiaTheme="minorEastAsia" w:hAnsiTheme="minorHAnsi"/>
                <w:noProof/>
                <w:sz w:val="22"/>
                <w:lang w:eastAsia="en-GB"/>
              </w:rPr>
              <w:tab/>
            </w:r>
            <w:r w:rsidR="003E3FAA" w:rsidRPr="00077EC4">
              <w:rPr>
                <w:rStyle w:val="Hyperlink"/>
                <w:noProof/>
              </w:rPr>
              <w:t>Conditions of Offer</w:t>
            </w:r>
            <w:r w:rsidR="003E3FAA">
              <w:rPr>
                <w:noProof/>
                <w:webHidden/>
              </w:rPr>
              <w:tab/>
            </w:r>
            <w:r w:rsidR="003E3FAA">
              <w:rPr>
                <w:noProof/>
                <w:webHidden/>
              </w:rPr>
              <w:fldChar w:fldCharType="begin"/>
            </w:r>
            <w:r w:rsidR="003E3FAA">
              <w:rPr>
                <w:noProof/>
                <w:webHidden/>
              </w:rPr>
              <w:instrText xml:space="preserve"> PAGEREF _Toc52867696 \h </w:instrText>
            </w:r>
            <w:r w:rsidR="003E3FAA">
              <w:rPr>
                <w:noProof/>
                <w:webHidden/>
              </w:rPr>
            </w:r>
            <w:r w:rsidR="003E3FAA">
              <w:rPr>
                <w:noProof/>
                <w:webHidden/>
              </w:rPr>
              <w:fldChar w:fldCharType="separate"/>
            </w:r>
            <w:r w:rsidR="003E3FAA">
              <w:rPr>
                <w:noProof/>
                <w:webHidden/>
              </w:rPr>
              <w:t>12</w:t>
            </w:r>
            <w:r w:rsidR="003E3FAA">
              <w:rPr>
                <w:noProof/>
                <w:webHidden/>
              </w:rPr>
              <w:fldChar w:fldCharType="end"/>
            </w:r>
          </w:hyperlink>
        </w:p>
        <w:p w14:paraId="190C0B4B" w14:textId="13827C1E"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697" w:history="1">
            <w:r w:rsidR="003E3FAA" w:rsidRPr="00077EC4">
              <w:rPr>
                <w:rStyle w:val="Hyperlink"/>
                <w:noProof/>
              </w:rPr>
              <w:t>2.7.</w:t>
            </w:r>
            <w:r w:rsidR="003E3FAA">
              <w:rPr>
                <w:rFonts w:asciiTheme="minorHAnsi" w:eastAsiaTheme="minorEastAsia" w:hAnsiTheme="minorHAnsi"/>
                <w:noProof/>
                <w:sz w:val="22"/>
                <w:lang w:eastAsia="en-GB"/>
              </w:rPr>
              <w:tab/>
            </w:r>
            <w:r w:rsidR="003E3FAA" w:rsidRPr="00077EC4">
              <w:rPr>
                <w:rStyle w:val="Hyperlink"/>
                <w:noProof/>
              </w:rPr>
              <w:t>Non-Compliant / Incomplete Tenders</w:t>
            </w:r>
            <w:r w:rsidR="003E3FAA">
              <w:rPr>
                <w:noProof/>
                <w:webHidden/>
              </w:rPr>
              <w:tab/>
            </w:r>
            <w:r w:rsidR="003E3FAA">
              <w:rPr>
                <w:noProof/>
                <w:webHidden/>
              </w:rPr>
              <w:fldChar w:fldCharType="begin"/>
            </w:r>
            <w:r w:rsidR="003E3FAA">
              <w:rPr>
                <w:noProof/>
                <w:webHidden/>
              </w:rPr>
              <w:instrText xml:space="preserve"> PAGEREF _Toc52867697 \h </w:instrText>
            </w:r>
            <w:r w:rsidR="003E3FAA">
              <w:rPr>
                <w:noProof/>
                <w:webHidden/>
              </w:rPr>
            </w:r>
            <w:r w:rsidR="003E3FAA">
              <w:rPr>
                <w:noProof/>
                <w:webHidden/>
              </w:rPr>
              <w:fldChar w:fldCharType="separate"/>
            </w:r>
            <w:r w:rsidR="003E3FAA">
              <w:rPr>
                <w:noProof/>
                <w:webHidden/>
              </w:rPr>
              <w:t>13</w:t>
            </w:r>
            <w:r w:rsidR="003E3FAA">
              <w:rPr>
                <w:noProof/>
                <w:webHidden/>
              </w:rPr>
              <w:fldChar w:fldCharType="end"/>
            </w:r>
          </w:hyperlink>
        </w:p>
        <w:p w14:paraId="7E1A0599" w14:textId="3DCD60EF"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698" w:history="1">
            <w:r w:rsidR="003E3FAA" w:rsidRPr="00077EC4">
              <w:rPr>
                <w:rStyle w:val="Hyperlink"/>
                <w:noProof/>
              </w:rPr>
              <w:t>2.8.</w:t>
            </w:r>
            <w:r w:rsidR="003E3FAA">
              <w:rPr>
                <w:rFonts w:asciiTheme="minorHAnsi" w:eastAsiaTheme="minorEastAsia" w:hAnsiTheme="minorHAnsi"/>
                <w:noProof/>
                <w:sz w:val="22"/>
                <w:lang w:eastAsia="en-GB"/>
              </w:rPr>
              <w:tab/>
            </w:r>
            <w:r w:rsidR="003E3FAA" w:rsidRPr="00077EC4">
              <w:rPr>
                <w:rStyle w:val="Hyperlink"/>
                <w:noProof/>
              </w:rPr>
              <w:t>Period of Validity</w:t>
            </w:r>
            <w:r w:rsidR="003E3FAA">
              <w:rPr>
                <w:noProof/>
                <w:webHidden/>
              </w:rPr>
              <w:tab/>
            </w:r>
            <w:r w:rsidR="003E3FAA">
              <w:rPr>
                <w:noProof/>
                <w:webHidden/>
              </w:rPr>
              <w:fldChar w:fldCharType="begin"/>
            </w:r>
            <w:r w:rsidR="003E3FAA">
              <w:rPr>
                <w:noProof/>
                <w:webHidden/>
              </w:rPr>
              <w:instrText xml:space="preserve"> PAGEREF _Toc52867698 \h </w:instrText>
            </w:r>
            <w:r w:rsidR="003E3FAA">
              <w:rPr>
                <w:noProof/>
                <w:webHidden/>
              </w:rPr>
            </w:r>
            <w:r w:rsidR="003E3FAA">
              <w:rPr>
                <w:noProof/>
                <w:webHidden/>
              </w:rPr>
              <w:fldChar w:fldCharType="separate"/>
            </w:r>
            <w:r w:rsidR="003E3FAA">
              <w:rPr>
                <w:noProof/>
                <w:webHidden/>
              </w:rPr>
              <w:t>13</w:t>
            </w:r>
            <w:r w:rsidR="003E3FAA">
              <w:rPr>
                <w:noProof/>
                <w:webHidden/>
              </w:rPr>
              <w:fldChar w:fldCharType="end"/>
            </w:r>
          </w:hyperlink>
        </w:p>
        <w:p w14:paraId="4755B81E" w14:textId="08E59445"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699" w:history="1">
            <w:r w:rsidR="003E3FAA" w:rsidRPr="00077EC4">
              <w:rPr>
                <w:rStyle w:val="Hyperlink"/>
                <w:noProof/>
              </w:rPr>
              <w:t>2.9.</w:t>
            </w:r>
            <w:r w:rsidR="003E3FAA">
              <w:rPr>
                <w:rFonts w:asciiTheme="minorHAnsi" w:eastAsiaTheme="minorEastAsia" w:hAnsiTheme="minorHAnsi"/>
                <w:noProof/>
                <w:sz w:val="22"/>
                <w:lang w:eastAsia="en-GB"/>
              </w:rPr>
              <w:tab/>
            </w:r>
            <w:r w:rsidR="003E3FAA" w:rsidRPr="00077EC4">
              <w:rPr>
                <w:rStyle w:val="Hyperlink"/>
                <w:noProof/>
              </w:rPr>
              <w:t>Guarantees / Security Bond</w:t>
            </w:r>
            <w:r w:rsidR="003E3FAA">
              <w:rPr>
                <w:noProof/>
                <w:webHidden/>
              </w:rPr>
              <w:tab/>
            </w:r>
            <w:r w:rsidR="003E3FAA">
              <w:rPr>
                <w:noProof/>
                <w:webHidden/>
              </w:rPr>
              <w:fldChar w:fldCharType="begin"/>
            </w:r>
            <w:r w:rsidR="003E3FAA">
              <w:rPr>
                <w:noProof/>
                <w:webHidden/>
              </w:rPr>
              <w:instrText xml:space="preserve"> PAGEREF _Toc52867699 \h </w:instrText>
            </w:r>
            <w:r w:rsidR="003E3FAA">
              <w:rPr>
                <w:noProof/>
                <w:webHidden/>
              </w:rPr>
            </w:r>
            <w:r w:rsidR="003E3FAA">
              <w:rPr>
                <w:noProof/>
                <w:webHidden/>
              </w:rPr>
              <w:fldChar w:fldCharType="separate"/>
            </w:r>
            <w:r w:rsidR="003E3FAA">
              <w:rPr>
                <w:noProof/>
                <w:webHidden/>
              </w:rPr>
              <w:t>13</w:t>
            </w:r>
            <w:r w:rsidR="003E3FAA">
              <w:rPr>
                <w:noProof/>
                <w:webHidden/>
              </w:rPr>
              <w:fldChar w:fldCharType="end"/>
            </w:r>
          </w:hyperlink>
        </w:p>
        <w:p w14:paraId="3E85225A" w14:textId="49136983" w:rsidR="003E3FAA" w:rsidRDefault="00512B0C">
          <w:pPr>
            <w:pStyle w:val="TOC2"/>
            <w:tabs>
              <w:tab w:val="left" w:pos="1100"/>
              <w:tab w:val="right" w:leader="dot" w:pos="9016"/>
            </w:tabs>
            <w:rPr>
              <w:rFonts w:asciiTheme="minorHAnsi" w:eastAsiaTheme="minorEastAsia" w:hAnsiTheme="minorHAnsi"/>
              <w:noProof/>
              <w:sz w:val="22"/>
              <w:lang w:eastAsia="en-GB"/>
            </w:rPr>
          </w:pPr>
          <w:hyperlink w:anchor="_Toc52867700" w:history="1">
            <w:r w:rsidR="003E3FAA" w:rsidRPr="00077EC4">
              <w:rPr>
                <w:rStyle w:val="Hyperlink"/>
                <w:noProof/>
              </w:rPr>
              <w:t>2.10.</w:t>
            </w:r>
            <w:r w:rsidR="003E3FAA">
              <w:rPr>
                <w:rFonts w:asciiTheme="minorHAnsi" w:eastAsiaTheme="minorEastAsia" w:hAnsiTheme="minorHAnsi"/>
                <w:noProof/>
                <w:sz w:val="22"/>
                <w:lang w:eastAsia="en-GB"/>
              </w:rPr>
              <w:tab/>
            </w:r>
            <w:r w:rsidR="003E3FAA" w:rsidRPr="00077EC4">
              <w:rPr>
                <w:rStyle w:val="Hyperlink"/>
                <w:noProof/>
              </w:rPr>
              <w:t>TUPE</w:t>
            </w:r>
            <w:r w:rsidR="003E3FAA">
              <w:rPr>
                <w:noProof/>
                <w:webHidden/>
              </w:rPr>
              <w:tab/>
            </w:r>
            <w:r w:rsidR="003E3FAA">
              <w:rPr>
                <w:noProof/>
                <w:webHidden/>
              </w:rPr>
              <w:fldChar w:fldCharType="begin"/>
            </w:r>
            <w:r w:rsidR="003E3FAA">
              <w:rPr>
                <w:noProof/>
                <w:webHidden/>
              </w:rPr>
              <w:instrText xml:space="preserve"> PAGEREF _Toc52867700 \h </w:instrText>
            </w:r>
            <w:r w:rsidR="003E3FAA">
              <w:rPr>
                <w:noProof/>
                <w:webHidden/>
              </w:rPr>
            </w:r>
            <w:r w:rsidR="003E3FAA">
              <w:rPr>
                <w:noProof/>
                <w:webHidden/>
              </w:rPr>
              <w:fldChar w:fldCharType="separate"/>
            </w:r>
            <w:r w:rsidR="003E3FAA">
              <w:rPr>
                <w:noProof/>
                <w:webHidden/>
              </w:rPr>
              <w:t>14</w:t>
            </w:r>
            <w:r w:rsidR="003E3FAA">
              <w:rPr>
                <w:noProof/>
                <w:webHidden/>
              </w:rPr>
              <w:fldChar w:fldCharType="end"/>
            </w:r>
          </w:hyperlink>
        </w:p>
        <w:p w14:paraId="1483AD2A" w14:textId="438A13DC" w:rsidR="003E3FAA" w:rsidRDefault="00512B0C">
          <w:pPr>
            <w:pStyle w:val="TOC2"/>
            <w:tabs>
              <w:tab w:val="left" w:pos="1100"/>
              <w:tab w:val="right" w:leader="dot" w:pos="9016"/>
            </w:tabs>
            <w:rPr>
              <w:rFonts w:asciiTheme="minorHAnsi" w:eastAsiaTheme="minorEastAsia" w:hAnsiTheme="minorHAnsi"/>
              <w:noProof/>
              <w:sz w:val="22"/>
              <w:lang w:eastAsia="en-GB"/>
            </w:rPr>
          </w:pPr>
          <w:hyperlink w:anchor="_Toc52867701" w:history="1">
            <w:r w:rsidR="003E3FAA" w:rsidRPr="00077EC4">
              <w:rPr>
                <w:rStyle w:val="Hyperlink"/>
                <w:noProof/>
              </w:rPr>
              <w:t>2.11.</w:t>
            </w:r>
            <w:r w:rsidR="003E3FAA">
              <w:rPr>
                <w:rFonts w:asciiTheme="minorHAnsi" w:eastAsiaTheme="minorEastAsia" w:hAnsiTheme="minorHAnsi"/>
                <w:noProof/>
                <w:sz w:val="22"/>
                <w:lang w:eastAsia="en-GB"/>
              </w:rPr>
              <w:tab/>
            </w:r>
            <w:r w:rsidR="003E3FAA" w:rsidRPr="00077EC4">
              <w:rPr>
                <w:rStyle w:val="Hyperlink"/>
                <w:noProof/>
              </w:rPr>
              <w:t>Confidentiality</w:t>
            </w:r>
            <w:r w:rsidR="003E3FAA">
              <w:rPr>
                <w:noProof/>
                <w:webHidden/>
              </w:rPr>
              <w:tab/>
            </w:r>
            <w:r w:rsidR="003E3FAA">
              <w:rPr>
                <w:noProof/>
                <w:webHidden/>
              </w:rPr>
              <w:fldChar w:fldCharType="begin"/>
            </w:r>
            <w:r w:rsidR="003E3FAA">
              <w:rPr>
                <w:noProof/>
                <w:webHidden/>
              </w:rPr>
              <w:instrText xml:space="preserve"> PAGEREF _Toc52867701 \h </w:instrText>
            </w:r>
            <w:r w:rsidR="003E3FAA">
              <w:rPr>
                <w:noProof/>
                <w:webHidden/>
              </w:rPr>
            </w:r>
            <w:r w:rsidR="003E3FAA">
              <w:rPr>
                <w:noProof/>
                <w:webHidden/>
              </w:rPr>
              <w:fldChar w:fldCharType="separate"/>
            </w:r>
            <w:r w:rsidR="003E3FAA">
              <w:rPr>
                <w:noProof/>
                <w:webHidden/>
              </w:rPr>
              <w:t>14</w:t>
            </w:r>
            <w:r w:rsidR="003E3FAA">
              <w:rPr>
                <w:noProof/>
                <w:webHidden/>
              </w:rPr>
              <w:fldChar w:fldCharType="end"/>
            </w:r>
          </w:hyperlink>
        </w:p>
        <w:p w14:paraId="1A96EF43" w14:textId="1B1F1CCD" w:rsidR="003E3FAA" w:rsidRDefault="00512B0C">
          <w:pPr>
            <w:pStyle w:val="TOC2"/>
            <w:tabs>
              <w:tab w:val="left" w:pos="1100"/>
              <w:tab w:val="right" w:leader="dot" w:pos="9016"/>
            </w:tabs>
            <w:rPr>
              <w:rFonts w:asciiTheme="minorHAnsi" w:eastAsiaTheme="minorEastAsia" w:hAnsiTheme="minorHAnsi"/>
              <w:noProof/>
              <w:sz w:val="22"/>
              <w:lang w:eastAsia="en-GB"/>
            </w:rPr>
          </w:pPr>
          <w:hyperlink w:anchor="_Toc52867702" w:history="1">
            <w:r w:rsidR="003E3FAA" w:rsidRPr="00077EC4">
              <w:rPr>
                <w:rStyle w:val="Hyperlink"/>
                <w:noProof/>
              </w:rPr>
              <w:t>2.12.</w:t>
            </w:r>
            <w:r w:rsidR="003E3FAA">
              <w:rPr>
                <w:rFonts w:asciiTheme="minorHAnsi" w:eastAsiaTheme="minorEastAsia" w:hAnsiTheme="minorHAnsi"/>
                <w:noProof/>
                <w:sz w:val="22"/>
                <w:lang w:eastAsia="en-GB"/>
              </w:rPr>
              <w:tab/>
            </w:r>
            <w:r w:rsidR="003E3FAA" w:rsidRPr="00077EC4">
              <w:rPr>
                <w:rStyle w:val="Hyperlink"/>
                <w:noProof/>
              </w:rPr>
              <w:t>Freedom of Information Act</w:t>
            </w:r>
            <w:r w:rsidR="003E3FAA">
              <w:rPr>
                <w:noProof/>
                <w:webHidden/>
              </w:rPr>
              <w:tab/>
            </w:r>
            <w:r w:rsidR="003E3FAA">
              <w:rPr>
                <w:noProof/>
                <w:webHidden/>
              </w:rPr>
              <w:fldChar w:fldCharType="begin"/>
            </w:r>
            <w:r w:rsidR="003E3FAA">
              <w:rPr>
                <w:noProof/>
                <w:webHidden/>
              </w:rPr>
              <w:instrText xml:space="preserve"> PAGEREF _Toc52867702 \h </w:instrText>
            </w:r>
            <w:r w:rsidR="003E3FAA">
              <w:rPr>
                <w:noProof/>
                <w:webHidden/>
              </w:rPr>
            </w:r>
            <w:r w:rsidR="003E3FAA">
              <w:rPr>
                <w:noProof/>
                <w:webHidden/>
              </w:rPr>
              <w:fldChar w:fldCharType="separate"/>
            </w:r>
            <w:r w:rsidR="003E3FAA">
              <w:rPr>
                <w:noProof/>
                <w:webHidden/>
              </w:rPr>
              <w:t>15</w:t>
            </w:r>
            <w:r w:rsidR="003E3FAA">
              <w:rPr>
                <w:noProof/>
                <w:webHidden/>
              </w:rPr>
              <w:fldChar w:fldCharType="end"/>
            </w:r>
          </w:hyperlink>
        </w:p>
        <w:p w14:paraId="2B65B05D" w14:textId="39CC3E3E" w:rsidR="003E3FAA" w:rsidRDefault="00512B0C">
          <w:pPr>
            <w:pStyle w:val="TOC2"/>
            <w:tabs>
              <w:tab w:val="left" w:pos="1100"/>
              <w:tab w:val="right" w:leader="dot" w:pos="9016"/>
            </w:tabs>
            <w:rPr>
              <w:rFonts w:asciiTheme="minorHAnsi" w:eastAsiaTheme="minorEastAsia" w:hAnsiTheme="minorHAnsi"/>
              <w:noProof/>
              <w:sz w:val="22"/>
              <w:lang w:eastAsia="en-GB"/>
            </w:rPr>
          </w:pPr>
          <w:hyperlink w:anchor="_Toc52867703" w:history="1">
            <w:r w:rsidR="003E3FAA" w:rsidRPr="00077EC4">
              <w:rPr>
                <w:rStyle w:val="Hyperlink"/>
                <w:noProof/>
              </w:rPr>
              <w:t>2.13.</w:t>
            </w:r>
            <w:r w:rsidR="003E3FAA">
              <w:rPr>
                <w:rFonts w:asciiTheme="minorHAnsi" w:eastAsiaTheme="minorEastAsia" w:hAnsiTheme="minorHAnsi"/>
                <w:noProof/>
                <w:sz w:val="22"/>
                <w:lang w:eastAsia="en-GB"/>
              </w:rPr>
              <w:tab/>
            </w:r>
            <w:r w:rsidR="003E3FAA" w:rsidRPr="00077EC4">
              <w:rPr>
                <w:rStyle w:val="Hyperlink"/>
                <w:noProof/>
              </w:rPr>
              <w:t>Conflicts of Interest</w:t>
            </w:r>
            <w:r w:rsidR="003E3FAA">
              <w:rPr>
                <w:noProof/>
                <w:webHidden/>
              </w:rPr>
              <w:tab/>
            </w:r>
            <w:r w:rsidR="003E3FAA">
              <w:rPr>
                <w:noProof/>
                <w:webHidden/>
              </w:rPr>
              <w:fldChar w:fldCharType="begin"/>
            </w:r>
            <w:r w:rsidR="003E3FAA">
              <w:rPr>
                <w:noProof/>
                <w:webHidden/>
              </w:rPr>
              <w:instrText xml:space="preserve"> PAGEREF _Toc52867703 \h </w:instrText>
            </w:r>
            <w:r w:rsidR="003E3FAA">
              <w:rPr>
                <w:noProof/>
                <w:webHidden/>
              </w:rPr>
            </w:r>
            <w:r w:rsidR="003E3FAA">
              <w:rPr>
                <w:noProof/>
                <w:webHidden/>
              </w:rPr>
              <w:fldChar w:fldCharType="separate"/>
            </w:r>
            <w:r w:rsidR="003E3FAA">
              <w:rPr>
                <w:noProof/>
                <w:webHidden/>
              </w:rPr>
              <w:t>16</w:t>
            </w:r>
            <w:r w:rsidR="003E3FAA">
              <w:rPr>
                <w:noProof/>
                <w:webHidden/>
              </w:rPr>
              <w:fldChar w:fldCharType="end"/>
            </w:r>
          </w:hyperlink>
        </w:p>
        <w:p w14:paraId="772B9D26" w14:textId="22FB96BF" w:rsidR="003E3FAA" w:rsidRDefault="00512B0C">
          <w:pPr>
            <w:pStyle w:val="TOC2"/>
            <w:tabs>
              <w:tab w:val="left" w:pos="1100"/>
              <w:tab w:val="right" w:leader="dot" w:pos="9016"/>
            </w:tabs>
            <w:rPr>
              <w:rFonts w:asciiTheme="minorHAnsi" w:eastAsiaTheme="minorEastAsia" w:hAnsiTheme="minorHAnsi"/>
              <w:noProof/>
              <w:sz w:val="22"/>
              <w:lang w:eastAsia="en-GB"/>
            </w:rPr>
          </w:pPr>
          <w:hyperlink w:anchor="_Toc52867704" w:history="1">
            <w:r w:rsidR="003E3FAA" w:rsidRPr="00077EC4">
              <w:rPr>
                <w:rStyle w:val="Hyperlink"/>
                <w:noProof/>
              </w:rPr>
              <w:t>2.14.</w:t>
            </w:r>
            <w:r w:rsidR="003E3FAA">
              <w:rPr>
                <w:rFonts w:asciiTheme="minorHAnsi" w:eastAsiaTheme="minorEastAsia" w:hAnsiTheme="minorHAnsi"/>
                <w:noProof/>
                <w:sz w:val="22"/>
                <w:lang w:eastAsia="en-GB"/>
              </w:rPr>
              <w:tab/>
            </w:r>
            <w:r w:rsidR="003E3FAA" w:rsidRPr="00077EC4">
              <w:rPr>
                <w:rStyle w:val="Hyperlink"/>
                <w:noProof/>
              </w:rPr>
              <w:t>Canvassing</w:t>
            </w:r>
            <w:r w:rsidR="003E3FAA">
              <w:rPr>
                <w:noProof/>
                <w:webHidden/>
              </w:rPr>
              <w:tab/>
            </w:r>
            <w:r w:rsidR="003E3FAA">
              <w:rPr>
                <w:noProof/>
                <w:webHidden/>
              </w:rPr>
              <w:fldChar w:fldCharType="begin"/>
            </w:r>
            <w:r w:rsidR="003E3FAA">
              <w:rPr>
                <w:noProof/>
                <w:webHidden/>
              </w:rPr>
              <w:instrText xml:space="preserve"> PAGEREF _Toc52867704 \h </w:instrText>
            </w:r>
            <w:r w:rsidR="003E3FAA">
              <w:rPr>
                <w:noProof/>
                <w:webHidden/>
              </w:rPr>
            </w:r>
            <w:r w:rsidR="003E3FAA">
              <w:rPr>
                <w:noProof/>
                <w:webHidden/>
              </w:rPr>
              <w:fldChar w:fldCharType="separate"/>
            </w:r>
            <w:r w:rsidR="003E3FAA">
              <w:rPr>
                <w:noProof/>
                <w:webHidden/>
              </w:rPr>
              <w:t>17</w:t>
            </w:r>
            <w:r w:rsidR="003E3FAA">
              <w:rPr>
                <w:noProof/>
                <w:webHidden/>
              </w:rPr>
              <w:fldChar w:fldCharType="end"/>
            </w:r>
          </w:hyperlink>
        </w:p>
        <w:p w14:paraId="5F38B1F0" w14:textId="034B48F7" w:rsidR="003E3FAA" w:rsidRDefault="00512B0C">
          <w:pPr>
            <w:pStyle w:val="TOC2"/>
            <w:tabs>
              <w:tab w:val="left" w:pos="1100"/>
              <w:tab w:val="right" w:leader="dot" w:pos="9016"/>
            </w:tabs>
            <w:rPr>
              <w:rFonts w:asciiTheme="minorHAnsi" w:eastAsiaTheme="minorEastAsia" w:hAnsiTheme="minorHAnsi"/>
              <w:noProof/>
              <w:sz w:val="22"/>
              <w:lang w:eastAsia="en-GB"/>
            </w:rPr>
          </w:pPr>
          <w:hyperlink w:anchor="_Toc52867705" w:history="1">
            <w:r w:rsidR="003E3FAA" w:rsidRPr="00077EC4">
              <w:rPr>
                <w:rStyle w:val="Hyperlink"/>
                <w:noProof/>
              </w:rPr>
              <w:t>2.15.</w:t>
            </w:r>
            <w:r w:rsidR="003E3FAA">
              <w:rPr>
                <w:rFonts w:asciiTheme="minorHAnsi" w:eastAsiaTheme="minorEastAsia" w:hAnsiTheme="minorHAnsi"/>
                <w:noProof/>
                <w:sz w:val="22"/>
                <w:lang w:eastAsia="en-GB"/>
              </w:rPr>
              <w:tab/>
            </w:r>
            <w:r w:rsidR="003E3FAA" w:rsidRPr="00077EC4">
              <w:rPr>
                <w:rStyle w:val="Hyperlink"/>
                <w:noProof/>
              </w:rPr>
              <w:t>Right to Verify Information</w:t>
            </w:r>
            <w:r w:rsidR="003E3FAA">
              <w:rPr>
                <w:noProof/>
                <w:webHidden/>
              </w:rPr>
              <w:tab/>
            </w:r>
            <w:r w:rsidR="003E3FAA">
              <w:rPr>
                <w:noProof/>
                <w:webHidden/>
              </w:rPr>
              <w:fldChar w:fldCharType="begin"/>
            </w:r>
            <w:r w:rsidR="003E3FAA">
              <w:rPr>
                <w:noProof/>
                <w:webHidden/>
              </w:rPr>
              <w:instrText xml:space="preserve"> PAGEREF _Toc52867705 \h </w:instrText>
            </w:r>
            <w:r w:rsidR="003E3FAA">
              <w:rPr>
                <w:noProof/>
                <w:webHidden/>
              </w:rPr>
            </w:r>
            <w:r w:rsidR="003E3FAA">
              <w:rPr>
                <w:noProof/>
                <w:webHidden/>
              </w:rPr>
              <w:fldChar w:fldCharType="separate"/>
            </w:r>
            <w:r w:rsidR="003E3FAA">
              <w:rPr>
                <w:noProof/>
                <w:webHidden/>
              </w:rPr>
              <w:t>18</w:t>
            </w:r>
            <w:r w:rsidR="003E3FAA">
              <w:rPr>
                <w:noProof/>
                <w:webHidden/>
              </w:rPr>
              <w:fldChar w:fldCharType="end"/>
            </w:r>
          </w:hyperlink>
        </w:p>
        <w:p w14:paraId="1D0F3D33" w14:textId="05911D29" w:rsidR="003E3FAA" w:rsidRDefault="00512B0C">
          <w:pPr>
            <w:pStyle w:val="TOC2"/>
            <w:tabs>
              <w:tab w:val="left" w:pos="1100"/>
              <w:tab w:val="right" w:leader="dot" w:pos="9016"/>
            </w:tabs>
            <w:rPr>
              <w:rFonts w:asciiTheme="minorHAnsi" w:eastAsiaTheme="minorEastAsia" w:hAnsiTheme="minorHAnsi"/>
              <w:noProof/>
              <w:sz w:val="22"/>
              <w:lang w:eastAsia="en-GB"/>
            </w:rPr>
          </w:pPr>
          <w:hyperlink w:anchor="_Toc52867706" w:history="1">
            <w:r w:rsidR="003E3FAA" w:rsidRPr="00077EC4">
              <w:rPr>
                <w:rStyle w:val="Hyperlink"/>
                <w:noProof/>
              </w:rPr>
              <w:t>2.16.</w:t>
            </w:r>
            <w:r w:rsidR="003E3FAA">
              <w:rPr>
                <w:rFonts w:asciiTheme="minorHAnsi" w:eastAsiaTheme="minorEastAsia" w:hAnsiTheme="minorHAnsi"/>
                <w:noProof/>
                <w:sz w:val="22"/>
                <w:lang w:eastAsia="en-GB"/>
              </w:rPr>
              <w:tab/>
            </w:r>
            <w:r w:rsidR="003E3FAA" w:rsidRPr="00077EC4">
              <w:rPr>
                <w:rStyle w:val="Hyperlink"/>
                <w:noProof/>
              </w:rPr>
              <w:t>Right to Cancel or Vary this Procurement</w:t>
            </w:r>
            <w:r w:rsidR="003E3FAA">
              <w:rPr>
                <w:noProof/>
                <w:webHidden/>
              </w:rPr>
              <w:tab/>
            </w:r>
            <w:r w:rsidR="003E3FAA">
              <w:rPr>
                <w:noProof/>
                <w:webHidden/>
              </w:rPr>
              <w:fldChar w:fldCharType="begin"/>
            </w:r>
            <w:r w:rsidR="003E3FAA">
              <w:rPr>
                <w:noProof/>
                <w:webHidden/>
              </w:rPr>
              <w:instrText xml:space="preserve"> PAGEREF _Toc52867706 \h </w:instrText>
            </w:r>
            <w:r w:rsidR="003E3FAA">
              <w:rPr>
                <w:noProof/>
                <w:webHidden/>
              </w:rPr>
            </w:r>
            <w:r w:rsidR="003E3FAA">
              <w:rPr>
                <w:noProof/>
                <w:webHidden/>
              </w:rPr>
              <w:fldChar w:fldCharType="separate"/>
            </w:r>
            <w:r w:rsidR="003E3FAA">
              <w:rPr>
                <w:noProof/>
                <w:webHidden/>
              </w:rPr>
              <w:t>18</w:t>
            </w:r>
            <w:r w:rsidR="003E3FAA">
              <w:rPr>
                <w:noProof/>
                <w:webHidden/>
              </w:rPr>
              <w:fldChar w:fldCharType="end"/>
            </w:r>
          </w:hyperlink>
        </w:p>
        <w:p w14:paraId="6CAB8E6A" w14:textId="40A4D169" w:rsidR="003E3FAA" w:rsidRDefault="00512B0C">
          <w:pPr>
            <w:pStyle w:val="TOC1"/>
            <w:tabs>
              <w:tab w:val="left" w:pos="480"/>
              <w:tab w:val="right" w:leader="dot" w:pos="9016"/>
            </w:tabs>
            <w:rPr>
              <w:rFonts w:asciiTheme="minorHAnsi" w:eastAsiaTheme="minorEastAsia" w:hAnsiTheme="minorHAnsi"/>
              <w:b w:val="0"/>
              <w:noProof/>
              <w:sz w:val="22"/>
              <w:lang w:eastAsia="en-GB"/>
            </w:rPr>
          </w:pPr>
          <w:hyperlink w:anchor="_Toc52867707" w:history="1">
            <w:r w:rsidR="003E3FAA" w:rsidRPr="00077EC4">
              <w:rPr>
                <w:rStyle w:val="Hyperlink"/>
                <w:noProof/>
              </w:rPr>
              <w:t>3.</w:t>
            </w:r>
            <w:r w:rsidR="003E3FAA">
              <w:rPr>
                <w:rFonts w:asciiTheme="minorHAnsi" w:eastAsiaTheme="minorEastAsia" w:hAnsiTheme="minorHAnsi"/>
                <w:b w:val="0"/>
                <w:noProof/>
                <w:sz w:val="22"/>
                <w:lang w:eastAsia="en-GB"/>
              </w:rPr>
              <w:tab/>
            </w:r>
            <w:r w:rsidR="003E3FAA" w:rsidRPr="00077EC4">
              <w:rPr>
                <w:rStyle w:val="Hyperlink"/>
                <w:noProof/>
              </w:rPr>
              <w:t>Tender Response &amp; Submission Requirements</w:t>
            </w:r>
            <w:r w:rsidR="003E3FAA">
              <w:rPr>
                <w:noProof/>
                <w:webHidden/>
              </w:rPr>
              <w:tab/>
            </w:r>
            <w:r w:rsidR="003E3FAA">
              <w:rPr>
                <w:noProof/>
                <w:webHidden/>
              </w:rPr>
              <w:fldChar w:fldCharType="begin"/>
            </w:r>
            <w:r w:rsidR="003E3FAA">
              <w:rPr>
                <w:noProof/>
                <w:webHidden/>
              </w:rPr>
              <w:instrText xml:space="preserve"> PAGEREF _Toc52867707 \h </w:instrText>
            </w:r>
            <w:r w:rsidR="003E3FAA">
              <w:rPr>
                <w:noProof/>
                <w:webHidden/>
              </w:rPr>
            </w:r>
            <w:r w:rsidR="003E3FAA">
              <w:rPr>
                <w:noProof/>
                <w:webHidden/>
              </w:rPr>
              <w:fldChar w:fldCharType="separate"/>
            </w:r>
            <w:r w:rsidR="003E3FAA">
              <w:rPr>
                <w:noProof/>
                <w:webHidden/>
              </w:rPr>
              <w:t>20</w:t>
            </w:r>
            <w:r w:rsidR="003E3FAA">
              <w:rPr>
                <w:noProof/>
                <w:webHidden/>
              </w:rPr>
              <w:fldChar w:fldCharType="end"/>
            </w:r>
          </w:hyperlink>
        </w:p>
        <w:p w14:paraId="0C835DE4" w14:textId="5CE049AF"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708" w:history="1">
            <w:r w:rsidR="003E3FAA" w:rsidRPr="00077EC4">
              <w:rPr>
                <w:rStyle w:val="Hyperlink"/>
                <w:noProof/>
              </w:rPr>
              <w:t>3.1.</w:t>
            </w:r>
            <w:r w:rsidR="003E3FAA">
              <w:rPr>
                <w:rFonts w:asciiTheme="minorHAnsi" w:eastAsiaTheme="minorEastAsia" w:hAnsiTheme="minorHAnsi"/>
                <w:noProof/>
                <w:sz w:val="22"/>
                <w:lang w:eastAsia="en-GB"/>
              </w:rPr>
              <w:tab/>
            </w:r>
            <w:r w:rsidR="003E3FAA" w:rsidRPr="00077EC4">
              <w:rPr>
                <w:rStyle w:val="Hyperlink"/>
                <w:noProof/>
              </w:rPr>
              <w:t>Structure of Tender Proposal</w:t>
            </w:r>
            <w:r w:rsidR="003E3FAA">
              <w:rPr>
                <w:noProof/>
                <w:webHidden/>
              </w:rPr>
              <w:tab/>
            </w:r>
            <w:r w:rsidR="003E3FAA">
              <w:rPr>
                <w:noProof/>
                <w:webHidden/>
              </w:rPr>
              <w:fldChar w:fldCharType="begin"/>
            </w:r>
            <w:r w:rsidR="003E3FAA">
              <w:rPr>
                <w:noProof/>
                <w:webHidden/>
              </w:rPr>
              <w:instrText xml:space="preserve"> PAGEREF _Toc52867708 \h </w:instrText>
            </w:r>
            <w:r w:rsidR="003E3FAA">
              <w:rPr>
                <w:noProof/>
                <w:webHidden/>
              </w:rPr>
            </w:r>
            <w:r w:rsidR="003E3FAA">
              <w:rPr>
                <w:noProof/>
                <w:webHidden/>
              </w:rPr>
              <w:fldChar w:fldCharType="separate"/>
            </w:r>
            <w:r w:rsidR="003E3FAA">
              <w:rPr>
                <w:noProof/>
                <w:webHidden/>
              </w:rPr>
              <w:t>20</w:t>
            </w:r>
            <w:r w:rsidR="003E3FAA">
              <w:rPr>
                <w:noProof/>
                <w:webHidden/>
              </w:rPr>
              <w:fldChar w:fldCharType="end"/>
            </w:r>
          </w:hyperlink>
        </w:p>
        <w:p w14:paraId="26B59E2A" w14:textId="44195803"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709" w:history="1">
            <w:r w:rsidR="003E3FAA" w:rsidRPr="00077EC4">
              <w:rPr>
                <w:rStyle w:val="Hyperlink"/>
                <w:noProof/>
              </w:rPr>
              <w:t>3.2.</w:t>
            </w:r>
            <w:r w:rsidR="003E3FAA">
              <w:rPr>
                <w:rFonts w:asciiTheme="minorHAnsi" w:eastAsiaTheme="minorEastAsia" w:hAnsiTheme="minorHAnsi"/>
                <w:noProof/>
                <w:sz w:val="22"/>
                <w:lang w:eastAsia="en-GB"/>
              </w:rPr>
              <w:tab/>
            </w:r>
            <w:r w:rsidR="003E3FAA" w:rsidRPr="00077EC4">
              <w:rPr>
                <w:rStyle w:val="Hyperlink"/>
                <w:noProof/>
              </w:rPr>
              <w:t>Format &amp; Presentation of Proposal</w:t>
            </w:r>
            <w:r w:rsidR="003E3FAA">
              <w:rPr>
                <w:noProof/>
                <w:webHidden/>
              </w:rPr>
              <w:tab/>
            </w:r>
            <w:r w:rsidR="003E3FAA">
              <w:rPr>
                <w:noProof/>
                <w:webHidden/>
              </w:rPr>
              <w:fldChar w:fldCharType="begin"/>
            </w:r>
            <w:r w:rsidR="003E3FAA">
              <w:rPr>
                <w:noProof/>
                <w:webHidden/>
              </w:rPr>
              <w:instrText xml:space="preserve"> PAGEREF _Toc52867709 \h </w:instrText>
            </w:r>
            <w:r w:rsidR="003E3FAA">
              <w:rPr>
                <w:noProof/>
                <w:webHidden/>
              </w:rPr>
            </w:r>
            <w:r w:rsidR="003E3FAA">
              <w:rPr>
                <w:noProof/>
                <w:webHidden/>
              </w:rPr>
              <w:fldChar w:fldCharType="separate"/>
            </w:r>
            <w:r w:rsidR="003E3FAA">
              <w:rPr>
                <w:noProof/>
                <w:webHidden/>
              </w:rPr>
              <w:t>20</w:t>
            </w:r>
            <w:r w:rsidR="003E3FAA">
              <w:rPr>
                <w:noProof/>
                <w:webHidden/>
              </w:rPr>
              <w:fldChar w:fldCharType="end"/>
            </w:r>
          </w:hyperlink>
        </w:p>
        <w:p w14:paraId="20817CCA" w14:textId="6D472D75"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710" w:history="1">
            <w:r w:rsidR="003E3FAA" w:rsidRPr="00077EC4">
              <w:rPr>
                <w:rStyle w:val="Hyperlink"/>
                <w:noProof/>
              </w:rPr>
              <w:t>3.3.</w:t>
            </w:r>
            <w:r w:rsidR="003E3FAA">
              <w:rPr>
                <w:rFonts w:asciiTheme="minorHAnsi" w:eastAsiaTheme="minorEastAsia" w:hAnsiTheme="minorHAnsi"/>
                <w:noProof/>
                <w:sz w:val="22"/>
                <w:lang w:eastAsia="en-GB"/>
              </w:rPr>
              <w:tab/>
            </w:r>
            <w:r w:rsidR="003E3FAA" w:rsidRPr="00077EC4">
              <w:rPr>
                <w:rStyle w:val="Hyperlink"/>
                <w:noProof/>
              </w:rPr>
              <w:t>Form of Tender</w:t>
            </w:r>
            <w:r w:rsidR="003E3FAA">
              <w:rPr>
                <w:noProof/>
                <w:webHidden/>
              </w:rPr>
              <w:tab/>
            </w:r>
            <w:r w:rsidR="003E3FAA">
              <w:rPr>
                <w:noProof/>
                <w:webHidden/>
              </w:rPr>
              <w:fldChar w:fldCharType="begin"/>
            </w:r>
            <w:r w:rsidR="003E3FAA">
              <w:rPr>
                <w:noProof/>
                <w:webHidden/>
              </w:rPr>
              <w:instrText xml:space="preserve"> PAGEREF _Toc52867710 \h </w:instrText>
            </w:r>
            <w:r w:rsidR="003E3FAA">
              <w:rPr>
                <w:noProof/>
                <w:webHidden/>
              </w:rPr>
            </w:r>
            <w:r w:rsidR="003E3FAA">
              <w:rPr>
                <w:noProof/>
                <w:webHidden/>
              </w:rPr>
              <w:fldChar w:fldCharType="separate"/>
            </w:r>
            <w:r w:rsidR="003E3FAA">
              <w:rPr>
                <w:noProof/>
                <w:webHidden/>
              </w:rPr>
              <w:t>21</w:t>
            </w:r>
            <w:r w:rsidR="003E3FAA">
              <w:rPr>
                <w:noProof/>
                <w:webHidden/>
              </w:rPr>
              <w:fldChar w:fldCharType="end"/>
            </w:r>
          </w:hyperlink>
        </w:p>
        <w:p w14:paraId="229D0875" w14:textId="24D6148B"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711" w:history="1">
            <w:r w:rsidR="003E3FAA" w:rsidRPr="00077EC4">
              <w:rPr>
                <w:rStyle w:val="Hyperlink"/>
                <w:noProof/>
              </w:rPr>
              <w:t>3.4.</w:t>
            </w:r>
            <w:r w:rsidR="003E3FAA">
              <w:rPr>
                <w:rFonts w:asciiTheme="minorHAnsi" w:eastAsiaTheme="minorEastAsia" w:hAnsiTheme="minorHAnsi"/>
                <w:noProof/>
                <w:sz w:val="22"/>
                <w:lang w:eastAsia="en-GB"/>
              </w:rPr>
              <w:tab/>
            </w:r>
            <w:r w:rsidR="003E3FAA" w:rsidRPr="00077EC4">
              <w:rPr>
                <w:rStyle w:val="Hyperlink"/>
                <w:noProof/>
              </w:rPr>
              <w:t>Pricing</w:t>
            </w:r>
            <w:r w:rsidR="003E3FAA">
              <w:rPr>
                <w:noProof/>
                <w:webHidden/>
              </w:rPr>
              <w:tab/>
            </w:r>
            <w:r w:rsidR="003E3FAA">
              <w:rPr>
                <w:noProof/>
                <w:webHidden/>
              </w:rPr>
              <w:fldChar w:fldCharType="begin"/>
            </w:r>
            <w:r w:rsidR="003E3FAA">
              <w:rPr>
                <w:noProof/>
                <w:webHidden/>
              </w:rPr>
              <w:instrText xml:space="preserve"> PAGEREF _Toc52867711 \h </w:instrText>
            </w:r>
            <w:r w:rsidR="003E3FAA">
              <w:rPr>
                <w:noProof/>
                <w:webHidden/>
              </w:rPr>
            </w:r>
            <w:r w:rsidR="003E3FAA">
              <w:rPr>
                <w:noProof/>
                <w:webHidden/>
              </w:rPr>
              <w:fldChar w:fldCharType="separate"/>
            </w:r>
            <w:r w:rsidR="003E3FAA">
              <w:rPr>
                <w:noProof/>
                <w:webHidden/>
              </w:rPr>
              <w:t>21</w:t>
            </w:r>
            <w:r w:rsidR="003E3FAA">
              <w:rPr>
                <w:noProof/>
                <w:webHidden/>
              </w:rPr>
              <w:fldChar w:fldCharType="end"/>
            </w:r>
          </w:hyperlink>
        </w:p>
        <w:p w14:paraId="7D5A3762" w14:textId="791ABF6D"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712" w:history="1">
            <w:r w:rsidR="003E3FAA" w:rsidRPr="00077EC4">
              <w:rPr>
                <w:rStyle w:val="Hyperlink"/>
                <w:noProof/>
              </w:rPr>
              <w:t>3.5.</w:t>
            </w:r>
            <w:r w:rsidR="003E3FAA">
              <w:rPr>
                <w:rFonts w:asciiTheme="minorHAnsi" w:eastAsiaTheme="minorEastAsia" w:hAnsiTheme="minorHAnsi"/>
                <w:noProof/>
                <w:sz w:val="22"/>
                <w:lang w:eastAsia="en-GB"/>
              </w:rPr>
              <w:tab/>
            </w:r>
            <w:r w:rsidR="003E3FAA" w:rsidRPr="00077EC4">
              <w:rPr>
                <w:rStyle w:val="Hyperlink"/>
                <w:noProof/>
              </w:rPr>
              <w:t>Submission of Tenders</w:t>
            </w:r>
            <w:r w:rsidR="003E3FAA">
              <w:rPr>
                <w:noProof/>
                <w:webHidden/>
              </w:rPr>
              <w:tab/>
            </w:r>
            <w:r w:rsidR="003E3FAA">
              <w:rPr>
                <w:noProof/>
                <w:webHidden/>
              </w:rPr>
              <w:fldChar w:fldCharType="begin"/>
            </w:r>
            <w:r w:rsidR="003E3FAA">
              <w:rPr>
                <w:noProof/>
                <w:webHidden/>
              </w:rPr>
              <w:instrText xml:space="preserve"> PAGEREF _Toc52867712 \h </w:instrText>
            </w:r>
            <w:r w:rsidR="003E3FAA">
              <w:rPr>
                <w:noProof/>
                <w:webHidden/>
              </w:rPr>
            </w:r>
            <w:r w:rsidR="003E3FAA">
              <w:rPr>
                <w:noProof/>
                <w:webHidden/>
              </w:rPr>
              <w:fldChar w:fldCharType="separate"/>
            </w:r>
            <w:r w:rsidR="003E3FAA">
              <w:rPr>
                <w:noProof/>
                <w:webHidden/>
              </w:rPr>
              <w:t>22</w:t>
            </w:r>
            <w:r w:rsidR="003E3FAA">
              <w:rPr>
                <w:noProof/>
                <w:webHidden/>
              </w:rPr>
              <w:fldChar w:fldCharType="end"/>
            </w:r>
          </w:hyperlink>
        </w:p>
        <w:p w14:paraId="090BA45D" w14:textId="0F83CCF7"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713" w:history="1">
            <w:r w:rsidR="003E3FAA" w:rsidRPr="00077EC4">
              <w:rPr>
                <w:rStyle w:val="Hyperlink"/>
                <w:noProof/>
              </w:rPr>
              <w:t>3.6.</w:t>
            </w:r>
            <w:r w:rsidR="003E3FAA">
              <w:rPr>
                <w:rFonts w:asciiTheme="minorHAnsi" w:eastAsiaTheme="minorEastAsia" w:hAnsiTheme="minorHAnsi"/>
                <w:noProof/>
                <w:sz w:val="22"/>
                <w:lang w:eastAsia="en-GB"/>
              </w:rPr>
              <w:tab/>
            </w:r>
            <w:r w:rsidR="003E3FAA" w:rsidRPr="00077EC4">
              <w:rPr>
                <w:rStyle w:val="Hyperlink"/>
                <w:noProof/>
              </w:rPr>
              <w:t>Closing Date &amp; Time for receipt of Tenders (Tender Submission Deadline)</w:t>
            </w:r>
            <w:r w:rsidR="003E3FAA">
              <w:rPr>
                <w:noProof/>
                <w:webHidden/>
              </w:rPr>
              <w:tab/>
            </w:r>
            <w:r w:rsidR="003E3FAA">
              <w:rPr>
                <w:noProof/>
                <w:webHidden/>
              </w:rPr>
              <w:fldChar w:fldCharType="begin"/>
            </w:r>
            <w:r w:rsidR="003E3FAA">
              <w:rPr>
                <w:noProof/>
                <w:webHidden/>
              </w:rPr>
              <w:instrText xml:space="preserve"> PAGEREF _Toc52867713 \h </w:instrText>
            </w:r>
            <w:r w:rsidR="003E3FAA">
              <w:rPr>
                <w:noProof/>
                <w:webHidden/>
              </w:rPr>
            </w:r>
            <w:r w:rsidR="003E3FAA">
              <w:rPr>
                <w:noProof/>
                <w:webHidden/>
              </w:rPr>
              <w:fldChar w:fldCharType="separate"/>
            </w:r>
            <w:r w:rsidR="003E3FAA">
              <w:rPr>
                <w:noProof/>
                <w:webHidden/>
              </w:rPr>
              <w:t>23</w:t>
            </w:r>
            <w:r w:rsidR="003E3FAA">
              <w:rPr>
                <w:noProof/>
                <w:webHidden/>
              </w:rPr>
              <w:fldChar w:fldCharType="end"/>
            </w:r>
          </w:hyperlink>
        </w:p>
        <w:p w14:paraId="1EAD3DB5" w14:textId="0865B37B"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714" w:history="1">
            <w:r w:rsidR="003E3FAA" w:rsidRPr="00077EC4">
              <w:rPr>
                <w:rStyle w:val="Hyperlink"/>
                <w:noProof/>
              </w:rPr>
              <w:t>3.7.</w:t>
            </w:r>
            <w:r w:rsidR="003E3FAA">
              <w:rPr>
                <w:rFonts w:asciiTheme="minorHAnsi" w:eastAsiaTheme="minorEastAsia" w:hAnsiTheme="minorHAnsi"/>
                <w:noProof/>
                <w:sz w:val="22"/>
                <w:lang w:eastAsia="en-GB"/>
              </w:rPr>
              <w:tab/>
            </w:r>
            <w:r w:rsidR="003E3FAA" w:rsidRPr="00077EC4">
              <w:rPr>
                <w:rStyle w:val="Hyperlink"/>
                <w:noProof/>
              </w:rPr>
              <w:t>Late Tenders</w:t>
            </w:r>
            <w:r w:rsidR="003E3FAA">
              <w:rPr>
                <w:noProof/>
                <w:webHidden/>
              </w:rPr>
              <w:tab/>
            </w:r>
            <w:r w:rsidR="003E3FAA">
              <w:rPr>
                <w:noProof/>
                <w:webHidden/>
              </w:rPr>
              <w:fldChar w:fldCharType="begin"/>
            </w:r>
            <w:r w:rsidR="003E3FAA">
              <w:rPr>
                <w:noProof/>
                <w:webHidden/>
              </w:rPr>
              <w:instrText xml:space="preserve"> PAGEREF _Toc52867714 \h </w:instrText>
            </w:r>
            <w:r w:rsidR="003E3FAA">
              <w:rPr>
                <w:noProof/>
                <w:webHidden/>
              </w:rPr>
            </w:r>
            <w:r w:rsidR="003E3FAA">
              <w:rPr>
                <w:noProof/>
                <w:webHidden/>
              </w:rPr>
              <w:fldChar w:fldCharType="separate"/>
            </w:r>
            <w:r w:rsidR="003E3FAA">
              <w:rPr>
                <w:noProof/>
                <w:webHidden/>
              </w:rPr>
              <w:t>23</w:t>
            </w:r>
            <w:r w:rsidR="003E3FAA">
              <w:rPr>
                <w:noProof/>
                <w:webHidden/>
              </w:rPr>
              <w:fldChar w:fldCharType="end"/>
            </w:r>
          </w:hyperlink>
        </w:p>
        <w:p w14:paraId="77250BE3" w14:textId="62D40374" w:rsidR="003E3FAA" w:rsidRDefault="00512B0C">
          <w:pPr>
            <w:pStyle w:val="TOC1"/>
            <w:tabs>
              <w:tab w:val="left" w:pos="480"/>
              <w:tab w:val="right" w:leader="dot" w:pos="9016"/>
            </w:tabs>
            <w:rPr>
              <w:rFonts w:asciiTheme="minorHAnsi" w:eastAsiaTheme="minorEastAsia" w:hAnsiTheme="minorHAnsi"/>
              <w:b w:val="0"/>
              <w:noProof/>
              <w:sz w:val="22"/>
              <w:lang w:eastAsia="en-GB"/>
            </w:rPr>
          </w:pPr>
          <w:hyperlink w:anchor="_Toc52867715" w:history="1">
            <w:r w:rsidR="003E3FAA" w:rsidRPr="00077EC4">
              <w:rPr>
                <w:rStyle w:val="Hyperlink"/>
                <w:noProof/>
              </w:rPr>
              <w:t>4.</w:t>
            </w:r>
            <w:r w:rsidR="003E3FAA">
              <w:rPr>
                <w:rFonts w:asciiTheme="minorHAnsi" w:eastAsiaTheme="minorEastAsia" w:hAnsiTheme="minorHAnsi"/>
                <w:b w:val="0"/>
                <w:noProof/>
                <w:sz w:val="22"/>
                <w:lang w:eastAsia="en-GB"/>
              </w:rPr>
              <w:tab/>
            </w:r>
            <w:r w:rsidR="003E3FAA" w:rsidRPr="00077EC4">
              <w:rPr>
                <w:rStyle w:val="Hyperlink"/>
                <w:noProof/>
              </w:rPr>
              <w:t>Specification Requirements</w:t>
            </w:r>
            <w:r w:rsidR="003E3FAA">
              <w:rPr>
                <w:noProof/>
                <w:webHidden/>
              </w:rPr>
              <w:tab/>
            </w:r>
            <w:r w:rsidR="003E3FAA">
              <w:rPr>
                <w:noProof/>
                <w:webHidden/>
              </w:rPr>
              <w:fldChar w:fldCharType="begin"/>
            </w:r>
            <w:r w:rsidR="003E3FAA">
              <w:rPr>
                <w:noProof/>
                <w:webHidden/>
              </w:rPr>
              <w:instrText xml:space="preserve"> PAGEREF _Toc52867715 \h </w:instrText>
            </w:r>
            <w:r w:rsidR="003E3FAA">
              <w:rPr>
                <w:noProof/>
                <w:webHidden/>
              </w:rPr>
            </w:r>
            <w:r w:rsidR="003E3FAA">
              <w:rPr>
                <w:noProof/>
                <w:webHidden/>
              </w:rPr>
              <w:fldChar w:fldCharType="separate"/>
            </w:r>
            <w:r w:rsidR="003E3FAA">
              <w:rPr>
                <w:noProof/>
                <w:webHidden/>
              </w:rPr>
              <w:t>24</w:t>
            </w:r>
            <w:r w:rsidR="003E3FAA">
              <w:rPr>
                <w:noProof/>
                <w:webHidden/>
              </w:rPr>
              <w:fldChar w:fldCharType="end"/>
            </w:r>
          </w:hyperlink>
        </w:p>
        <w:p w14:paraId="6345FA13" w14:textId="1F33E3B7"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716" w:history="1">
            <w:r w:rsidR="003E3FAA" w:rsidRPr="00077EC4">
              <w:rPr>
                <w:rStyle w:val="Hyperlink"/>
                <w:noProof/>
              </w:rPr>
              <w:t>4.1.</w:t>
            </w:r>
            <w:r w:rsidR="003E3FAA">
              <w:rPr>
                <w:rFonts w:asciiTheme="minorHAnsi" w:eastAsiaTheme="minorEastAsia" w:hAnsiTheme="minorHAnsi"/>
                <w:noProof/>
                <w:sz w:val="22"/>
                <w:lang w:eastAsia="en-GB"/>
              </w:rPr>
              <w:tab/>
            </w:r>
            <w:r w:rsidR="003E3FAA" w:rsidRPr="00077EC4">
              <w:rPr>
                <w:rStyle w:val="Hyperlink"/>
                <w:noProof/>
              </w:rPr>
              <w:t>The Requirement</w:t>
            </w:r>
            <w:r w:rsidR="003E3FAA">
              <w:rPr>
                <w:noProof/>
                <w:webHidden/>
              </w:rPr>
              <w:tab/>
            </w:r>
            <w:r w:rsidR="003E3FAA">
              <w:rPr>
                <w:noProof/>
                <w:webHidden/>
              </w:rPr>
              <w:fldChar w:fldCharType="begin"/>
            </w:r>
            <w:r w:rsidR="003E3FAA">
              <w:rPr>
                <w:noProof/>
                <w:webHidden/>
              </w:rPr>
              <w:instrText xml:space="preserve"> PAGEREF _Toc52867716 \h </w:instrText>
            </w:r>
            <w:r w:rsidR="003E3FAA">
              <w:rPr>
                <w:noProof/>
                <w:webHidden/>
              </w:rPr>
            </w:r>
            <w:r w:rsidR="003E3FAA">
              <w:rPr>
                <w:noProof/>
                <w:webHidden/>
              </w:rPr>
              <w:fldChar w:fldCharType="separate"/>
            </w:r>
            <w:r w:rsidR="003E3FAA">
              <w:rPr>
                <w:noProof/>
                <w:webHidden/>
              </w:rPr>
              <w:t>24</w:t>
            </w:r>
            <w:r w:rsidR="003E3FAA">
              <w:rPr>
                <w:noProof/>
                <w:webHidden/>
              </w:rPr>
              <w:fldChar w:fldCharType="end"/>
            </w:r>
          </w:hyperlink>
        </w:p>
        <w:p w14:paraId="0E97996D" w14:textId="4BD4EB5E"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717" w:history="1">
            <w:r w:rsidR="003E3FAA" w:rsidRPr="00077EC4">
              <w:rPr>
                <w:rStyle w:val="Hyperlink"/>
                <w:noProof/>
              </w:rPr>
              <w:t>4.2.</w:t>
            </w:r>
            <w:r w:rsidR="003E3FAA">
              <w:rPr>
                <w:rFonts w:asciiTheme="minorHAnsi" w:eastAsiaTheme="minorEastAsia" w:hAnsiTheme="minorHAnsi"/>
                <w:noProof/>
                <w:sz w:val="22"/>
                <w:lang w:eastAsia="en-GB"/>
              </w:rPr>
              <w:tab/>
            </w:r>
            <w:r w:rsidR="003E3FAA" w:rsidRPr="00077EC4">
              <w:rPr>
                <w:rStyle w:val="Hyperlink"/>
                <w:rFonts w:cs="Arial"/>
                <w:noProof/>
              </w:rPr>
              <w:t>Equality and Diversity</w:t>
            </w:r>
            <w:r w:rsidR="003E3FAA">
              <w:rPr>
                <w:noProof/>
                <w:webHidden/>
              </w:rPr>
              <w:tab/>
            </w:r>
            <w:r w:rsidR="003E3FAA">
              <w:rPr>
                <w:noProof/>
                <w:webHidden/>
              </w:rPr>
              <w:fldChar w:fldCharType="begin"/>
            </w:r>
            <w:r w:rsidR="003E3FAA">
              <w:rPr>
                <w:noProof/>
                <w:webHidden/>
              </w:rPr>
              <w:instrText xml:space="preserve"> PAGEREF _Toc52867717 \h </w:instrText>
            </w:r>
            <w:r w:rsidR="003E3FAA">
              <w:rPr>
                <w:noProof/>
                <w:webHidden/>
              </w:rPr>
            </w:r>
            <w:r w:rsidR="003E3FAA">
              <w:rPr>
                <w:noProof/>
                <w:webHidden/>
              </w:rPr>
              <w:fldChar w:fldCharType="separate"/>
            </w:r>
            <w:r w:rsidR="003E3FAA">
              <w:rPr>
                <w:noProof/>
                <w:webHidden/>
              </w:rPr>
              <w:t>24</w:t>
            </w:r>
            <w:r w:rsidR="003E3FAA">
              <w:rPr>
                <w:noProof/>
                <w:webHidden/>
              </w:rPr>
              <w:fldChar w:fldCharType="end"/>
            </w:r>
          </w:hyperlink>
        </w:p>
        <w:p w14:paraId="68E59B00" w14:textId="6F9B3EE8"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718" w:history="1">
            <w:r w:rsidR="003E3FAA" w:rsidRPr="00077EC4">
              <w:rPr>
                <w:rStyle w:val="Hyperlink"/>
                <w:noProof/>
              </w:rPr>
              <w:t>4.3.</w:t>
            </w:r>
            <w:r w:rsidR="003E3FAA">
              <w:rPr>
                <w:rFonts w:asciiTheme="minorHAnsi" w:eastAsiaTheme="minorEastAsia" w:hAnsiTheme="minorHAnsi"/>
                <w:noProof/>
                <w:sz w:val="22"/>
                <w:lang w:eastAsia="en-GB"/>
              </w:rPr>
              <w:tab/>
            </w:r>
            <w:r w:rsidR="003E3FAA" w:rsidRPr="00077EC4">
              <w:rPr>
                <w:rStyle w:val="Hyperlink"/>
                <w:noProof/>
              </w:rPr>
              <w:t>Data Protection – Compliance with GDPR</w:t>
            </w:r>
            <w:r w:rsidR="003E3FAA">
              <w:rPr>
                <w:noProof/>
                <w:webHidden/>
              </w:rPr>
              <w:tab/>
            </w:r>
            <w:r w:rsidR="003E3FAA">
              <w:rPr>
                <w:noProof/>
                <w:webHidden/>
              </w:rPr>
              <w:fldChar w:fldCharType="begin"/>
            </w:r>
            <w:r w:rsidR="003E3FAA">
              <w:rPr>
                <w:noProof/>
                <w:webHidden/>
              </w:rPr>
              <w:instrText xml:space="preserve"> PAGEREF _Toc52867718 \h </w:instrText>
            </w:r>
            <w:r w:rsidR="003E3FAA">
              <w:rPr>
                <w:noProof/>
                <w:webHidden/>
              </w:rPr>
            </w:r>
            <w:r w:rsidR="003E3FAA">
              <w:rPr>
                <w:noProof/>
                <w:webHidden/>
              </w:rPr>
              <w:fldChar w:fldCharType="separate"/>
            </w:r>
            <w:r w:rsidR="003E3FAA">
              <w:rPr>
                <w:noProof/>
                <w:webHidden/>
              </w:rPr>
              <w:t>24</w:t>
            </w:r>
            <w:r w:rsidR="003E3FAA">
              <w:rPr>
                <w:noProof/>
                <w:webHidden/>
              </w:rPr>
              <w:fldChar w:fldCharType="end"/>
            </w:r>
          </w:hyperlink>
        </w:p>
        <w:p w14:paraId="4B7835E0" w14:textId="33DD783A"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719" w:history="1">
            <w:r w:rsidR="003E3FAA" w:rsidRPr="00077EC4">
              <w:rPr>
                <w:rStyle w:val="Hyperlink"/>
                <w:noProof/>
              </w:rPr>
              <w:t>4.4.</w:t>
            </w:r>
            <w:r w:rsidR="003E3FAA">
              <w:rPr>
                <w:rFonts w:asciiTheme="minorHAnsi" w:eastAsiaTheme="minorEastAsia" w:hAnsiTheme="minorHAnsi"/>
                <w:noProof/>
                <w:sz w:val="22"/>
                <w:lang w:eastAsia="en-GB"/>
              </w:rPr>
              <w:tab/>
            </w:r>
            <w:r w:rsidR="003E3FAA" w:rsidRPr="00077EC4">
              <w:rPr>
                <w:rStyle w:val="Hyperlink"/>
                <w:noProof/>
              </w:rPr>
              <w:t>Safeguarding Policy</w:t>
            </w:r>
            <w:r w:rsidR="003E3FAA">
              <w:rPr>
                <w:noProof/>
                <w:webHidden/>
              </w:rPr>
              <w:tab/>
            </w:r>
            <w:r w:rsidR="003E3FAA">
              <w:rPr>
                <w:noProof/>
                <w:webHidden/>
              </w:rPr>
              <w:fldChar w:fldCharType="begin"/>
            </w:r>
            <w:r w:rsidR="003E3FAA">
              <w:rPr>
                <w:noProof/>
                <w:webHidden/>
              </w:rPr>
              <w:instrText xml:space="preserve"> PAGEREF _Toc52867719 \h </w:instrText>
            </w:r>
            <w:r w:rsidR="003E3FAA">
              <w:rPr>
                <w:noProof/>
                <w:webHidden/>
              </w:rPr>
            </w:r>
            <w:r w:rsidR="003E3FAA">
              <w:rPr>
                <w:noProof/>
                <w:webHidden/>
              </w:rPr>
              <w:fldChar w:fldCharType="separate"/>
            </w:r>
            <w:r w:rsidR="003E3FAA">
              <w:rPr>
                <w:noProof/>
                <w:webHidden/>
              </w:rPr>
              <w:t>24</w:t>
            </w:r>
            <w:r w:rsidR="003E3FAA">
              <w:rPr>
                <w:noProof/>
                <w:webHidden/>
              </w:rPr>
              <w:fldChar w:fldCharType="end"/>
            </w:r>
          </w:hyperlink>
        </w:p>
        <w:p w14:paraId="5DB7BB46" w14:textId="0FFEFF98"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720" w:history="1">
            <w:r w:rsidR="003E3FAA" w:rsidRPr="00077EC4">
              <w:rPr>
                <w:rStyle w:val="Hyperlink"/>
                <w:noProof/>
              </w:rPr>
              <w:t>4.5.</w:t>
            </w:r>
            <w:r w:rsidR="003E3FAA">
              <w:rPr>
                <w:rFonts w:asciiTheme="minorHAnsi" w:eastAsiaTheme="minorEastAsia" w:hAnsiTheme="minorHAnsi"/>
                <w:noProof/>
                <w:sz w:val="22"/>
                <w:lang w:eastAsia="en-GB"/>
              </w:rPr>
              <w:tab/>
            </w:r>
            <w:r w:rsidR="003E3FAA" w:rsidRPr="00077EC4">
              <w:rPr>
                <w:rStyle w:val="Hyperlink"/>
                <w:noProof/>
              </w:rPr>
              <w:t>No Access to Properties</w:t>
            </w:r>
            <w:r w:rsidR="003E3FAA">
              <w:rPr>
                <w:noProof/>
                <w:webHidden/>
              </w:rPr>
              <w:tab/>
            </w:r>
            <w:r w:rsidR="003E3FAA">
              <w:rPr>
                <w:noProof/>
                <w:webHidden/>
              </w:rPr>
              <w:fldChar w:fldCharType="begin"/>
            </w:r>
            <w:r w:rsidR="003E3FAA">
              <w:rPr>
                <w:noProof/>
                <w:webHidden/>
              </w:rPr>
              <w:instrText xml:space="preserve"> PAGEREF _Toc52867720 \h </w:instrText>
            </w:r>
            <w:r w:rsidR="003E3FAA">
              <w:rPr>
                <w:noProof/>
                <w:webHidden/>
              </w:rPr>
            </w:r>
            <w:r w:rsidR="003E3FAA">
              <w:rPr>
                <w:noProof/>
                <w:webHidden/>
              </w:rPr>
              <w:fldChar w:fldCharType="separate"/>
            </w:r>
            <w:r w:rsidR="003E3FAA">
              <w:rPr>
                <w:noProof/>
                <w:webHidden/>
              </w:rPr>
              <w:t>24</w:t>
            </w:r>
            <w:r w:rsidR="003E3FAA">
              <w:rPr>
                <w:noProof/>
                <w:webHidden/>
              </w:rPr>
              <w:fldChar w:fldCharType="end"/>
            </w:r>
          </w:hyperlink>
        </w:p>
        <w:p w14:paraId="6C9851A8" w14:textId="0C945B36"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721" w:history="1">
            <w:r w:rsidR="003E3FAA" w:rsidRPr="00077EC4">
              <w:rPr>
                <w:rStyle w:val="Hyperlink"/>
                <w:noProof/>
              </w:rPr>
              <w:t>4.6.</w:t>
            </w:r>
            <w:r w:rsidR="003E3FAA">
              <w:rPr>
                <w:rFonts w:asciiTheme="minorHAnsi" w:eastAsiaTheme="minorEastAsia" w:hAnsiTheme="minorHAnsi"/>
                <w:noProof/>
                <w:sz w:val="22"/>
                <w:lang w:eastAsia="en-GB"/>
              </w:rPr>
              <w:tab/>
            </w:r>
            <w:r w:rsidR="003E3FAA" w:rsidRPr="00077EC4">
              <w:rPr>
                <w:rStyle w:val="Hyperlink"/>
                <w:noProof/>
              </w:rPr>
              <w:t>Contract Implementation</w:t>
            </w:r>
            <w:r w:rsidR="003E3FAA">
              <w:rPr>
                <w:noProof/>
                <w:webHidden/>
              </w:rPr>
              <w:tab/>
            </w:r>
            <w:r w:rsidR="003E3FAA">
              <w:rPr>
                <w:noProof/>
                <w:webHidden/>
              </w:rPr>
              <w:fldChar w:fldCharType="begin"/>
            </w:r>
            <w:r w:rsidR="003E3FAA">
              <w:rPr>
                <w:noProof/>
                <w:webHidden/>
              </w:rPr>
              <w:instrText xml:space="preserve"> PAGEREF _Toc52867721 \h </w:instrText>
            </w:r>
            <w:r w:rsidR="003E3FAA">
              <w:rPr>
                <w:noProof/>
                <w:webHidden/>
              </w:rPr>
            </w:r>
            <w:r w:rsidR="003E3FAA">
              <w:rPr>
                <w:noProof/>
                <w:webHidden/>
              </w:rPr>
              <w:fldChar w:fldCharType="separate"/>
            </w:r>
            <w:r w:rsidR="003E3FAA">
              <w:rPr>
                <w:noProof/>
                <w:webHidden/>
              </w:rPr>
              <w:t>24</w:t>
            </w:r>
            <w:r w:rsidR="003E3FAA">
              <w:rPr>
                <w:noProof/>
                <w:webHidden/>
              </w:rPr>
              <w:fldChar w:fldCharType="end"/>
            </w:r>
          </w:hyperlink>
        </w:p>
        <w:p w14:paraId="2A818315" w14:textId="2270D46D"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722" w:history="1">
            <w:r w:rsidR="003E3FAA" w:rsidRPr="00077EC4">
              <w:rPr>
                <w:rStyle w:val="Hyperlink"/>
                <w:noProof/>
              </w:rPr>
              <w:t>4.7.</w:t>
            </w:r>
            <w:r w:rsidR="003E3FAA">
              <w:rPr>
                <w:rFonts w:asciiTheme="minorHAnsi" w:eastAsiaTheme="minorEastAsia" w:hAnsiTheme="minorHAnsi"/>
                <w:noProof/>
                <w:sz w:val="22"/>
                <w:lang w:eastAsia="en-GB"/>
              </w:rPr>
              <w:tab/>
            </w:r>
            <w:r w:rsidR="003E3FAA" w:rsidRPr="00077EC4">
              <w:rPr>
                <w:rStyle w:val="Hyperlink"/>
                <w:noProof/>
              </w:rPr>
              <w:t>Relationships</w:t>
            </w:r>
            <w:r w:rsidR="003E3FAA">
              <w:rPr>
                <w:noProof/>
                <w:webHidden/>
              </w:rPr>
              <w:tab/>
            </w:r>
            <w:r w:rsidR="003E3FAA">
              <w:rPr>
                <w:noProof/>
                <w:webHidden/>
              </w:rPr>
              <w:fldChar w:fldCharType="begin"/>
            </w:r>
            <w:r w:rsidR="003E3FAA">
              <w:rPr>
                <w:noProof/>
                <w:webHidden/>
              </w:rPr>
              <w:instrText xml:space="preserve"> PAGEREF _Toc52867722 \h </w:instrText>
            </w:r>
            <w:r w:rsidR="003E3FAA">
              <w:rPr>
                <w:noProof/>
                <w:webHidden/>
              </w:rPr>
            </w:r>
            <w:r w:rsidR="003E3FAA">
              <w:rPr>
                <w:noProof/>
                <w:webHidden/>
              </w:rPr>
              <w:fldChar w:fldCharType="separate"/>
            </w:r>
            <w:r w:rsidR="003E3FAA">
              <w:rPr>
                <w:noProof/>
                <w:webHidden/>
              </w:rPr>
              <w:t>24</w:t>
            </w:r>
            <w:r w:rsidR="003E3FAA">
              <w:rPr>
                <w:noProof/>
                <w:webHidden/>
              </w:rPr>
              <w:fldChar w:fldCharType="end"/>
            </w:r>
          </w:hyperlink>
        </w:p>
        <w:p w14:paraId="458E8995" w14:textId="16E02EDE"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723" w:history="1">
            <w:r w:rsidR="003E3FAA" w:rsidRPr="00077EC4">
              <w:rPr>
                <w:rStyle w:val="Hyperlink"/>
                <w:noProof/>
              </w:rPr>
              <w:t>4.8.</w:t>
            </w:r>
            <w:r w:rsidR="003E3FAA">
              <w:rPr>
                <w:rFonts w:asciiTheme="minorHAnsi" w:eastAsiaTheme="minorEastAsia" w:hAnsiTheme="minorHAnsi"/>
                <w:noProof/>
                <w:sz w:val="22"/>
                <w:lang w:eastAsia="en-GB"/>
              </w:rPr>
              <w:tab/>
            </w:r>
            <w:r w:rsidR="003E3FAA" w:rsidRPr="00077EC4">
              <w:rPr>
                <w:rStyle w:val="Hyperlink"/>
                <w:noProof/>
              </w:rPr>
              <w:t>Contract Management</w:t>
            </w:r>
            <w:r w:rsidR="003E3FAA">
              <w:rPr>
                <w:noProof/>
                <w:webHidden/>
              </w:rPr>
              <w:tab/>
            </w:r>
            <w:r w:rsidR="003E3FAA">
              <w:rPr>
                <w:noProof/>
                <w:webHidden/>
              </w:rPr>
              <w:fldChar w:fldCharType="begin"/>
            </w:r>
            <w:r w:rsidR="003E3FAA">
              <w:rPr>
                <w:noProof/>
                <w:webHidden/>
              </w:rPr>
              <w:instrText xml:space="preserve"> PAGEREF _Toc52867723 \h </w:instrText>
            </w:r>
            <w:r w:rsidR="003E3FAA">
              <w:rPr>
                <w:noProof/>
                <w:webHidden/>
              </w:rPr>
            </w:r>
            <w:r w:rsidR="003E3FAA">
              <w:rPr>
                <w:noProof/>
                <w:webHidden/>
              </w:rPr>
              <w:fldChar w:fldCharType="separate"/>
            </w:r>
            <w:r w:rsidR="003E3FAA">
              <w:rPr>
                <w:noProof/>
                <w:webHidden/>
              </w:rPr>
              <w:t>24</w:t>
            </w:r>
            <w:r w:rsidR="003E3FAA">
              <w:rPr>
                <w:noProof/>
                <w:webHidden/>
              </w:rPr>
              <w:fldChar w:fldCharType="end"/>
            </w:r>
          </w:hyperlink>
        </w:p>
        <w:p w14:paraId="0840E183" w14:textId="36CAF11F"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724" w:history="1">
            <w:r w:rsidR="003E3FAA" w:rsidRPr="00077EC4">
              <w:rPr>
                <w:rStyle w:val="Hyperlink"/>
                <w:noProof/>
              </w:rPr>
              <w:t>4.9.</w:t>
            </w:r>
            <w:r w:rsidR="003E3FAA">
              <w:rPr>
                <w:rFonts w:asciiTheme="minorHAnsi" w:eastAsiaTheme="minorEastAsia" w:hAnsiTheme="minorHAnsi"/>
                <w:noProof/>
                <w:sz w:val="22"/>
                <w:lang w:eastAsia="en-GB"/>
              </w:rPr>
              <w:tab/>
            </w:r>
            <w:r w:rsidR="003E3FAA" w:rsidRPr="00077EC4">
              <w:rPr>
                <w:rStyle w:val="Hyperlink"/>
                <w:noProof/>
              </w:rPr>
              <w:t>Contract Performance Review</w:t>
            </w:r>
            <w:r w:rsidR="003E3FAA">
              <w:rPr>
                <w:noProof/>
                <w:webHidden/>
              </w:rPr>
              <w:tab/>
            </w:r>
            <w:r w:rsidR="003E3FAA">
              <w:rPr>
                <w:noProof/>
                <w:webHidden/>
              </w:rPr>
              <w:fldChar w:fldCharType="begin"/>
            </w:r>
            <w:r w:rsidR="003E3FAA">
              <w:rPr>
                <w:noProof/>
                <w:webHidden/>
              </w:rPr>
              <w:instrText xml:space="preserve"> PAGEREF _Toc52867724 \h </w:instrText>
            </w:r>
            <w:r w:rsidR="003E3FAA">
              <w:rPr>
                <w:noProof/>
                <w:webHidden/>
              </w:rPr>
            </w:r>
            <w:r w:rsidR="003E3FAA">
              <w:rPr>
                <w:noProof/>
                <w:webHidden/>
              </w:rPr>
              <w:fldChar w:fldCharType="separate"/>
            </w:r>
            <w:r w:rsidR="003E3FAA">
              <w:rPr>
                <w:noProof/>
                <w:webHidden/>
              </w:rPr>
              <w:t>25</w:t>
            </w:r>
            <w:r w:rsidR="003E3FAA">
              <w:rPr>
                <w:noProof/>
                <w:webHidden/>
              </w:rPr>
              <w:fldChar w:fldCharType="end"/>
            </w:r>
          </w:hyperlink>
        </w:p>
        <w:p w14:paraId="3C1823E6" w14:textId="0DFA30AB" w:rsidR="003E3FAA" w:rsidRDefault="00512B0C">
          <w:pPr>
            <w:pStyle w:val="TOC2"/>
            <w:tabs>
              <w:tab w:val="left" w:pos="1100"/>
              <w:tab w:val="right" w:leader="dot" w:pos="9016"/>
            </w:tabs>
            <w:rPr>
              <w:rFonts w:asciiTheme="minorHAnsi" w:eastAsiaTheme="minorEastAsia" w:hAnsiTheme="minorHAnsi"/>
              <w:noProof/>
              <w:sz w:val="22"/>
              <w:lang w:eastAsia="en-GB"/>
            </w:rPr>
          </w:pPr>
          <w:hyperlink w:anchor="_Toc52867725" w:history="1">
            <w:r w:rsidR="003E3FAA" w:rsidRPr="00077EC4">
              <w:rPr>
                <w:rStyle w:val="Hyperlink"/>
                <w:noProof/>
              </w:rPr>
              <w:t>4.10.</w:t>
            </w:r>
            <w:r w:rsidR="003E3FAA">
              <w:rPr>
                <w:rFonts w:asciiTheme="minorHAnsi" w:eastAsiaTheme="minorEastAsia" w:hAnsiTheme="minorHAnsi"/>
                <w:noProof/>
                <w:sz w:val="22"/>
                <w:lang w:eastAsia="en-GB"/>
              </w:rPr>
              <w:tab/>
            </w:r>
            <w:r w:rsidR="003E3FAA" w:rsidRPr="00077EC4">
              <w:rPr>
                <w:rStyle w:val="Hyperlink"/>
                <w:noProof/>
              </w:rPr>
              <w:t>Management Information</w:t>
            </w:r>
            <w:r w:rsidR="003E3FAA">
              <w:rPr>
                <w:noProof/>
                <w:webHidden/>
              </w:rPr>
              <w:tab/>
            </w:r>
            <w:r w:rsidR="003E3FAA">
              <w:rPr>
                <w:noProof/>
                <w:webHidden/>
              </w:rPr>
              <w:fldChar w:fldCharType="begin"/>
            </w:r>
            <w:r w:rsidR="003E3FAA">
              <w:rPr>
                <w:noProof/>
                <w:webHidden/>
              </w:rPr>
              <w:instrText xml:space="preserve"> PAGEREF _Toc52867725 \h </w:instrText>
            </w:r>
            <w:r w:rsidR="003E3FAA">
              <w:rPr>
                <w:noProof/>
                <w:webHidden/>
              </w:rPr>
            </w:r>
            <w:r w:rsidR="003E3FAA">
              <w:rPr>
                <w:noProof/>
                <w:webHidden/>
              </w:rPr>
              <w:fldChar w:fldCharType="separate"/>
            </w:r>
            <w:r w:rsidR="003E3FAA">
              <w:rPr>
                <w:noProof/>
                <w:webHidden/>
              </w:rPr>
              <w:t>25</w:t>
            </w:r>
            <w:r w:rsidR="003E3FAA">
              <w:rPr>
                <w:noProof/>
                <w:webHidden/>
              </w:rPr>
              <w:fldChar w:fldCharType="end"/>
            </w:r>
          </w:hyperlink>
        </w:p>
        <w:p w14:paraId="05260912" w14:textId="109DE6DA" w:rsidR="003E3FAA" w:rsidRDefault="00512B0C">
          <w:pPr>
            <w:pStyle w:val="TOC2"/>
            <w:tabs>
              <w:tab w:val="left" w:pos="1100"/>
              <w:tab w:val="right" w:leader="dot" w:pos="9016"/>
            </w:tabs>
            <w:rPr>
              <w:rFonts w:asciiTheme="minorHAnsi" w:eastAsiaTheme="minorEastAsia" w:hAnsiTheme="minorHAnsi"/>
              <w:noProof/>
              <w:sz w:val="22"/>
              <w:lang w:eastAsia="en-GB"/>
            </w:rPr>
          </w:pPr>
          <w:hyperlink w:anchor="_Toc52867726" w:history="1">
            <w:r w:rsidR="003E3FAA" w:rsidRPr="00077EC4">
              <w:rPr>
                <w:rStyle w:val="Hyperlink"/>
                <w:noProof/>
              </w:rPr>
              <w:t>4.11.</w:t>
            </w:r>
            <w:r w:rsidR="003E3FAA">
              <w:rPr>
                <w:rFonts w:asciiTheme="minorHAnsi" w:eastAsiaTheme="minorEastAsia" w:hAnsiTheme="minorHAnsi"/>
                <w:noProof/>
                <w:sz w:val="22"/>
                <w:lang w:eastAsia="en-GB"/>
              </w:rPr>
              <w:tab/>
            </w:r>
            <w:r w:rsidR="003E3FAA" w:rsidRPr="00077EC4">
              <w:rPr>
                <w:rStyle w:val="Hyperlink"/>
                <w:noProof/>
              </w:rPr>
              <w:t>Financial Management – Orders and Payments</w:t>
            </w:r>
            <w:r w:rsidR="003E3FAA">
              <w:rPr>
                <w:noProof/>
                <w:webHidden/>
              </w:rPr>
              <w:tab/>
            </w:r>
            <w:r w:rsidR="003E3FAA">
              <w:rPr>
                <w:noProof/>
                <w:webHidden/>
              </w:rPr>
              <w:fldChar w:fldCharType="begin"/>
            </w:r>
            <w:r w:rsidR="003E3FAA">
              <w:rPr>
                <w:noProof/>
                <w:webHidden/>
              </w:rPr>
              <w:instrText xml:space="preserve"> PAGEREF _Toc52867726 \h </w:instrText>
            </w:r>
            <w:r w:rsidR="003E3FAA">
              <w:rPr>
                <w:noProof/>
                <w:webHidden/>
              </w:rPr>
            </w:r>
            <w:r w:rsidR="003E3FAA">
              <w:rPr>
                <w:noProof/>
                <w:webHidden/>
              </w:rPr>
              <w:fldChar w:fldCharType="separate"/>
            </w:r>
            <w:r w:rsidR="003E3FAA">
              <w:rPr>
                <w:noProof/>
                <w:webHidden/>
              </w:rPr>
              <w:t>25</w:t>
            </w:r>
            <w:r w:rsidR="003E3FAA">
              <w:rPr>
                <w:noProof/>
                <w:webHidden/>
              </w:rPr>
              <w:fldChar w:fldCharType="end"/>
            </w:r>
          </w:hyperlink>
        </w:p>
        <w:p w14:paraId="1F36BB34" w14:textId="304472AF" w:rsidR="003E3FAA" w:rsidRDefault="00512B0C">
          <w:pPr>
            <w:pStyle w:val="TOC2"/>
            <w:tabs>
              <w:tab w:val="left" w:pos="1100"/>
              <w:tab w:val="right" w:leader="dot" w:pos="9016"/>
            </w:tabs>
            <w:rPr>
              <w:rFonts w:asciiTheme="minorHAnsi" w:eastAsiaTheme="minorEastAsia" w:hAnsiTheme="minorHAnsi"/>
              <w:noProof/>
              <w:sz w:val="22"/>
              <w:lang w:eastAsia="en-GB"/>
            </w:rPr>
          </w:pPr>
          <w:hyperlink w:anchor="_Toc52867727" w:history="1">
            <w:r w:rsidR="003E3FAA" w:rsidRPr="00077EC4">
              <w:rPr>
                <w:rStyle w:val="Hyperlink"/>
                <w:noProof/>
              </w:rPr>
              <w:t>4.12.</w:t>
            </w:r>
            <w:r w:rsidR="003E3FAA">
              <w:rPr>
                <w:rFonts w:asciiTheme="minorHAnsi" w:eastAsiaTheme="minorEastAsia" w:hAnsiTheme="minorHAnsi"/>
                <w:noProof/>
                <w:sz w:val="22"/>
                <w:lang w:eastAsia="en-GB"/>
              </w:rPr>
              <w:tab/>
            </w:r>
            <w:r w:rsidR="003E3FAA" w:rsidRPr="00077EC4">
              <w:rPr>
                <w:rStyle w:val="Hyperlink"/>
                <w:noProof/>
              </w:rPr>
              <w:t>Risk Management</w:t>
            </w:r>
            <w:r w:rsidR="003E3FAA">
              <w:rPr>
                <w:noProof/>
                <w:webHidden/>
              </w:rPr>
              <w:tab/>
            </w:r>
            <w:r w:rsidR="003E3FAA">
              <w:rPr>
                <w:noProof/>
                <w:webHidden/>
              </w:rPr>
              <w:fldChar w:fldCharType="begin"/>
            </w:r>
            <w:r w:rsidR="003E3FAA">
              <w:rPr>
                <w:noProof/>
                <w:webHidden/>
              </w:rPr>
              <w:instrText xml:space="preserve"> PAGEREF _Toc52867727 \h </w:instrText>
            </w:r>
            <w:r w:rsidR="003E3FAA">
              <w:rPr>
                <w:noProof/>
                <w:webHidden/>
              </w:rPr>
            </w:r>
            <w:r w:rsidR="003E3FAA">
              <w:rPr>
                <w:noProof/>
                <w:webHidden/>
              </w:rPr>
              <w:fldChar w:fldCharType="separate"/>
            </w:r>
            <w:r w:rsidR="003E3FAA">
              <w:rPr>
                <w:noProof/>
                <w:webHidden/>
              </w:rPr>
              <w:t>25</w:t>
            </w:r>
            <w:r w:rsidR="003E3FAA">
              <w:rPr>
                <w:noProof/>
                <w:webHidden/>
              </w:rPr>
              <w:fldChar w:fldCharType="end"/>
            </w:r>
          </w:hyperlink>
        </w:p>
        <w:p w14:paraId="11B86E32" w14:textId="3E632626" w:rsidR="003E3FAA" w:rsidRDefault="00512B0C">
          <w:pPr>
            <w:pStyle w:val="TOC2"/>
            <w:tabs>
              <w:tab w:val="left" w:pos="1100"/>
              <w:tab w:val="right" w:leader="dot" w:pos="9016"/>
            </w:tabs>
            <w:rPr>
              <w:rFonts w:asciiTheme="minorHAnsi" w:eastAsiaTheme="minorEastAsia" w:hAnsiTheme="minorHAnsi"/>
              <w:noProof/>
              <w:sz w:val="22"/>
              <w:lang w:eastAsia="en-GB"/>
            </w:rPr>
          </w:pPr>
          <w:hyperlink w:anchor="_Toc52867728" w:history="1">
            <w:r w:rsidR="003E3FAA" w:rsidRPr="00077EC4">
              <w:rPr>
                <w:rStyle w:val="Hyperlink"/>
                <w:noProof/>
              </w:rPr>
              <w:t>4.13.</w:t>
            </w:r>
            <w:r w:rsidR="003E3FAA">
              <w:rPr>
                <w:rFonts w:asciiTheme="minorHAnsi" w:eastAsiaTheme="minorEastAsia" w:hAnsiTheme="minorHAnsi"/>
                <w:noProof/>
                <w:sz w:val="22"/>
                <w:lang w:eastAsia="en-GB"/>
              </w:rPr>
              <w:tab/>
            </w:r>
            <w:r w:rsidR="003E3FAA" w:rsidRPr="00077EC4">
              <w:rPr>
                <w:rStyle w:val="Hyperlink"/>
                <w:noProof/>
              </w:rPr>
              <w:t>Variation</w:t>
            </w:r>
            <w:r w:rsidR="003E3FAA">
              <w:rPr>
                <w:noProof/>
                <w:webHidden/>
              </w:rPr>
              <w:tab/>
            </w:r>
            <w:r w:rsidR="003E3FAA">
              <w:rPr>
                <w:noProof/>
                <w:webHidden/>
              </w:rPr>
              <w:fldChar w:fldCharType="begin"/>
            </w:r>
            <w:r w:rsidR="003E3FAA">
              <w:rPr>
                <w:noProof/>
                <w:webHidden/>
              </w:rPr>
              <w:instrText xml:space="preserve"> PAGEREF _Toc52867728 \h </w:instrText>
            </w:r>
            <w:r w:rsidR="003E3FAA">
              <w:rPr>
                <w:noProof/>
                <w:webHidden/>
              </w:rPr>
            </w:r>
            <w:r w:rsidR="003E3FAA">
              <w:rPr>
                <w:noProof/>
                <w:webHidden/>
              </w:rPr>
              <w:fldChar w:fldCharType="separate"/>
            </w:r>
            <w:r w:rsidR="003E3FAA">
              <w:rPr>
                <w:noProof/>
                <w:webHidden/>
              </w:rPr>
              <w:t>25</w:t>
            </w:r>
            <w:r w:rsidR="003E3FAA">
              <w:rPr>
                <w:noProof/>
                <w:webHidden/>
              </w:rPr>
              <w:fldChar w:fldCharType="end"/>
            </w:r>
          </w:hyperlink>
        </w:p>
        <w:p w14:paraId="6B681F65" w14:textId="778D900C" w:rsidR="003E3FAA" w:rsidRDefault="00512B0C">
          <w:pPr>
            <w:pStyle w:val="TOC2"/>
            <w:tabs>
              <w:tab w:val="left" w:pos="1100"/>
              <w:tab w:val="right" w:leader="dot" w:pos="9016"/>
            </w:tabs>
            <w:rPr>
              <w:rFonts w:asciiTheme="minorHAnsi" w:eastAsiaTheme="minorEastAsia" w:hAnsiTheme="minorHAnsi"/>
              <w:noProof/>
              <w:sz w:val="22"/>
              <w:lang w:eastAsia="en-GB"/>
            </w:rPr>
          </w:pPr>
          <w:hyperlink w:anchor="_Toc52867729" w:history="1">
            <w:r w:rsidR="003E3FAA" w:rsidRPr="00077EC4">
              <w:rPr>
                <w:rStyle w:val="Hyperlink"/>
                <w:noProof/>
              </w:rPr>
              <w:t>4.14.</w:t>
            </w:r>
            <w:r w:rsidR="003E3FAA">
              <w:rPr>
                <w:rFonts w:asciiTheme="minorHAnsi" w:eastAsiaTheme="minorEastAsia" w:hAnsiTheme="minorHAnsi"/>
                <w:noProof/>
                <w:sz w:val="22"/>
                <w:lang w:eastAsia="en-GB"/>
              </w:rPr>
              <w:tab/>
            </w:r>
            <w:r w:rsidR="003E3FAA" w:rsidRPr="00077EC4">
              <w:rPr>
                <w:rStyle w:val="Hyperlink"/>
                <w:noProof/>
              </w:rPr>
              <w:t>Insurance</w:t>
            </w:r>
            <w:r w:rsidR="003E3FAA">
              <w:rPr>
                <w:noProof/>
                <w:webHidden/>
              </w:rPr>
              <w:tab/>
            </w:r>
            <w:r w:rsidR="003E3FAA">
              <w:rPr>
                <w:noProof/>
                <w:webHidden/>
              </w:rPr>
              <w:fldChar w:fldCharType="begin"/>
            </w:r>
            <w:r w:rsidR="003E3FAA">
              <w:rPr>
                <w:noProof/>
                <w:webHidden/>
              </w:rPr>
              <w:instrText xml:space="preserve"> PAGEREF _Toc52867729 \h </w:instrText>
            </w:r>
            <w:r w:rsidR="003E3FAA">
              <w:rPr>
                <w:noProof/>
                <w:webHidden/>
              </w:rPr>
            </w:r>
            <w:r w:rsidR="003E3FAA">
              <w:rPr>
                <w:noProof/>
                <w:webHidden/>
              </w:rPr>
              <w:fldChar w:fldCharType="separate"/>
            </w:r>
            <w:r w:rsidR="003E3FAA">
              <w:rPr>
                <w:noProof/>
                <w:webHidden/>
              </w:rPr>
              <w:t>26</w:t>
            </w:r>
            <w:r w:rsidR="003E3FAA">
              <w:rPr>
                <w:noProof/>
                <w:webHidden/>
              </w:rPr>
              <w:fldChar w:fldCharType="end"/>
            </w:r>
          </w:hyperlink>
        </w:p>
        <w:p w14:paraId="14895E7B" w14:textId="102C2773" w:rsidR="003E3FAA" w:rsidRDefault="00512B0C">
          <w:pPr>
            <w:pStyle w:val="TOC2"/>
            <w:tabs>
              <w:tab w:val="left" w:pos="1100"/>
              <w:tab w:val="right" w:leader="dot" w:pos="9016"/>
            </w:tabs>
            <w:rPr>
              <w:rFonts w:asciiTheme="minorHAnsi" w:eastAsiaTheme="minorEastAsia" w:hAnsiTheme="minorHAnsi"/>
              <w:noProof/>
              <w:sz w:val="22"/>
              <w:lang w:eastAsia="en-GB"/>
            </w:rPr>
          </w:pPr>
          <w:hyperlink w:anchor="_Toc52867730" w:history="1">
            <w:r w:rsidR="003E3FAA" w:rsidRPr="00077EC4">
              <w:rPr>
                <w:rStyle w:val="Hyperlink"/>
                <w:noProof/>
              </w:rPr>
              <w:t>4.15.</w:t>
            </w:r>
            <w:r w:rsidR="003E3FAA">
              <w:rPr>
                <w:rFonts w:asciiTheme="minorHAnsi" w:eastAsiaTheme="minorEastAsia" w:hAnsiTheme="minorHAnsi"/>
                <w:noProof/>
                <w:sz w:val="22"/>
                <w:lang w:eastAsia="en-GB"/>
              </w:rPr>
              <w:tab/>
            </w:r>
            <w:r w:rsidR="003E3FAA" w:rsidRPr="00077EC4">
              <w:rPr>
                <w:rStyle w:val="Hyperlink"/>
                <w:noProof/>
              </w:rPr>
              <w:t>Exit</w:t>
            </w:r>
            <w:r w:rsidR="003E3FAA">
              <w:rPr>
                <w:noProof/>
                <w:webHidden/>
              </w:rPr>
              <w:tab/>
            </w:r>
            <w:r w:rsidR="003E3FAA">
              <w:rPr>
                <w:noProof/>
                <w:webHidden/>
              </w:rPr>
              <w:fldChar w:fldCharType="begin"/>
            </w:r>
            <w:r w:rsidR="003E3FAA">
              <w:rPr>
                <w:noProof/>
                <w:webHidden/>
              </w:rPr>
              <w:instrText xml:space="preserve"> PAGEREF _Toc52867730 \h </w:instrText>
            </w:r>
            <w:r w:rsidR="003E3FAA">
              <w:rPr>
                <w:noProof/>
                <w:webHidden/>
              </w:rPr>
            </w:r>
            <w:r w:rsidR="003E3FAA">
              <w:rPr>
                <w:noProof/>
                <w:webHidden/>
              </w:rPr>
              <w:fldChar w:fldCharType="separate"/>
            </w:r>
            <w:r w:rsidR="003E3FAA">
              <w:rPr>
                <w:noProof/>
                <w:webHidden/>
              </w:rPr>
              <w:t>26</w:t>
            </w:r>
            <w:r w:rsidR="003E3FAA">
              <w:rPr>
                <w:noProof/>
                <w:webHidden/>
              </w:rPr>
              <w:fldChar w:fldCharType="end"/>
            </w:r>
          </w:hyperlink>
        </w:p>
        <w:p w14:paraId="74FA40AA" w14:textId="3F2956AE" w:rsidR="003E3FAA" w:rsidRDefault="00512B0C">
          <w:pPr>
            <w:pStyle w:val="TOC2"/>
            <w:tabs>
              <w:tab w:val="left" w:pos="1100"/>
              <w:tab w:val="right" w:leader="dot" w:pos="9016"/>
            </w:tabs>
            <w:rPr>
              <w:rFonts w:asciiTheme="minorHAnsi" w:eastAsiaTheme="minorEastAsia" w:hAnsiTheme="minorHAnsi"/>
              <w:noProof/>
              <w:sz w:val="22"/>
              <w:lang w:eastAsia="en-GB"/>
            </w:rPr>
          </w:pPr>
          <w:hyperlink w:anchor="_Toc52867731" w:history="1">
            <w:r w:rsidR="003E3FAA" w:rsidRPr="00077EC4">
              <w:rPr>
                <w:rStyle w:val="Hyperlink"/>
                <w:noProof/>
              </w:rPr>
              <w:t>4.16.</w:t>
            </w:r>
            <w:r w:rsidR="003E3FAA">
              <w:rPr>
                <w:rFonts w:asciiTheme="minorHAnsi" w:eastAsiaTheme="minorEastAsia" w:hAnsiTheme="minorHAnsi"/>
                <w:noProof/>
                <w:sz w:val="22"/>
                <w:lang w:eastAsia="en-GB"/>
              </w:rPr>
              <w:tab/>
            </w:r>
            <w:r w:rsidR="003E3FAA" w:rsidRPr="00077EC4">
              <w:rPr>
                <w:rStyle w:val="Hyperlink"/>
                <w:noProof/>
              </w:rPr>
              <w:t>Environmental / Sustainability</w:t>
            </w:r>
            <w:r w:rsidR="003E3FAA">
              <w:rPr>
                <w:noProof/>
                <w:webHidden/>
              </w:rPr>
              <w:tab/>
            </w:r>
            <w:r w:rsidR="003E3FAA">
              <w:rPr>
                <w:noProof/>
                <w:webHidden/>
              </w:rPr>
              <w:fldChar w:fldCharType="begin"/>
            </w:r>
            <w:r w:rsidR="003E3FAA">
              <w:rPr>
                <w:noProof/>
                <w:webHidden/>
              </w:rPr>
              <w:instrText xml:space="preserve"> PAGEREF _Toc52867731 \h </w:instrText>
            </w:r>
            <w:r w:rsidR="003E3FAA">
              <w:rPr>
                <w:noProof/>
                <w:webHidden/>
              </w:rPr>
            </w:r>
            <w:r w:rsidR="003E3FAA">
              <w:rPr>
                <w:noProof/>
                <w:webHidden/>
              </w:rPr>
              <w:fldChar w:fldCharType="separate"/>
            </w:r>
            <w:r w:rsidR="003E3FAA">
              <w:rPr>
                <w:noProof/>
                <w:webHidden/>
              </w:rPr>
              <w:t>26</w:t>
            </w:r>
            <w:r w:rsidR="003E3FAA">
              <w:rPr>
                <w:noProof/>
                <w:webHidden/>
              </w:rPr>
              <w:fldChar w:fldCharType="end"/>
            </w:r>
          </w:hyperlink>
        </w:p>
        <w:p w14:paraId="3F8FAB80" w14:textId="7D83B30D" w:rsidR="003E3FAA" w:rsidRDefault="00512B0C">
          <w:pPr>
            <w:pStyle w:val="TOC2"/>
            <w:tabs>
              <w:tab w:val="left" w:pos="1100"/>
              <w:tab w:val="right" w:leader="dot" w:pos="9016"/>
            </w:tabs>
            <w:rPr>
              <w:rFonts w:asciiTheme="minorHAnsi" w:eastAsiaTheme="minorEastAsia" w:hAnsiTheme="minorHAnsi"/>
              <w:noProof/>
              <w:sz w:val="22"/>
              <w:lang w:eastAsia="en-GB"/>
            </w:rPr>
          </w:pPr>
          <w:hyperlink w:anchor="_Toc52867732" w:history="1">
            <w:r w:rsidR="003E3FAA" w:rsidRPr="00077EC4">
              <w:rPr>
                <w:rStyle w:val="Hyperlink"/>
                <w:rFonts w:cs="Arial"/>
                <w:noProof/>
              </w:rPr>
              <w:t>4.17.</w:t>
            </w:r>
            <w:r w:rsidR="003E3FAA">
              <w:rPr>
                <w:rFonts w:asciiTheme="minorHAnsi" w:eastAsiaTheme="minorEastAsia" w:hAnsiTheme="minorHAnsi"/>
                <w:noProof/>
                <w:sz w:val="22"/>
                <w:lang w:eastAsia="en-GB"/>
              </w:rPr>
              <w:tab/>
            </w:r>
            <w:r w:rsidR="003E3FAA" w:rsidRPr="00077EC4">
              <w:rPr>
                <w:rStyle w:val="Hyperlink"/>
                <w:noProof/>
              </w:rPr>
              <w:t>Local Economy Support – Employment, Skills and Social Value</w:t>
            </w:r>
            <w:r w:rsidR="003E3FAA">
              <w:rPr>
                <w:noProof/>
                <w:webHidden/>
              </w:rPr>
              <w:tab/>
            </w:r>
            <w:r w:rsidR="003E3FAA">
              <w:rPr>
                <w:noProof/>
                <w:webHidden/>
              </w:rPr>
              <w:fldChar w:fldCharType="begin"/>
            </w:r>
            <w:r w:rsidR="003E3FAA">
              <w:rPr>
                <w:noProof/>
                <w:webHidden/>
              </w:rPr>
              <w:instrText xml:space="preserve"> PAGEREF _Toc52867732 \h </w:instrText>
            </w:r>
            <w:r w:rsidR="003E3FAA">
              <w:rPr>
                <w:noProof/>
                <w:webHidden/>
              </w:rPr>
            </w:r>
            <w:r w:rsidR="003E3FAA">
              <w:rPr>
                <w:noProof/>
                <w:webHidden/>
              </w:rPr>
              <w:fldChar w:fldCharType="separate"/>
            </w:r>
            <w:r w:rsidR="003E3FAA">
              <w:rPr>
                <w:noProof/>
                <w:webHidden/>
              </w:rPr>
              <w:t>26</w:t>
            </w:r>
            <w:r w:rsidR="003E3FAA">
              <w:rPr>
                <w:noProof/>
                <w:webHidden/>
              </w:rPr>
              <w:fldChar w:fldCharType="end"/>
            </w:r>
          </w:hyperlink>
        </w:p>
        <w:p w14:paraId="05B31D27" w14:textId="236352C9" w:rsidR="003E3FAA" w:rsidRDefault="00512B0C">
          <w:pPr>
            <w:pStyle w:val="TOC1"/>
            <w:tabs>
              <w:tab w:val="left" w:pos="480"/>
              <w:tab w:val="right" w:leader="dot" w:pos="9016"/>
            </w:tabs>
            <w:rPr>
              <w:rFonts w:asciiTheme="minorHAnsi" w:eastAsiaTheme="minorEastAsia" w:hAnsiTheme="minorHAnsi"/>
              <w:b w:val="0"/>
              <w:noProof/>
              <w:sz w:val="22"/>
              <w:lang w:eastAsia="en-GB"/>
            </w:rPr>
          </w:pPr>
          <w:hyperlink w:anchor="_Toc52867733" w:history="1">
            <w:r w:rsidR="003E3FAA" w:rsidRPr="00077EC4">
              <w:rPr>
                <w:rStyle w:val="Hyperlink"/>
                <w:noProof/>
              </w:rPr>
              <w:t>5.</w:t>
            </w:r>
            <w:r w:rsidR="003E3FAA">
              <w:rPr>
                <w:rFonts w:asciiTheme="minorHAnsi" w:eastAsiaTheme="minorEastAsia" w:hAnsiTheme="minorHAnsi"/>
                <w:b w:val="0"/>
                <w:noProof/>
                <w:sz w:val="22"/>
                <w:lang w:eastAsia="en-GB"/>
              </w:rPr>
              <w:tab/>
            </w:r>
            <w:r w:rsidR="003E3FAA" w:rsidRPr="00077EC4">
              <w:rPr>
                <w:rStyle w:val="Hyperlink"/>
                <w:noProof/>
              </w:rPr>
              <w:t>Evaluation Criteria</w:t>
            </w:r>
            <w:r w:rsidR="003E3FAA">
              <w:rPr>
                <w:noProof/>
                <w:webHidden/>
              </w:rPr>
              <w:tab/>
            </w:r>
            <w:r w:rsidR="003E3FAA">
              <w:rPr>
                <w:noProof/>
                <w:webHidden/>
              </w:rPr>
              <w:fldChar w:fldCharType="begin"/>
            </w:r>
            <w:r w:rsidR="003E3FAA">
              <w:rPr>
                <w:noProof/>
                <w:webHidden/>
              </w:rPr>
              <w:instrText xml:space="preserve"> PAGEREF _Toc52867733 \h </w:instrText>
            </w:r>
            <w:r w:rsidR="003E3FAA">
              <w:rPr>
                <w:noProof/>
                <w:webHidden/>
              </w:rPr>
            </w:r>
            <w:r w:rsidR="003E3FAA">
              <w:rPr>
                <w:noProof/>
                <w:webHidden/>
              </w:rPr>
              <w:fldChar w:fldCharType="separate"/>
            </w:r>
            <w:r w:rsidR="003E3FAA">
              <w:rPr>
                <w:noProof/>
                <w:webHidden/>
              </w:rPr>
              <w:t>27</w:t>
            </w:r>
            <w:r w:rsidR="003E3FAA">
              <w:rPr>
                <w:noProof/>
                <w:webHidden/>
              </w:rPr>
              <w:fldChar w:fldCharType="end"/>
            </w:r>
          </w:hyperlink>
        </w:p>
        <w:p w14:paraId="437217DE" w14:textId="12BA6438"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734" w:history="1">
            <w:r w:rsidR="003E3FAA" w:rsidRPr="00077EC4">
              <w:rPr>
                <w:rStyle w:val="Hyperlink"/>
                <w:noProof/>
              </w:rPr>
              <w:t>5.1.</w:t>
            </w:r>
            <w:r w:rsidR="003E3FAA">
              <w:rPr>
                <w:rFonts w:asciiTheme="minorHAnsi" w:eastAsiaTheme="minorEastAsia" w:hAnsiTheme="minorHAnsi"/>
                <w:noProof/>
                <w:sz w:val="22"/>
                <w:lang w:eastAsia="en-GB"/>
              </w:rPr>
              <w:tab/>
            </w:r>
            <w:r w:rsidR="003E3FAA" w:rsidRPr="00077EC4">
              <w:rPr>
                <w:rStyle w:val="Hyperlink"/>
                <w:noProof/>
              </w:rPr>
              <w:t>Evaluation and Award Criteria</w:t>
            </w:r>
            <w:r w:rsidR="003E3FAA">
              <w:rPr>
                <w:noProof/>
                <w:webHidden/>
              </w:rPr>
              <w:tab/>
            </w:r>
            <w:r w:rsidR="003E3FAA">
              <w:rPr>
                <w:noProof/>
                <w:webHidden/>
              </w:rPr>
              <w:fldChar w:fldCharType="begin"/>
            </w:r>
            <w:r w:rsidR="003E3FAA">
              <w:rPr>
                <w:noProof/>
                <w:webHidden/>
              </w:rPr>
              <w:instrText xml:space="preserve"> PAGEREF _Toc52867734 \h </w:instrText>
            </w:r>
            <w:r w:rsidR="003E3FAA">
              <w:rPr>
                <w:noProof/>
                <w:webHidden/>
              </w:rPr>
            </w:r>
            <w:r w:rsidR="003E3FAA">
              <w:rPr>
                <w:noProof/>
                <w:webHidden/>
              </w:rPr>
              <w:fldChar w:fldCharType="separate"/>
            </w:r>
            <w:r w:rsidR="003E3FAA">
              <w:rPr>
                <w:noProof/>
                <w:webHidden/>
              </w:rPr>
              <w:t>27</w:t>
            </w:r>
            <w:r w:rsidR="003E3FAA">
              <w:rPr>
                <w:noProof/>
                <w:webHidden/>
              </w:rPr>
              <w:fldChar w:fldCharType="end"/>
            </w:r>
          </w:hyperlink>
        </w:p>
        <w:p w14:paraId="0B0A6A0E" w14:textId="1545066C"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735" w:history="1">
            <w:r w:rsidR="003E3FAA" w:rsidRPr="00077EC4">
              <w:rPr>
                <w:rStyle w:val="Hyperlink"/>
                <w:noProof/>
              </w:rPr>
              <w:t>5.2.</w:t>
            </w:r>
            <w:r w:rsidR="003E3FAA">
              <w:rPr>
                <w:rFonts w:asciiTheme="minorHAnsi" w:eastAsiaTheme="minorEastAsia" w:hAnsiTheme="minorHAnsi"/>
                <w:noProof/>
                <w:sz w:val="22"/>
                <w:lang w:eastAsia="en-GB"/>
              </w:rPr>
              <w:tab/>
            </w:r>
            <w:r w:rsidR="003E3FAA" w:rsidRPr="00077EC4">
              <w:rPr>
                <w:rStyle w:val="Hyperlink"/>
                <w:noProof/>
              </w:rPr>
              <w:t>Scoring Mechanism</w:t>
            </w:r>
            <w:r w:rsidR="003E3FAA">
              <w:rPr>
                <w:noProof/>
                <w:webHidden/>
              </w:rPr>
              <w:tab/>
            </w:r>
            <w:r w:rsidR="003E3FAA">
              <w:rPr>
                <w:noProof/>
                <w:webHidden/>
              </w:rPr>
              <w:fldChar w:fldCharType="begin"/>
            </w:r>
            <w:r w:rsidR="003E3FAA">
              <w:rPr>
                <w:noProof/>
                <w:webHidden/>
              </w:rPr>
              <w:instrText xml:space="preserve"> PAGEREF _Toc52867735 \h </w:instrText>
            </w:r>
            <w:r w:rsidR="003E3FAA">
              <w:rPr>
                <w:noProof/>
                <w:webHidden/>
              </w:rPr>
            </w:r>
            <w:r w:rsidR="003E3FAA">
              <w:rPr>
                <w:noProof/>
                <w:webHidden/>
              </w:rPr>
              <w:fldChar w:fldCharType="separate"/>
            </w:r>
            <w:r w:rsidR="003E3FAA">
              <w:rPr>
                <w:noProof/>
                <w:webHidden/>
              </w:rPr>
              <w:t>34</w:t>
            </w:r>
            <w:r w:rsidR="003E3FAA">
              <w:rPr>
                <w:noProof/>
                <w:webHidden/>
              </w:rPr>
              <w:fldChar w:fldCharType="end"/>
            </w:r>
          </w:hyperlink>
        </w:p>
        <w:p w14:paraId="29935CBA" w14:textId="33B28AC3"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736" w:history="1">
            <w:r w:rsidR="003E3FAA" w:rsidRPr="00077EC4">
              <w:rPr>
                <w:rStyle w:val="Hyperlink"/>
                <w:noProof/>
              </w:rPr>
              <w:t>5.3.</w:t>
            </w:r>
            <w:r w:rsidR="003E3FAA">
              <w:rPr>
                <w:rFonts w:asciiTheme="minorHAnsi" w:eastAsiaTheme="minorEastAsia" w:hAnsiTheme="minorHAnsi"/>
                <w:noProof/>
                <w:sz w:val="22"/>
                <w:lang w:eastAsia="en-GB"/>
              </w:rPr>
              <w:tab/>
            </w:r>
            <w:r w:rsidR="003E3FAA" w:rsidRPr="00077EC4">
              <w:rPr>
                <w:rStyle w:val="Hyperlink"/>
                <w:noProof/>
              </w:rPr>
              <w:t>Tender Evaluation Process</w:t>
            </w:r>
            <w:r w:rsidR="003E3FAA">
              <w:rPr>
                <w:noProof/>
                <w:webHidden/>
              </w:rPr>
              <w:tab/>
            </w:r>
            <w:r w:rsidR="003E3FAA">
              <w:rPr>
                <w:noProof/>
                <w:webHidden/>
              </w:rPr>
              <w:fldChar w:fldCharType="begin"/>
            </w:r>
            <w:r w:rsidR="003E3FAA">
              <w:rPr>
                <w:noProof/>
                <w:webHidden/>
              </w:rPr>
              <w:instrText xml:space="preserve"> PAGEREF _Toc52867736 \h </w:instrText>
            </w:r>
            <w:r w:rsidR="003E3FAA">
              <w:rPr>
                <w:noProof/>
                <w:webHidden/>
              </w:rPr>
            </w:r>
            <w:r w:rsidR="003E3FAA">
              <w:rPr>
                <w:noProof/>
                <w:webHidden/>
              </w:rPr>
              <w:fldChar w:fldCharType="separate"/>
            </w:r>
            <w:r w:rsidR="003E3FAA">
              <w:rPr>
                <w:noProof/>
                <w:webHidden/>
              </w:rPr>
              <w:t>35</w:t>
            </w:r>
            <w:r w:rsidR="003E3FAA">
              <w:rPr>
                <w:noProof/>
                <w:webHidden/>
              </w:rPr>
              <w:fldChar w:fldCharType="end"/>
            </w:r>
          </w:hyperlink>
        </w:p>
        <w:p w14:paraId="1559038B" w14:textId="3B97BF72" w:rsidR="003E3FAA" w:rsidRDefault="00512B0C">
          <w:pPr>
            <w:pStyle w:val="TOC2"/>
            <w:tabs>
              <w:tab w:val="left" w:pos="880"/>
              <w:tab w:val="right" w:leader="dot" w:pos="9016"/>
            </w:tabs>
            <w:rPr>
              <w:rFonts w:asciiTheme="minorHAnsi" w:eastAsiaTheme="minorEastAsia" w:hAnsiTheme="minorHAnsi"/>
              <w:noProof/>
              <w:sz w:val="22"/>
              <w:lang w:eastAsia="en-GB"/>
            </w:rPr>
          </w:pPr>
          <w:hyperlink w:anchor="_Toc52867737" w:history="1">
            <w:r w:rsidR="003E3FAA" w:rsidRPr="00077EC4">
              <w:rPr>
                <w:rStyle w:val="Hyperlink"/>
                <w:noProof/>
              </w:rPr>
              <w:t>5.4.</w:t>
            </w:r>
            <w:r w:rsidR="003E3FAA">
              <w:rPr>
                <w:rFonts w:asciiTheme="minorHAnsi" w:eastAsiaTheme="minorEastAsia" w:hAnsiTheme="minorHAnsi"/>
                <w:noProof/>
                <w:sz w:val="22"/>
                <w:lang w:eastAsia="en-GB"/>
              </w:rPr>
              <w:tab/>
            </w:r>
            <w:r w:rsidR="003E3FAA" w:rsidRPr="00077EC4">
              <w:rPr>
                <w:rStyle w:val="Hyperlink"/>
                <w:noProof/>
              </w:rPr>
              <w:t>Acceptance of Tender Submissions for the Contract / Standstill Period</w:t>
            </w:r>
            <w:r w:rsidR="003E3FAA">
              <w:rPr>
                <w:noProof/>
                <w:webHidden/>
              </w:rPr>
              <w:tab/>
            </w:r>
            <w:r w:rsidR="003E3FAA">
              <w:rPr>
                <w:noProof/>
                <w:webHidden/>
              </w:rPr>
              <w:fldChar w:fldCharType="begin"/>
            </w:r>
            <w:r w:rsidR="003E3FAA">
              <w:rPr>
                <w:noProof/>
                <w:webHidden/>
              </w:rPr>
              <w:instrText xml:space="preserve"> PAGEREF _Toc52867737 \h </w:instrText>
            </w:r>
            <w:r w:rsidR="003E3FAA">
              <w:rPr>
                <w:noProof/>
                <w:webHidden/>
              </w:rPr>
            </w:r>
            <w:r w:rsidR="003E3FAA">
              <w:rPr>
                <w:noProof/>
                <w:webHidden/>
              </w:rPr>
              <w:fldChar w:fldCharType="separate"/>
            </w:r>
            <w:r w:rsidR="003E3FAA">
              <w:rPr>
                <w:noProof/>
                <w:webHidden/>
              </w:rPr>
              <w:t>37</w:t>
            </w:r>
            <w:r w:rsidR="003E3FAA">
              <w:rPr>
                <w:noProof/>
                <w:webHidden/>
              </w:rPr>
              <w:fldChar w:fldCharType="end"/>
            </w:r>
          </w:hyperlink>
        </w:p>
        <w:p w14:paraId="2C42B011" w14:textId="584F4E2E" w:rsidR="00194DE6" w:rsidRDefault="00194DE6" w:rsidP="0079221E">
          <w:pPr>
            <w:numPr>
              <w:ilvl w:val="0"/>
              <w:numId w:val="0"/>
            </w:numPr>
            <w:ind w:left="1191"/>
            <w:jc w:val="both"/>
          </w:pPr>
          <w:r>
            <w:rPr>
              <w:b/>
            </w:rPr>
            <w:fldChar w:fldCharType="end"/>
          </w:r>
        </w:p>
      </w:sdtContent>
    </w:sdt>
    <w:p w14:paraId="156938DF" w14:textId="77777777" w:rsidR="00194DE6" w:rsidRDefault="00194DE6" w:rsidP="0079221E">
      <w:pPr>
        <w:numPr>
          <w:ilvl w:val="2"/>
          <w:numId w:val="43"/>
        </w:numPr>
        <w:spacing w:after="160" w:line="259" w:lineRule="auto"/>
        <w:jc w:val="both"/>
        <w:rPr>
          <w:rFonts w:eastAsiaTheme="majorEastAsia" w:cstheme="majorBidi"/>
          <w:b/>
          <w:caps/>
          <w:sz w:val="32"/>
          <w:szCs w:val="32"/>
        </w:rPr>
      </w:pPr>
      <w:r>
        <w:br w:type="page"/>
      </w:r>
    </w:p>
    <w:p w14:paraId="00B77B70" w14:textId="77777777" w:rsidR="008A5D8D" w:rsidRPr="00194DE6" w:rsidRDefault="00194DE6" w:rsidP="0079221E">
      <w:pPr>
        <w:pStyle w:val="Heading1"/>
        <w:jc w:val="both"/>
      </w:pPr>
      <w:bookmarkStart w:id="2" w:name="_Toc52867685"/>
      <w:r>
        <w:lastRenderedPageBreak/>
        <w:t>Tender Overview</w:t>
      </w:r>
      <w:bookmarkEnd w:id="2"/>
    </w:p>
    <w:p w14:paraId="1A07228D" w14:textId="77777777" w:rsidR="002736CF" w:rsidRDefault="002736CF" w:rsidP="0079221E">
      <w:pPr>
        <w:pStyle w:val="Heading2"/>
        <w:jc w:val="both"/>
      </w:pPr>
      <w:bookmarkStart w:id="3" w:name="_Toc52867686"/>
      <w:r>
        <w:t>Magenta Living</w:t>
      </w:r>
      <w:bookmarkEnd w:id="3"/>
    </w:p>
    <w:p w14:paraId="1EC52ACE" w14:textId="77777777" w:rsidR="00603D80" w:rsidRPr="00603D80" w:rsidRDefault="00603D80" w:rsidP="00603D80">
      <w:pPr>
        <w:jc w:val="both"/>
        <w:rPr>
          <w:rFonts w:cs="Arial"/>
          <w:szCs w:val="24"/>
        </w:rPr>
      </w:pPr>
      <w:r w:rsidRPr="00603D80">
        <w:rPr>
          <w:rFonts w:cs="Arial"/>
          <w:szCs w:val="24"/>
        </w:rPr>
        <w:t>Magenta Living is the largest registered housing provider in Wirral and a not-for-profit organisation, owning and managing just under 13,000 properties. Employing around 500 staff, we are a significant local employer demonstrated by Investors in People Gold standard and retaining our Customer Service Excellence certificate. Our strategic objectives include investing in our current and future homes, delivering greater value for money, and providing excellent services and neighbourhoods for our customers. We are committed to keeping our customers safe, and have a strong focus on ensuring building safety.</w:t>
      </w:r>
    </w:p>
    <w:p w14:paraId="0D07ECEE" w14:textId="77777777" w:rsidR="00603D80" w:rsidRPr="00603D80" w:rsidRDefault="00603D80" w:rsidP="00603D80">
      <w:pPr>
        <w:numPr>
          <w:ilvl w:val="0"/>
          <w:numId w:val="0"/>
        </w:numPr>
        <w:ind w:left="1191"/>
        <w:jc w:val="both"/>
        <w:rPr>
          <w:rFonts w:cs="Arial"/>
          <w:szCs w:val="24"/>
        </w:rPr>
      </w:pPr>
    </w:p>
    <w:p w14:paraId="04191841" w14:textId="77777777" w:rsidR="00603D80" w:rsidRPr="00603D80" w:rsidRDefault="00603D80" w:rsidP="00603D80">
      <w:pPr>
        <w:jc w:val="both"/>
        <w:rPr>
          <w:rFonts w:cs="Arial"/>
          <w:szCs w:val="24"/>
        </w:rPr>
      </w:pPr>
      <w:r w:rsidRPr="00603D80">
        <w:rPr>
          <w:rFonts w:cs="Arial"/>
          <w:szCs w:val="24"/>
        </w:rPr>
        <w:t>Our property assets include general needs housing, supported and sheltered housing, office buildings, commercial and leaseholder properties. Our properties are primarily located within Cheshire and Merseyside, although we are looking to expand our portfolio beyond the Wirral peninsula. Our anticipated expansion will aim to grow our area of business in a geographic area which enables us to continue to successfully manage and maintain our assets. The successful bidder must be able to deliver the service outside of the immediate Wirral area.</w:t>
      </w:r>
    </w:p>
    <w:p w14:paraId="51C430C5" w14:textId="77777777" w:rsidR="002736CF" w:rsidRDefault="002736CF" w:rsidP="0079221E">
      <w:pPr>
        <w:pStyle w:val="Heading2"/>
        <w:jc w:val="both"/>
      </w:pPr>
      <w:bookmarkStart w:id="4" w:name="_Toc52867687"/>
      <w:r>
        <w:t>Background</w:t>
      </w:r>
      <w:bookmarkEnd w:id="4"/>
    </w:p>
    <w:p w14:paraId="6E8FCBC5" w14:textId="7C93EDF3" w:rsidR="002736CF" w:rsidRDefault="002736CF" w:rsidP="0079221E">
      <w:pPr>
        <w:jc w:val="both"/>
        <w:rPr>
          <w:rStyle w:val="Hyperlink"/>
          <w:rFonts w:cs="Arial"/>
          <w:bCs/>
          <w:i/>
        </w:rPr>
      </w:pPr>
      <w:r w:rsidRPr="00832197">
        <w:rPr>
          <w:rFonts w:cs="Arial"/>
          <w:bCs/>
        </w:rPr>
        <w:t>This document is an Invitation to Tender to provide</w:t>
      </w:r>
      <w:r w:rsidR="00FD3892">
        <w:rPr>
          <w:rFonts w:cs="Arial"/>
          <w:bCs/>
        </w:rPr>
        <w:t xml:space="preserve"> the aforementioned </w:t>
      </w:r>
      <w:r w:rsidRPr="00832197">
        <w:rPr>
          <w:rFonts w:cs="Arial"/>
          <w:bCs/>
        </w:rPr>
        <w:t xml:space="preserve"> services to</w:t>
      </w:r>
      <w:r>
        <w:rPr>
          <w:rFonts w:cs="Arial"/>
          <w:bCs/>
        </w:rPr>
        <w:t xml:space="preserve"> Magenta Living</w:t>
      </w:r>
      <w:r w:rsidRPr="00832197">
        <w:rPr>
          <w:rFonts w:cs="Arial"/>
          <w:bCs/>
        </w:rPr>
        <w:t xml:space="preserve">  as advertised in </w:t>
      </w:r>
      <w:r w:rsidRPr="00F43254">
        <w:rPr>
          <w:rFonts w:cs="Arial"/>
          <w:bCs/>
        </w:rPr>
        <w:t xml:space="preserve">OJEU ref no </w:t>
      </w:r>
      <w:hyperlink r:id="rId14" w:history="1">
        <w:r w:rsidR="004F74FA" w:rsidRPr="004F74FA">
          <w:rPr>
            <w:rStyle w:val="Hyperlink"/>
          </w:rPr>
          <w:t>2020/s 205-500573</w:t>
        </w:r>
      </w:hyperlink>
      <w:r w:rsidR="004F74FA">
        <w:t xml:space="preserve">, </w:t>
      </w:r>
      <w:r w:rsidR="00F43254" w:rsidRPr="00F43254">
        <w:rPr>
          <w:rFonts w:cs="Arial"/>
          <w:bCs/>
        </w:rPr>
        <w:t>via Magenta Livings website</w:t>
      </w:r>
      <w:r w:rsidRPr="00F43254">
        <w:rPr>
          <w:rFonts w:cs="Arial"/>
          <w:bCs/>
        </w:rPr>
        <w:t xml:space="preserve"> on </w:t>
      </w:r>
      <w:r w:rsidR="00F43254" w:rsidRPr="00F43254">
        <w:rPr>
          <w:rFonts w:cs="Arial"/>
          <w:bCs/>
        </w:rPr>
        <w:t xml:space="preserve">21/10/20 </w:t>
      </w:r>
      <w:r w:rsidRPr="00F43254">
        <w:rPr>
          <w:rFonts w:cs="Arial"/>
          <w:bCs/>
        </w:rPr>
        <w:t xml:space="preserve">and in </w:t>
      </w:r>
      <w:hyperlink r:id="rId15" w:history="1">
        <w:r w:rsidRPr="00F43254">
          <w:rPr>
            <w:rStyle w:val="Hyperlink"/>
            <w:rFonts w:cs="Arial"/>
            <w:bCs/>
            <w:color w:val="auto"/>
          </w:rPr>
          <w:t>Contracts Finder</w:t>
        </w:r>
      </w:hyperlink>
      <w:r>
        <w:rPr>
          <w:rStyle w:val="Hyperlink"/>
          <w:rFonts w:cs="Arial"/>
          <w:bCs/>
          <w:i/>
        </w:rPr>
        <w:t xml:space="preserve"> </w:t>
      </w:r>
    </w:p>
    <w:p w14:paraId="1D8930C4" w14:textId="77777777" w:rsidR="002736CF" w:rsidRDefault="002736CF" w:rsidP="0079221E">
      <w:pPr>
        <w:pStyle w:val="Heading2"/>
        <w:jc w:val="both"/>
      </w:pPr>
      <w:bookmarkStart w:id="5" w:name="_Toc52867688"/>
      <w:r>
        <w:t>Objectives of the Procurement</w:t>
      </w:r>
      <w:bookmarkEnd w:id="5"/>
    </w:p>
    <w:p w14:paraId="33208DC5" w14:textId="77777777" w:rsidR="00603D80" w:rsidRPr="00603D80" w:rsidRDefault="00603D80" w:rsidP="00603D80">
      <w:pPr>
        <w:jc w:val="both"/>
        <w:rPr>
          <w:rFonts w:cs="Arial"/>
          <w:szCs w:val="24"/>
        </w:rPr>
      </w:pPr>
      <w:r w:rsidRPr="00603D80">
        <w:rPr>
          <w:rFonts w:cs="Arial"/>
          <w:szCs w:val="24"/>
        </w:rPr>
        <w:t>In order to protect our tenants, employees, contractors, visitors and members of the public and to meet our regulatory requirements, Magenta Living operates a number of contracts for the provision of servicing, maintenance and associated upgrade, installation and renewals of fire alarms, emergency lighting and other fire prevention and detection systems services. These contracts are due for renewal, and we are therefore inviting tenders for the provision of these services</w:t>
      </w:r>
    </w:p>
    <w:p w14:paraId="02EB8BBF" w14:textId="77777777" w:rsidR="00603D80" w:rsidRPr="00603D80" w:rsidRDefault="00603D80" w:rsidP="00603D80">
      <w:pPr>
        <w:numPr>
          <w:ilvl w:val="0"/>
          <w:numId w:val="0"/>
        </w:numPr>
        <w:ind w:left="1191"/>
        <w:jc w:val="both"/>
        <w:rPr>
          <w:rFonts w:cs="Arial"/>
          <w:szCs w:val="24"/>
        </w:rPr>
      </w:pPr>
    </w:p>
    <w:p w14:paraId="215CD550" w14:textId="77777777" w:rsidR="00603D80" w:rsidRPr="00603D80" w:rsidRDefault="00603D80" w:rsidP="00603D80">
      <w:pPr>
        <w:jc w:val="both"/>
        <w:rPr>
          <w:rFonts w:cs="Arial"/>
          <w:szCs w:val="24"/>
        </w:rPr>
      </w:pPr>
      <w:r w:rsidRPr="00603D80">
        <w:rPr>
          <w:rFonts w:cs="Arial"/>
          <w:szCs w:val="24"/>
        </w:rPr>
        <w:t>We are seeking a single customer-focused contractor to provide the overall services outlined in this service specification, either alone or in a consortium or group with other contractors/suppliers.</w:t>
      </w:r>
    </w:p>
    <w:p w14:paraId="01701704" w14:textId="77777777" w:rsidR="00603D80" w:rsidRPr="00603D80" w:rsidRDefault="00603D80" w:rsidP="00603D80">
      <w:pPr>
        <w:numPr>
          <w:ilvl w:val="0"/>
          <w:numId w:val="0"/>
        </w:numPr>
        <w:ind w:left="1191"/>
        <w:jc w:val="both"/>
        <w:rPr>
          <w:rFonts w:cs="Arial"/>
          <w:szCs w:val="24"/>
        </w:rPr>
      </w:pPr>
    </w:p>
    <w:p w14:paraId="7141DE8A" w14:textId="77777777" w:rsidR="00603D80" w:rsidRDefault="00603D80" w:rsidP="00603D80">
      <w:pPr>
        <w:pStyle w:val="ListParagraph"/>
      </w:pPr>
    </w:p>
    <w:p w14:paraId="07034A00" w14:textId="77777777" w:rsidR="002736CF" w:rsidRPr="00603D80" w:rsidRDefault="002736CF" w:rsidP="00603D80">
      <w:pPr>
        <w:jc w:val="both"/>
        <w:rPr>
          <w:rFonts w:cs="Arial"/>
          <w:b/>
          <w:sz w:val="22"/>
        </w:rPr>
      </w:pPr>
      <w:r w:rsidRPr="00603D80">
        <w:rPr>
          <w:b/>
        </w:rPr>
        <w:t>Scope of the Supplies/Services</w:t>
      </w:r>
    </w:p>
    <w:p w14:paraId="243A8AD7" w14:textId="77777777" w:rsidR="00603D80" w:rsidRPr="00603D80" w:rsidRDefault="00603D80" w:rsidP="00603D80">
      <w:pPr>
        <w:numPr>
          <w:ilvl w:val="0"/>
          <w:numId w:val="0"/>
        </w:numPr>
        <w:jc w:val="both"/>
        <w:rPr>
          <w:rFonts w:cs="Arial"/>
          <w:b/>
          <w:sz w:val="22"/>
        </w:rPr>
      </w:pPr>
    </w:p>
    <w:p w14:paraId="489CC62C" w14:textId="77777777" w:rsidR="00B7568E" w:rsidRDefault="002736CF" w:rsidP="0079221E">
      <w:pPr>
        <w:jc w:val="both"/>
      </w:pPr>
      <w:r w:rsidRPr="00832197">
        <w:t xml:space="preserve">The scope of service has been developed by </w:t>
      </w:r>
      <w:r w:rsidR="00603D80" w:rsidRPr="00603D80">
        <w:t>Magenta Livings Compliance Team</w:t>
      </w:r>
      <w:r w:rsidRPr="00603D80">
        <w:t xml:space="preserve">, </w:t>
      </w:r>
      <w:r w:rsidRPr="00832197">
        <w:t xml:space="preserve">in consultation with </w:t>
      </w:r>
      <w:r w:rsidR="00603D80" w:rsidRPr="00F645FF">
        <w:t>Pennington Choices</w:t>
      </w:r>
      <w:r w:rsidRPr="00F645FF">
        <w:t xml:space="preserve"> </w:t>
      </w:r>
      <w:r w:rsidRPr="00832197">
        <w:t>and key users of the existing</w:t>
      </w:r>
      <w:r w:rsidRPr="00603D80">
        <w:t xml:space="preserve"> services</w:t>
      </w:r>
      <w:r w:rsidR="00603D80" w:rsidRPr="00603D80">
        <w:rPr>
          <w:i/>
        </w:rPr>
        <w:t xml:space="preserve"> </w:t>
      </w:r>
      <w:r w:rsidRPr="00832197">
        <w:t xml:space="preserve">based on current and future requirements.  </w:t>
      </w:r>
    </w:p>
    <w:p w14:paraId="416B709C" w14:textId="77777777" w:rsidR="00B7568E" w:rsidRDefault="00B7568E" w:rsidP="00B7568E">
      <w:pPr>
        <w:pStyle w:val="ListParagraph"/>
      </w:pPr>
    </w:p>
    <w:p w14:paraId="74ED0D5B" w14:textId="4CA14314" w:rsidR="002736CF" w:rsidRDefault="002736CF" w:rsidP="0079221E">
      <w:pPr>
        <w:jc w:val="both"/>
      </w:pPr>
      <w:r w:rsidRPr="00832197">
        <w:t xml:space="preserve">Full details of the </w:t>
      </w:r>
      <w:r w:rsidRPr="00B7568E">
        <w:t>services</w:t>
      </w:r>
      <w:r w:rsidR="00603D80" w:rsidRPr="00B7568E">
        <w:t xml:space="preserve"> required under this Contract</w:t>
      </w:r>
      <w:r w:rsidR="00603D80" w:rsidRPr="00B7568E">
        <w:rPr>
          <w:i/>
        </w:rPr>
        <w:t xml:space="preserve"> </w:t>
      </w:r>
      <w:r w:rsidRPr="00832197">
        <w:t xml:space="preserve">are to be found in </w:t>
      </w:r>
      <w:r w:rsidR="00F645FF" w:rsidRPr="008C3593">
        <w:t xml:space="preserve">Document </w:t>
      </w:r>
      <w:r w:rsidR="008C3593" w:rsidRPr="008C3593">
        <w:t>2</w:t>
      </w:r>
      <w:r w:rsidR="00B7568E">
        <w:t xml:space="preserve">- </w:t>
      </w:r>
      <w:r w:rsidR="00B7568E" w:rsidRPr="00832197">
        <w:t>Service</w:t>
      </w:r>
      <w:r w:rsidR="00F645FF">
        <w:t xml:space="preserve"> </w:t>
      </w:r>
      <w:r w:rsidRPr="00832197">
        <w:t>Specification</w:t>
      </w:r>
      <w:r w:rsidR="00221E03">
        <w:t xml:space="preserve"> and Appendix 1 – Service Visit Requirements. </w:t>
      </w:r>
    </w:p>
    <w:p w14:paraId="45263F30" w14:textId="77777777" w:rsidR="002736CF" w:rsidRDefault="002736CF" w:rsidP="0079221E">
      <w:pPr>
        <w:pStyle w:val="Heading2"/>
        <w:jc w:val="both"/>
      </w:pPr>
      <w:bookmarkStart w:id="6" w:name="_Toc52867689"/>
      <w:r>
        <w:lastRenderedPageBreak/>
        <w:t>Period of Contract</w:t>
      </w:r>
      <w:bookmarkEnd w:id="6"/>
    </w:p>
    <w:p w14:paraId="44EC90B1" w14:textId="258A7AD0" w:rsidR="00FB158C" w:rsidRPr="00FB158C" w:rsidRDefault="00FB158C" w:rsidP="00FB158C">
      <w:pPr>
        <w:jc w:val="both"/>
        <w:rPr>
          <w:rFonts w:cs="Arial"/>
          <w:szCs w:val="24"/>
        </w:rPr>
      </w:pPr>
      <w:r w:rsidRPr="00FB158C">
        <w:rPr>
          <w:szCs w:val="24"/>
        </w:rPr>
        <w:t>The</w:t>
      </w:r>
      <w:r w:rsidRPr="00FB158C">
        <w:rPr>
          <w:rFonts w:cs="Arial"/>
          <w:szCs w:val="24"/>
        </w:rPr>
        <w:t xml:space="preserve"> Contract will be for a period of two years, anticipated to commence in </w:t>
      </w:r>
      <w:r w:rsidR="008C3593">
        <w:rPr>
          <w:rFonts w:cs="Arial"/>
          <w:szCs w:val="24"/>
        </w:rPr>
        <w:t>March 2021</w:t>
      </w:r>
      <w:r w:rsidRPr="00FB158C">
        <w:rPr>
          <w:rFonts w:cs="Arial"/>
          <w:szCs w:val="24"/>
        </w:rPr>
        <w:t xml:space="preserve"> with two options to extend, up to a further 12 months at each extension, giving a total possible contract period of four years. Magenta Living will determine whether to extend at each point based on the needs of the business and service delivery performance and value for money.</w:t>
      </w:r>
    </w:p>
    <w:p w14:paraId="7557D6C5" w14:textId="77777777" w:rsidR="001C48DA" w:rsidRPr="00D0761B" w:rsidRDefault="00194DE6" w:rsidP="0079221E">
      <w:pPr>
        <w:spacing w:after="160" w:line="259" w:lineRule="auto"/>
        <w:jc w:val="both"/>
        <w:rPr>
          <w:bCs/>
          <w:i/>
          <w:color w:val="0000FF"/>
        </w:rPr>
      </w:pPr>
      <w:r>
        <w:rPr>
          <w:bCs/>
          <w:i/>
          <w:color w:val="0000FF"/>
        </w:rPr>
        <w:br w:type="page"/>
      </w:r>
    </w:p>
    <w:p w14:paraId="45D73C20" w14:textId="77777777" w:rsidR="002736CF" w:rsidRDefault="002736CF" w:rsidP="0079221E">
      <w:pPr>
        <w:pStyle w:val="Heading1"/>
        <w:jc w:val="both"/>
      </w:pPr>
      <w:bookmarkStart w:id="7" w:name="_Toc52867690"/>
      <w:r>
        <w:lastRenderedPageBreak/>
        <w:t>Instructions for Tendering</w:t>
      </w:r>
      <w:bookmarkEnd w:id="7"/>
    </w:p>
    <w:p w14:paraId="6D2A7B81" w14:textId="77777777" w:rsidR="002736CF" w:rsidRDefault="002736CF" w:rsidP="0079221E">
      <w:pPr>
        <w:pStyle w:val="Heading2"/>
        <w:jc w:val="both"/>
      </w:pPr>
      <w:bookmarkStart w:id="8" w:name="_Toc52867691"/>
      <w:r>
        <w:t>Introduction</w:t>
      </w:r>
      <w:bookmarkEnd w:id="8"/>
    </w:p>
    <w:p w14:paraId="11D0E293" w14:textId="44D0A3FC" w:rsidR="002736CF" w:rsidRPr="002736CF" w:rsidRDefault="002736CF" w:rsidP="0079221E">
      <w:pPr>
        <w:jc w:val="both"/>
        <w:rPr>
          <w:iCs/>
        </w:rPr>
      </w:pPr>
      <w:r w:rsidRPr="002736CF">
        <w:t xml:space="preserve">Magenta </w:t>
      </w:r>
      <w:r w:rsidR="003942B6" w:rsidRPr="002736CF">
        <w:t>Living is</w:t>
      </w:r>
      <w:r w:rsidRPr="002736CF">
        <w:t xml:space="preserve"> seeking to establish a </w:t>
      </w:r>
      <w:r w:rsidR="003942B6" w:rsidRPr="00FD3892">
        <w:t xml:space="preserve">contract </w:t>
      </w:r>
      <w:r w:rsidR="003942B6" w:rsidRPr="002736CF">
        <w:t>for</w:t>
      </w:r>
      <w:r w:rsidRPr="002736CF">
        <w:t xml:space="preserve"> the provision of</w:t>
      </w:r>
      <w:r w:rsidR="00FD3892">
        <w:t xml:space="preserve"> </w:t>
      </w:r>
      <w:r w:rsidR="00FD3892" w:rsidRPr="00636D4B">
        <w:t>Fire Alarms, emergency lighting and other associated fire prevention and detection systems services</w:t>
      </w:r>
      <w:r w:rsidR="003942B6">
        <w:t>.</w:t>
      </w:r>
    </w:p>
    <w:p w14:paraId="5E328D4B" w14:textId="77777777" w:rsidR="002736CF" w:rsidRPr="002736CF" w:rsidRDefault="002736CF" w:rsidP="003942B6">
      <w:pPr>
        <w:numPr>
          <w:ilvl w:val="0"/>
          <w:numId w:val="0"/>
        </w:numPr>
        <w:jc w:val="both"/>
        <w:rPr>
          <w:iCs/>
          <w:szCs w:val="24"/>
        </w:rPr>
      </w:pPr>
    </w:p>
    <w:p w14:paraId="546369B6" w14:textId="04843E3F" w:rsidR="002736CF" w:rsidRPr="00FB158C" w:rsidRDefault="00FB158C" w:rsidP="00FB158C">
      <w:pPr>
        <w:jc w:val="both"/>
        <w:rPr>
          <w:iCs/>
          <w:szCs w:val="24"/>
        </w:rPr>
      </w:pPr>
      <w:bookmarkStart w:id="9" w:name="_Hlk51595889"/>
      <w:r w:rsidRPr="00FB158C">
        <w:rPr>
          <w:rFonts w:cs="Arial"/>
          <w:szCs w:val="24"/>
        </w:rPr>
        <w:t xml:space="preserve">The Contract value is anticipated to be circa £300,000 per annum. The exact value will be dependent upon the exact number of properties that Magenta Living owns and the nature of the service, repair, upgrade and installation work that is required. Bidders should note </w:t>
      </w:r>
      <w:bookmarkStart w:id="10" w:name="_Hlk51595946"/>
      <w:r w:rsidRPr="00FB158C">
        <w:rPr>
          <w:iCs/>
          <w:szCs w:val="24"/>
        </w:rPr>
        <w:t>this figure is for information only and ML cannot guarantee this or any levels of business</w:t>
      </w:r>
      <w:r>
        <w:rPr>
          <w:rFonts w:cs="Arial"/>
          <w:szCs w:val="24"/>
        </w:rPr>
        <w:t>.</w:t>
      </w:r>
      <w:bookmarkEnd w:id="10"/>
    </w:p>
    <w:p w14:paraId="04DB4170" w14:textId="77777777" w:rsidR="002736CF" w:rsidRPr="002736CF" w:rsidRDefault="002736CF" w:rsidP="0079221E">
      <w:pPr>
        <w:numPr>
          <w:ilvl w:val="0"/>
          <w:numId w:val="0"/>
        </w:numPr>
        <w:ind w:left="1191"/>
        <w:jc w:val="both"/>
        <w:rPr>
          <w:szCs w:val="24"/>
        </w:rPr>
      </w:pPr>
    </w:p>
    <w:bookmarkEnd w:id="9"/>
    <w:p w14:paraId="6A6A22C0" w14:textId="2C2E287D" w:rsidR="002736CF" w:rsidRPr="002736CF" w:rsidRDefault="002736CF" w:rsidP="0079221E">
      <w:pPr>
        <w:jc w:val="both"/>
        <w:rPr>
          <w:spacing w:val="-3"/>
          <w:szCs w:val="24"/>
        </w:rPr>
      </w:pPr>
      <w:r w:rsidRPr="002736CF">
        <w:rPr>
          <w:szCs w:val="24"/>
        </w:rPr>
        <w:t>Your organisation is invited to Tender for the</w:t>
      </w:r>
      <w:r w:rsidR="003942B6">
        <w:rPr>
          <w:szCs w:val="24"/>
        </w:rPr>
        <w:t xml:space="preserve"> </w:t>
      </w:r>
      <w:r w:rsidRPr="002736CF">
        <w:rPr>
          <w:szCs w:val="24"/>
        </w:rPr>
        <w:t>services</w:t>
      </w:r>
      <w:r w:rsidR="003942B6">
        <w:rPr>
          <w:szCs w:val="24"/>
        </w:rPr>
        <w:t xml:space="preserve"> </w:t>
      </w:r>
      <w:r w:rsidRPr="002736CF">
        <w:rPr>
          <w:szCs w:val="24"/>
        </w:rPr>
        <w:t>as indicated in portal notification.</w:t>
      </w:r>
    </w:p>
    <w:p w14:paraId="04C42161" w14:textId="77777777" w:rsidR="002736CF" w:rsidRPr="002736CF" w:rsidRDefault="002736CF" w:rsidP="0079221E">
      <w:pPr>
        <w:numPr>
          <w:ilvl w:val="0"/>
          <w:numId w:val="0"/>
        </w:numPr>
        <w:ind w:left="1191"/>
        <w:jc w:val="both"/>
        <w:rPr>
          <w:szCs w:val="24"/>
        </w:rPr>
      </w:pPr>
    </w:p>
    <w:p w14:paraId="734142DA" w14:textId="77777777" w:rsidR="002736CF" w:rsidRPr="002736CF" w:rsidRDefault="002736CF" w:rsidP="0079221E">
      <w:pPr>
        <w:jc w:val="both"/>
        <w:rPr>
          <w:spacing w:val="-3"/>
          <w:szCs w:val="24"/>
        </w:rPr>
      </w:pPr>
      <w:r w:rsidRPr="002736CF">
        <w:rPr>
          <w:szCs w:val="24"/>
        </w:rPr>
        <w:t xml:space="preserve">Tenderers should read these instructions carefully before completing the remaining documentation. Failure to comply with these requirements for completion and submission may result in the rejection of your Tender. </w:t>
      </w:r>
    </w:p>
    <w:p w14:paraId="29AEA360" w14:textId="77777777" w:rsidR="002736CF" w:rsidRPr="002736CF" w:rsidRDefault="002736CF" w:rsidP="0079221E">
      <w:pPr>
        <w:numPr>
          <w:ilvl w:val="0"/>
          <w:numId w:val="0"/>
        </w:numPr>
        <w:ind w:left="1191"/>
        <w:jc w:val="both"/>
        <w:rPr>
          <w:szCs w:val="24"/>
        </w:rPr>
      </w:pPr>
    </w:p>
    <w:p w14:paraId="2BBE6F38" w14:textId="77777777" w:rsidR="002736CF" w:rsidRDefault="002736CF" w:rsidP="0079221E">
      <w:pPr>
        <w:jc w:val="both"/>
        <w:rPr>
          <w:szCs w:val="24"/>
        </w:rPr>
      </w:pPr>
      <w:r w:rsidRPr="002736CF">
        <w:rPr>
          <w:szCs w:val="24"/>
        </w:rPr>
        <w:t>Tenderers shall ensure that they are fully familiar with the nature and extent of the obligations to be performed by them if their Tender is accepted.</w:t>
      </w:r>
    </w:p>
    <w:p w14:paraId="640CEDF5" w14:textId="77777777" w:rsidR="005509F2" w:rsidRDefault="005509F2" w:rsidP="003942B6">
      <w:pPr>
        <w:numPr>
          <w:ilvl w:val="0"/>
          <w:numId w:val="0"/>
        </w:numPr>
        <w:jc w:val="both"/>
      </w:pPr>
    </w:p>
    <w:p w14:paraId="5F11CB09" w14:textId="77777777" w:rsidR="005509F2" w:rsidRDefault="005509F2" w:rsidP="0079221E">
      <w:pPr>
        <w:jc w:val="both"/>
      </w:pPr>
      <w:r w:rsidRPr="005A36C5">
        <w:t xml:space="preserve">Whilst reasonable care has been taken in preparing this ITT, the information within it does not purport to be exhaustive or to have been independently verified.  </w:t>
      </w:r>
      <w:r>
        <w:t>ML</w:t>
      </w:r>
      <w:r w:rsidRPr="005A36C5">
        <w:t xml:space="preserve"> does not accept liability or responsibility for the adequacy, accuracy or completeness of any information or opinions stated in this document.  No representation or warranty, express or implied, is or will be given by </w:t>
      </w:r>
      <w:r>
        <w:t>ML</w:t>
      </w:r>
      <w:r w:rsidRPr="005A36C5">
        <w:t xml:space="preserve"> or any of its representatives, employees, agents or advisers with respect to the ITT or the information on which it is based.  Any liability for such matters is expressly disclaimed.</w:t>
      </w:r>
    </w:p>
    <w:p w14:paraId="48A6FBD9" w14:textId="77777777" w:rsidR="005509F2" w:rsidRDefault="005509F2" w:rsidP="0079221E">
      <w:pPr>
        <w:numPr>
          <w:ilvl w:val="0"/>
          <w:numId w:val="0"/>
        </w:numPr>
        <w:ind w:left="1191"/>
        <w:jc w:val="both"/>
      </w:pPr>
    </w:p>
    <w:p w14:paraId="49189D08" w14:textId="77777777" w:rsidR="005509F2" w:rsidRDefault="005509F2" w:rsidP="0079221E">
      <w:pPr>
        <w:jc w:val="both"/>
      </w:pPr>
      <w:r w:rsidRPr="005A36C5">
        <w:t>Each Tenderer shall be deemed to have satisfied itself before submitting a Tender proposal as to the accuracy and sufficiency of the Tender price stated in its Tender proposal, which shall (unless otherwise provided) cover all obligations under the contract.</w:t>
      </w:r>
    </w:p>
    <w:p w14:paraId="504D16A5" w14:textId="77777777" w:rsidR="005509F2" w:rsidRDefault="005509F2" w:rsidP="0079221E">
      <w:pPr>
        <w:numPr>
          <w:ilvl w:val="0"/>
          <w:numId w:val="0"/>
        </w:numPr>
        <w:ind w:left="1191"/>
        <w:jc w:val="both"/>
      </w:pPr>
    </w:p>
    <w:p w14:paraId="386A9082" w14:textId="77777777" w:rsidR="005509F2" w:rsidRDefault="005509F2" w:rsidP="0079221E">
      <w:pPr>
        <w:jc w:val="both"/>
      </w:pPr>
      <w:r w:rsidRPr="005509F2">
        <w:t>Each Tenderer will also be deemed to have obtained for itself all necessary information as to risks, contingencies and any other circumstances, which might reasonably affect its submission.</w:t>
      </w:r>
    </w:p>
    <w:p w14:paraId="6B369986" w14:textId="77777777" w:rsidR="005509F2" w:rsidRPr="005509F2" w:rsidRDefault="005509F2" w:rsidP="0079221E">
      <w:pPr>
        <w:numPr>
          <w:ilvl w:val="0"/>
          <w:numId w:val="0"/>
        </w:numPr>
        <w:ind w:left="1191"/>
        <w:jc w:val="both"/>
      </w:pPr>
    </w:p>
    <w:p w14:paraId="28ACA2C4" w14:textId="77777777" w:rsidR="005509F2" w:rsidRDefault="005509F2" w:rsidP="0079221E">
      <w:pPr>
        <w:jc w:val="both"/>
      </w:pPr>
      <w:r w:rsidRPr="005A36C5">
        <w:t xml:space="preserve">Nothing in this ITT shall be taken as constituting an offer, Contract or agreement between </w:t>
      </w:r>
      <w:r>
        <w:t>ML</w:t>
      </w:r>
      <w:r w:rsidRPr="005A36C5">
        <w:t xml:space="preserve"> and any other party.</w:t>
      </w:r>
    </w:p>
    <w:p w14:paraId="01ED0110" w14:textId="77777777" w:rsidR="00D11CA1" w:rsidRPr="005A36C5" w:rsidRDefault="00D11CA1" w:rsidP="0079221E">
      <w:pPr>
        <w:numPr>
          <w:ilvl w:val="0"/>
          <w:numId w:val="0"/>
        </w:numPr>
        <w:ind w:left="1191"/>
        <w:jc w:val="both"/>
      </w:pPr>
    </w:p>
    <w:p w14:paraId="7C4E7DB4" w14:textId="77777777" w:rsidR="005509F2" w:rsidRDefault="005509F2" w:rsidP="0079221E">
      <w:pPr>
        <w:jc w:val="both"/>
      </w:pPr>
      <w:r>
        <w:t>In compiling their response Tenderers should assume that ML has no prior knowledge of the Tenderer’s organisation, its practice or involvement in existing services, projects or procurements.  Only the information contained within the tender response will be taken into consideration as part of the evaluation process.</w:t>
      </w:r>
    </w:p>
    <w:p w14:paraId="6A3959C0" w14:textId="77777777" w:rsidR="005509F2" w:rsidRDefault="005509F2" w:rsidP="0079221E">
      <w:pPr>
        <w:numPr>
          <w:ilvl w:val="0"/>
          <w:numId w:val="0"/>
        </w:numPr>
        <w:ind w:left="1191"/>
        <w:jc w:val="both"/>
      </w:pPr>
    </w:p>
    <w:p w14:paraId="35351928" w14:textId="77777777" w:rsidR="005509F2" w:rsidRDefault="005509F2" w:rsidP="0079221E">
      <w:pPr>
        <w:jc w:val="both"/>
      </w:pPr>
      <w:r>
        <w:t>Nothing in this ITT shall be taken as constituting an offer, contract or agreement between ML and any other party.</w:t>
      </w:r>
    </w:p>
    <w:p w14:paraId="5112D76A" w14:textId="77777777" w:rsidR="005509F2" w:rsidRDefault="005509F2" w:rsidP="0079221E">
      <w:pPr>
        <w:numPr>
          <w:ilvl w:val="0"/>
          <w:numId w:val="0"/>
        </w:numPr>
        <w:ind w:left="1191"/>
        <w:jc w:val="both"/>
      </w:pPr>
    </w:p>
    <w:p w14:paraId="5ADEED13" w14:textId="77777777" w:rsidR="005509F2" w:rsidRDefault="005509F2" w:rsidP="0079221E">
      <w:pPr>
        <w:jc w:val="both"/>
      </w:pPr>
      <w:r>
        <w:t>ML</w:t>
      </w:r>
      <w:r w:rsidRPr="00C76B83">
        <w:t xml:space="preserve"> shall not be under any liability in respect of any expenses or losses that may be incurred by the Tenderer in the preparation and submission of its Tender proposal and any further costs incurred prior to the appointment of providers of the goods/services</w:t>
      </w:r>
      <w:r>
        <w:t xml:space="preserve"> </w:t>
      </w:r>
      <w:r w:rsidRPr="00C76B83">
        <w:t>specified under the Contract.</w:t>
      </w:r>
    </w:p>
    <w:p w14:paraId="3539DD80" w14:textId="77777777" w:rsidR="005509F2" w:rsidRDefault="005509F2" w:rsidP="0079221E">
      <w:pPr>
        <w:numPr>
          <w:ilvl w:val="0"/>
          <w:numId w:val="0"/>
        </w:numPr>
        <w:ind w:left="1191"/>
        <w:jc w:val="both"/>
      </w:pPr>
    </w:p>
    <w:p w14:paraId="07F34B0C" w14:textId="77777777" w:rsidR="005509F2" w:rsidRDefault="005509F2" w:rsidP="0079221E">
      <w:pPr>
        <w:jc w:val="both"/>
      </w:pPr>
      <w:r w:rsidRPr="00C76B83">
        <w:t xml:space="preserve">Neither the issue of this ITT nor any part of its contents is to be taken as any form of commitment on the part of </w:t>
      </w:r>
      <w:r>
        <w:t>ML</w:t>
      </w:r>
      <w:r w:rsidRPr="00C76B83">
        <w:t xml:space="preserve"> to proceed with the </w:t>
      </w:r>
      <w:r>
        <w:t>T</w:t>
      </w:r>
      <w:r w:rsidRPr="00C76B83">
        <w:t xml:space="preserve">ender process, and in so far as it is compatible with any relevant laws, the right is reserved to amend the proposed timetable and/or ITT procedures, to terminate the procedure and to terminate any subsequent discussions with any </w:t>
      </w:r>
      <w:r>
        <w:t>T</w:t>
      </w:r>
      <w:r w:rsidRPr="00C76B83">
        <w:t>enderer at any time, without prior notice, without incurring any liability to the affected Tenderers.</w:t>
      </w:r>
    </w:p>
    <w:p w14:paraId="1B92D325" w14:textId="77777777" w:rsidR="005509F2" w:rsidRPr="00C76B83" w:rsidRDefault="005509F2" w:rsidP="0079221E">
      <w:pPr>
        <w:numPr>
          <w:ilvl w:val="0"/>
          <w:numId w:val="0"/>
        </w:numPr>
        <w:ind w:left="1191"/>
        <w:jc w:val="both"/>
        <w:rPr>
          <w:spacing w:val="-3"/>
        </w:rPr>
      </w:pPr>
    </w:p>
    <w:p w14:paraId="6ABAE65D" w14:textId="77777777" w:rsidR="005509F2" w:rsidRPr="005A36C5" w:rsidRDefault="005509F2" w:rsidP="0079221E">
      <w:pPr>
        <w:jc w:val="both"/>
      </w:pPr>
      <w:r>
        <w:t>ML</w:t>
      </w:r>
      <w:r w:rsidRPr="005A36C5">
        <w:t xml:space="preserve"> shall not be bound to accept any </w:t>
      </w:r>
      <w:r w:rsidRPr="005509F2">
        <w:t>Tender /ESPD submission</w:t>
      </w:r>
      <w:r w:rsidRPr="005A36C5">
        <w:t xml:space="preserve"> in response to this ITT.</w:t>
      </w:r>
    </w:p>
    <w:p w14:paraId="1F247945" w14:textId="77777777" w:rsidR="005509F2" w:rsidRDefault="005509F2" w:rsidP="0079221E">
      <w:pPr>
        <w:numPr>
          <w:ilvl w:val="0"/>
          <w:numId w:val="0"/>
        </w:numPr>
        <w:ind w:left="1191"/>
        <w:jc w:val="both"/>
      </w:pPr>
    </w:p>
    <w:p w14:paraId="554D0CBB" w14:textId="77777777" w:rsidR="005509F2" w:rsidRDefault="005509F2" w:rsidP="0079221E">
      <w:pPr>
        <w:jc w:val="both"/>
      </w:pPr>
      <w:r w:rsidRPr="005A36C5">
        <w:t xml:space="preserve">No unauthorised alteration or addition shall be made to the ITT or to any of the ITT documents. However Magenta Living recognises that some of the information may be contained within a European Single Procurement Document (ESPD).  In </w:t>
      </w:r>
      <w:proofErr w:type="gramStart"/>
      <w:r w:rsidRPr="005A36C5">
        <w:t>addition</w:t>
      </w:r>
      <w:proofErr w:type="gramEnd"/>
      <w:r w:rsidRPr="005A36C5">
        <w:t xml:space="preserve"> Tender submissions must not be qualified, whether by reference to assumptions, conditions or otherwise, but must be submitted strictly in accordance with the ITT and these instructions.  </w:t>
      </w:r>
    </w:p>
    <w:p w14:paraId="07EE3269" w14:textId="77777777" w:rsidR="005509F2" w:rsidRDefault="005509F2" w:rsidP="0079221E">
      <w:pPr>
        <w:numPr>
          <w:ilvl w:val="0"/>
          <w:numId w:val="0"/>
        </w:numPr>
        <w:ind w:left="1191"/>
        <w:jc w:val="both"/>
      </w:pPr>
    </w:p>
    <w:p w14:paraId="58109CC4" w14:textId="77777777" w:rsidR="005509F2" w:rsidRDefault="005509F2" w:rsidP="0079221E">
      <w:pPr>
        <w:jc w:val="both"/>
      </w:pPr>
      <w:r w:rsidRPr="005509F2">
        <w:t>To be clear, ML expressly reserves the right not to award any Contract as a result of this procurement process and it shall not be liable for any costs incurred by Tenderers.  ML also reserves the right to accept all or any part of a tender.</w:t>
      </w:r>
    </w:p>
    <w:p w14:paraId="105AF501" w14:textId="77777777" w:rsidR="005509F2" w:rsidRDefault="005509F2" w:rsidP="0079221E">
      <w:pPr>
        <w:numPr>
          <w:ilvl w:val="0"/>
          <w:numId w:val="0"/>
        </w:numPr>
        <w:ind w:left="1191"/>
        <w:jc w:val="both"/>
        <w:rPr>
          <w:b/>
        </w:rPr>
      </w:pPr>
    </w:p>
    <w:p w14:paraId="0C75ED20" w14:textId="77777777" w:rsidR="005509F2" w:rsidRDefault="005509F2" w:rsidP="0079221E">
      <w:pPr>
        <w:pStyle w:val="Heading2"/>
        <w:jc w:val="both"/>
      </w:pPr>
      <w:bookmarkStart w:id="11" w:name="_Toc52867692"/>
      <w:r>
        <w:t>Partnering &amp; Sub-Contracting</w:t>
      </w:r>
      <w:bookmarkEnd w:id="11"/>
    </w:p>
    <w:p w14:paraId="23169C39" w14:textId="77777777" w:rsidR="005509F2" w:rsidRDefault="005509F2" w:rsidP="0079221E">
      <w:pPr>
        <w:jc w:val="both"/>
      </w:pPr>
      <w:r>
        <w:t>ML will consider tenders where subcontractors are used or where some of the services required in this ITT are provided in consortium or shared service arrangements. Where the Tenderer proposes to use one or more sub-contractors to deliver some or all of the contract requirements your response to the relevant section in the Tender response document should provide details of the proposed bidding model that includes member of the supply chain, the percentage of work being delivered by each sub-contractor and the key contract deliverables each sub-contractor will be responsible for.</w:t>
      </w:r>
    </w:p>
    <w:p w14:paraId="35740801" w14:textId="77777777" w:rsidR="005509F2" w:rsidRDefault="005509F2" w:rsidP="0079221E">
      <w:pPr>
        <w:numPr>
          <w:ilvl w:val="0"/>
          <w:numId w:val="0"/>
        </w:numPr>
        <w:ind w:left="1191"/>
        <w:jc w:val="both"/>
      </w:pPr>
    </w:p>
    <w:p w14:paraId="3F63EB46" w14:textId="77777777" w:rsidR="005509F2" w:rsidRDefault="005509F2" w:rsidP="0079221E">
      <w:pPr>
        <w:jc w:val="both"/>
      </w:pPr>
      <w:r>
        <w:t xml:space="preserve">Magenta Living recognises that arrangements in relation to sub-contracting may be subject to future change and may not be finalised until a later date, however Tenderers should be aware where information provided to Magenta Living indicates that sub-contractors are to play a significant role, in delivering key contract requirements, any changes to those sub-contracting arrangements may affect the ability of the Tenderer to proceed </w:t>
      </w:r>
      <w:r>
        <w:lastRenderedPageBreak/>
        <w:t>with the procurement process or to provide the supplies and/or services required.  Suppliers should therefore notify Magenta Living immediately of any change in the proposed sub-contractor arrangements.  Magenta Living will make a revised assessment of the submission based on the updated information and reserves the right to reject the Tenderer prior to award of contract, based on the assessment of the updated information.</w:t>
      </w:r>
    </w:p>
    <w:p w14:paraId="7745BF42" w14:textId="77777777" w:rsidR="005509F2" w:rsidRDefault="005509F2" w:rsidP="0079221E">
      <w:pPr>
        <w:numPr>
          <w:ilvl w:val="0"/>
          <w:numId w:val="0"/>
        </w:numPr>
        <w:ind w:left="1191"/>
        <w:jc w:val="both"/>
      </w:pPr>
    </w:p>
    <w:p w14:paraId="49C73738" w14:textId="77777777" w:rsidR="005509F2" w:rsidRDefault="005509F2" w:rsidP="0079221E">
      <w:pPr>
        <w:pStyle w:val="Heading2"/>
        <w:jc w:val="both"/>
      </w:pPr>
      <w:bookmarkStart w:id="12" w:name="_Toc52867693"/>
      <w:r>
        <w:t>Consortia Arrangements</w:t>
      </w:r>
      <w:bookmarkEnd w:id="12"/>
    </w:p>
    <w:p w14:paraId="7A9E3D13" w14:textId="77777777" w:rsidR="005509F2" w:rsidRDefault="005509F2" w:rsidP="0079221E">
      <w:pPr>
        <w:jc w:val="both"/>
      </w:pPr>
      <w:r w:rsidRPr="007109A1">
        <w:t xml:space="preserve">If the Supplier completing this </w:t>
      </w:r>
      <w:r>
        <w:t>Tender</w:t>
      </w:r>
      <w:r w:rsidRPr="007109A1">
        <w:t xml:space="preserve"> is doing so as part of a proposed consortium, the following information must be provided: </w:t>
      </w:r>
    </w:p>
    <w:p w14:paraId="239A0B06" w14:textId="77777777" w:rsidR="005509F2" w:rsidRPr="007109A1" w:rsidRDefault="005509F2" w:rsidP="0079221E">
      <w:pPr>
        <w:numPr>
          <w:ilvl w:val="0"/>
          <w:numId w:val="0"/>
        </w:numPr>
        <w:ind w:left="1191"/>
        <w:jc w:val="both"/>
      </w:pPr>
    </w:p>
    <w:p w14:paraId="67A5A83D" w14:textId="77777777" w:rsidR="005509F2" w:rsidRPr="00DE3835" w:rsidRDefault="005509F2" w:rsidP="0079221E">
      <w:pPr>
        <w:pStyle w:val="ListParagraph"/>
        <w:numPr>
          <w:ilvl w:val="0"/>
          <w:numId w:val="42"/>
        </w:numPr>
        <w:jc w:val="both"/>
        <w:rPr>
          <w:rFonts w:ascii="Arial" w:hAnsi="Arial" w:cs="Arial"/>
          <w:sz w:val="24"/>
        </w:rPr>
      </w:pPr>
      <w:r w:rsidRPr="00DE3835">
        <w:rPr>
          <w:rFonts w:ascii="Arial" w:hAnsi="Arial" w:cs="Arial"/>
          <w:sz w:val="24"/>
        </w:rPr>
        <w:t>names of all of the consortium members;</w:t>
      </w:r>
    </w:p>
    <w:p w14:paraId="59341BCD" w14:textId="77777777" w:rsidR="005509F2" w:rsidRPr="00DE3835" w:rsidRDefault="005509F2" w:rsidP="0079221E">
      <w:pPr>
        <w:pStyle w:val="ListParagraph"/>
        <w:numPr>
          <w:ilvl w:val="0"/>
          <w:numId w:val="42"/>
        </w:numPr>
        <w:jc w:val="both"/>
        <w:rPr>
          <w:rFonts w:ascii="Arial" w:hAnsi="Arial" w:cs="Arial"/>
          <w:sz w:val="24"/>
        </w:rPr>
      </w:pPr>
      <w:r w:rsidRPr="00DE3835">
        <w:rPr>
          <w:rFonts w:ascii="Arial" w:hAnsi="Arial" w:cs="Arial"/>
          <w:sz w:val="24"/>
        </w:rPr>
        <w:t>The lead member of the consortium who will be contractually responsible for delivery of the contract (if a separate legal entity is not being created); and</w:t>
      </w:r>
    </w:p>
    <w:p w14:paraId="3F1B7A0A" w14:textId="77777777" w:rsidR="005509F2" w:rsidRPr="00DE3835" w:rsidRDefault="005509F2" w:rsidP="0079221E">
      <w:pPr>
        <w:pStyle w:val="ListParagraph"/>
        <w:numPr>
          <w:ilvl w:val="0"/>
          <w:numId w:val="42"/>
        </w:numPr>
        <w:jc w:val="both"/>
        <w:rPr>
          <w:rFonts w:ascii="Arial" w:hAnsi="Arial" w:cs="Arial"/>
          <w:sz w:val="24"/>
        </w:rPr>
      </w:pPr>
      <w:r w:rsidRPr="00DE3835">
        <w:rPr>
          <w:rFonts w:ascii="Arial" w:hAnsi="Arial" w:cs="Arial"/>
          <w:sz w:val="24"/>
        </w:rPr>
        <w:t xml:space="preserve">If the consortium is not proposing to form a legal entity, full details of the proposed arrangements </w:t>
      </w:r>
      <w:r w:rsidRPr="00DE3835">
        <w:rPr>
          <w:rFonts w:ascii="Arial" w:hAnsi="Arial" w:cs="Arial"/>
          <w:sz w:val="24"/>
          <w:u w:val="single"/>
        </w:rPr>
        <w:t>within a separate Appendix</w:t>
      </w:r>
      <w:r w:rsidRPr="00DE3835">
        <w:rPr>
          <w:rFonts w:ascii="Arial" w:hAnsi="Arial" w:cs="Arial"/>
          <w:sz w:val="24"/>
        </w:rPr>
        <w:t>.</w:t>
      </w:r>
    </w:p>
    <w:p w14:paraId="1C25A10F" w14:textId="77777777" w:rsidR="005509F2" w:rsidRPr="007109A1" w:rsidRDefault="005509F2" w:rsidP="0079221E">
      <w:pPr>
        <w:numPr>
          <w:ilvl w:val="0"/>
          <w:numId w:val="0"/>
        </w:numPr>
        <w:ind w:left="1191"/>
        <w:jc w:val="both"/>
      </w:pPr>
    </w:p>
    <w:p w14:paraId="6AA0849A" w14:textId="77777777" w:rsidR="005509F2" w:rsidRDefault="005509F2" w:rsidP="0079221E">
      <w:pPr>
        <w:jc w:val="both"/>
      </w:pPr>
      <w:r w:rsidRPr="007109A1">
        <w:t xml:space="preserve">Please note that </w:t>
      </w:r>
      <w:r>
        <w:t>Magenta Living</w:t>
      </w:r>
      <w:r w:rsidRPr="007109A1">
        <w:t xml:space="preserve"> may require the consortium to assume a specific legal form if awarded the contract, to the extent that a specific legal form is deemed by </w:t>
      </w:r>
      <w:r>
        <w:t>Magenta Living</w:t>
      </w:r>
      <w:r w:rsidRPr="007109A1">
        <w:t xml:space="preserve"> as being necessary for the satisfactory performance of the contract.</w:t>
      </w:r>
    </w:p>
    <w:p w14:paraId="2B0C0514" w14:textId="77777777" w:rsidR="005509F2" w:rsidRPr="007109A1" w:rsidRDefault="005509F2" w:rsidP="0079221E">
      <w:pPr>
        <w:numPr>
          <w:ilvl w:val="0"/>
          <w:numId w:val="0"/>
        </w:numPr>
        <w:ind w:left="1191"/>
        <w:jc w:val="both"/>
      </w:pPr>
    </w:p>
    <w:p w14:paraId="072B90C8" w14:textId="2230095B" w:rsidR="005509F2" w:rsidRPr="007109A1" w:rsidRDefault="005509F2" w:rsidP="0079221E">
      <w:pPr>
        <w:jc w:val="both"/>
      </w:pPr>
      <w:r>
        <w:t xml:space="preserve">For Part 1 and Part 2 of the </w:t>
      </w:r>
      <w:r w:rsidR="00FB2A63">
        <w:t xml:space="preserve">Tender </w:t>
      </w:r>
      <w:r w:rsidR="00AD722A">
        <w:t>R</w:t>
      </w:r>
      <w:r w:rsidR="00FB2A63">
        <w:t xml:space="preserve">esponse </w:t>
      </w:r>
      <w:r w:rsidR="00AD722A">
        <w:t>Q</w:t>
      </w:r>
      <w:r>
        <w:t xml:space="preserve">uestionnaire every organisation that is being relied on to deliver the Contract must complete and submit the </w:t>
      </w:r>
      <w:r w:rsidR="00AD722A">
        <w:t>self-declaration</w:t>
      </w:r>
      <w:r>
        <w:t>.</w:t>
      </w:r>
    </w:p>
    <w:p w14:paraId="2D5E0B32" w14:textId="77777777" w:rsidR="005509F2" w:rsidRPr="007109A1" w:rsidRDefault="005509F2" w:rsidP="0079221E">
      <w:pPr>
        <w:numPr>
          <w:ilvl w:val="0"/>
          <w:numId w:val="0"/>
        </w:numPr>
        <w:ind w:left="1191"/>
        <w:jc w:val="both"/>
      </w:pPr>
    </w:p>
    <w:p w14:paraId="0BE03C08" w14:textId="4BC17F04" w:rsidR="005509F2" w:rsidRDefault="005509F2" w:rsidP="0079221E">
      <w:pPr>
        <w:jc w:val="both"/>
      </w:pPr>
      <w:r>
        <w:t xml:space="preserve">For answers to part 3 onwards of the </w:t>
      </w:r>
      <w:r w:rsidR="00AD722A">
        <w:t>Tender Response Questionnaire</w:t>
      </w:r>
      <w:r>
        <w:t>, if you are bidding on behalf of a group, for example, a consortium, or you intend to use sub-contractors, you should complete all of the questions on behalf of the consortium and/or any sub-contractors, providing one composite response and declaration.</w:t>
      </w:r>
    </w:p>
    <w:p w14:paraId="346BC198" w14:textId="77777777" w:rsidR="005509F2" w:rsidRDefault="005509F2" w:rsidP="0079221E">
      <w:pPr>
        <w:numPr>
          <w:ilvl w:val="0"/>
          <w:numId w:val="0"/>
        </w:numPr>
        <w:ind w:left="1191"/>
        <w:jc w:val="both"/>
      </w:pPr>
    </w:p>
    <w:p w14:paraId="24EEB106" w14:textId="04EF4D6B" w:rsidR="005509F2" w:rsidRDefault="005509F2" w:rsidP="0079221E">
      <w:pPr>
        <w:jc w:val="both"/>
      </w:pPr>
      <w:r w:rsidRPr="008030BD">
        <w:t>All</w:t>
      </w:r>
      <w:r w:rsidRPr="007109A1">
        <w:t xml:space="preserve"> members of the consortium will </w:t>
      </w:r>
      <w:r>
        <w:t xml:space="preserve">therefore </w:t>
      </w:r>
      <w:r w:rsidRPr="007109A1">
        <w:t xml:space="preserve">be required to provide the information required in all sections of the </w:t>
      </w:r>
      <w:r>
        <w:t>Tender response</w:t>
      </w:r>
      <w:r w:rsidRPr="007109A1">
        <w:t xml:space="preserve"> as part of a single composite response to </w:t>
      </w:r>
      <w:r>
        <w:t>Magenta Living</w:t>
      </w:r>
      <w:r w:rsidRPr="007109A1">
        <w:t xml:space="preserve"> i.e. each member of the consortium is required to complete the </w:t>
      </w:r>
      <w:r>
        <w:t>on-line questionnaire.</w:t>
      </w:r>
    </w:p>
    <w:p w14:paraId="7409ED9F" w14:textId="77777777" w:rsidR="005509F2" w:rsidRDefault="005509F2" w:rsidP="0079221E">
      <w:pPr>
        <w:numPr>
          <w:ilvl w:val="0"/>
          <w:numId w:val="0"/>
        </w:numPr>
        <w:ind w:left="1191"/>
        <w:jc w:val="both"/>
      </w:pPr>
    </w:p>
    <w:p w14:paraId="3BEDE0AD" w14:textId="77777777" w:rsidR="005509F2" w:rsidRPr="007109A1" w:rsidRDefault="005509F2" w:rsidP="0079221E">
      <w:pPr>
        <w:jc w:val="both"/>
      </w:pPr>
      <w:r w:rsidRPr="007109A1">
        <w:t xml:space="preserve">Where you are proposing to create a separate legal entity, such as a Special Purpose Vehicle (SPV), you should provide details </w:t>
      </w:r>
      <w:r>
        <w:t>within Part 1 of the questionnaire where indicated.</w:t>
      </w:r>
    </w:p>
    <w:p w14:paraId="2FD126B0" w14:textId="77777777" w:rsidR="005509F2" w:rsidRPr="007109A1" w:rsidRDefault="005509F2" w:rsidP="0079221E">
      <w:pPr>
        <w:numPr>
          <w:ilvl w:val="0"/>
          <w:numId w:val="0"/>
        </w:numPr>
        <w:ind w:left="1191"/>
        <w:jc w:val="both"/>
      </w:pPr>
    </w:p>
    <w:p w14:paraId="05C5FF9D" w14:textId="77777777" w:rsidR="005509F2" w:rsidRDefault="005509F2" w:rsidP="0079221E">
      <w:pPr>
        <w:jc w:val="both"/>
        <w:rPr>
          <w:rFonts w:cs="Arial"/>
        </w:rPr>
      </w:pPr>
      <w:r>
        <w:rPr>
          <w:rFonts w:cs="Arial"/>
        </w:rPr>
        <w:t>Magenta Living</w:t>
      </w:r>
      <w:r w:rsidRPr="007109A1">
        <w:rPr>
          <w:rFonts w:cs="Arial"/>
        </w:rPr>
        <w:t xml:space="preserve"> recognises that arrangements in relation to a </w:t>
      </w:r>
      <w:r>
        <w:rPr>
          <w:rFonts w:cs="Arial"/>
        </w:rPr>
        <w:t xml:space="preserve">group of economic operators (for example a </w:t>
      </w:r>
      <w:r w:rsidRPr="007109A1">
        <w:rPr>
          <w:rFonts w:cs="Arial"/>
        </w:rPr>
        <w:t>consortium</w:t>
      </w:r>
      <w:r>
        <w:rPr>
          <w:rFonts w:cs="Arial"/>
        </w:rPr>
        <w:t xml:space="preserve">) and / or use of sub-contractors </w:t>
      </w:r>
      <w:r w:rsidRPr="007109A1">
        <w:rPr>
          <w:rFonts w:cs="Arial"/>
        </w:rPr>
        <w:t>may be subject to change</w:t>
      </w:r>
      <w:r>
        <w:rPr>
          <w:rFonts w:cs="Arial"/>
        </w:rPr>
        <w:t xml:space="preserve"> and will, therefore, not be finalised until a later date</w:t>
      </w:r>
      <w:r w:rsidRPr="007109A1">
        <w:rPr>
          <w:rFonts w:cs="Arial"/>
        </w:rPr>
        <w:t xml:space="preserve">.  </w:t>
      </w:r>
      <w:r>
        <w:rPr>
          <w:rFonts w:cs="Arial"/>
        </w:rPr>
        <w:t>Tender</w:t>
      </w:r>
      <w:r w:rsidRPr="007109A1">
        <w:rPr>
          <w:rFonts w:cs="Arial"/>
        </w:rPr>
        <w:t xml:space="preserve">ers should therefore respond on the basis of the arrangements currently envisaged.  </w:t>
      </w:r>
      <w:r>
        <w:rPr>
          <w:rFonts w:cs="Arial"/>
        </w:rPr>
        <w:t>Tenderer</w:t>
      </w:r>
      <w:r w:rsidRPr="007109A1">
        <w:rPr>
          <w:rFonts w:cs="Arial"/>
        </w:rPr>
        <w:t xml:space="preserve">s are reminded that </w:t>
      </w:r>
      <w:r>
        <w:rPr>
          <w:rFonts w:cs="Arial"/>
        </w:rPr>
        <w:t>the lead contact for the bid should notify Magenta Living</w:t>
      </w:r>
      <w:r w:rsidRPr="007109A1">
        <w:rPr>
          <w:rFonts w:cs="Arial"/>
        </w:rPr>
        <w:t xml:space="preserve"> immediately of any change</w:t>
      </w:r>
      <w:r>
        <w:rPr>
          <w:rFonts w:cs="Arial"/>
        </w:rPr>
        <w:t xml:space="preserve"> in the proposed arrangements and ensure a completed Part 1 and Part 2 </w:t>
      </w:r>
      <w:r>
        <w:rPr>
          <w:rFonts w:cs="Arial"/>
        </w:rPr>
        <w:lastRenderedPageBreak/>
        <w:t xml:space="preserve">is submitted for any new organisation relied on to meet the ‘selection’ criteria.  Magenta Living will make a </w:t>
      </w:r>
      <w:proofErr w:type="gramStart"/>
      <w:r>
        <w:rPr>
          <w:rFonts w:cs="Arial"/>
        </w:rPr>
        <w:t xml:space="preserve">revised </w:t>
      </w:r>
      <w:r w:rsidRPr="007109A1">
        <w:rPr>
          <w:rFonts w:cs="Arial"/>
        </w:rPr>
        <w:t xml:space="preserve"> assessment</w:t>
      </w:r>
      <w:proofErr w:type="gramEnd"/>
      <w:r w:rsidRPr="007109A1">
        <w:rPr>
          <w:rFonts w:cs="Arial"/>
        </w:rPr>
        <w:t xml:space="preserve"> by applying the </w:t>
      </w:r>
      <w:r>
        <w:rPr>
          <w:rFonts w:cs="Arial"/>
        </w:rPr>
        <w:t>evaluation</w:t>
      </w:r>
      <w:r w:rsidRPr="007109A1">
        <w:rPr>
          <w:rFonts w:cs="Arial"/>
        </w:rPr>
        <w:t xml:space="preserve"> criteria to the new information provided.  </w:t>
      </w:r>
      <w:r>
        <w:rPr>
          <w:rFonts w:cs="Arial"/>
        </w:rPr>
        <w:t>Magenta Living</w:t>
      </w:r>
      <w:r w:rsidRPr="007109A1">
        <w:rPr>
          <w:rFonts w:cs="Arial"/>
        </w:rPr>
        <w:t xml:space="preserve"> reserves the right to </w:t>
      </w:r>
      <w:r>
        <w:rPr>
          <w:rFonts w:cs="Arial"/>
        </w:rPr>
        <w:t>rej</w:t>
      </w:r>
      <w:r w:rsidRPr="007109A1">
        <w:rPr>
          <w:rFonts w:cs="Arial"/>
        </w:rPr>
        <w:t xml:space="preserve">ect the </w:t>
      </w:r>
      <w:r>
        <w:rPr>
          <w:rFonts w:cs="Arial"/>
        </w:rPr>
        <w:t>Tender</w:t>
      </w:r>
      <w:r w:rsidRPr="007109A1">
        <w:rPr>
          <w:rFonts w:cs="Arial"/>
        </w:rPr>
        <w:t>er prior to any new award of contract, based on an assessment of the updated information</w:t>
      </w:r>
      <w:r>
        <w:rPr>
          <w:rFonts w:cs="Arial"/>
        </w:rPr>
        <w:t>.</w:t>
      </w:r>
    </w:p>
    <w:p w14:paraId="17EBDD10" w14:textId="77777777" w:rsidR="005C55FB" w:rsidRDefault="005C55FB" w:rsidP="0079221E">
      <w:pPr>
        <w:numPr>
          <w:ilvl w:val="0"/>
          <w:numId w:val="0"/>
        </w:numPr>
        <w:ind w:left="1191"/>
        <w:jc w:val="both"/>
        <w:rPr>
          <w:rFonts w:cs="Arial"/>
        </w:rPr>
      </w:pPr>
    </w:p>
    <w:p w14:paraId="4E8C7D09" w14:textId="77777777" w:rsidR="005C55FB" w:rsidRDefault="005C55FB" w:rsidP="0079221E">
      <w:pPr>
        <w:pStyle w:val="Heading2"/>
        <w:jc w:val="both"/>
      </w:pPr>
      <w:bookmarkStart w:id="13" w:name="_Toc52867694"/>
      <w:r>
        <w:t>Further Information / Clarification</w:t>
      </w:r>
      <w:bookmarkEnd w:id="13"/>
      <w:r>
        <w:t xml:space="preserve"> </w:t>
      </w:r>
    </w:p>
    <w:p w14:paraId="7EA5B462" w14:textId="0CEB63A5" w:rsidR="005C55FB" w:rsidRDefault="005C55FB" w:rsidP="0079221E">
      <w:pPr>
        <w:jc w:val="both"/>
      </w:pPr>
      <w:r>
        <w:t xml:space="preserve">Should any prospective Tenderer have any query in connection with any of the Invitation to Tender Documents, ML shall endeavour to answer written enquiries made no later than 5pm on </w:t>
      </w:r>
      <w:r w:rsidR="00234851" w:rsidRPr="00234851">
        <w:rPr>
          <w:bCs/>
        </w:rPr>
        <w:t>Friday 6</w:t>
      </w:r>
      <w:r w:rsidR="00234851" w:rsidRPr="00234851">
        <w:rPr>
          <w:bCs/>
          <w:vertAlign w:val="superscript"/>
        </w:rPr>
        <w:t>th</w:t>
      </w:r>
      <w:r w:rsidR="00234851" w:rsidRPr="00234851">
        <w:rPr>
          <w:bCs/>
        </w:rPr>
        <w:t xml:space="preserve"> November 2020.</w:t>
      </w:r>
      <w:r w:rsidR="00234851" w:rsidRPr="00234851">
        <w:rPr>
          <w:bCs/>
          <w:i/>
        </w:rPr>
        <w:t xml:space="preserve"> </w:t>
      </w:r>
      <w:r>
        <w:t>Please note that queries from Tenderers will not be considered after this date and time has passed</w:t>
      </w:r>
      <w:r>
        <w:rPr>
          <w:b/>
        </w:rPr>
        <w:t xml:space="preserve">.  </w:t>
      </w:r>
      <w:r>
        <w:t>All queries must be sent via the messaging facility on the portal linked to this tendering exercise.  Direct emails to Magenta Living staff and/</w:t>
      </w:r>
      <w:proofErr w:type="gramStart"/>
      <w:r>
        <w:t>or  Telephone</w:t>
      </w:r>
      <w:proofErr w:type="gramEnd"/>
      <w:r>
        <w:t xml:space="preserve"> enquiries will not be accepted.</w:t>
      </w:r>
    </w:p>
    <w:p w14:paraId="360605F1" w14:textId="77777777" w:rsidR="005C55FB" w:rsidRPr="009147CF" w:rsidRDefault="005C55FB" w:rsidP="0079221E">
      <w:pPr>
        <w:numPr>
          <w:ilvl w:val="0"/>
          <w:numId w:val="0"/>
        </w:numPr>
        <w:ind w:left="1191"/>
        <w:jc w:val="both"/>
        <w:rPr>
          <w:sz w:val="22"/>
        </w:rPr>
      </w:pPr>
    </w:p>
    <w:p w14:paraId="201ECF96" w14:textId="77777777" w:rsidR="005C55FB" w:rsidRPr="0033724B" w:rsidRDefault="005C55FB" w:rsidP="0079221E">
      <w:pPr>
        <w:jc w:val="both"/>
      </w:pPr>
      <w:r w:rsidRPr="00C3672C">
        <w:t xml:space="preserve">Except where </w:t>
      </w:r>
      <w:r>
        <w:t>ML</w:t>
      </w:r>
      <w:r w:rsidRPr="00C3672C">
        <w:t xml:space="preserve"> considers that questions are not material to the</w:t>
      </w:r>
      <w:r w:rsidRPr="00C010FC">
        <w:t xml:space="preserve"> procurement process and the fullest understanding of its objectives, such questions and their subsequent replies will be communicated </w:t>
      </w:r>
      <w:r>
        <w:t xml:space="preserve">via the portal messaging facility linked to this tendering </w:t>
      </w:r>
      <w:proofErr w:type="gramStart"/>
      <w:r>
        <w:t xml:space="preserve">exercise </w:t>
      </w:r>
      <w:r w:rsidRPr="00C010FC">
        <w:t xml:space="preserve"> in</w:t>
      </w:r>
      <w:proofErr w:type="gramEnd"/>
      <w:r w:rsidRPr="00C010FC">
        <w:t xml:space="preserve"> an anonymous form</w:t>
      </w:r>
      <w:r>
        <w:t xml:space="preserve"> </w:t>
      </w:r>
      <w:r w:rsidRPr="0033724B">
        <w:t>so that all can have the benefit of the information</w:t>
      </w:r>
      <w:r w:rsidRPr="00C010FC">
        <w:t xml:space="preserve">. It is the responsibility of Suppliers to check </w:t>
      </w:r>
      <w:r>
        <w:t>their portal notifications</w:t>
      </w:r>
      <w:r w:rsidRPr="00C010FC">
        <w:t xml:space="preserve"> on a regular basis.</w:t>
      </w:r>
      <w:r w:rsidRPr="0033724B">
        <w:t xml:space="preserve"> </w:t>
      </w:r>
    </w:p>
    <w:p w14:paraId="590E6995" w14:textId="77777777" w:rsidR="005C55FB" w:rsidRPr="0033724B" w:rsidRDefault="005C55FB" w:rsidP="0079221E">
      <w:pPr>
        <w:numPr>
          <w:ilvl w:val="0"/>
          <w:numId w:val="0"/>
        </w:numPr>
        <w:ind w:left="1191"/>
        <w:jc w:val="both"/>
      </w:pPr>
    </w:p>
    <w:p w14:paraId="18F56CE5" w14:textId="77777777" w:rsidR="005C55FB" w:rsidRPr="0033724B" w:rsidRDefault="005C55FB" w:rsidP="0079221E">
      <w:pPr>
        <w:jc w:val="both"/>
      </w:pPr>
      <w:r w:rsidRPr="0033724B">
        <w:t xml:space="preserve">Except in so far as may be authorised by </w:t>
      </w:r>
      <w:r>
        <w:t xml:space="preserve">ML, </w:t>
      </w:r>
      <w:r w:rsidRPr="0033724B">
        <w:t xml:space="preserve">no person in </w:t>
      </w:r>
      <w:r>
        <w:t>ML’</w:t>
      </w:r>
      <w:r w:rsidRPr="0033724B">
        <w:t>s employ or other agent has any authority to make any representation, or explanation, to Tenderers, as to the meaning of the Cont</w:t>
      </w:r>
      <w:r>
        <w:t>ract</w:t>
      </w:r>
      <w:r w:rsidRPr="0033724B">
        <w:t>, the Specification or any other I</w:t>
      </w:r>
      <w:r>
        <w:t xml:space="preserve">TT </w:t>
      </w:r>
      <w:r w:rsidRPr="0033724B">
        <w:t xml:space="preserve">Document, or as to anything to be done or not to be done by Tenderers or the </w:t>
      </w:r>
      <w:r>
        <w:t>Supplier</w:t>
      </w:r>
      <w:r w:rsidRPr="0033724B">
        <w:t xml:space="preserve"> or as to these instructions or as to any other matter or thing so as to bind </w:t>
      </w:r>
      <w:r>
        <w:t xml:space="preserve">ML </w:t>
      </w:r>
      <w:r w:rsidRPr="0033724B">
        <w:t xml:space="preserve">or bind or fetter the judgment or discretion of </w:t>
      </w:r>
      <w:r>
        <w:t>ML’s</w:t>
      </w:r>
      <w:r w:rsidRPr="0033724B">
        <w:t xml:space="preserve"> representative in the exercise by him or her of his or her powers and duties under the Contract.</w:t>
      </w:r>
    </w:p>
    <w:p w14:paraId="1A5F5905" w14:textId="77777777" w:rsidR="005C55FB" w:rsidRPr="0033724B" w:rsidRDefault="005C55FB" w:rsidP="0079221E">
      <w:pPr>
        <w:numPr>
          <w:ilvl w:val="0"/>
          <w:numId w:val="0"/>
        </w:numPr>
        <w:ind w:left="1191"/>
        <w:jc w:val="both"/>
      </w:pPr>
    </w:p>
    <w:p w14:paraId="56E6E7C3" w14:textId="77777777" w:rsidR="005C55FB" w:rsidRDefault="005C55FB" w:rsidP="0079221E">
      <w:pPr>
        <w:jc w:val="both"/>
        <w:rPr>
          <w:szCs w:val="24"/>
        </w:rPr>
      </w:pPr>
      <w:r w:rsidRPr="0033724B">
        <w:rPr>
          <w:szCs w:val="24"/>
        </w:rPr>
        <w:t xml:space="preserve">The Tenderer is responsible for obtaining all information necessary for the preparation of its </w:t>
      </w:r>
      <w:r>
        <w:rPr>
          <w:szCs w:val="24"/>
        </w:rPr>
        <w:t xml:space="preserve">Tender response </w:t>
      </w:r>
      <w:r w:rsidRPr="0033724B">
        <w:rPr>
          <w:szCs w:val="24"/>
        </w:rPr>
        <w:t xml:space="preserve">and all costs, expenses and liabilities incurred by a </w:t>
      </w:r>
      <w:r>
        <w:rPr>
          <w:szCs w:val="24"/>
        </w:rPr>
        <w:t>T</w:t>
      </w:r>
      <w:r w:rsidRPr="0033724B">
        <w:rPr>
          <w:szCs w:val="24"/>
        </w:rPr>
        <w:t xml:space="preserve">enderer in connection with the preparation and submission of their </w:t>
      </w:r>
      <w:r>
        <w:rPr>
          <w:szCs w:val="24"/>
        </w:rPr>
        <w:t>Tender response</w:t>
      </w:r>
      <w:r w:rsidRPr="0033724B">
        <w:rPr>
          <w:szCs w:val="24"/>
        </w:rPr>
        <w:t xml:space="preserve"> shall be borne by the Tenderer</w:t>
      </w:r>
      <w:r w:rsidRPr="00C010FC">
        <w:rPr>
          <w:szCs w:val="24"/>
        </w:rPr>
        <w:t>.</w:t>
      </w:r>
    </w:p>
    <w:p w14:paraId="73560099" w14:textId="77777777" w:rsidR="005C55FB" w:rsidRDefault="005C55FB" w:rsidP="0079221E">
      <w:pPr>
        <w:numPr>
          <w:ilvl w:val="0"/>
          <w:numId w:val="0"/>
        </w:numPr>
        <w:ind w:left="1191"/>
        <w:jc w:val="both"/>
        <w:rPr>
          <w:szCs w:val="24"/>
        </w:rPr>
      </w:pPr>
    </w:p>
    <w:p w14:paraId="4561E8D7" w14:textId="77777777" w:rsidR="005C55FB" w:rsidRDefault="005C55FB" w:rsidP="0079221E">
      <w:pPr>
        <w:pStyle w:val="Heading2"/>
        <w:jc w:val="both"/>
      </w:pPr>
      <w:bookmarkStart w:id="14" w:name="_Toc52867695"/>
      <w:r>
        <w:t>Eligibility of Prospective Contractors</w:t>
      </w:r>
      <w:bookmarkEnd w:id="14"/>
    </w:p>
    <w:p w14:paraId="582E524D" w14:textId="77777777" w:rsidR="005C55FB" w:rsidRDefault="005C55FB" w:rsidP="0079221E">
      <w:pPr>
        <w:jc w:val="both"/>
      </w:pPr>
      <w:r>
        <w:t xml:space="preserve">Any change that is considered material by </w:t>
      </w:r>
      <w:r w:rsidRPr="00EA6231">
        <w:t>Magenta Living</w:t>
      </w:r>
      <w:r>
        <w:t xml:space="preserve"> as to identity or control of a Tenderer, or in the eligibility of a Tenderer, happening before or after the Tenderer has submitted its response to the Invitation to Tender, will lead to its disqualification.  </w:t>
      </w:r>
    </w:p>
    <w:p w14:paraId="041837C8" w14:textId="77777777" w:rsidR="005C55FB" w:rsidRDefault="005C55FB" w:rsidP="0079221E">
      <w:pPr>
        <w:numPr>
          <w:ilvl w:val="0"/>
          <w:numId w:val="0"/>
        </w:numPr>
        <w:ind w:left="1191"/>
        <w:jc w:val="both"/>
      </w:pPr>
    </w:p>
    <w:p w14:paraId="3020A509" w14:textId="77777777" w:rsidR="005C55FB" w:rsidRDefault="005C55FB" w:rsidP="0079221E">
      <w:pPr>
        <w:pStyle w:val="Heading2"/>
        <w:jc w:val="both"/>
      </w:pPr>
      <w:bookmarkStart w:id="15" w:name="_Toc52867696"/>
      <w:r>
        <w:t>Conditions of Offer</w:t>
      </w:r>
      <w:bookmarkEnd w:id="15"/>
    </w:p>
    <w:p w14:paraId="6F6818A4" w14:textId="228D91FC" w:rsidR="005C55FB" w:rsidRPr="00E65F55" w:rsidRDefault="005C55FB" w:rsidP="0079221E">
      <w:pPr>
        <w:jc w:val="both"/>
        <w:rPr>
          <w:b/>
          <w:i/>
          <w:color w:val="FF0000"/>
        </w:rPr>
      </w:pPr>
      <w:r>
        <w:t>Tendere</w:t>
      </w:r>
      <w:r w:rsidRPr="00E65F55">
        <w:t xml:space="preserve">rs </w:t>
      </w:r>
      <w:r>
        <w:t xml:space="preserve">should note that the successful Tenderer will be required to enter into contract </w:t>
      </w:r>
      <w:r w:rsidRPr="00AD722A">
        <w:t>seal</w:t>
      </w:r>
      <w:r w:rsidR="00AD722A" w:rsidRPr="00AD722A">
        <w:t>/deed</w:t>
      </w:r>
      <w:r>
        <w:t xml:space="preserve">.  A copy of the Contract is attached as </w:t>
      </w:r>
      <w:r w:rsidR="00AD722A">
        <w:t xml:space="preserve">Document 6 – JCT MTC 2016 – Specimen Contract. A copy of Magenta Livings Schedule of Amendments is attached at Appendix 15. </w:t>
      </w:r>
    </w:p>
    <w:p w14:paraId="07864BA2" w14:textId="77777777" w:rsidR="005C55FB" w:rsidRDefault="005C55FB" w:rsidP="0079221E">
      <w:pPr>
        <w:numPr>
          <w:ilvl w:val="0"/>
          <w:numId w:val="0"/>
        </w:numPr>
        <w:ind w:left="1191"/>
        <w:jc w:val="both"/>
        <w:rPr>
          <w:b/>
        </w:rPr>
      </w:pPr>
    </w:p>
    <w:p w14:paraId="461049A9" w14:textId="77777777" w:rsidR="005C55FB" w:rsidRDefault="005C55FB" w:rsidP="0079221E">
      <w:pPr>
        <w:jc w:val="both"/>
      </w:pPr>
      <w:r>
        <w:lastRenderedPageBreak/>
        <w:t>ML considers that Tenderers should be able to commit to the Contract, as Tenders are made on the basis that the successful Tenderer will be capable of performing the Contract and that the Tender price covers the true cost of performance.</w:t>
      </w:r>
    </w:p>
    <w:p w14:paraId="79E6C0FE" w14:textId="77777777" w:rsidR="005C55FB" w:rsidRDefault="005C55FB" w:rsidP="0079221E">
      <w:pPr>
        <w:numPr>
          <w:ilvl w:val="0"/>
          <w:numId w:val="0"/>
        </w:numPr>
        <w:ind w:left="1191"/>
        <w:jc w:val="both"/>
      </w:pPr>
    </w:p>
    <w:p w14:paraId="2486BFFE" w14:textId="77777777" w:rsidR="005C55FB" w:rsidRDefault="005C55FB" w:rsidP="0079221E">
      <w:pPr>
        <w:jc w:val="both"/>
      </w:pPr>
      <w:r>
        <w:t>Once the Contract has been awarded and the Contract prepared and sent to the successful Tenderer for signature, no changes will be permitted to be made to the Contract except in the case of manifest error.</w:t>
      </w:r>
    </w:p>
    <w:p w14:paraId="60804684" w14:textId="77777777" w:rsidR="005C55FB" w:rsidRDefault="005C55FB" w:rsidP="0079221E">
      <w:pPr>
        <w:numPr>
          <w:ilvl w:val="0"/>
          <w:numId w:val="0"/>
        </w:numPr>
        <w:ind w:left="1191"/>
        <w:jc w:val="both"/>
      </w:pPr>
    </w:p>
    <w:p w14:paraId="341E2E97" w14:textId="77777777" w:rsidR="005C55FB" w:rsidRDefault="005C55FB" w:rsidP="0079221E">
      <w:pPr>
        <w:jc w:val="both"/>
      </w:pPr>
      <w:r>
        <w:t xml:space="preserve">The contents of submitted Tenders will be deemed to be binding upon the Tenderer and open for acceptance by ML for the duration of the validity period.  </w:t>
      </w:r>
      <w:proofErr w:type="gramStart"/>
      <w:r>
        <w:t>Therefore</w:t>
      </w:r>
      <w:proofErr w:type="gramEnd"/>
      <w:r>
        <w:t xml:space="preserve"> Tenderers are cautioned to verify their Tender proposals before submitting their Tender response.</w:t>
      </w:r>
    </w:p>
    <w:p w14:paraId="04EE1B45" w14:textId="77777777" w:rsidR="005C55FB" w:rsidRDefault="005C55FB" w:rsidP="0079221E">
      <w:pPr>
        <w:numPr>
          <w:ilvl w:val="0"/>
          <w:numId w:val="0"/>
        </w:numPr>
        <w:ind w:left="1191"/>
        <w:jc w:val="both"/>
      </w:pPr>
    </w:p>
    <w:p w14:paraId="3D98D353" w14:textId="77777777" w:rsidR="005C55FB" w:rsidRDefault="005C55FB" w:rsidP="0079221E">
      <w:pPr>
        <w:jc w:val="both"/>
      </w:pPr>
      <w:r>
        <w:t>Should any additions or deletions to any ITT documents, supplementary clauses or additional information be considered necessary by ML at any time prior to the closing date for submission of Tender responses, then these will be issued to all Tenderers and will be deemed to be part of the ITT documents.</w:t>
      </w:r>
    </w:p>
    <w:p w14:paraId="2AEFE5E7" w14:textId="77777777" w:rsidR="005C55FB" w:rsidRDefault="005C55FB" w:rsidP="0079221E">
      <w:pPr>
        <w:numPr>
          <w:ilvl w:val="0"/>
          <w:numId w:val="0"/>
        </w:numPr>
        <w:ind w:left="1191"/>
        <w:jc w:val="both"/>
      </w:pPr>
    </w:p>
    <w:p w14:paraId="5053A516" w14:textId="77777777" w:rsidR="005C55FB" w:rsidRDefault="005C55FB" w:rsidP="0079221E">
      <w:pPr>
        <w:jc w:val="both"/>
      </w:pPr>
      <w:r>
        <w:t>In order to give Tenderers a reasonable time in which to take such amendments or additional information into account in preparing their Tender response, ML may, at its discretion, extend the deadline for the receipt of Tender responses.</w:t>
      </w:r>
    </w:p>
    <w:p w14:paraId="33F1127D" w14:textId="77777777" w:rsidR="005C55FB" w:rsidRDefault="005C55FB" w:rsidP="0079221E">
      <w:pPr>
        <w:numPr>
          <w:ilvl w:val="0"/>
          <w:numId w:val="0"/>
        </w:numPr>
        <w:ind w:left="1191"/>
        <w:jc w:val="both"/>
      </w:pPr>
    </w:p>
    <w:p w14:paraId="425F028D" w14:textId="77777777" w:rsidR="005C55FB" w:rsidRDefault="005C55FB" w:rsidP="0079221E">
      <w:pPr>
        <w:pStyle w:val="Heading2"/>
        <w:jc w:val="both"/>
      </w:pPr>
      <w:bookmarkStart w:id="16" w:name="_Toc52867697"/>
      <w:r>
        <w:t>Non-Compliant / Incomplete Tenders</w:t>
      </w:r>
      <w:bookmarkEnd w:id="16"/>
    </w:p>
    <w:p w14:paraId="51F1BD74" w14:textId="59C57FBC" w:rsidR="005C55FB" w:rsidRDefault="005C55FB" w:rsidP="0079221E">
      <w:pPr>
        <w:jc w:val="both"/>
      </w:pPr>
      <w:r>
        <w:t>Tenders may be rejected if the complete information called for is not given at the time of tendering or if the Tender submission fails to comply with the format and presentation as instructed in this ITT document. Magenta Living recognises however, that some of the information may be submitted via a European Single Procurement Document (ESPD)</w:t>
      </w:r>
    </w:p>
    <w:p w14:paraId="08C22817" w14:textId="77777777" w:rsidR="008063CD" w:rsidRDefault="008063CD" w:rsidP="008063CD">
      <w:pPr>
        <w:numPr>
          <w:ilvl w:val="0"/>
          <w:numId w:val="0"/>
        </w:numPr>
        <w:ind w:left="1191"/>
        <w:jc w:val="both"/>
      </w:pPr>
    </w:p>
    <w:p w14:paraId="41FDEA00" w14:textId="77777777" w:rsidR="005C55FB" w:rsidRPr="005C0FFC" w:rsidRDefault="005C55FB" w:rsidP="0079221E">
      <w:pPr>
        <w:jc w:val="both"/>
        <w:rPr>
          <w:b/>
          <w:color w:val="FF0000"/>
        </w:rPr>
      </w:pPr>
      <w:r w:rsidRPr="005C0FFC">
        <w:rPr>
          <w:b/>
          <w:color w:val="FF0000"/>
        </w:rPr>
        <w:t>Tenderers should note that any statements given that are later found to be untrue will automatically disqualify your application and any subsequent contract award.</w:t>
      </w:r>
    </w:p>
    <w:p w14:paraId="4506DA31" w14:textId="77777777" w:rsidR="005C55FB" w:rsidRPr="005C55FB" w:rsidRDefault="005C55FB" w:rsidP="0079221E">
      <w:pPr>
        <w:numPr>
          <w:ilvl w:val="0"/>
          <w:numId w:val="0"/>
        </w:numPr>
        <w:ind w:left="1191"/>
        <w:jc w:val="both"/>
      </w:pPr>
    </w:p>
    <w:p w14:paraId="32ED5BA0" w14:textId="77777777" w:rsidR="005C55FB" w:rsidRDefault="005C55FB" w:rsidP="0079221E">
      <w:pPr>
        <w:pStyle w:val="Heading2"/>
        <w:jc w:val="both"/>
      </w:pPr>
      <w:bookmarkStart w:id="17" w:name="_Toc52867698"/>
      <w:r>
        <w:t>Period of Validity</w:t>
      </w:r>
      <w:bookmarkEnd w:id="17"/>
    </w:p>
    <w:p w14:paraId="56E0CA16" w14:textId="36EA7862" w:rsidR="005C55FB" w:rsidRPr="005C55FB" w:rsidRDefault="005C55FB" w:rsidP="0079221E">
      <w:pPr>
        <w:jc w:val="both"/>
      </w:pPr>
      <w:r>
        <w:t xml:space="preserve">Tenders shall remain valid for </w:t>
      </w:r>
      <w:r w:rsidR="00391F37" w:rsidRPr="00391F37">
        <w:t>3 months</w:t>
      </w:r>
      <w:r w:rsidR="00391F37" w:rsidRPr="00391F37">
        <w:rPr>
          <w:i/>
        </w:rPr>
        <w:t xml:space="preserve"> </w:t>
      </w:r>
      <w:r>
        <w:t>from the closing date for receipt of Tenders.</w:t>
      </w:r>
    </w:p>
    <w:p w14:paraId="08B59A58" w14:textId="77777777" w:rsidR="005C55FB" w:rsidRPr="005C55FB" w:rsidRDefault="005C55FB" w:rsidP="0079221E">
      <w:pPr>
        <w:numPr>
          <w:ilvl w:val="0"/>
          <w:numId w:val="0"/>
        </w:numPr>
        <w:ind w:left="1191"/>
        <w:jc w:val="both"/>
      </w:pPr>
    </w:p>
    <w:p w14:paraId="39EEC81C" w14:textId="77777777" w:rsidR="005C55FB" w:rsidRDefault="005C55FB" w:rsidP="0079221E">
      <w:pPr>
        <w:pStyle w:val="Heading2"/>
        <w:jc w:val="both"/>
      </w:pPr>
      <w:bookmarkStart w:id="18" w:name="_Toc52867699"/>
      <w:r>
        <w:t>Guarantees / Security Bond</w:t>
      </w:r>
      <w:bookmarkEnd w:id="18"/>
    </w:p>
    <w:p w14:paraId="187F9F1C" w14:textId="77777777" w:rsidR="005C55FB" w:rsidRDefault="005C55FB" w:rsidP="0079221E">
      <w:pPr>
        <w:jc w:val="both"/>
        <w:rPr>
          <w:rFonts w:cs="Arial"/>
        </w:rPr>
      </w:pPr>
      <w:r>
        <w:rPr>
          <w:rFonts w:cs="Arial"/>
        </w:rPr>
        <w:t>ML may require an appropriate security in the form of an ultimate holding or parent company guarantee from the successful Tenderer in a form to be provided.</w:t>
      </w:r>
    </w:p>
    <w:p w14:paraId="7307ACD7" w14:textId="77777777" w:rsidR="005C55FB" w:rsidRDefault="005C55FB" w:rsidP="0079221E">
      <w:pPr>
        <w:numPr>
          <w:ilvl w:val="0"/>
          <w:numId w:val="0"/>
        </w:numPr>
        <w:ind w:left="1191"/>
        <w:jc w:val="both"/>
        <w:rPr>
          <w:rFonts w:cs="Arial"/>
        </w:rPr>
      </w:pPr>
    </w:p>
    <w:p w14:paraId="087EB2BD" w14:textId="77777777" w:rsidR="005C55FB" w:rsidRDefault="005C55FB" w:rsidP="0079221E">
      <w:pPr>
        <w:jc w:val="both"/>
        <w:rPr>
          <w:rFonts w:cs="Arial"/>
        </w:rPr>
      </w:pPr>
      <w:r>
        <w:rPr>
          <w:rFonts w:cs="Arial"/>
        </w:rPr>
        <w:t xml:space="preserve">In the event that a Tenderer is unwilling or unable to provide a parent company guarantee, the Tenderer should specify any other types of </w:t>
      </w:r>
      <w:r>
        <w:rPr>
          <w:rFonts w:cs="Arial"/>
        </w:rPr>
        <w:lastRenderedPageBreak/>
        <w:t>security that will be provided and / or whether they will obtain a performance bond in respect of their performance under the Contract.</w:t>
      </w:r>
    </w:p>
    <w:p w14:paraId="4A7E0539" w14:textId="77777777" w:rsidR="00391F37" w:rsidRDefault="00391F37" w:rsidP="00391F37">
      <w:pPr>
        <w:numPr>
          <w:ilvl w:val="0"/>
          <w:numId w:val="0"/>
        </w:numPr>
        <w:ind w:left="1191"/>
        <w:jc w:val="both"/>
        <w:rPr>
          <w:rFonts w:cs="Arial"/>
        </w:rPr>
      </w:pPr>
    </w:p>
    <w:p w14:paraId="65EBB8D0" w14:textId="5C191D18" w:rsidR="005C55FB" w:rsidRDefault="005C55FB" w:rsidP="0079221E">
      <w:pPr>
        <w:jc w:val="both"/>
        <w:rPr>
          <w:rFonts w:cs="Arial"/>
        </w:rPr>
      </w:pPr>
      <w:r>
        <w:rPr>
          <w:rFonts w:cs="Arial"/>
        </w:rPr>
        <w:t xml:space="preserve">Where the supplier has </w:t>
      </w:r>
      <w:proofErr w:type="spellStart"/>
      <w:r>
        <w:rPr>
          <w:rFonts w:cs="Arial"/>
        </w:rPr>
        <w:t>self certified</w:t>
      </w:r>
      <w:proofErr w:type="spellEnd"/>
      <w:r>
        <w:rPr>
          <w:rFonts w:cs="Arial"/>
        </w:rPr>
        <w:t xml:space="preserve"> that they meet ML’s minimum level of economic and financial standing and/or the specified minimum threshold value as outlined in the tender response questionnaire, verification will be sought from the winning Tenderer following the final evaluation of Tenders, prior to contract award. The successful Tenderer shall therefore, if </w:t>
      </w:r>
      <w:proofErr w:type="gramStart"/>
      <w:r>
        <w:rPr>
          <w:rFonts w:cs="Arial"/>
        </w:rPr>
        <w:t>so</w:t>
      </w:r>
      <w:proofErr w:type="gramEnd"/>
      <w:r>
        <w:rPr>
          <w:rFonts w:cs="Arial"/>
        </w:rPr>
        <w:t xml:space="preserve"> requested by ML, furnish the required guarantee or bond to ML.</w:t>
      </w:r>
    </w:p>
    <w:p w14:paraId="1F1E0198" w14:textId="77777777" w:rsidR="005C55FB" w:rsidRDefault="005C55FB" w:rsidP="0079221E">
      <w:pPr>
        <w:numPr>
          <w:ilvl w:val="0"/>
          <w:numId w:val="0"/>
        </w:numPr>
        <w:ind w:left="1191"/>
        <w:jc w:val="both"/>
      </w:pPr>
    </w:p>
    <w:p w14:paraId="5D2FEBA0" w14:textId="77777777" w:rsidR="005C55FB" w:rsidRDefault="005C55FB" w:rsidP="0079221E">
      <w:pPr>
        <w:pStyle w:val="Heading2"/>
        <w:jc w:val="both"/>
      </w:pPr>
      <w:bookmarkStart w:id="19" w:name="_Toc52867700"/>
      <w:r>
        <w:t>TUPE</w:t>
      </w:r>
      <w:bookmarkEnd w:id="19"/>
    </w:p>
    <w:p w14:paraId="6FC961B6" w14:textId="20D4401A" w:rsidR="005C55FB" w:rsidRDefault="00391F37" w:rsidP="00391F37">
      <w:pPr>
        <w:jc w:val="both"/>
      </w:pPr>
      <w:r>
        <w:t xml:space="preserve">Please refer to 4.2 of Document 2 – Service Specification. </w:t>
      </w:r>
    </w:p>
    <w:p w14:paraId="1BB67A8E" w14:textId="77777777" w:rsidR="005C55FB" w:rsidRDefault="005C55FB" w:rsidP="0079221E">
      <w:pPr>
        <w:pStyle w:val="Heading2"/>
        <w:jc w:val="both"/>
      </w:pPr>
      <w:bookmarkStart w:id="20" w:name="_Toc52867701"/>
      <w:r>
        <w:t>Confidentiality</w:t>
      </w:r>
      <w:bookmarkEnd w:id="20"/>
    </w:p>
    <w:p w14:paraId="428861BE" w14:textId="77777777" w:rsidR="005C55FB" w:rsidRDefault="005C55FB" w:rsidP="0079221E">
      <w:pPr>
        <w:jc w:val="both"/>
      </w:pPr>
      <w:r>
        <w:t>All information supplied by ML in connection with this ITT shall be treated as confidential and shall not be disclosed to any third party without the prior written consent of ML, except that such information may be disclosed so far as is necessary for the purpose of obtaining advice, sureties, insurance, guarantees and quotations necessary for the preparation and submission of the Tender.  Save for the purpose of tendering, all such information must not be copied or reproduced in whole or in part and must be returned to ML on demand whether or not a Tender is submitted.</w:t>
      </w:r>
    </w:p>
    <w:p w14:paraId="051A8CCB" w14:textId="77777777" w:rsidR="005C55FB" w:rsidRDefault="005C55FB" w:rsidP="0079221E">
      <w:pPr>
        <w:numPr>
          <w:ilvl w:val="0"/>
          <w:numId w:val="0"/>
        </w:numPr>
        <w:ind w:left="1191"/>
        <w:jc w:val="both"/>
      </w:pPr>
    </w:p>
    <w:p w14:paraId="66980842" w14:textId="77777777" w:rsidR="005C55FB" w:rsidRDefault="005C55FB" w:rsidP="0079221E">
      <w:pPr>
        <w:jc w:val="both"/>
      </w:pPr>
      <w:r>
        <w:t>ML will not disclose to any person (apart from its professional advisors) genuinely commercially sensitive or confidential information communicated as such in response to this ITT except to the extent required by law. Tenderers should therefore highlight information on their responses which they consider to be commercially sensitive or confidential in nature, and should state the precise reasons why they consider this.  ML reserves the right to copy and electronically distribute all or any part of the Tenderers proposals for the purpose of ML’s analysis and assessment.</w:t>
      </w:r>
    </w:p>
    <w:p w14:paraId="7181B4E0" w14:textId="77777777" w:rsidR="005C55FB" w:rsidRDefault="005C55FB" w:rsidP="0079221E">
      <w:pPr>
        <w:numPr>
          <w:ilvl w:val="0"/>
          <w:numId w:val="0"/>
        </w:numPr>
        <w:ind w:left="1191"/>
        <w:jc w:val="both"/>
      </w:pPr>
    </w:p>
    <w:p w14:paraId="1804DA9B" w14:textId="584471DD" w:rsidR="005C55FB" w:rsidRDefault="005C55FB" w:rsidP="0079221E">
      <w:pPr>
        <w:jc w:val="both"/>
      </w:pPr>
      <w:r>
        <w:t xml:space="preserve">When providing details of contracts in answering question </w:t>
      </w:r>
      <w:r w:rsidR="00E46B27">
        <w:t>6.1</w:t>
      </w:r>
      <w:r>
        <w:t xml:space="preserve"> the Tenderer agrees to waive any contractual or other confidentiality rights and obligations associated with these contracts.</w:t>
      </w:r>
    </w:p>
    <w:p w14:paraId="0D432F13" w14:textId="77777777" w:rsidR="005C55FB" w:rsidRDefault="005C55FB" w:rsidP="0079221E">
      <w:pPr>
        <w:numPr>
          <w:ilvl w:val="0"/>
          <w:numId w:val="0"/>
        </w:numPr>
        <w:ind w:left="1191"/>
        <w:jc w:val="both"/>
      </w:pPr>
    </w:p>
    <w:p w14:paraId="6571994F" w14:textId="586CD143" w:rsidR="005C55FB" w:rsidRDefault="005C55FB" w:rsidP="0079221E">
      <w:pPr>
        <w:jc w:val="both"/>
      </w:pPr>
      <w:r>
        <w:t xml:space="preserve">ML reserves the right to contact the named customer contact provided in response to question </w:t>
      </w:r>
      <w:r w:rsidR="00E46B27">
        <w:t>6.1</w:t>
      </w:r>
      <w:r>
        <w:t xml:space="preserve">regarding the contracts included in question xxx.  </w:t>
      </w:r>
      <w:r w:rsidRPr="002C0783">
        <w:t>You will have validated that the</w:t>
      </w:r>
      <w:r w:rsidRPr="002C0783">
        <w:rPr>
          <w:spacing w:val="13"/>
        </w:rPr>
        <w:t xml:space="preserve"> </w:t>
      </w:r>
      <w:r w:rsidRPr="002C0783">
        <w:t>named customer</w:t>
      </w:r>
      <w:r w:rsidRPr="002C0783">
        <w:rPr>
          <w:spacing w:val="3"/>
        </w:rPr>
        <w:t xml:space="preserve"> </w:t>
      </w:r>
      <w:r w:rsidRPr="002C0783">
        <w:t>contact</w:t>
      </w:r>
      <w:r w:rsidRPr="002C0783">
        <w:rPr>
          <w:spacing w:val="3"/>
        </w:rPr>
        <w:t xml:space="preserve"> </w:t>
      </w:r>
      <w:r w:rsidRPr="002C0783">
        <w:t>is</w:t>
      </w:r>
      <w:r w:rsidRPr="002C0783">
        <w:rPr>
          <w:spacing w:val="3"/>
        </w:rPr>
        <w:t xml:space="preserve"> </w:t>
      </w:r>
      <w:r w:rsidRPr="002C0783">
        <w:t>prepared</w:t>
      </w:r>
      <w:r w:rsidRPr="002C0783">
        <w:rPr>
          <w:spacing w:val="3"/>
        </w:rPr>
        <w:t xml:space="preserve"> </w:t>
      </w:r>
      <w:r w:rsidRPr="002C0783">
        <w:t>to</w:t>
      </w:r>
      <w:r w:rsidRPr="002C0783">
        <w:rPr>
          <w:spacing w:val="3"/>
        </w:rPr>
        <w:t xml:space="preserve"> </w:t>
      </w:r>
      <w:r w:rsidRPr="002C0783">
        <w:t>provide</w:t>
      </w:r>
      <w:r w:rsidRPr="002C0783">
        <w:rPr>
          <w:spacing w:val="4"/>
        </w:rPr>
        <w:t xml:space="preserve"> </w:t>
      </w:r>
      <w:r w:rsidRPr="002C0783">
        <w:t>written</w:t>
      </w:r>
      <w:r w:rsidRPr="002C0783">
        <w:rPr>
          <w:spacing w:val="3"/>
        </w:rPr>
        <w:t xml:space="preserve"> </w:t>
      </w:r>
      <w:r w:rsidRPr="002C0783">
        <w:t>evidence</w:t>
      </w:r>
      <w:r w:rsidRPr="002C0783">
        <w:rPr>
          <w:spacing w:val="3"/>
        </w:rPr>
        <w:t xml:space="preserve"> </w:t>
      </w:r>
      <w:r w:rsidRPr="002C0783">
        <w:t>to</w:t>
      </w:r>
      <w:r w:rsidRPr="002C0783">
        <w:rPr>
          <w:spacing w:val="3"/>
        </w:rPr>
        <w:t xml:space="preserve"> </w:t>
      </w:r>
      <w:r w:rsidRPr="002C0783">
        <w:t>confirm</w:t>
      </w:r>
      <w:r w:rsidRPr="002C0783">
        <w:rPr>
          <w:spacing w:val="3"/>
        </w:rPr>
        <w:t xml:space="preserve"> </w:t>
      </w:r>
      <w:r w:rsidRPr="002C0783">
        <w:t>the accuracy</w:t>
      </w:r>
      <w:r w:rsidRPr="002C0783">
        <w:rPr>
          <w:spacing w:val="27"/>
        </w:rPr>
        <w:t xml:space="preserve"> </w:t>
      </w:r>
      <w:r w:rsidRPr="002C0783">
        <w:t>of</w:t>
      </w:r>
      <w:r w:rsidRPr="002C0783">
        <w:rPr>
          <w:spacing w:val="27"/>
        </w:rPr>
        <w:t xml:space="preserve"> </w:t>
      </w:r>
      <w:r w:rsidRPr="002C0783">
        <w:t>the</w:t>
      </w:r>
      <w:r w:rsidRPr="002C0783">
        <w:rPr>
          <w:spacing w:val="27"/>
        </w:rPr>
        <w:t xml:space="preserve"> </w:t>
      </w:r>
      <w:r w:rsidRPr="002C0783">
        <w:t>information</w:t>
      </w:r>
      <w:r w:rsidRPr="002C0783">
        <w:rPr>
          <w:spacing w:val="28"/>
        </w:rPr>
        <w:t xml:space="preserve"> </w:t>
      </w:r>
      <w:r w:rsidRPr="002C0783">
        <w:t>provided.</w:t>
      </w:r>
      <w:r w:rsidRPr="002C0783">
        <w:rPr>
          <w:spacing w:val="27"/>
        </w:rPr>
        <w:t xml:space="preserve"> </w:t>
      </w:r>
      <w:r w:rsidRPr="002C0783">
        <w:t>Customer</w:t>
      </w:r>
      <w:r w:rsidRPr="002C0783">
        <w:rPr>
          <w:spacing w:val="27"/>
        </w:rPr>
        <w:t xml:space="preserve"> </w:t>
      </w:r>
      <w:r w:rsidRPr="002C0783">
        <w:t>references</w:t>
      </w:r>
      <w:r w:rsidRPr="002C0783">
        <w:rPr>
          <w:spacing w:val="27"/>
        </w:rPr>
        <w:t xml:space="preserve"> </w:t>
      </w:r>
      <w:r w:rsidRPr="002C0783">
        <w:t>should</w:t>
      </w:r>
      <w:r w:rsidRPr="002C0783">
        <w:rPr>
          <w:spacing w:val="28"/>
        </w:rPr>
        <w:t xml:space="preserve"> </w:t>
      </w:r>
      <w:r w:rsidRPr="002C0783">
        <w:t>be factual.</w:t>
      </w:r>
      <w:r>
        <w:t xml:space="preserve">  The named customer contact does not owe ML any duty of care or have any legal liability, except for any deceitful or maliciously false statements of fact.</w:t>
      </w:r>
    </w:p>
    <w:p w14:paraId="52134862" w14:textId="77777777" w:rsidR="005C55FB" w:rsidRDefault="005C55FB" w:rsidP="0079221E">
      <w:pPr>
        <w:numPr>
          <w:ilvl w:val="0"/>
          <w:numId w:val="0"/>
        </w:numPr>
        <w:ind w:left="1191"/>
        <w:jc w:val="both"/>
      </w:pPr>
    </w:p>
    <w:p w14:paraId="48CCCBE4" w14:textId="77777777" w:rsidR="005C55FB" w:rsidRDefault="005C55FB" w:rsidP="0079221E">
      <w:pPr>
        <w:jc w:val="both"/>
      </w:pPr>
      <w:r>
        <w:t xml:space="preserve">ML confirms that it will keep confidential and will not disclose to any third parties any information obtained from a named customer contact, other than to the Cabinet Office and/or contracting authorities defined by the Public Contracts Regulations, or pursuant to an order of the court or </w:t>
      </w:r>
      <w:r>
        <w:lastRenderedPageBreak/>
        <w:t>demand made by any competent authority or body where the authority is under a legal or regulatory obligation to make such a disclosure.</w:t>
      </w:r>
    </w:p>
    <w:p w14:paraId="73B6C011" w14:textId="77777777" w:rsidR="005C55FB" w:rsidRDefault="005C55FB" w:rsidP="0079221E">
      <w:pPr>
        <w:numPr>
          <w:ilvl w:val="0"/>
          <w:numId w:val="0"/>
        </w:numPr>
        <w:ind w:left="1191"/>
        <w:jc w:val="both"/>
      </w:pPr>
    </w:p>
    <w:p w14:paraId="452A9289" w14:textId="77777777" w:rsidR="005C55FB" w:rsidRPr="005C55FB" w:rsidRDefault="005C55FB" w:rsidP="0079221E">
      <w:pPr>
        <w:numPr>
          <w:ilvl w:val="0"/>
          <w:numId w:val="0"/>
        </w:numPr>
        <w:ind w:left="1191"/>
        <w:jc w:val="both"/>
      </w:pPr>
    </w:p>
    <w:p w14:paraId="0D445BF4" w14:textId="77777777" w:rsidR="005C55FB" w:rsidRDefault="005C55FB" w:rsidP="0079221E">
      <w:pPr>
        <w:pStyle w:val="Heading2"/>
        <w:jc w:val="both"/>
      </w:pPr>
      <w:bookmarkStart w:id="21" w:name="_Toc52867702"/>
      <w:r>
        <w:t>Freedom of Information</w:t>
      </w:r>
      <w:r w:rsidR="00393B70">
        <w:t xml:space="preserve"> Act</w:t>
      </w:r>
      <w:bookmarkEnd w:id="21"/>
    </w:p>
    <w:p w14:paraId="12884C60" w14:textId="77777777" w:rsidR="00393B70" w:rsidRDefault="00393B70" w:rsidP="0079221E">
      <w:pPr>
        <w:jc w:val="both"/>
      </w:pPr>
      <w:r>
        <w:t>Tenderers are reminded that the Freedom of Information Act 2000 (the “FOI Act”) has created significant new rights of access to recorded information held by public authorities (including Magenta Living) in England, Wales and Northern Ireland.  The FOI Act came into force in full on 1 January 2005.</w:t>
      </w:r>
    </w:p>
    <w:p w14:paraId="11E6C336" w14:textId="77777777" w:rsidR="00393B70" w:rsidRDefault="00393B70" w:rsidP="0079221E">
      <w:pPr>
        <w:numPr>
          <w:ilvl w:val="0"/>
          <w:numId w:val="0"/>
        </w:numPr>
        <w:ind w:left="1191"/>
        <w:jc w:val="both"/>
      </w:pPr>
    </w:p>
    <w:p w14:paraId="5CDBBB44" w14:textId="77777777" w:rsidR="00393B70" w:rsidRDefault="00393B70" w:rsidP="0079221E">
      <w:pPr>
        <w:jc w:val="both"/>
      </w:pPr>
      <w:r>
        <w:t>The FOI Act created two general rights in relation to information (subject to any applicable exemptions).  Firstly, the right for an information applicant to be told whether or not the information requested is held and, secondly, the right to be provided access to this information, usually within 20 working days.</w:t>
      </w:r>
    </w:p>
    <w:p w14:paraId="74AC18EF" w14:textId="77777777" w:rsidR="00393B70" w:rsidRDefault="00393B70" w:rsidP="0079221E">
      <w:pPr>
        <w:numPr>
          <w:ilvl w:val="0"/>
          <w:numId w:val="0"/>
        </w:numPr>
        <w:ind w:left="1191"/>
        <w:jc w:val="both"/>
      </w:pPr>
    </w:p>
    <w:p w14:paraId="094584FC" w14:textId="77777777" w:rsidR="00393B70" w:rsidRDefault="00393B70" w:rsidP="0079221E">
      <w:pPr>
        <w:jc w:val="both"/>
      </w:pPr>
      <w:r>
        <w:t>Magenta Living is not currently subject to the Freedom of Information Act, however should the Freedom of Information Act be applicable to Magenta Living in the future, Magenta Living may be obliged to disclose information provided by Tenderers in response to this Invitation to Tender under the Freedom of Information Act 2000, all subordinate legislation made under this and the Environmental Information Regulations 2004 (“the Freedom of Information Legislation”).</w:t>
      </w:r>
    </w:p>
    <w:p w14:paraId="4B0B6A46" w14:textId="77777777" w:rsidR="00393B70" w:rsidRDefault="00393B70" w:rsidP="0079221E">
      <w:pPr>
        <w:numPr>
          <w:ilvl w:val="0"/>
          <w:numId w:val="0"/>
        </w:numPr>
        <w:ind w:left="1191"/>
        <w:jc w:val="both"/>
      </w:pPr>
    </w:p>
    <w:p w14:paraId="0FF8D826" w14:textId="77777777" w:rsidR="00393B70" w:rsidRDefault="00393B70" w:rsidP="0079221E">
      <w:pPr>
        <w:jc w:val="both"/>
      </w:pPr>
      <w:r>
        <w:t xml:space="preserve">Tenderers should be aware that the information they provide could be disclosed in response to a request under the Freedom of Information Legislation.  Magenta Living will proceed on the basis of disclosure unless an appropriate exemption applies.  Tenderers should be aware that despite the availability of some exemptions, information may still be disclosed if the public interest in its disclosure outweighs the public interest in maintaining the exemption.  No response to this Tender should be covered by a general statement regarding its overall confidentiality; instead any specific areas of confidential information should be highlighted as </w:t>
      </w:r>
      <w:r w:rsidRPr="00780615">
        <w:t>outlined below.</w:t>
      </w:r>
      <w:r>
        <w:t xml:space="preserve">  Magenta Living accepts no liability (including for negligence) for loss as a result of any information disclosed in response to a request under the Freedom of Information legislation.</w:t>
      </w:r>
    </w:p>
    <w:p w14:paraId="5888DFAD" w14:textId="77777777" w:rsidR="00393B70" w:rsidRDefault="00393B70" w:rsidP="0079221E">
      <w:pPr>
        <w:numPr>
          <w:ilvl w:val="0"/>
          <w:numId w:val="0"/>
        </w:numPr>
        <w:ind w:left="1191"/>
        <w:jc w:val="both"/>
      </w:pPr>
    </w:p>
    <w:p w14:paraId="15F9E0B1" w14:textId="77777777" w:rsidR="00393B70" w:rsidRDefault="00393B70" w:rsidP="0079221E">
      <w:pPr>
        <w:jc w:val="both"/>
      </w:pPr>
      <w:r>
        <w:t>Tenderers should highlight information in their responses which they consider to be commercially sensitive or confidential in nature, and should state the precise reasons why they consider this.</w:t>
      </w:r>
    </w:p>
    <w:p w14:paraId="2E2DAEE8" w14:textId="77777777" w:rsidR="00393B70" w:rsidRDefault="00393B70" w:rsidP="0079221E">
      <w:pPr>
        <w:numPr>
          <w:ilvl w:val="0"/>
          <w:numId w:val="0"/>
        </w:numPr>
        <w:ind w:left="1191"/>
        <w:jc w:val="both"/>
      </w:pPr>
    </w:p>
    <w:p w14:paraId="299BD47F" w14:textId="77777777" w:rsidR="00393B70" w:rsidRDefault="00393B70" w:rsidP="0079221E">
      <w:pPr>
        <w:jc w:val="both"/>
      </w:pPr>
      <w:r>
        <w:t>Magenta Living will use reasonable endeavours to consult with Tenderers over the release of information which is highlighted by them as commercially sensitive or confidential.</w:t>
      </w:r>
    </w:p>
    <w:p w14:paraId="5A33DA49" w14:textId="77777777" w:rsidR="00D11CA1" w:rsidRDefault="00D11CA1" w:rsidP="0079221E">
      <w:pPr>
        <w:numPr>
          <w:ilvl w:val="0"/>
          <w:numId w:val="0"/>
        </w:numPr>
        <w:ind w:left="1191"/>
        <w:jc w:val="both"/>
      </w:pPr>
    </w:p>
    <w:p w14:paraId="124A0DAC" w14:textId="77777777" w:rsidR="00393B70" w:rsidRDefault="00393B70" w:rsidP="0079221E">
      <w:pPr>
        <w:jc w:val="both"/>
      </w:pPr>
      <w:r>
        <w:t xml:space="preserve">Tenderers are advised that documentation provided by them in response to this ITT and other documentation supplied by them in connection with this contract may be the subject of an FOI Act request.  As part of such a </w:t>
      </w:r>
      <w:r>
        <w:lastRenderedPageBreak/>
        <w:t>request, Magenta Living may be requested to provide details in relation to the proposed contract, including the nature of the services provided, standards of services, performance and the Tender evaluation criteria.</w:t>
      </w:r>
    </w:p>
    <w:p w14:paraId="3DFB2938" w14:textId="77777777" w:rsidR="00393B70" w:rsidRDefault="00393B70" w:rsidP="0079221E">
      <w:pPr>
        <w:numPr>
          <w:ilvl w:val="0"/>
          <w:numId w:val="0"/>
        </w:numPr>
        <w:ind w:left="1191"/>
        <w:jc w:val="both"/>
      </w:pPr>
    </w:p>
    <w:p w14:paraId="676929D9" w14:textId="77777777" w:rsidR="00393B70" w:rsidRDefault="00393B70" w:rsidP="0079221E">
      <w:pPr>
        <w:jc w:val="both"/>
      </w:pPr>
      <w:r>
        <w:t>A Code of Practice under the FOI Act makes provision for Magenta Living to consult with third parties, where appropriate, regarding the disclosure of information obtained from third parties.  However, in all cases, Magenta Living and not third parties must determine whether or not information should be disclosed under the FOI Act.</w:t>
      </w:r>
    </w:p>
    <w:p w14:paraId="4877683C" w14:textId="77777777" w:rsidR="00393B70" w:rsidRDefault="00393B70" w:rsidP="0079221E">
      <w:pPr>
        <w:numPr>
          <w:ilvl w:val="0"/>
          <w:numId w:val="0"/>
        </w:numPr>
        <w:ind w:left="1191"/>
        <w:jc w:val="both"/>
      </w:pPr>
    </w:p>
    <w:p w14:paraId="27E6B00C" w14:textId="77777777" w:rsidR="00393B70" w:rsidRDefault="00393B70" w:rsidP="0079221E">
      <w:pPr>
        <w:jc w:val="both"/>
      </w:pPr>
      <w:r>
        <w:t>Tenderers are recommended to take their own independent legal advice regarding the effect of the FOI Act.</w:t>
      </w:r>
    </w:p>
    <w:p w14:paraId="57FC8590" w14:textId="77777777" w:rsidR="00393B70" w:rsidRDefault="00393B70" w:rsidP="0079221E">
      <w:pPr>
        <w:numPr>
          <w:ilvl w:val="0"/>
          <w:numId w:val="0"/>
        </w:numPr>
        <w:ind w:left="1191"/>
        <w:jc w:val="both"/>
      </w:pPr>
    </w:p>
    <w:p w14:paraId="0D9CD0EA" w14:textId="77777777" w:rsidR="00393B70" w:rsidRPr="006D4B81" w:rsidRDefault="00393B70" w:rsidP="0079221E">
      <w:pPr>
        <w:jc w:val="both"/>
      </w:pPr>
      <w:r w:rsidRPr="006D4B81">
        <w:t xml:space="preserve">Notwithstanding any other term of this Agreement, the parties acknowledge that, except for any information which is exempt from disclosure in accordance with the provisions of the FOI Legislation, the content of this Agreement is not Confidential Information.  </w:t>
      </w:r>
      <w:r>
        <w:t>Magenta Living</w:t>
      </w:r>
      <w:r w:rsidRPr="006D4B81">
        <w:t xml:space="preserve"> shall be responsible for determining in its absolute discretion whether any of the content of this Agreement is exempt from disclosure in accordance with the provisions of the FOI Legislation.</w:t>
      </w:r>
    </w:p>
    <w:p w14:paraId="54074E30" w14:textId="77777777" w:rsidR="00393B70" w:rsidRDefault="00393B70" w:rsidP="0079221E">
      <w:pPr>
        <w:numPr>
          <w:ilvl w:val="0"/>
          <w:numId w:val="0"/>
        </w:numPr>
        <w:ind w:left="1191"/>
        <w:jc w:val="both"/>
      </w:pPr>
    </w:p>
    <w:p w14:paraId="374F7595" w14:textId="77777777" w:rsidR="00393B70" w:rsidRPr="006D4B81" w:rsidRDefault="00393B70" w:rsidP="0079221E">
      <w:pPr>
        <w:jc w:val="both"/>
      </w:pPr>
      <w:r w:rsidRPr="006D4B81">
        <w:t xml:space="preserve">Notwithstanding any other term of this Agreement, the Suppler hereby gives its consent for </w:t>
      </w:r>
      <w:r>
        <w:t xml:space="preserve">Magenta Living </w:t>
      </w:r>
      <w:r w:rsidRPr="006D4B81">
        <w:t xml:space="preserve">to publish this Agreement in its entirety, including from time to time agreed changes to this Agreement, to the general public, provided always </w:t>
      </w:r>
      <w:proofErr w:type="gramStart"/>
      <w:r w:rsidRPr="006D4B81">
        <w:t>that:-</w:t>
      </w:r>
      <w:proofErr w:type="gramEnd"/>
    </w:p>
    <w:p w14:paraId="7E5EAF6A" w14:textId="77777777" w:rsidR="00393B70" w:rsidRPr="006D4B81" w:rsidRDefault="00393B70" w:rsidP="0079221E">
      <w:pPr>
        <w:numPr>
          <w:ilvl w:val="0"/>
          <w:numId w:val="0"/>
        </w:numPr>
        <w:ind w:left="1191"/>
        <w:jc w:val="both"/>
      </w:pPr>
      <w:r w:rsidRPr="006D4B81">
        <w:t xml:space="preserve">(a) </w:t>
      </w:r>
      <w:r>
        <w:t xml:space="preserve">Magenta Living </w:t>
      </w:r>
      <w:r w:rsidRPr="006D4B81">
        <w:t xml:space="preserve">may consult with the Supplier to inform its decision regarding any exemptions but </w:t>
      </w:r>
      <w:r>
        <w:t xml:space="preserve">Magenta Living </w:t>
      </w:r>
      <w:r w:rsidRPr="006D4B81">
        <w:t>shall have the final decision in its absolute discretion; and</w:t>
      </w:r>
    </w:p>
    <w:p w14:paraId="117C70FE" w14:textId="77777777" w:rsidR="00393B70" w:rsidRDefault="00393B70" w:rsidP="0079221E">
      <w:pPr>
        <w:numPr>
          <w:ilvl w:val="0"/>
          <w:numId w:val="0"/>
        </w:numPr>
        <w:ind w:left="1191"/>
        <w:jc w:val="both"/>
        <w:rPr>
          <w:b/>
        </w:rPr>
      </w:pPr>
      <w:r w:rsidRPr="006D4B81">
        <w:t xml:space="preserve">(b) The Supplier shall assist and cooperate with </w:t>
      </w:r>
      <w:r>
        <w:t xml:space="preserve">Magenta Living </w:t>
      </w:r>
      <w:r w:rsidRPr="006D4B81">
        <w:t xml:space="preserve">to enable </w:t>
      </w:r>
      <w:r>
        <w:t xml:space="preserve">Magenta Living </w:t>
      </w:r>
      <w:r w:rsidRPr="006D4B81">
        <w:t>to publish this Agreement</w:t>
      </w:r>
      <w:r>
        <w:t>.</w:t>
      </w:r>
    </w:p>
    <w:p w14:paraId="6E0780EF" w14:textId="77777777" w:rsidR="00393B70" w:rsidRDefault="00393B70" w:rsidP="0079221E">
      <w:pPr>
        <w:numPr>
          <w:ilvl w:val="0"/>
          <w:numId w:val="0"/>
        </w:numPr>
        <w:ind w:left="1191"/>
        <w:jc w:val="both"/>
      </w:pPr>
    </w:p>
    <w:p w14:paraId="30EA47A9" w14:textId="77777777" w:rsidR="00393B70" w:rsidRDefault="00393B70" w:rsidP="0079221E">
      <w:pPr>
        <w:pStyle w:val="Heading2"/>
        <w:jc w:val="both"/>
      </w:pPr>
      <w:bookmarkStart w:id="22" w:name="_Toc52867703"/>
      <w:r>
        <w:t>Conflicts of Interest</w:t>
      </w:r>
      <w:bookmarkEnd w:id="22"/>
    </w:p>
    <w:p w14:paraId="26CBFB88" w14:textId="77777777" w:rsidR="00393B70" w:rsidRDefault="00393B70" w:rsidP="0079221E">
      <w:pPr>
        <w:jc w:val="both"/>
      </w:pPr>
      <w:r>
        <w:t xml:space="preserve">ML </w:t>
      </w:r>
      <w:r w:rsidRPr="00C33D0C">
        <w:t>requires all actual or potential conflicts of interest to be resolved to its satisfaction before the delivery of Tenders.  This includes any conflicts of interest arising during the Tendering, evaluation and contract finalisation processes where a Tenderer or a Supplier or adviser put forward by a Tenderer in respect of the Contract is:</w:t>
      </w:r>
    </w:p>
    <w:p w14:paraId="7A7D61C6" w14:textId="77777777" w:rsidR="00393B70" w:rsidRDefault="00393B70" w:rsidP="0079221E">
      <w:pPr>
        <w:numPr>
          <w:ilvl w:val="0"/>
          <w:numId w:val="0"/>
        </w:numPr>
        <w:ind w:left="1191"/>
        <w:jc w:val="both"/>
      </w:pPr>
    </w:p>
    <w:p w14:paraId="371CF32C" w14:textId="77777777" w:rsidR="00393B70" w:rsidRPr="00D0761B" w:rsidRDefault="00393B70" w:rsidP="0079221E">
      <w:pPr>
        <w:pStyle w:val="ListParagraph"/>
        <w:numPr>
          <w:ilvl w:val="0"/>
          <w:numId w:val="46"/>
        </w:numPr>
        <w:jc w:val="both"/>
        <w:rPr>
          <w:rFonts w:ascii="Arial" w:hAnsi="Arial" w:cs="Arial"/>
          <w:sz w:val="24"/>
          <w:szCs w:val="24"/>
        </w:rPr>
      </w:pPr>
      <w:r w:rsidRPr="00D0761B">
        <w:rPr>
          <w:rFonts w:ascii="Arial" w:hAnsi="Arial" w:cs="Arial"/>
          <w:sz w:val="24"/>
          <w:szCs w:val="24"/>
        </w:rPr>
        <w:t xml:space="preserve">the same firm or company or a member of the same group of companies as another Tenderer as that put forward by another Tenderer in respect of the Contract; or  </w:t>
      </w:r>
    </w:p>
    <w:p w14:paraId="6CA9BDC4" w14:textId="77777777" w:rsidR="00393B70" w:rsidRPr="00D0761B" w:rsidRDefault="00393B70" w:rsidP="0079221E">
      <w:pPr>
        <w:pStyle w:val="ListParagraph"/>
        <w:numPr>
          <w:ilvl w:val="0"/>
          <w:numId w:val="46"/>
        </w:numPr>
        <w:jc w:val="both"/>
        <w:rPr>
          <w:rFonts w:ascii="Arial" w:hAnsi="Arial" w:cs="Arial"/>
          <w:sz w:val="24"/>
          <w:szCs w:val="24"/>
        </w:rPr>
      </w:pPr>
      <w:r w:rsidRPr="00D0761B">
        <w:rPr>
          <w:rFonts w:ascii="Arial" w:hAnsi="Arial" w:cs="Arial"/>
          <w:sz w:val="24"/>
          <w:szCs w:val="24"/>
        </w:rPr>
        <w:t>an existing adviser to or a member of the same group of companies as an adviser to ML in relation to the Contract.</w:t>
      </w:r>
    </w:p>
    <w:p w14:paraId="46E1FFCA" w14:textId="77777777" w:rsidR="00393B70" w:rsidRPr="00C33D0C" w:rsidRDefault="00393B70" w:rsidP="0079221E">
      <w:pPr>
        <w:numPr>
          <w:ilvl w:val="0"/>
          <w:numId w:val="0"/>
        </w:numPr>
        <w:ind w:left="1191"/>
        <w:jc w:val="both"/>
      </w:pPr>
    </w:p>
    <w:p w14:paraId="671EBE53" w14:textId="22AD5063" w:rsidR="00393B70" w:rsidRDefault="00393B70" w:rsidP="0079221E">
      <w:pPr>
        <w:numPr>
          <w:ilvl w:val="0"/>
          <w:numId w:val="0"/>
        </w:numPr>
        <w:ind w:left="1191"/>
        <w:jc w:val="both"/>
      </w:pPr>
      <w:r w:rsidRPr="00C33D0C">
        <w:t xml:space="preserve">For reference, the relevant advisers of </w:t>
      </w:r>
      <w:r>
        <w:t>ML</w:t>
      </w:r>
      <w:r w:rsidRPr="00C33D0C">
        <w:t xml:space="preserve"> </w:t>
      </w:r>
      <w:proofErr w:type="gramStart"/>
      <w:r w:rsidRPr="00C33D0C">
        <w:t>are :</w:t>
      </w:r>
      <w:proofErr w:type="gramEnd"/>
      <w:r w:rsidRPr="00C33D0C">
        <w:t xml:space="preserve"> </w:t>
      </w:r>
    </w:p>
    <w:p w14:paraId="6DF1BAB5" w14:textId="6D949C4D" w:rsidR="00391F37" w:rsidRDefault="00391F37" w:rsidP="0079221E">
      <w:pPr>
        <w:numPr>
          <w:ilvl w:val="0"/>
          <w:numId w:val="0"/>
        </w:numPr>
        <w:ind w:left="1191"/>
        <w:jc w:val="both"/>
      </w:pPr>
    </w:p>
    <w:p w14:paraId="793D1B33" w14:textId="20AE74D9" w:rsidR="00391F37" w:rsidRPr="00391F37" w:rsidRDefault="00391F37" w:rsidP="00391F37">
      <w:pPr>
        <w:pStyle w:val="ListParagraph"/>
        <w:numPr>
          <w:ilvl w:val="0"/>
          <w:numId w:val="47"/>
        </w:numPr>
        <w:jc w:val="both"/>
        <w:rPr>
          <w:rFonts w:ascii="Arial" w:hAnsi="Arial" w:cs="Arial"/>
          <w:sz w:val="24"/>
          <w:szCs w:val="24"/>
        </w:rPr>
      </w:pPr>
      <w:r w:rsidRPr="00391F37">
        <w:rPr>
          <w:rFonts w:ascii="Arial" w:hAnsi="Arial" w:cs="Arial"/>
          <w:sz w:val="24"/>
          <w:szCs w:val="24"/>
        </w:rPr>
        <w:t>Pennington Choices</w:t>
      </w:r>
    </w:p>
    <w:p w14:paraId="21785D1B" w14:textId="77777777" w:rsidR="00393B70" w:rsidRPr="00C33D0C" w:rsidRDefault="00393B70" w:rsidP="0079221E">
      <w:pPr>
        <w:numPr>
          <w:ilvl w:val="0"/>
          <w:numId w:val="0"/>
        </w:numPr>
        <w:ind w:left="1191"/>
        <w:jc w:val="both"/>
      </w:pPr>
    </w:p>
    <w:p w14:paraId="138A0F0C" w14:textId="77777777" w:rsidR="00393B70" w:rsidRPr="00C33D0C" w:rsidRDefault="00393B70" w:rsidP="0079221E">
      <w:pPr>
        <w:numPr>
          <w:ilvl w:val="0"/>
          <w:numId w:val="0"/>
        </w:numPr>
        <w:ind w:left="1191"/>
        <w:jc w:val="both"/>
        <w:rPr>
          <w:i/>
        </w:rPr>
      </w:pPr>
    </w:p>
    <w:p w14:paraId="327008B7" w14:textId="77777777" w:rsidR="00393B70" w:rsidRPr="00C33D0C" w:rsidRDefault="00393B70" w:rsidP="0079221E">
      <w:pPr>
        <w:jc w:val="both"/>
      </w:pPr>
      <w:r>
        <w:lastRenderedPageBreak/>
        <w:t>ML</w:t>
      </w:r>
      <w:r w:rsidRPr="00C33D0C">
        <w:t xml:space="preserve"> reserves the right to reject any Tender received from a person or business trading for profit to whom Magenta Living is prohibited from making a payment or granting a benefit under its </w:t>
      </w:r>
      <w:r w:rsidRPr="00B425A5">
        <w:t>Code of Conduct</w:t>
      </w:r>
      <w:r w:rsidRPr="00C33D0C">
        <w:t>.</w:t>
      </w:r>
    </w:p>
    <w:p w14:paraId="0F0B27A7" w14:textId="77777777" w:rsidR="00393B70" w:rsidRPr="00C33D0C" w:rsidRDefault="00393B70" w:rsidP="0079221E">
      <w:pPr>
        <w:numPr>
          <w:ilvl w:val="0"/>
          <w:numId w:val="0"/>
        </w:numPr>
        <w:ind w:left="1191"/>
        <w:jc w:val="both"/>
      </w:pPr>
    </w:p>
    <w:p w14:paraId="39FCFCF9" w14:textId="77777777" w:rsidR="00393B70" w:rsidRPr="00C33D0C" w:rsidRDefault="00393B70" w:rsidP="0079221E">
      <w:pPr>
        <w:jc w:val="both"/>
      </w:pPr>
      <w:r w:rsidRPr="008522B7">
        <w:t>Magenta Living’s Code of Conduct prevents Magenta Living from making any payment (even if full value is received in return) to any close relative of board members, or of any person who has ceased to be a board member.</w:t>
      </w:r>
      <w:r w:rsidRPr="00C33D0C">
        <w:t xml:space="preserve">  It also prevents </w:t>
      </w:r>
      <w:r>
        <w:t>ML</w:t>
      </w:r>
      <w:r w:rsidRPr="00C33D0C">
        <w:t xml:space="preserve"> from making any payments to a business trading for profit (i.e. one which can distribute profits to its shareholders or proprietors) of which such a person is a principal proprietor or in which a person is directly concerned with the management.  </w:t>
      </w:r>
    </w:p>
    <w:p w14:paraId="3981A4FD" w14:textId="77777777" w:rsidR="00393B70" w:rsidRPr="00C33D0C" w:rsidRDefault="00393B70" w:rsidP="0079221E">
      <w:pPr>
        <w:numPr>
          <w:ilvl w:val="0"/>
          <w:numId w:val="0"/>
        </w:numPr>
        <w:ind w:left="1191"/>
        <w:jc w:val="both"/>
      </w:pPr>
    </w:p>
    <w:p w14:paraId="3DA35128" w14:textId="77777777" w:rsidR="00393B70" w:rsidRDefault="00393B70" w:rsidP="0079221E">
      <w:pPr>
        <w:jc w:val="both"/>
      </w:pPr>
      <w:r w:rsidRPr="00C33D0C">
        <w:t>There are only limited exceptions to the Code of Conduct. Tenderers who are unclear as to the application of the Code of Conduct to their circumstances should seek clarification from the Contact Person.</w:t>
      </w:r>
    </w:p>
    <w:p w14:paraId="3D6D3DCE" w14:textId="77777777" w:rsidR="00393B70" w:rsidRPr="00C33D0C" w:rsidRDefault="00393B70" w:rsidP="0079221E">
      <w:pPr>
        <w:numPr>
          <w:ilvl w:val="0"/>
          <w:numId w:val="0"/>
        </w:numPr>
        <w:ind w:left="1191"/>
        <w:jc w:val="both"/>
      </w:pPr>
    </w:p>
    <w:p w14:paraId="22E8CC3F" w14:textId="77777777" w:rsidR="00393B70" w:rsidRPr="00C33D0C" w:rsidRDefault="00393B70" w:rsidP="0079221E">
      <w:pPr>
        <w:jc w:val="both"/>
      </w:pPr>
      <w:r w:rsidRPr="00C33D0C">
        <w:t>Tenderers, for all goods/services/works* where a conflict of interest may exist or arise, must</w:t>
      </w:r>
      <w:r>
        <w:t xml:space="preserve"> therefore</w:t>
      </w:r>
      <w:r w:rsidRPr="00C33D0C">
        <w:t xml:space="preserve"> inform </w:t>
      </w:r>
      <w:r>
        <w:t>ML</w:t>
      </w:r>
      <w:r w:rsidRPr="00C33D0C">
        <w:t xml:space="preserve"> and submit Tender proposals for avoiding such conflicts. This is particularly important where the conflict is likely to suggest a real danger of bias in the execution of the goods/services/works*under the Contract.</w:t>
      </w:r>
    </w:p>
    <w:p w14:paraId="57F06081" w14:textId="77777777" w:rsidR="00393B70" w:rsidRPr="00393B70" w:rsidRDefault="00393B70" w:rsidP="0079221E">
      <w:pPr>
        <w:numPr>
          <w:ilvl w:val="0"/>
          <w:numId w:val="0"/>
        </w:numPr>
        <w:ind w:left="1191"/>
        <w:jc w:val="both"/>
      </w:pPr>
    </w:p>
    <w:p w14:paraId="3BB329FA" w14:textId="77777777" w:rsidR="005509F2" w:rsidRDefault="00393B70" w:rsidP="0079221E">
      <w:pPr>
        <w:pStyle w:val="Heading2"/>
        <w:jc w:val="both"/>
      </w:pPr>
      <w:bookmarkStart w:id="23" w:name="_Toc52867704"/>
      <w:r>
        <w:t>Canvassing</w:t>
      </w:r>
      <w:bookmarkEnd w:id="23"/>
    </w:p>
    <w:p w14:paraId="635E31FC" w14:textId="77777777" w:rsidR="00393B70" w:rsidRDefault="00393B70" w:rsidP="0079221E">
      <w:pPr>
        <w:jc w:val="both"/>
      </w:pPr>
      <w:r>
        <w:t>Any Tender proposal submitted by a Tenderer in respect of which the Tenderer:</w:t>
      </w:r>
    </w:p>
    <w:p w14:paraId="2FB08C68" w14:textId="77777777" w:rsidR="00393B70" w:rsidRDefault="00393B70" w:rsidP="0079221E">
      <w:pPr>
        <w:numPr>
          <w:ilvl w:val="0"/>
          <w:numId w:val="0"/>
        </w:numPr>
        <w:ind w:left="1191"/>
        <w:jc w:val="both"/>
      </w:pPr>
    </w:p>
    <w:p w14:paraId="23072EED" w14:textId="2A452D40" w:rsidR="00393B70" w:rsidRPr="00393B70" w:rsidRDefault="00393B70" w:rsidP="0079221E">
      <w:pPr>
        <w:pStyle w:val="ListParagraph"/>
        <w:numPr>
          <w:ilvl w:val="0"/>
          <w:numId w:val="12"/>
        </w:numPr>
        <w:jc w:val="both"/>
        <w:rPr>
          <w:rFonts w:ascii="Arial" w:hAnsi="Arial" w:cs="Arial"/>
          <w:sz w:val="24"/>
          <w:szCs w:val="24"/>
        </w:rPr>
      </w:pPr>
      <w:r w:rsidRPr="00393B70">
        <w:rPr>
          <w:rFonts w:ascii="Arial" w:hAnsi="Arial" w:cs="Arial"/>
          <w:sz w:val="24"/>
          <w:szCs w:val="24"/>
        </w:rPr>
        <w:t xml:space="preserve">has directly or indirectly canvassed any official of ML or obtained information from any other person who has been contracted to provide </w:t>
      </w:r>
      <w:proofErr w:type="spellStart"/>
      <w:r w:rsidRPr="00393B70">
        <w:rPr>
          <w:rFonts w:ascii="Arial" w:hAnsi="Arial" w:cs="Arial"/>
          <w:sz w:val="24"/>
          <w:szCs w:val="24"/>
        </w:rPr>
        <w:t>servicesto</w:t>
      </w:r>
      <w:proofErr w:type="spellEnd"/>
      <w:r w:rsidRPr="00393B70">
        <w:rPr>
          <w:rFonts w:ascii="Arial" w:hAnsi="Arial" w:cs="Arial"/>
          <w:sz w:val="24"/>
          <w:szCs w:val="24"/>
        </w:rPr>
        <w:t xml:space="preserve"> ML, concerning the award of the contract or who has directly or indirectly obtained or attempted to obtain information from any such member or official concerning any other Tenderer or proposal submitted by any other Tenderer; or </w:t>
      </w:r>
    </w:p>
    <w:p w14:paraId="659FF5F7" w14:textId="77777777" w:rsidR="00393B70" w:rsidRPr="00393B70" w:rsidRDefault="00393B70" w:rsidP="0079221E">
      <w:pPr>
        <w:numPr>
          <w:ilvl w:val="0"/>
          <w:numId w:val="0"/>
        </w:numPr>
        <w:ind w:left="1191"/>
        <w:jc w:val="both"/>
        <w:rPr>
          <w:rFonts w:cs="Arial"/>
          <w:szCs w:val="24"/>
        </w:rPr>
      </w:pPr>
    </w:p>
    <w:p w14:paraId="44ABE397" w14:textId="77777777" w:rsidR="00393B70" w:rsidRPr="00393B70" w:rsidRDefault="00393B70" w:rsidP="0079221E">
      <w:pPr>
        <w:pStyle w:val="ListParagraph"/>
        <w:numPr>
          <w:ilvl w:val="0"/>
          <w:numId w:val="12"/>
        </w:numPr>
        <w:jc w:val="both"/>
        <w:rPr>
          <w:rFonts w:ascii="Arial" w:hAnsi="Arial" w:cs="Arial"/>
          <w:sz w:val="24"/>
          <w:szCs w:val="24"/>
        </w:rPr>
      </w:pPr>
      <w:r w:rsidRPr="00393B70">
        <w:rPr>
          <w:rFonts w:ascii="Arial" w:hAnsi="Arial" w:cs="Arial"/>
          <w:sz w:val="24"/>
          <w:szCs w:val="24"/>
        </w:rPr>
        <w:t>fixes and/or adjusts any Prices in the Tender Proposal and/or Schedules by or in accordance with any agreement or arrangement with any other person; or</w:t>
      </w:r>
    </w:p>
    <w:p w14:paraId="1146F00D" w14:textId="77777777" w:rsidR="00393B70" w:rsidRPr="00393B70" w:rsidRDefault="00393B70" w:rsidP="0079221E">
      <w:pPr>
        <w:numPr>
          <w:ilvl w:val="0"/>
          <w:numId w:val="0"/>
        </w:numPr>
        <w:ind w:left="1191"/>
        <w:jc w:val="both"/>
        <w:rPr>
          <w:rFonts w:cs="Arial"/>
          <w:szCs w:val="24"/>
        </w:rPr>
      </w:pPr>
    </w:p>
    <w:p w14:paraId="6973CE2E" w14:textId="77777777" w:rsidR="00393B70" w:rsidRPr="00393B70" w:rsidRDefault="00393B70" w:rsidP="0079221E">
      <w:pPr>
        <w:pStyle w:val="ListParagraph"/>
        <w:numPr>
          <w:ilvl w:val="0"/>
          <w:numId w:val="12"/>
        </w:numPr>
        <w:jc w:val="both"/>
        <w:rPr>
          <w:rFonts w:ascii="Arial" w:hAnsi="Arial" w:cs="Arial"/>
          <w:sz w:val="24"/>
          <w:szCs w:val="24"/>
        </w:rPr>
      </w:pPr>
      <w:r w:rsidRPr="00393B70">
        <w:rPr>
          <w:rFonts w:ascii="Arial" w:hAnsi="Arial" w:cs="Arial"/>
          <w:sz w:val="24"/>
          <w:szCs w:val="24"/>
        </w:rPr>
        <w:t xml:space="preserve">communicates to any person other than ML the amount or approximate amount of the prices shown in its Tender Proposal and / or Schedules except where such disclosure is made in confidence in order to obtain quotations necessary for the preparation of the Tender Proposal or for the purpose of insurance or any security or financing; </w:t>
      </w:r>
    </w:p>
    <w:p w14:paraId="1AB9A20A" w14:textId="77777777" w:rsidR="00393B70" w:rsidRPr="00393B70" w:rsidRDefault="00393B70" w:rsidP="0079221E">
      <w:pPr>
        <w:numPr>
          <w:ilvl w:val="0"/>
          <w:numId w:val="0"/>
        </w:numPr>
        <w:ind w:left="1191"/>
        <w:jc w:val="both"/>
        <w:rPr>
          <w:rFonts w:cs="Arial"/>
          <w:szCs w:val="24"/>
        </w:rPr>
      </w:pPr>
    </w:p>
    <w:p w14:paraId="5E8A1F9D" w14:textId="77777777" w:rsidR="00393B70" w:rsidRPr="00393B70" w:rsidRDefault="00393B70" w:rsidP="0079221E">
      <w:pPr>
        <w:pStyle w:val="ListParagraph"/>
        <w:numPr>
          <w:ilvl w:val="0"/>
          <w:numId w:val="12"/>
        </w:numPr>
        <w:jc w:val="both"/>
        <w:rPr>
          <w:rFonts w:ascii="Arial" w:hAnsi="Arial" w:cs="Arial"/>
          <w:sz w:val="24"/>
          <w:szCs w:val="24"/>
        </w:rPr>
      </w:pPr>
      <w:r w:rsidRPr="00393B70">
        <w:rPr>
          <w:rFonts w:ascii="Arial" w:hAnsi="Arial" w:cs="Arial"/>
          <w:sz w:val="24"/>
          <w:szCs w:val="24"/>
        </w:rPr>
        <w:t>enters into any agreement with any other person that such other person shall refrain from submitting a proposal or shall limit or restrict the prices to be shown or referred to by another Tenderer in its Proposal and / or Schedules; or</w:t>
      </w:r>
    </w:p>
    <w:p w14:paraId="73EBBCE6" w14:textId="77777777" w:rsidR="00393B70" w:rsidRPr="00393B70" w:rsidRDefault="00393B70" w:rsidP="0079221E">
      <w:pPr>
        <w:numPr>
          <w:ilvl w:val="0"/>
          <w:numId w:val="0"/>
        </w:numPr>
        <w:ind w:left="1191"/>
        <w:jc w:val="both"/>
        <w:rPr>
          <w:rFonts w:cs="Arial"/>
          <w:szCs w:val="24"/>
        </w:rPr>
      </w:pPr>
    </w:p>
    <w:p w14:paraId="35BAAEDA" w14:textId="77777777" w:rsidR="00393B70" w:rsidRPr="00393B70" w:rsidRDefault="00393B70" w:rsidP="0079221E">
      <w:pPr>
        <w:pStyle w:val="ListParagraph"/>
        <w:numPr>
          <w:ilvl w:val="0"/>
          <w:numId w:val="12"/>
        </w:numPr>
        <w:jc w:val="both"/>
        <w:rPr>
          <w:rFonts w:ascii="Arial" w:hAnsi="Arial" w:cs="Arial"/>
          <w:sz w:val="24"/>
          <w:szCs w:val="24"/>
        </w:rPr>
      </w:pPr>
      <w:r w:rsidRPr="00393B70">
        <w:rPr>
          <w:rFonts w:ascii="Arial" w:hAnsi="Arial" w:cs="Arial"/>
          <w:sz w:val="24"/>
          <w:szCs w:val="24"/>
        </w:rPr>
        <w:lastRenderedPageBreak/>
        <w:t>offers or agrees to pay to any person having direct connection with this ITT or gives any sum of money, inducement or valuable consideration, directly or indirectly, for doing or having done or causing or having caused to be done in relation to any other Tenderer or any other person’s proposed submission any act or omission; or</w:t>
      </w:r>
    </w:p>
    <w:p w14:paraId="55D2BF3B" w14:textId="77777777" w:rsidR="00393B70" w:rsidRPr="00393B70" w:rsidRDefault="00393B70" w:rsidP="0079221E">
      <w:pPr>
        <w:numPr>
          <w:ilvl w:val="0"/>
          <w:numId w:val="0"/>
        </w:numPr>
        <w:ind w:left="1191"/>
        <w:jc w:val="both"/>
        <w:rPr>
          <w:rFonts w:cs="Arial"/>
          <w:szCs w:val="24"/>
        </w:rPr>
      </w:pPr>
    </w:p>
    <w:p w14:paraId="10FF12B4" w14:textId="77777777" w:rsidR="00393B70" w:rsidRPr="00393B70" w:rsidRDefault="00393B70" w:rsidP="0079221E">
      <w:pPr>
        <w:pStyle w:val="ListParagraph"/>
        <w:numPr>
          <w:ilvl w:val="0"/>
          <w:numId w:val="12"/>
        </w:numPr>
        <w:jc w:val="both"/>
        <w:rPr>
          <w:rFonts w:ascii="Arial" w:hAnsi="Arial" w:cs="Arial"/>
          <w:sz w:val="24"/>
          <w:szCs w:val="24"/>
        </w:rPr>
      </w:pPr>
      <w:r w:rsidRPr="00393B70">
        <w:rPr>
          <w:rFonts w:ascii="Arial" w:hAnsi="Arial" w:cs="Arial"/>
          <w:sz w:val="24"/>
          <w:szCs w:val="24"/>
        </w:rPr>
        <w:t>in connection with the award of the Contract commits an offence under the Prevention of Corruption Acts 1889 to 1916 or gives any fee or reward the receipt of which is an offence under sub-section 2 of Section 117 of the Local Government Act 1972:</w:t>
      </w:r>
    </w:p>
    <w:p w14:paraId="247D35D2" w14:textId="77777777" w:rsidR="00393B70" w:rsidRDefault="00393B70" w:rsidP="0079221E">
      <w:pPr>
        <w:numPr>
          <w:ilvl w:val="0"/>
          <w:numId w:val="0"/>
        </w:numPr>
        <w:ind w:left="1191"/>
        <w:jc w:val="both"/>
      </w:pPr>
    </w:p>
    <w:p w14:paraId="72867621" w14:textId="114BD9C0" w:rsidR="00393B70" w:rsidRDefault="00F06711" w:rsidP="0079221E">
      <w:pPr>
        <w:jc w:val="both"/>
      </w:pPr>
      <w:r>
        <w:t>A</w:t>
      </w:r>
      <w:r w:rsidR="00393B70">
        <w:t>ny of these cases may not be considered for acceptance and may accordingly be rejected by ML provided always that any such non-acceptance or rejection shall be without prejudice to any other civil remedies available to ML or any criminal liability which such conduct by a Tenderer may attract.</w:t>
      </w:r>
    </w:p>
    <w:p w14:paraId="2B6EBCB6" w14:textId="77777777" w:rsidR="00393B70" w:rsidRDefault="00393B70" w:rsidP="0079221E">
      <w:pPr>
        <w:numPr>
          <w:ilvl w:val="0"/>
          <w:numId w:val="0"/>
        </w:numPr>
        <w:ind w:left="1191"/>
        <w:jc w:val="both"/>
      </w:pPr>
    </w:p>
    <w:p w14:paraId="524A5B2C" w14:textId="77777777" w:rsidR="00393B70" w:rsidRDefault="00393B70" w:rsidP="0079221E">
      <w:pPr>
        <w:jc w:val="both"/>
      </w:pPr>
      <w:r>
        <w:t>Any change in the identity of a Tenderer, for this contract, at any time between Tender proposal submission and execution of the contract, may only be made with ML’s prior written approval.</w:t>
      </w:r>
    </w:p>
    <w:p w14:paraId="099884A6" w14:textId="77777777" w:rsidR="00393B70" w:rsidRDefault="00393B70" w:rsidP="0079221E">
      <w:pPr>
        <w:numPr>
          <w:ilvl w:val="0"/>
          <w:numId w:val="0"/>
        </w:numPr>
        <w:ind w:left="1191"/>
        <w:jc w:val="both"/>
      </w:pPr>
    </w:p>
    <w:p w14:paraId="3B2589BB" w14:textId="77777777" w:rsidR="00393B70" w:rsidRDefault="00393B70" w:rsidP="0079221E">
      <w:pPr>
        <w:pStyle w:val="Heading2"/>
        <w:jc w:val="both"/>
      </w:pPr>
      <w:bookmarkStart w:id="24" w:name="_Toc52867705"/>
      <w:r>
        <w:t>Right to Verify Information</w:t>
      </w:r>
      <w:bookmarkEnd w:id="24"/>
    </w:p>
    <w:p w14:paraId="2A2191F8" w14:textId="25ED61B6" w:rsidR="00393B70" w:rsidRDefault="00393B70" w:rsidP="0079221E">
      <w:pPr>
        <w:jc w:val="both"/>
      </w:pPr>
      <w:r>
        <w:t>Magenta Living may contact (or require the Potential Provider to contact on its behalf) any of the Potential Provider’s customers, members of its Group of Economic Operators (if it acts as Lead contact), Sub-Contractors or other third parties to whom information relates in the Potential Provider’s Tender, to ask that they testify that such information is accurate and true.</w:t>
      </w:r>
    </w:p>
    <w:p w14:paraId="64E9920F" w14:textId="77777777" w:rsidR="00393B70" w:rsidRDefault="00393B70" w:rsidP="0079221E">
      <w:pPr>
        <w:numPr>
          <w:ilvl w:val="0"/>
          <w:numId w:val="0"/>
        </w:numPr>
        <w:ind w:left="1191"/>
        <w:jc w:val="both"/>
      </w:pPr>
    </w:p>
    <w:p w14:paraId="6F9547C7" w14:textId="77777777" w:rsidR="00393B70" w:rsidRDefault="00393B70" w:rsidP="0079221E">
      <w:pPr>
        <w:jc w:val="both"/>
      </w:pPr>
      <w:r>
        <w:t>Magenta Living reserves the right to seek third party independent advice or assistance to validate information submitted by a Potential Provider and/or assist in the tender evaluation process.</w:t>
      </w:r>
    </w:p>
    <w:p w14:paraId="4CEF8093" w14:textId="77777777" w:rsidR="00393B70" w:rsidRDefault="00393B70" w:rsidP="0079221E">
      <w:pPr>
        <w:numPr>
          <w:ilvl w:val="0"/>
          <w:numId w:val="0"/>
        </w:numPr>
        <w:ind w:left="1191"/>
        <w:jc w:val="both"/>
      </w:pPr>
    </w:p>
    <w:p w14:paraId="1B2454CE" w14:textId="77777777" w:rsidR="00393B70" w:rsidRDefault="00393B70" w:rsidP="0079221E">
      <w:pPr>
        <w:jc w:val="both"/>
      </w:pPr>
      <w:r>
        <w:t>Magenta Living reserves the right to conduct site visits of any premises indicated by the Potential Provider to be used in connection with the Potential Provider’s provision of the goods and/or services and/or audits at any time during this Procurement.</w:t>
      </w:r>
    </w:p>
    <w:p w14:paraId="5BD62EA9" w14:textId="77777777" w:rsidR="00393B70" w:rsidRDefault="00393B70" w:rsidP="0079221E">
      <w:pPr>
        <w:numPr>
          <w:ilvl w:val="0"/>
          <w:numId w:val="0"/>
        </w:numPr>
        <w:ind w:left="1191"/>
        <w:jc w:val="both"/>
      </w:pPr>
    </w:p>
    <w:p w14:paraId="42C902B4" w14:textId="77777777" w:rsidR="00393B70" w:rsidRDefault="00393B70" w:rsidP="0079221E">
      <w:pPr>
        <w:jc w:val="both"/>
      </w:pPr>
      <w:r>
        <w:t>Magenta Living may require the Potential Provider to clarify aspects of its Tender in writing and/or provide additional information. Failure to adequately respond may result in the rejection of the Potential Provider’s Tender and its elimination from further participation in all or part of this Procurement.</w:t>
      </w:r>
    </w:p>
    <w:p w14:paraId="34799027" w14:textId="77777777" w:rsidR="00393B70" w:rsidRDefault="00393B70" w:rsidP="0079221E">
      <w:pPr>
        <w:numPr>
          <w:ilvl w:val="0"/>
          <w:numId w:val="0"/>
        </w:numPr>
        <w:ind w:left="1191"/>
        <w:jc w:val="both"/>
      </w:pPr>
    </w:p>
    <w:p w14:paraId="369BFD10" w14:textId="77777777" w:rsidR="00393B70" w:rsidRDefault="00393B70" w:rsidP="0079221E">
      <w:pPr>
        <w:pStyle w:val="Heading2"/>
        <w:jc w:val="both"/>
      </w:pPr>
      <w:bookmarkStart w:id="25" w:name="_Toc52867706"/>
      <w:r>
        <w:t>Right to Cancel or Vary this Procurement</w:t>
      </w:r>
      <w:bookmarkEnd w:id="25"/>
    </w:p>
    <w:p w14:paraId="194820F0" w14:textId="77777777" w:rsidR="00393B70" w:rsidRDefault="00393B70" w:rsidP="0079221E">
      <w:pPr>
        <w:jc w:val="both"/>
      </w:pPr>
      <w:r w:rsidRPr="002D2EB1">
        <w:t>Magenta Living reserves the right, subject to the rules set out in the Regulations to</w:t>
      </w:r>
      <w:r>
        <w:t>;</w:t>
      </w:r>
    </w:p>
    <w:p w14:paraId="7F244DA8" w14:textId="77777777" w:rsidR="00393B70" w:rsidRPr="002D2EB1" w:rsidRDefault="00393B70" w:rsidP="0079221E">
      <w:pPr>
        <w:numPr>
          <w:ilvl w:val="0"/>
          <w:numId w:val="0"/>
        </w:numPr>
        <w:ind w:left="1191"/>
        <w:jc w:val="both"/>
      </w:pPr>
    </w:p>
    <w:p w14:paraId="2EC42842" w14:textId="77777777" w:rsidR="00393B70" w:rsidRPr="00393B70" w:rsidRDefault="00393B70" w:rsidP="0079221E">
      <w:pPr>
        <w:pStyle w:val="ListParagraph"/>
        <w:numPr>
          <w:ilvl w:val="0"/>
          <w:numId w:val="14"/>
        </w:numPr>
        <w:jc w:val="both"/>
        <w:rPr>
          <w:rFonts w:ascii="Arial" w:hAnsi="Arial" w:cs="Arial"/>
          <w:sz w:val="24"/>
          <w:szCs w:val="24"/>
        </w:rPr>
      </w:pPr>
      <w:r w:rsidRPr="00393B70">
        <w:rPr>
          <w:rFonts w:ascii="Arial" w:hAnsi="Arial" w:cs="Arial"/>
          <w:sz w:val="24"/>
          <w:szCs w:val="24"/>
        </w:rPr>
        <w:t>change the basis of or the procedures for this Procurement at any time;</w:t>
      </w:r>
    </w:p>
    <w:p w14:paraId="36493A21" w14:textId="77777777" w:rsidR="00393B70" w:rsidRPr="00393B70" w:rsidRDefault="00393B70" w:rsidP="0079221E">
      <w:pPr>
        <w:numPr>
          <w:ilvl w:val="0"/>
          <w:numId w:val="0"/>
        </w:numPr>
        <w:ind w:left="1191"/>
        <w:jc w:val="both"/>
        <w:rPr>
          <w:rFonts w:cs="Arial"/>
          <w:szCs w:val="24"/>
        </w:rPr>
      </w:pPr>
    </w:p>
    <w:p w14:paraId="60C2B5D3" w14:textId="77777777" w:rsidR="00F06711" w:rsidRDefault="00393B70" w:rsidP="00F06711">
      <w:pPr>
        <w:pStyle w:val="ListParagraph"/>
        <w:numPr>
          <w:ilvl w:val="0"/>
          <w:numId w:val="14"/>
        </w:numPr>
        <w:jc w:val="both"/>
        <w:rPr>
          <w:rFonts w:ascii="Arial" w:hAnsi="Arial" w:cs="Arial"/>
          <w:sz w:val="24"/>
          <w:szCs w:val="24"/>
        </w:rPr>
      </w:pPr>
      <w:r w:rsidRPr="00393B70">
        <w:rPr>
          <w:rFonts w:ascii="Arial" w:hAnsi="Arial" w:cs="Arial"/>
          <w:sz w:val="24"/>
          <w:szCs w:val="24"/>
        </w:rPr>
        <w:t>Amend, clarify, add or withdraw all or any part of this ITT at any time during this Procurement, including varying any timetable or deadlines set out in the ITT; and:</w:t>
      </w:r>
    </w:p>
    <w:p w14:paraId="28C6537E" w14:textId="77777777" w:rsidR="00F06711" w:rsidRPr="00F06711" w:rsidRDefault="00F06711" w:rsidP="00F06711">
      <w:pPr>
        <w:pStyle w:val="ListParagraph"/>
        <w:rPr>
          <w:rFonts w:cs="Arial"/>
          <w:szCs w:val="24"/>
        </w:rPr>
      </w:pPr>
    </w:p>
    <w:p w14:paraId="1DDA27C4" w14:textId="3394FAC3" w:rsidR="00393B70" w:rsidRDefault="00393B70" w:rsidP="00F06711">
      <w:pPr>
        <w:pStyle w:val="ListParagraph"/>
        <w:numPr>
          <w:ilvl w:val="0"/>
          <w:numId w:val="14"/>
        </w:numPr>
        <w:jc w:val="both"/>
        <w:rPr>
          <w:rFonts w:ascii="Arial" w:hAnsi="Arial" w:cs="Arial"/>
          <w:sz w:val="24"/>
          <w:szCs w:val="24"/>
        </w:rPr>
      </w:pPr>
      <w:r w:rsidRPr="00F06711">
        <w:rPr>
          <w:rFonts w:ascii="Arial" w:hAnsi="Arial" w:cs="Arial"/>
          <w:sz w:val="24"/>
          <w:szCs w:val="24"/>
        </w:rPr>
        <w:t>Cancel all or part of this Procurement at any stage at any time</w:t>
      </w:r>
      <w:r w:rsidR="00F06711" w:rsidRPr="00F06711">
        <w:rPr>
          <w:rFonts w:ascii="Arial" w:hAnsi="Arial" w:cs="Arial"/>
          <w:sz w:val="24"/>
          <w:szCs w:val="24"/>
        </w:rPr>
        <w:t>; and</w:t>
      </w:r>
    </w:p>
    <w:p w14:paraId="7564DEFB" w14:textId="77777777" w:rsidR="00F06711" w:rsidRPr="00F06711" w:rsidRDefault="00F06711" w:rsidP="00F06711">
      <w:pPr>
        <w:numPr>
          <w:ilvl w:val="0"/>
          <w:numId w:val="0"/>
        </w:numPr>
        <w:jc w:val="both"/>
        <w:rPr>
          <w:rFonts w:cs="Arial"/>
          <w:szCs w:val="24"/>
        </w:rPr>
      </w:pPr>
    </w:p>
    <w:p w14:paraId="55344E2A" w14:textId="77777777" w:rsidR="00393B70" w:rsidRPr="00393B70" w:rsidRDefault="00393B70" w:rsidP="0079221E">
      <w:pPr>
        <w:pStyle w:val="ListParagraph"/>
        <w:numPr>
          <w:ilvl w:val="0"/>
          <w:numId w:val="14"/>
        </w:numPr>
        <w:jc w:val="both"/>
        <w:rPr>
          <w:rFonts w:ascii="Arial" w:hAnsi="Arial" w:cs="Arial"/>
          <w:sz w:val="24"/>
          <w:szCs w:val="24"/>
        </w:rPr>
      </w:pPr>
      <w:r w:rsidRPr="00393B70">
        <w:rPr>
          <w:rFonts w:ascii="Arial" w:hAnsi="Arial" w:cs="Arial"/>
          <w:sz w:val="24"/>
          <w:szCs w:val="24"/>
        </w:rPr>
        <w:t>Not to award a contract for some or all of the goods and/or services for which tenders are invited.</w:t>
      </w:r>
    </w:p>
    <w:p w14:paraId="52A7716E" w14:textId="77777777" w:rsidR="00393B70" w:rsidRDefault="00393B70" w:rsidP="0079221E">
      <w:pPr>
        <w:numPr>
          <w:ilvl w:val="0"/>
          <w:numId w:val="0"/>
        </w:numPr>
        <w:ind w:left="1191"/>
        <w:jc w:val="both"/>
      </w:pPr>
    </w:p>
    <w:p w14:paraId="7CB7706F" w14:textId="77777777" w:rsidR="00393B70" w:rsidRPr="00393B70" w:rsidRDefault="00393B70" w:rsidP="0079221E">
      <w:pPr>
        <w:jc w:val="both"/>
      </w:pPr>
      <w:r w:rsidRPr="00393B70">
        <w:t>Potential Providers accept and acknowledge that, and in accordance with the Regulations Magenta Living is not bound to accept any Tender or award a Contract with any Provider at all.</w:t>
      </w:r>
    </w:p>
    <w:p w14:paraId="24614C9C" w14:textId="77777777" w:rsidR="00393B70" w:rsidRDefault="00393B70" w:rsidP="0079221E">
      <w:pPr>
        <w:numPr>
          <w:ilvl w:val="0"/>
          <w:numId w:val="0"/>
        </w:numPr>
        <w:ind w:left="1191"/>
        <w:jc w:val="both"/>
      </w:pPr>
    </w:p>
    <w:p w14:paraId="43C4C0EF" w14:textId="77777777" w:rsidR="00393B70" w:rsidRDefault="00393B70" w:rsidP="0079221E">
      <w:pPr>
        <w:jc w:val="both"/>
      </w:pPr>
      <w:r>
        <w:t>If Magenta Living deems that none of the tenders received in response to this ITT are satisfactory, it reserves the right to terminate all or part of this Procurement.</w:t>
      </w:r>
    </w:p>
    <w:p w14:paraId="6E2A5681" w14:textId="77777777" w:rsidR="00194DE6" w:rsidRDefault="00194DE6" w:rsidP="0079221E">
      <w:pPr>
        <w:spacing w:after="160" w:line="259" w:lineRule="auto"/>
        <w:jc w:val="both"/>
      </w:pPr>
      <w:r>
        <w:br w:type="page"/>
      </w:r>
    </w:p>
    <w:p w14:paraId="69459037" w14:textId="77777777" w:rsidR="00393B70" w:rsidRDefault="00393B70" w:rsidP="00A521D8">
      <w:pPr>
        <w:pStyle w:val="Heading1"/>
        <w:jc w:val="both"/>
      </w:pPr>
      <w:bookmarkStart w:id="26" w:name="_Toc52867707"/>
      <w:r>
        <w:lastRenderedPageBreak/>
        <w:t>Tender Response &amp; Submission Requirements</w:t>
      </w:r>
      <w:bookmarkEnd w:id="26"/>
    </w:p>
    <w:p w14:paraId="2CBA89D7" w14:textId="77777777" w:rsidR="00393B70" w:rsidRDefault="00FC36D7" w:rsidP="0079221E">
      <w:pPr>
        <w:pStyle w:val="Heading2"/>
        <w:jc w:val="both"/>
      </w:pPr>
      <w:bookmarkStart w:id="27" w:name="_Toc52867708"/>
      <w:r>
        <w:t>Structure of Tender Proposal</w:t>
      </w:r>
      <w:bookmarkEnd w:id="27"/>
    </w:p>
    <w:p w14:paraId="0B46BA40" w14:textId="77777777" w:rsidR="0011539A" w:rsidRPr="00CA407A" w:rsidRDefault="0011539A" w:rsidP="0079221E">
      <w:pPr>
        <w:jc w:val="both"/>
      </w:pPr>
      <w:r w:rsidRPr="00CA407A">
        <w:t>The Tender proposal should be structured as follows:</w:t>
      </w:r>
    </w:p>
    <w:p w14:paraId="3363E51E" w14:textId="77777777" w:rsidR="0011539A" w:rsidRPr="00CA407A" w:rsidRDefault="0011539A" w:rsidP="0079221E">
      <w:pPr>
        <w:numPr>
          <w:ilvl w:val="0"/>
          <w:numId w:val="0"/>
        </w:numPr>
        <w:ind w:left="1191"/>
        <w:jc w:val="both"/>
        <w:rPr>
          <w:rFonts w:cs="Arial"/>
          <w:b/>
        </w:rPr>
      </w:pPr>
    </w:p>
    <w:p w14:paraId="1A598EC3" w14:textId="581F41C0" w:rsidR="0011539A" w:rsidRPr="0011539A" w:rsidRDefault="0011539A" w:rsidP="0079221E">
      <w:pPr>
        <w:pStyle w:val="ListParagraph"/>
        <w:numPr>
          <w:ilvl w:val="0"/>
          <w:numId w:val="16"/>
        </w:numPr>
        <w:jc w:val="both"/>
        <w:rPr>
          <w:rFonts w:ascii="Arial" w:hAnsi="Arial" w:cs="Arial"/>
          <w:sz w:val="24"/>
          <w:szCs w:val="24"/>
        </w:rPr>
      </w:pPr>
      <w:r w:rsidRPr="0011539A">
        <w:rPr>
          <w:rFonts w:ascii="Arial" w:hAnsi="Arial" w:cs="Arial"/>
          <w:sz w:val="24"/>
          <w:szCs w:val="24"/>
        </w:rPr>
        <w:t>Completed Tender Response</w:t>
      </w:r>
      <w:r w:rsidR="002E338C">
        <w:rPr>
          <w:rFonts w:ascii="Arial" w:hAnsi="Arial" w:cs="Arial"/>
          <w:sz w:val="24"/>
          <w:szCs w:val="24"/>
        </w:rPr>
        <w:t xml:space="preserve"> Q</w:t>
      </w:r>
      <w:r w:rsidRPr="0011539A">
        <w:rPr>
          <w:rFonts w:ascii="Arial" w:hAnsi="Arial" w:cs="Arial"/>
          <w:sz w:val="24"/>
          <w:szCs w:val="24"/>
        </w:rPr>
        <w:t>uestionnaire</w:t>
      </w:r>
      <w:r w:rsidR="00E46B27">
        <w:rPr>
          <w:rFonts w:ascii="Arial" w:hAnsi="Arial" w:cs="Arial"/>
          <w:sz w:val="24"/>
          <w:szCs w:val="24"/>
        </w:rPr>
        <w:t xml:space="preserve"> – Document 3</w:t>
      </w:r>
    </w:p>
    <w:p w14:paraId="78C680AA" w14:textId="0B145667" w:rsidR="0011539A" w:rsidRPr="0011539A" w:rsidRDefault="0011539A" w:rsidP="0079221E">
      <w:pPr>
        <w:pStyle w:val="ListParagraph"/>
        <w:numPr>
          <w:ilvl w:val="0"/>
          <w:numId w:val="16"/>
        </w:numPr>
        <w:jc w:val="both"/>
        <w:rPr>
          <w:rFonts w:ascii="Arial" w:hAnsi="Arial" w:cs="Arial"/>
          <w:sz w:val="24"/>
        </w:rPr>
      </w:pPr>
      <w:r w:rsidRPr="0011539A">
        <w:rPr>
          <w:rFonts w:ascii="Arial" w:hAnsi="Arial" w:cs="Arial"/>
          <w:sz w:val="24"/>
        </w:rPr>
        <w:t xml:space="preserve">Completed, signed and dated Form of Tender </w:t>
      </w:r>
      <w:r w:rsidR="00E46B27">
        <w:rPr>
          <w:rFonts w:ascii="Arial" w:hAnsi="Arial" w:cs="Arial"/>
          <w:sz w:val="24"/>
        </w:rPr>
        <w:t xml:space="preserve">– Document </w:t>
      </w:r>
      <w:r w:rsidR="00A521D8">
        <w:rPr>
          <w:rFonts w:ascii="Arial" w:hAnsi="Arial" w:cs="Arial"/>
          <w:sz w:val="24"/>
        </w:rPr>
        <w:t>5</w:t>
      </w:r>
    </w:p>
    <w:p w14:paraId="7242F1F1" w14:textId="7C4550AD" w:rsidR="0011539A" w:rsidRPr="0011539A" w:rsidRDefault="0011539A" w:rsidP="0079221E">
      <w:pPr>
        <w:pStyle w:val="ListParagraph"/>
        <w:numPr>
          <w:ilvl w:val="0"/>
          <w:numId w:val="16"/>
        </w:numPr>
        <w:jc w:val="both"/>
        <w:rPr>
          <w:rFonts w:ascii="Arial" w:hAnsi="Arial" w:cs="Arial"/>
          <w:sz w:val="24"/>
        </w:rPr>
      </w:pPr>
      <w:r w:rsidRPr="0011539A">
        <w:rPr>
          <w:rFonts w:ascii="Arial" w:hAnsi="Arial" w:cs="Arial"/>
          <w:sz w:val="24"/>
        </w:rPr>
        <w:t>Completed Pricing Schedule</w:t>
      </w:r>
      <w:r w:rsidR="00A521D8">
        <w:rPr>
          <w:rFonts w:ascii="Arial" w:hAnsi="Arial" w:cs="Arial"/>
          <w:sz w:val="24"/>
        </w:rPr>
        <w:t xml:space="preserve"> – Document 4</w:t>
      </w:r>
    </w:p>
    <w:p w14:paraId="0D4891E1" w14:textId="38E40C9A" w:rsidR="0011539A" w:rsidRPr="00E46B27" w:rsidRDefault="00E46B27" w:rsidP="0079221E">
      <w:pPr>
        <w:pStyle w:val="ListParagraph"/>
        <w:numPr>
          <w:ilvl w:val="0"/>
          <w:numId w:val="16"/>
        </w:numPr>
        <w:jc w:val="both"/>
        <w:rPr>
          <w:rFonts w:ascii="Arial" w:hAnsi="Arial" w:cs="Arial"/>
          <w:sz w:val="24"/>
        </w:rPr>
      </w:pPr>
      <w:r w:rsidRPr="00E46B27">
        <w:rPr>
          <w:rFonts w:ascii="Arial" w:hAnsi="Arial" w:cs="Arial"/>
          <w:sz w:val="24"/>
        </w:rPr>
        <w:t xml:space="preserve">Complete Due Diligence </w:t>
      </w:r>
      <w:r w:rsidR="00A521D8" w:rsidRPr="00E46B27">
        <w:rPr>
          <w:rFonts w:ascii="Arial" w:hAnsi="Arial" w:cs="Arial"/>
          <w:sz w:val="24"/>
        </w:rPr>
        <w:t xml:space="preserve">Questionnaire </w:t>
      </w:r>
      <w:r w:rsidR="00A521D8">
        <w:rPr>
          <w:rFonts w:ascii="Arial" w:hAnsi="Arial" w:cs="Arial"/>
          <w:sz w:val="24"/>
        </w:rPr>
        <w:t>- Document 7</w:t>
      </w:r>
    </w:p>
    <w:p w14:paraId="34112ACC" w14:textId="77777777" w:rsidR="00FC36D7" w:rsidRPr="00FC36D7" w:rsidRDefault="00FC36D7" w:rsidP="0079221E">
      <w:pPr>
        <w:numPr>
          <w:ilvl w:val="0"/>
          <w:numId w:val="0"/>
        </w:numPr>
        <w:ind w:left="1191"/>
        <w:jc w:val="both"/>
      </w:pPr>
    </w:p>
    <w:p w14:paraId="11A3A795" w14:textId="77777777" w:rsidR="0011539A" w:rsidRDefault="0011539A" w:rsidP="0079221E">
      <w:pPr>
        <w:pStyle w:val="Heading2"/>
        <w:jc w:val="both"/>
      </w:pPr>
      <w:bookmarkStart w:id="28" w:name="_Toc52867709"/>
      <w:r>
        <w:t>Format &amp; Presentation of Proposal</w:t>
      </w:r>
      <w:bookmarkEnd w:id="28"/>
    </w:p>
    <w:p w14:paraId="4E60BFF1" w14:textId="77777777" w:rsidR="0011539A" w:rsidRPr="0011539A" w:rsidRDefault="0011539A" w:rsidP="0079221E">
      <w:pPr>
        <w:jc w:val="both"/>
        <w:rPr>
          <w:rFonts w:cs="Arial"/>
        </w:rPr>
      </w:pPr>
      <w:r w:rsidRPr="0011539A">
        <w:rPr>
          <w:rFonts w:cs="Arial"/>
        </w:rPr>
        <w:t xml:space="preserve">Tenders must ensure that their Tender response is submitted in the format prescribed within this document.  Tenderers must respond within the documentation provided and follow the numbering system, although Magenta Living recognises that some of the information requested may be submitted in the format of the European Single Procurement Documentation (ESPD). Attachments should only be enclosed where requested.  Unnecessary attachments will not be read.  </w:t>
      </w:r>
    </w:p>
    <w:p w14:paraId="70B05EF5" w14:textId="77777777" w:rsidR="0011539A" w:rsidRPr="0011539A" w:rsidRDefault="0011539A" w:rsidP="0079221E">
      <w:pPr>
        <w:numPr>
          <w:ilvl w:val="0"/>
          <w:numId w:val="0"/>
        </w:numPr>
        <w:ind w:left="1191"/>
        <w:jc w:val="both"/>
        <w:rPr>
          <w:rFonts w:cs="Arial"/>
        </w:rPr>
      </w:pPr>
    </w:p>
    <w:p w14:paraId="3937D81D" w14:textId="77777777" w:rsidR="0011539A" w:rsidRPr="0011539A" w:rsidRDefault="0011539A" w:rsidP="0079221E">
      <w:pPr>
        <w:jc w:val="both"/>
        <w:rPr>
          <w:rFonts w:cs="Arial"/>
        </w:rPr>
      </w:pPr>
      <w:r w:rsidRPr="0011539A">
        <w:rPr>
          <w:rFonts w:cs="Arial"/>
        </w:rPr>
        <w:t xml:space="preserve">Should you include attachments (where requested) in support of your response, they should be referenced with the name of your Organisation and cross referenced with the relevant question number. Attachments which are not suitably referenced or which exceed the word limits permitted for any particular response will not be read. </w:t>
      </w:r>
    </w:p>
    <w:p w14:paraId="2E6A94CC" w14:textId="77777777" w:rsidR="0011539A" w:rsidRPr="0011539A" w:rsidRDefault="0011539A" w:rsidP="0079221E">
      <w:pPr>
        <w:numPr>
          <w:ilvl w:val="0"/>
          <w:numId w:val="0"/>
        </w:numPr>
        <w:ind w:left="1191"/>
        <w:jc w:val="both"/>
        <w:rPr>
          <w:rFonts w:cs="Arial"/>
        </w:rPr>
      </w:pPr>
    </w:p>
    <w:p w14:paraId="49DB1BCB" w14:textId="77777777" w:rsidR="0011539A" w:rsidRPr="0011539A" w:rsidRDefault="0011539A" w:rsidP="0079221E">
      <w:pPr>
        <w:jc w:val="both"/>
        <w:rPr>
          <w:rFonts w:cs="Arial"/>
        </w:rPr>
      </w:pPr>
      <w:r w:rsidRPr="0011539A">
        <w:rPr>
          <w:rFonts w:cs="Arial"/>
        </w:rPr>
        <w:t>All responses must be inserted into the relevant text field within the Tender response Questionnaire, unless an attachment is additionally permitted. Only information entered into the relevant text field or information provided as an attachment supplied in accordance with Magenta Living’s instructions will be taken into consideration for the purposes of evaluating a tender.</w:t>
      </w:r>
    </w:p>
    <w:p w14:paraId="75C611BC" w14:textId="77777777" w:rsidR="0011539A" w:rsidRPr="0011539A" w:rsidRDefault="0011539A" w:rsidP="0079221E">
      <w:pPr>
        <w:numPr>
          <w:ilvl w:val="0"/>
          <w:numId w:val="0"/>
        </w:numPr>
        <w:ind w:left="1191"/>
        <w:jc w:val="both"/>
        <w:rPr>
          <w:rFonts w:cs="Arial"/>
        </w:rPr>
      </w:pPr>
    </w:p>
    <w:p w14:paraId="4AA35514" w14:textId="77777777" w:rsidR="0011539A" w:rsidRPr="0011539A" w:rsidRDefault="0011539A" w:rsidP="0079221E">
      <w:pPr>
        <w:jc w:val="both"/>
        <w:rPr>
          <w:rFonts w:cs="Arial"/>
        </w:rPr>
      </w:pPr>
      <w:r w:rsidRPr="0011539A">
        <w:rPr>
          <w:rFonts w:cs="Arial"/>
        </w:rPr>
        <w:t>Tenderers must answer all questions accurately and as fully as possible within the word limits specified. Magenta Living my disregard any part of a question which exceeds the specified word limit (</w:t>
      </w:r>
      <w:proofErr w:type="spellStart"/>
      <w:r w:rsidRPr="0011539A">
        <w:rPr>
          <w:rFonts w:cs="Arial"/>
        </w:rPr>
        <w:t>ie</w:t>
      </w:r>
      <w:proofErr w:type="spellEnd"/>
      <w:r w:rsidRPr="0011539A">
        <w:rPr>
          <w:rFonts w:cs="Arial"/>
        </w:rPr>
        <w:t xml:space="preserve"> the excess will be disregarded, not the whole response). </w:t>
      </w:r>
    </w:p>
    <w:p w14:paraId="7703BCCD" w14:textId="77777777" w:rsidR="0011539A" w:rsidRPr="0011539A" w:rsidRDefault="0011539A" w:rsidP="0079221E">
      <w:pPr>
        <w:numPr>
          <w:ilvl w:val="0"/>
          <w:numId w:val="0"/>
        </w:numPr>
        <w:ind w:left="1191"/>
        <w:jc w:val="both"/>
        <w:rPr>
          <w:rFonts w:cs="Arial"/>
        </w:rPr>
      </w:pPr>
    </w:p>
    <w:p w14:paraId="656EEAD3" w14:textId="77777777" w:rsidR="0011539A" w:rsidRPr="0011539A" w:rsidRDefault="0011539A" w:rsidP="0079221E">
      <w:pPr>
        <w:jc w:val="both"/>
        <w:rPr>
          <w:rFonts w:cs="Arial"/>
          <w:szCs w:val="24"/>
        </w:rPr>
      </w:pPr>
      <w:r w:rsidRPr="0011539A">
        <w:rPr>
          <w:rFonts w:cs="Arial"/>
          <w:szCs w:val="24"/>
        </w:rPr>
        <w:t>Tenderer’s responses should be limited to, and focused on each of the component parts of the question posed. They should refrain from making generalised statements and providing information not relevant to the topic.</w:t>
      </w:r>
    </w:p>
    <w:p w14:paraId="6B337F49" w14:textId="77777777" w:rsidR="0011539A" w:rsidRPr="0011539A" w:rsidRDefault="0011539A" w:rsidP="0079221E">
      <w:pPr>
        <w:numPr>
          <w:ilvl w:val="0"/>
          <w:numId w:val="0"/>
        </w:numPr>
        <w:ind w:left="1191"/>
        <w:jc w:val="both"/>
        <w:rPr>
          <w:rFonts w:cs="Arial"/>
          <w:szCs w:val="24"/>
        </w:rPr>
      </w:pPr>
    </w:p>
    <w:p w14:paraId="31A6FD2B" w14:textId="77777777" w:rsidR="0011539A" w:rsidRPr="0011539A" w:rsidRDefault="0011539A" w:rsidP="0079221E">
      <w:pPr>
        <w:jc w:val="both"/>
        <w:rPr>
          <w:rFonts w:cs="Arial"/>
          <w:szCs w:val="24"/>
        </w:rPr>
      </w:pPr>
      <w:r w:rsidRPr="0011539A">
        <w:rPr>
          <w:rFonts w:cs="Arial"/>
          <w:szCs w:val="24"/>
        </w:rPr>
        <w:t xml:space="preserve">Tenderers must not answer questions by simply cross referencing to attachments – the response must be contained within the relevant text box.  </w:t>
      </w:r>
      <w:proofErr w:type="gramStart"/>
      <w:r w:rsidRPr="0011539A">
        <w:rPr>
          <w:rFonts w:cs="Arial"/>
          <w:szCs w:val="24"/>
        </w:rPr>
        <w:t>Similarly</w:t>
      </w:r>
      <w:proofErr w:type="gramEnd"/>
      <w:r w:rsidRPr="0011539A">
        <w:rPr>
          <w:rFonts w:cs="Arial"/>
          <w:szCs w:val="24"/>
        </w:rPr>
        <w:t xml:space="preserve"> tenderers must not answer questions by cross referencing to other answers or other materials (e.g.  annual company reports located on a web site).  Each question answered must be complete in its own right </w:t>
      </w:r>
    </w:p>
    <w:p w14:paraId="6E4B38F4" w14:textId="77777777" w:rsidR="0011539A" w:rsidRPr="0011539A" w:rsidRDefault="0011539A" w:rsidP="0079221E">
      <w:pPr>
        <w:numPr>
          <w:ilvl w:val="0"/>
          <w:numId w:val="0"/>
        </w:numPr>
        <w:ind w:left="1191"/>
        <w:jc w:val="both"/>
        <w:rPr>
          <w:rFonts w:cs="Arial"/>
        </w:rPr>
      </w:pPr>
    </w:p>
    <w:p w14:paraId="56D4DCC7" w14:textId="77777777" w:rsidR="0011539A" w:rsidRPr="0011539A" w:rsidRDefault="0011539A" w:rsidP="0079221E">
      <w:pPr>
        <w:jc w:val="both"/>
        <w:rPr>
          <w:rFonts w:cs="Arial"/>
        </w:rPr>
      </w:pPr>
      <w:r w:rsidRPr="0011539A">
        <w:rPr>
          <w:rFonts w:cs="Arial"/>
          <w:szCs w:val="24"/>
        </w:rPr>
        <w:lastRenderedPageBreak/>
        <w:t>Whilst there will be no marks given to layout, spelling, punctuation and grammar, it will assist evaluators if attention is paid to these areas including identifying key sections within responses</w:t>
      </w:r>
      <w:r w:rsidRPr="0011539A">
        <w:rPr>
          <w:rFonts w:cs="Arial"/>
        </w:rPr>
        <w:t>.</w:t>
      </w:r>
    </w:p>
    <w:p w14:paraId="3F26AD1D" w14:textId="77777777" w:rsidR="0011539A" w:rsidRPr="0011539A" w:rsidRDefault="0011539A" w:rsidP="0079221E">
      <w:pPr>
        <w:numPr>
          <w:ilvl w:val="0"/>
          <w:numId w:val="0"/>
        </w:numPr>
        <w:ind w:left="1191"/>
        <w:jc w:val="both"/>
        <w:rPr>
          <w:rFonts w:cs="Arial"/>
        </w:rPr>
      </w:pPr>
    </w:p>
    <w:p w14:paraId="49CBFDD0" w14:textId="77777777" w:rsidR="0011539A" w:rsidRPr="0011539A" w:rsidRDefault="0011539A" w:rsidP="0079221E">
      <w:pPr>
        <w:jc w:val="both"/>
        <w:rPr>
          <w:rFonts w:cs="Arial"/>
        </w:rPr>
      </w:pPr>
      <w:r w:rsidRPr="0011539A">
        <w:rPr>
          <w:rFonts w:cs="Arial"/>
        </w:rPr>
        <w:t>Where responses are not offered or further information (e.g. an</w:t>
      </w:r>
      <w:r>
        <w:rPr>
          <w:rFonts w:cs="Arial"/>
        </w:rPr>
        <w:t xml:space="preserve"> </w:t>
      </w:r>
      <w:r w:rsidRPr="0011539A">
        <w:rPr>
          <w:rFonts w:cs="Arial"/>
        </w:rPr>
        <w:t>attachment) is missing, an evaluation rating of zero may be recorded.</w:t>
      </w:r>
    </w:p>
    <w:p w14:paraId="31D4EAF5" w14:textId="77777777" w:rsidR="0011539A" w:rsidRPr="0011539A" w:rsidRDefault="0011539A" w:rsidP="0079221E">
      <w:pPr>
        <w:numPr>
          <w:ilvl w:val="0"/>
          <w:numId w:val="0"/>
        </w:numPr>
        <w:ind w:left="1191"/>
        <w:jc w:val="both"/>
        <w:rPr>
          <w:rFonts w:cs="Arial"/>
        </w:rPr>
      </w:pPr>
    </w:p>
    <w:p w14:paraId="50467D0A" w14:textId="77777777" w:rsidR="0011539A" w:rsidRPr="0011539A" w:rsidRDefault="0011539A" w:rsidP="0079221E">
      <w:pPr>
        <w:jc w:val="both"/>
        <w:rPr>
          <w:rFonts w:cs="Arial"/>
        </w:rPr>
      </w:pPr>
      <w:r w:rsidRPr="0011539A">
        <w:rPr>
          <w:rFonts w:cs="Arial"/>
        </w:rPr>
        <w:t>All Tenders must be complete and comply fully with the requirements of this ITT.</w:t>
      </w:r>
    </w:p>
    <w:p w14:paraId="3B37BFC6" w14:textId="77777777" w:rsidR="0011539A" w:rsidRDefault="0011539A" w:rsidP="0079221E">
      <w:pPr>
        <w:numPr>
          <w:ilvl w:val="0"/>
          <w:numId w:val="0"/>
        </w:numPr>
        <w:ind w:left="1191"/>
        <w:jc w:val="both"/>
      </w:pPr>
    </w:p>
    <w:p w14:paraId="64C4F248" w14:textId="77777777" w:rsidR="0011539A" w:rsidRDefault="0011539A" w:rsidP="0079221E">
      <w:pPr>
        <w:pStyle w:val="Heading2"/>
        <w:jc w:val="both"/>
      </w:pPr>
      <w:bookmarkStart w:id="29" w:name="_Toc52867710"/>
      <w:r>
        <w:t>Form of Tender</w:t>
      </w:r>
      <w:bookmarkEnd w:id="29"/>
    </w:p>
    <w:p w14:paraId="728FAED0" w14:textId="77777777" w:rsidR="0011539A" w:rsidRPr="00CA407A" w:rsidRDefault="0011539A" w:rsidP="0079221E">
      <w:pPr>
        <w:jc w:val="both"/>
      </w:pPr>
      <w:r w:rsidRPr="00CA407A">
        <w:t>Tenderers must ensure that the Form of Tender is completed carefully</w:t>
      </w:r>
      <w:r>
        <w:t>, signed and dat</w:t>
      </w:r>
      <w:r w:rsidRPr="00CA407A">
        <w:t>ed before returning as part of your Tender submission. The Form of Tender must be signed:</w:t>
      </w:r>
    </w:p>
    <w:p w14:paraId="0D3248AB" w14:textId="77777777" w:rsidR="0011539A" w:rsidRPr="00CA407A" w:rsidRDefault="0011539A" w:rsidP="0079221E">
      <w:pPr>
        <w:numPr>
          <w:ilvl w:val="0"/>
          <w:numId w:val="0"/>
        </w:numPr>
        <w:ind w:left="1191"/>
        <w:jc w:val="both"/>
        <w:rPr>
          <w:rFonts w:cs="Arial"/>
        </w:rPr>
      </w:pPr>
    </w:p>
    <w:p w14:paraId="5D1A7933" w14:textId="77777777" w:rsidR="0011539A" w:rsidRDefault="0011539A" w:rsidP="0079221E">
      <w:pPr>
        <w:pStyle w:val="ListParagraph"/>
        <w:numPr>
          <w:ilvl w:val="0"/>
          <w:numId w:val="18"/>
        </w:numPr>
        <w:jc w:val="both"/>
        <w:rPr>
          <w:rFonts w:ascii="Arial" w:hAnsi="Arial" w:cs="Arial"/>
          <w:sz w:val="24"/>
          <w:szCs w:val="24"/>
        </w:rPr>
      </w:pPr>
      <w:r w:rsidRPr="0011539A">
        <w:rPr>
          <w:rFonts w:ascii="Arial" w:hAnsi="Arial" w:cs="Arial"/>
          <w:sz w:val="24"/>
          <w:szCs w:val="24"/>
        </w:rPr>
        <w:t>where the Tenderer is an individual, by that individual;</w:t>
      </w:r>
    </w:p>
    <w:p w14:paraId="5BA87264" w14:textId="77777777" w:rsidR="0011539A" w:rsidRPr="0011539A" w:rsidRDefault="0011539A" w:rsidP="0079221E">
      <w:pPr>
        <w:pStyle w:val="ListParagraph"/>
        <w:jc w:val="both"/>
        <w:rPr>
          <w:rFonts w:ascii="Arial" w:hAnsi="Arial" w:cs="Arial"/>
          <w:sz w:val="24"/>
          <w:szCs w:val="24"/>
        </w:rPr>
      </w:pPr>
    </w:p>
    <w:p w14:paraId="68395080" w14:textId="77777777" w:rsidR="0011539A" w:rsidRDefault="0011539A" w:rsidP="0079221E">
      <w:pPr>
        <w:pStyle w:val="ListParagraph"/>
        <w:numPr>
          <w:ilvl w:val="0"/>
          <w:numId w:val="18"/>
        </w:numPr>
        <w:jc w:val="both"/>
        <w:rPr>
          <w:rFonts w:ascii="Arial" w:hAnsi="Arial" w:cs="Arial"/>
          <w:sz w:val="24"/>
          <w:szCs w:val="24"/>
        </w:rPr>
      </w:pPr>
      <w:r w:rsidRPr="0011539A">
        <w:rPr>
          <w:rFonts w:ascii="Arial" w:hAnsi="Arial" w:cs="Arial"/>
          <w:sz w:val="24"/>
          <w:szCs w:val="24"/>
        </w:rPr>
        <w:t>where the Tenderer is a partnership, by at least two duly authorised partners;</w:t>
      </w:r>
    </w:p>
    <w:p w14:paraId="79D22719" w14:textId="77777777" w:rsidR="0011539A" w:rsidRPr="0011539A" w:rsidRDefault="0011539A" w:rsidP="0079221E">
      <w:pPr>
        <w:pStyle w:val="ListParagraph"/>
        <w:jc w:val="both"/>
        <w:rPr>
          <w:rFonts w:ascii="Arial" w:hAnsi="Arial" w:cs="Arial"/>
          <w:sz w:val="24"/>
          <w:szCs w:val="24"/>
        </w:rPr>
      </w:pPr>
    </w:p>
    <w:p w14:paraId="0E32D9CE" w14:textId="77777777" w:rsidR="0011539A" w:rsidRPr="0011539A" w:rsidRDefault="0011539A" w:rsidP="0079221E">
      <w:pPr>
        <w:pStyle w:val="ListParagraph"/>
        <w:numPr>
          <w:ilvl w:val="0"/>
          <w:numId w:val="18"/>
        </w:numPr>
        <w:jc w:val="both"/>
        <w:rPr>
          <w:rFonts w:ascii="Arial" w:hAnsi="Arial" w:cs="Arial"/>
          <w:sz w:val="24"/>
          <w:szCs w:val="24"/>
        </w:rPr>
      </w:pPr>
      <w:r w:rsidRPr="0011539A">
        <w:rPr>
          <w:rFonts w:ascii="Arial" w:hAnsi="Arial" w:cs="Arial"/>
          <w:sz w:val="24"/>
          <w:szCs w:val="24"/>
        </w:rPr>
        <w:t>where the Tenderer is a company, within the meaning of the Companies Act, either by a director or secretary of the company, such person being duly authorised for that purpose or by another person duly authorised provided that proof of authority to sign is submitted with the Declaration; and the Tenderer shall produce forthwith upon request documentary evidence of any authorisation.</w:t>
      </w:r>
    </w:p>
    <w:p w14:paraId="03115450" w14:textId="75410F43" w:rsidR="0011539A" w:rsidRPr="002A5654" w:rsidRDefault="0011539A" w:rsidP="002A5654">
      <w:pPr>
        <w:numPr>
          <w:ilvl w:val="0"/>
          <w:numId w:val="0"/>
        </w:numPr>
        <w:ind w:left="1191"/>
        <w:jc w:val="both"/>
        <w:rPr>
          <w:rFonts w:cs="Arial"/>
        </w:rPr>
      </w:pPr>
      <w:r>
        <w:rPr>
          <w:rFonts w:cs="Arial"/>
        </w:rPr>
        <w:tab/>
      </w:r>
    </w:p>
    <w:p w14:paraId="4ADC2E52" w14:textId="77777777" w:rsidR="00393B70" w:rsidRDefault="0011539A" w:rsidP="0079221E">
      <w:pPr>
        <w:pStyle w:val="Heading2"/>
        <w:jc w:val="both"/>
      </w:pPr>
      <w:bookmarkStart w:id="30" w:name="_Toc52867711"/>
      <w:r>
        <w:t>Pr</w:t>
      </w:r>
      <w:r w:rsidR="00D0761B">
        <w:t>i</w:t>
      </w:r>
      <w:r>
        <w:t>cing</w:t>
      </w:r>
      <w:bookmarkEnd w:id="30"/>
    </w:p>
    <w:p w14:paraId="7BE9CE8A" w14:textId="258881C1" w:rsidR="0011539A" w:rsidRPr="0011539A" w:rsidRDefault="0011539A" w:rsidP="0079221E">
      <w:pPr>
        <w:jc w:val="both"/>
        <w:rPr>
          <w:i/>
          <w:color w:val="FF0000"/>
        </w:rPr>
      </w:pPr>
      <w:r w:rsidRPr="00CA407A">
        <w:t xml:space="preserve">Tenderers are required to complete </w:t>
      </w:r>
      <w:r>
        <w:t xml:space="preserve">ITT </w:t>
      </w:r>
      <w:r w:rsidRPr="00CA407A">
        <w:t xml:space="preserve">Document </w:t>
      </w:r>
      <w:r w:rsidR="002A5654">
        <w:t xml:space="preserve">4 </w:t>
      </w:r>
      <w:r w:rsidR="002A5654" w:rsidRPr="00CA407A">
        <w:t xml:space="preserve">- </w:t>
      </w:r>
      <w:r w:rsidR="002A5654">
        <w:t>Pricing</w:t>
      </w:r>
      <w:r>
        <w:t xml:space="preserve"> Schedule,</w:t>
      </w:r>
      <w:r>
        <w:rPr>
          <w:i/>
          <w:color w:val="FF0000"/>
        </w:rPr>
        <w:t xml:space="preserve"> </w:t>
      </w:r>
      <w:r w:rsidRPr="00440862">
        <w:rPr>
          <w:rFonts w:cs="Arial"/>
        </w:rPr>
        <w:t>following instructions on completion</w:t>
      </w:r>
      <w:r w:rsidR="00A521D8">
        <w:rPr>
          <w:rFonts w:cs="Arial"/>
        </w:rPr>
        <w:t xml:space="preserve">, </w:t>
      </w:r>
      <w:r w:rsidRPr="00A521D8">
        <w:rPr>
          <w:rFonts w:cs="Arial"/>
        </w:rPr>
        <w:t>as shown on the instructions pag</w:t>
      </w:r>
      <w:r w:rsidR="00A521D8" w:rsidRPr="00A521D8">
        <w:rPr>
          <w:rFonts w:cs="Arial"/>
        </w:rPr>
        <w:t>e</w:t>
      </w:r>
    </w:p>
    <w:p w14:paraId="53A5714D" w14:textId="77777777" w:rsidR="0011539A" w:rsidRPr="00CA407A" w:rsidRDefault="0011539A" w:rsidP="0079221E">
      <w:pPr>
        <w:numPr>
          <w:ilvl w:val="0"/>
          <w:numId w:val="0"/>
        </w:numPr>
        <w:ind w:left="1191"/>
        <w:jc w:val="both"/>
        <w:rPr>
          <w:rFonts w:cs="Arial"/>
        </w:rPr>
      </w:pPr>
    </w:p>
    <w:p w14:paraId="1BD489A9" w14:textId="07BB9360" w:rsidR="00007314" w:rsidRDefault="0011539A" w:rsidP="00007314">
      <w:pPr>
        <w:jc w:val="both"/>
        <w:rPr>
          <w:rFonts w:cs="Arial"/>
          <w:szCs w:val="24"/>
        </w:rPr>
      </w:pPr>
      <w:r>
        <w:rPr>
          <w:rFonts w:cs="Arial"/>
          <w:szCs w:val="24"/>
        </w:rPr>
        <w:t xml:space="preserve">ITT </w:t>
      </w:r>
      <w:r w:rsidRPr="00CA407A">
        <w:rPr>
          <w:rFonts w:cs="Arial"/>
          <w:szCs w:val="24"/>
        </w:rPr>
        <w:t xml:space="preserve">Document </w:t>
      </w:r>
      <w:r w:rsidR="00C878BC">
        <w:rPr>
          <w:rFonts w:cs="Arial"/>
          <w:szCs w:val="24"/>
        </w:rPr>
        <w:t xml:space="preserve">4 </w:t>
      </w:r>
      <w:r w:rsidRPr="00CA407A">
        <w:rPr>
          <w:rFonts w:cs="Arial"/>
          <w:szCs w:val="24"/>
        </w:rPr>
        <w:t>- the Pricing schedule must be completed by all Tenderers and is required to ensure an effective evaluation of bids.  Tenderers must use the documentation provided, in the format provided. Any attempt to alter or change the documentation may lead to disqualification of your bid.</w:t>
      </w:r>
    </w:p>
    <w:p w14:paraId="43B1E725" w14:textId="77777777" w:rsidR="00007314" w:rsidRDefault="00007314" w:rsidP="00007314">
      <w:pPr>
        <w:pStyle w:val="ListParagraph"/>
        <w:rPr>
          <w:rFonts w:cs="Arial"/>
          <w:szCs w:val="24"/>
        </w:rPr>
      </w:pPr>
    </w:p>
    <w:p w14:paraId="3397C051" w14:textId="06335934" w:rsidR="00007314" w:rsidRDefault="002A5654" w:rsidP="00DC7D80">
      <w:pPr>
        <w:jc w:val="both"/>
        <w:rPr>
          <w:rFonts w:cs="Arial"/>
          <w:szCs w:val="24"/>
        </w:rPr>
      </w:pPr>
      <w:r w:rsidRPr="00DC7D80">
        <w:rPr>
          <w:rFonts w:cs="Arial"/>
          <w:szCs w:val="24"/>
        </w:rPr>
        <w:t>The Contract will operate at a fixed price for two years</w:t>
      </w:r>
      <w:r w:rsidR="00DC7D80" w:rsidRPr="00DC7D80">
        <w:rPr>
          <w:rFonts w:cs="Arial"/>
          <w:szCs w:val="24"/>
        </w:rPr>
        <w:t xml:space="preserve">. </w:t>
      </w:r>
      <w:r w:rsidRPr="00DC7D80">
        <w:rPr>
          <w:rFonts w:cs="Arial"/>
          <w:szCs w:val="24"/>
        </w:rPr>
        <w:t xml:space="preserve"> </w:t>
      </w:r>
    </w:p>
    <w:p w14:paraId="7AF1CDF8" w14:textId="77777777" w:rsidR="00DC7D80" w:rsidRPr="00DC7D80" w:rsidRDefault="00DC7D80" w:rsidP="00234893">
      <w:pPr>
        <w:numPr>
          <w:ilvl w:val="0"/>
          <w:numId w:val="0"/>
        </w:numPr>
        <w:ind w:left="1191"/>
        <w:jc w:val="both"/>
        <w:rPr>
          <w:rFonts w:cs="Arial"/>
        </w:rPr>
      </w:pPr>
    </w:p>
    <w:p w14:paraId="3CE1C026" w14:textId="0BC23E7F" w:rsidR="0011539A" w:rsidRDefault="0011539A" w:rsidP="0079221E">
      <w:pPr>
        <w:jc w:val="both"/>
        <w:rPr>
          <w:rFonts w:cs="Arial"/>
        </w:rPr>
      </w:pPr>
      <w:r w:rsidRPr="00440862">
        <w:t xml:space="preserve">Following that period, any requests for price changes must be accompanied by a written summary and supported by evidence to justify the proposed price change. Evidence must include specific cost breakdowns showing separately any increases or decreases in materials, labour and overhead costs and shall be agreed no later than 3 months prior to the effective date. </w:t>
      </w:r>
      <w:r w:rsidRPr="00D079DC">
        <w:rPr>
          <w:rFonts w:cs="Arial"/>
        </w:rPr>
        <w:t>Please note any prices changes will be limited to CPI Rate for the month of September from the preceding year to the year in which the increase is to be applied.  (e.g. any proposed price increase in the year 20</w:t>
      </w:r>
      <w:r w:rsidR="00007314">
        <w:rPr>
          <w:rFonts w:cs="Arial"/>
        </w:rPr>
        <w:t>23</w:t>
      </w:r>
      <w:r w:rsidRPr="00D079DC">
        <w:rPr>
          <w:rFonts w:cs="Arial"/>
        </w:rPr>
        <w:t xml:space="preserve"> will not exceed the CPI for September 20</w:t>
      </w:r>
      <w:r w:rsidR="00007314">
        <w:rPr>
          <w:rFonts w:cs="Arial"/>
        </w:rPr>
        <w:t>22</w:t>
      </w:r>
      <w:r w:rsidRPr="00D079DC">
        <w:rPr>
          <w:rFonts w:cs="Arial"/>
        </w:rPr>
        <w:t>)</w:t>
      </w:r>
      <w:r>
        <w:rPr>
          <w:rFonts w:cs="Arial"/>
        </w:rPr>
        <w:t>.</w:t>
      </w:r>
    </w:p>
    <w:p w14:paraId="3B953AC9" w14:textId="77777777" w:rsidR="0011539A" w:rsidRDefault="0011539A" w:rsidP="0079221E">
      <w:pPr>
        <w:numPr>
          <w:ilvl w:val="0"/>
          <w:numId w:val="0"/>
        </w:numPr>
        <w:ind w:left="1191"/>
        <w:jc w:val="both"/>
        <w:rPr>
          <w:rFonts w:cs="Arial"/>
        </w:rPr>
      </w:pPr>
    </w:p>
    <w:p w14:paraId="66FD07B6" w14:textId="412C0EAE" w:rsidR="0011539A" w:rsidRPr="00C845F7" w:rsidRDefault="0011539A" w:rsidP="0079221E">
      <w:pPr>
        <w:jc w:val="both"/>
      </w:pPr>
      <w:r w:rsidRPr="00C845F7">
        <w:lastRenderedPageBreak/>
        <w:t>The prices in the Pricing Schedule shall include for all services</w:t>
      </w:r>
      <w:r w:rsidR="00C06DB6">
        <w:t xml:space="preserve"> and materials </w:t>
      </w:r>
      <w:r w:rsidRPr="00C845F7">
        <w:t>or described in the Contract as a whole and for all services</w:t>
      </w:r>
      <w:r w:rsidR="00C06DB6">
        <w:t xml:space="preserve"> and materials</w:t>
      </w:r>
      <w:r w:rsidRPr="00C845F7">
        <w:t xml:space="preserve"> not described but apparent as being necessary for the complete and proper execution of the </w:t>
      </w:r>
      <w:r>
        <w:t>Contract</w:t>
      </w:r>
      <w:r w:rsidRPr="00C845F7">
        <w:t>.</w:t>
      </w:r>
    </w:p>
    <w:p w14:paraId="141DB107" w14:textId="77777777" w:rsidR="0011539A" w:rsidRPr="00C845F7" w:rsidRDefault="0011539A" w:rsidP="0079221E">
      <w:pPr>
        <w:numPr>
          <w:ilvl w:val="0"/>
          <w:numId w:val="0"/>
        </w:numPr>
        <w:ind w:left="1191"/>
        <w:jc w:val="both"/>
        <w:rPr>
          <w:rFonts w:cs="Arial"/>
        </w:rPr>
      </w:pPr>
    </w:p>
    <w:p w14:paraId="521D2033" w14:textId="77777777" w:rsidR="0011539A" w:rsidRPr="00C845F7" w:rsidRDefault="0011539A" w:rsidP="0079221E">
      <w:pPr>
        <w:jc w:val="both"/>
      </w:pPr>
      <w:r w:rsidRPr="00C845F7">
        <w:t>No quantity or continuity of work is guaranteed to the successful Tenderer and this should be taken into account when completing the Pricing Schedule.  Unless expressly stated to the contrary, any quantities given in this ITT are for information only.</w:t>
      </w:r>
    </w:p>
    <w:p w14:paraId="42692962" w14:textId="77777777" w:rsidR="0011539A" w:rsidRPr="00C845F7" w:rsidRDefault="0011539A" w:rsidP="0079221E">
      <w:pPr>
        <w:numPr>
          <w:ilvl w:val="0"/>
          <w:numId w:val="0"/>
        </w:numPr>
        <w:ind w:left="1191"/>
        <w:jc w:val="both"/>
        <w:rPr>
          <w:rFonts w:cs="Arial"/>
        </w:rPr>
      </w:pPr>
    </w:p>
    <w:p w14:paraId="57655ACF" w14:textId="77777777" w:rsidR="0011539A" w:rsidRPr="00C845F7" w:rsidRDefault="0011539A" w:rsidP="0079221E">
      <w:pPr>
        <w:jc w:val="both"/>
      </w:pPr>
      <w:r w:rsidRPr="00C845F7">
        <w:t xml:space="preserve">Each item in the Pricing Schedule must be fully priced, with insertions for each item. If any item is unpriced (whether by leaving the rate and/or amount space blank or by entering “included” or otherwise), that item shall be deemed to be free of charge. </w:t>
      </w:r>
    </w:p>
    <w:p w14:paraId="6659989B" w14:textId="77777777" w:rsidR="0011539A" w:rsidRPr="00C845F7" w:rsidRDefault="0011539A" w:rsidP="0079221E">
      <w:pPr>
        <w:numPr>
          <w:ilvl w:val="0"/>
          <w:numId w:val="0"/>
        </w:numPr>
        <w:ind w:left="1191"/>
        <w:jc w:val="both"/>
        <w:rPr>
          <w:rFonts w:cs="Arial"/>
        </w:rPr>
      </w:pPr>
    </w:p>
    <w:p w14:paraId="1640513F" w14:textId="77777777" w:rsidR="0011539A" w:rsidRDefault="0011539A" w:rsidP="0079221E">
      <w:pPr>
        <w:jc w:val="both"/>
      </w:pPr>
      <w:r>
        <w:t>A</w:t>
      </w:r>
      <w:r w:rsidRPr="00C845F7">
        <w:t xml:space="preserve">ll prices quoted shall be </w:t>
      </w:r>
      <w:r w:rsidRPr="000D6E93">
        <w:t>exclusive</w:t>
      </w:r>
      <w:r w:rsidRPr="00C845F7">
        <w:t xml:space="preserve"> of Value Added Tax (VAT).</w:t>
      </w:r>
    </w:p>
    <w:p w14:paraId="51CC21E5" w14:textId="77777777" w:rsidR="0011539A" w:rsidRPr="00C845F7" w:rsidRDefault="0011539A" w:rsidP="00C06DB6">
      <w:pPr>
        <w:numPr>
          <w:ilvl w:val="0"/>
          <w:numId w:val="0"/>
        </w:numPr>
        <w:jc w:val="both"/>
        <w:rPr>
          <w:rFonts w:cs="Arial"/>
        </w:rPr>
      </w:pPr>
    </w:p>
    <w:p w14:paraId="3BEA12C7" w14:textId="683A7F95" w:rsidR="0011539A" w:rsidRPr="00C845F7" w:rsidRDefault="0011539A" w:rsidP="00C06DB6">
      <w:pPr>
        <w:jc w:val="both"/>
      </w:pPr>
      <w:r w:rsidRPr="00C845F7">
        <w:t xml:space="preserve">The Successful </w:t>
      </w:r>
      <w:r>
        <w:t>T</w:t>
      </w:r>
      <w:r w:rsidRPr="00C845F7">
        <w:t xml:space="preserve">enderer will not charge </w:t>
      </w:r>
      <w:r>
        <w:t>ML</w:t>
      </w:r>
      <w:r w:rsidRPr="00C845F7">
        <w:t xml:space="preserve"> for travelling time. Any travelling time at the start or end of the working day is at the Successful </w:t>
      </w:r>
      <w:r>
        <w:t>T</w:t>
      </w:r>
      <w:r w:rsidRPr="00C845F7">
        <w:t xml:space="preserve">enderer’s cost. </w:t>
      </w:r>
    </w:p>
    <w:p w14:paraId="1DDF3AEE" w14:textId="77777777" w:rsidR="0011539A" w:rsidRPr="00C845F7" w:rsidRDefault="0011539A" w:rsidP="0079221E">
      <w:pPr>
        <w:numPr>
          <w:ilvl w:val="0"/>
          <w:numId w:val="0"/>
        </w:numPr>
        <w:ind w:left="1191"/>
        <w:jc w:val="both"/>
        <w:rPr>
          <w:rFonts w:cs="Arial"/>
        </w:rPr>
      </w:pPr>
    </w:p>
    <w:p w14:paraId="17E47FC0" w14:textId="77777777" w:rsidR="0011539A" w:rsidRDefault="0011539A" w:rsidP="0079221E">
      <w:pPr>
        <w:jc w:val="both"/>
      </w:pPr>
      <w:r>
        <w:t>F</w:t>
      </w:r>
      <w:r w:rsidRPr="00C845F7">
        <w:t xml:space="preserve">igures inserted into the </w:t>
      </w:r>
      <w:r>
        <w:t xml:space="preserve">Pricing </w:t>
      </w:r>
      <w:r w:rsidRPr="00C845F7">
        <w:t xml:space="preserve">Schedule must be a single figure and not a range of figures.  A range of fees will not be accepted. Where a range of fees are submitted, </w:t>
      </w:r>
      <w:r>
        <w:t>ML</w:t>
      </w:r>
      <w:r w:rsidRPr="00C845F7">
        <w:t xml:space="preserve"> will evaluate this offer on the basis of the highest fee quoted within the range, thus attracting the lowest possible score.</w:t>
      </w:r>
    </w:p>
    <w:p w14:paraId="1C4A19E1" w14:textId="77777777" w:rsidR="0011539A" w:rsidRDefault="0011539A" w:rsidP="00C06DB6">
      <w:pPr>
        <w:numPr>
          <w:ilvl w:val="0"/>
          <w:numId w:val="0"/>
        </w:numPr>
        <w:jc w:val="both"/>
      </w:pPr>
    </w:p>
    <w:p w14:paraId="61CF896E" w14:textId="77777777" w:rsidR="0011539A" w:rsidRDefault="0011539A" w:rsidP="0079221E">
      <w:pPr>
        <w:pStyle w:val="Heading2"/>
        <w:jc w:val="both"/>
      </w:pPr>
      <w:bookmarkStart w:id="31" w:name="_Toc52867712"/>
      <w:r>
        <w:t>Submission of Tenders</w:t>
      </w:r>
      <w:bookmarkEnd w:id="31"/>
    </w:p>
    <w:p w14:paraId="71D81FBE" w14:textId="77777777" w:rsidR="0011539A" w:rsidRDefault="0011539A" w:rsidP="0079221E">
      <w:pPr>
        <w:jc w:val="both"/>
      </w:pPr>
      <w:r>
        <w:t xml:space="preserve">Tenderers are responsible for ensuring that their Tender has been successfully completed prior to the Tender submission deadline. </w:t>
      </w:r>
    </w:p>
    <w:p w14:paraId="0B46B39D" w14:textId="77777777" w:rsidR="0011539A" w:rsidRDefault="0011539A" w:rsidP="0079221E">
      <w:pPr>
        <w:numPr>
          <w:ilvl w:val="0"/>
          <w:numId w:val="0"/>
        </w:numPr>
        <w:ind w:left="1191"/>
        <w:jc w:val="both"/>
      </w:pPr>
    </w:p>
    <w:p w14:paraId="32653D9E" w14:textId="77777777" w:rsidR="0011539A" w:rsidRDefault="0011539A" w:rsidP="0079221E">
      <w:pPr>
        <w:jc w:val="both"/>
        <w:rPr>
          <w:b/>
          <w:i/>
          <w:color w:val="FF0000"/>
        </w:rPr>
      </w:pPr>
      <w:r>
        <w:t xml:space="preserve">Tenders must be submitted via the e-tendering </w:t>
      </w:r>
      <w:hyperlink r:id="rId16" w:history="1">
        <w:r w:rsidRPr="00292801">
          <w:rPr>
            <w:rStyle w:val="Hyperlink"/>
            <w:rFonts w:cs="Arial"/>
          </w:rPr>
          <w:t>portal</w:t>
        </w:r>
      </w:hyperlink>
      <w:r>
        <w:t>. Tenders submitted by any other means will not be accepted.</w:t>
      </w:r>
    </w:p>
    <w:p w14:paraId="70F996FC" w14:textId="77777777" w:rsidR="0011539A" w:rsidRDefault="0011539A" w:rsidP="0079221E">
      <w:pPr>
        <w:numPr>
          <w:ilvl w:val="0"/>
          <w:numId w:val="0"/>
        </w:numPr>
        <w:ind w:left="1191"/>
        <w:jc w:val="both"/>
        <w:rPr>
          <w:b/>
          <w:i/>
          <w:color w:val="FF0000"/>
        </w:rPr>
      </w:pPr>
    </w:p>
    <w:p w14:paraId="3222316A" w14:textId="1C5A0856" w:rsidR="0011539A" w:rsidRDefault="0011539A" w:rsidP="0079221E">
      <w:pPr>
        <w:jc w:val="both"/>
      </w:pPr>
      <w:r>
        <w:t>To ensure that your tender has been submitted Tenderers must ensure they click “</w:t>
      </w:r>
      <w:r w:rsidRPr="006940E4">
        <w:rPr>
          <w:b/>
        </w:rPr>
        <w:t>Submit response</w:t>
      </w:r>
      <w:r>
        <w:t xml:space="preserve">”.  You will be required to reconfirm this by clicking ‘submit response’ a second time. If the submit response button is greyed out, the submission checklist can be used to pick out why. (anything with a red box will need revisiting).  Tenderers may modify and resubmit a tender at any time prior to the Tenders Submission </w:t>
      </w:r>
      <w:r w:rsidR="00C06DB6">
        <w:t>Deadline. Before</w:t>
      </w:r>
      <w:r>
        <w:t xml:space="preserve"> the Tender Submission Deadline, Tenderers must satisfy themselves that the tender has been submitted including all responses and attached any requested attachments, through the e-tendering portal.   Tenderers cannot modify a tender after the Tender Submission Deadline. </w:t>
      </w:r>
    </w:p>
    <w:p w14:paraId="64CE90B0" w14:textId="77777777" w:rsidR="0011539A" w:rsidRDefault="0011539A" w:rsidP="0079221E">
      <w:pPr>
        <w:numPr>
          <w:ilvl w:val="0"/>
          <w:numId w:val="0"/>
        </w:numPr>
        <w:ind w:left="1191"/>
        <w:jc w:val="both"/>
      </w:pPr>
    </w:p>
    <w:p w14:paraId="6391A054" w14:textId="77777777" w:rsidR="0011539A" w:rsidRDefault="0011539A" w:rsidP="0079221E">
      <w:pPr>
        <w:jc w:val="both"/>
      </w:pPr>
      <w:r w:rsidRPr="00B614ED">
        <w:t>All responses to this Invitation to Tender must be in English.</w:t>
      </w:r>
      <w:r>
        <w:t xml:space="preserve"> </w:t>
      </w:r>
    </w:p>
    <w:p w14:paraId="64C0A209" w14:textId="77777777" w:rsidR="0011539A" w:rsidRDefault="0011539A" w:rsidP="0079221E">
      <w:pPr>
        <w:numPr>
          <w:ilvl w:val="0"/>
          <w:numId w:val="0"/>
        </w:numPr>
        <w:ind w:left="1191"/>
        <w:jc w:val="both"/>
      </w:pPr>
    </w:p>
    <w:p w14:paraId="4D152636" w14:textId="77777777" w:rsidR="0011539A" w:rsidRDefault="0011539A" w:rsidP="0079221E">
      <w:pPr>
        <w:jc w:val="both"/>
      </w:pPr>
      <w:r>
        <w:t>ML reserves the right, at its discretion, to request clarification in writing, or further relevant information, from any Tenderer post submission of the Tender response.</w:t>
      </w:r>
    </w:p>
    <w:p w14:paraId="3F67B185" w14:textId="77777777" w:rsidR="0011539A" w:rsidRDefault="0011539A" w:rsidP="0079221E">
      <w:pPr>
        <w:numPr>
          <w:ilvl w:val="0"/>
          <w:numId w:val="0"/>
        </w:numPr>
        <w:ind w:left="1191"/>
        <w:jc w:val="both"/>
      </w:pPr>
    </w:p>
    <w:p w14:paraId="0812153C" w14:textId="77777777" w:rsidR="0011539A" w:rsidRDefault="0011539A" w:rsidP="0079221E">
      <w:pPr>
        <w:pStyle w:val="Heading2"/>
        <w:jc w:val="both"/>
      </w:pPr>
      <w:bookmarkStart w:id="32" w:name="_Toc52867713"/>
      <w:r>
        <w:t>Closing Date &amp; Time for receipt of Tenders (Tender Submission Deadline)</w:t>
      </w:r>
      <w:bookmarkEnd w:id="32"/>
    </w:p>
    <w:p w14:paraId="38C55113" w14:textId="03538B79" w:rsidR="0011539A" w:rsidRPr="00B84F75" w:rsidRDefault="0011539A" w:rsidP="0079221E">
      <w:pPr>
        <w:jc w:val="both"/>
      </w:pPr>
      <w:r w:rsidRPr="00B84F75">
        <w:t xml:space="preserve">The last date for receipt of Tender submissions is </w:t>
      </w:r>
      <w:r w:rsidRPr="00234851">
        <w:t xml:space="preserve">13:00hrs on </w:t>
      </w:r>
      <w:r w:rsidR="00234851">
        <w:t>18</w:t>
      </w:r>
      <w:r w:rsidR="00234851" w:rsidRPr="00234851">
        <w:rPr>
          <w:vertAlign w:val="superscript"/>
        </w:rPr>
        <w:t>th</w:t>
      </w:r>
      <w:r w:rsidR="00234851">
        <w:t xml:space="preserve"> November 2020</w:t>
      </w:r>
      <w:r w:rsidR="00234851" w:rsidRPr="00B84F75">
        <w:t>.</w:t>
      </w:r>
      <w:r w:rsidRPr="00B84F75">
        <w:t xml:space="preserve"> All Tenders must be received by Magenta Living via the </w:t>
      </w:r>
      <w:hyperlink r:id="rId17" w:history="1">
        <w:r w:rsidRPr="0011539A">
          <w:rPr>
            <w:rStyle w:val="Hyperlink"/>
            <w:rFonts w:cs="Arial"/>
            <w:szCs w:val="24"/>
          </w:rPr>
          <w:t>portal</w:t>
        </w:r>
      </w:hyperlink>
      <w:r w:rsidRPr="00B84F75">
        <w:t xml:space="preserve"> before the Tender Submission Deadline. </w:t>
      </w:r>
      <w:r>
        <w:rPr>
          <w:rFonts w:cs="Arial"/>
        </w:rPr>
        <w:t>ML</w:t>
      </w:r>
      <w:r w:rsidRPr="00B84F75">
        <w:rPr>
          <w:rFonts w:cs="Arial"/>
        </w:rPr>
        <w:t xml:space="preserve"> does not acknowledge receipt of Tender documents and accepts no responsibility for loss or non-receipt of Tender responses</w:t>
      </w:r>
      <w:r w:rsidRPr="00B84F75">
        <w:t xml:space="preserve">.  </w:t>
      </w:r>
    </w:p>
    <w:p w14:paraId="04C41B2D" w14:textId="77777777" w:rsidR="0011539A" w:rsidRDefault="0011539A" w:rsidP="0079221E">
      <w:pPr>
        <w:numPr>
          <w:ilvl w:val="0"/>
          <w:numId w:val="0"/>
        </w:numPr>
        <w:ind w:left="1191"/>
        <w:jc w:val="both"/>
      </w:pPr>
    </w:p>
    <w:p w14:paraId="72533595" w14:textId="77777777" w:rsidR="0011539A" w:rsidRDefault="0011539A" w:rsidP="0079221E">
      <w:pPr>
        <w:pStyle w:val="Heading2"/>
        <w:jc w:val="both"/>
      </w:pPr>
      <w:bookmarkStart w:id="33" w:name="_Toc52867714"/>
      <w:r>
        <w:t>Late Tenders</w:t>
      </w:r>
      <w:bookmarkEnd w:id="33"/>
    </w:p>
    <w:p w14:paraId="7D3B83B8" w14:textId="77777777" w:rsidR="0011539A" w:rsidRPr="00B84F75" w:rsidRDefault="0011539A" w:rsidP="0079221E">
      <w:pPr>
        <w:jc w:val="both"/>
      </w:pPr>
      <w:r w:rsidRPr="00B84F75">
        <w:t>Tenders will be received up to the time and date stated.  It is the Potential Provider’s responsibility to ensure that their Tender is received on time.</w:t>
      </w:r>
    </w:p>
    <w:p w14:paraId="6F392DF1" w14:textId="77777777" w:rsidR="0011539A" w:rsidRDefault="0011539A" w:rsidP="0079221E">
      <w:pPr>
        <w:numPr>
          <w:ilvl w:val="0"/>
          <w:numId w:val="0"/>
        </w:numPr>
        <w:ind w:left="1191"/>
        <w:jc w:val="both"/>
        <w:rPr>
          <w:rFonts w:cs="Arial"/>
        </w:rPr>
      </w:pPr>
    </w:p>
    <w:p w14:paraId="7FA45961" w14:textId="77777777" w:rsidR="0011539A" w:rsidRPr="00B84F75" w:rsidRDefault="0011539A" w:rsidP="0079221E">
      <w:pPr>
        <w:jc w:val="both"/>
        <w:rPr>
          <w:rFonts w:cs="Arial"/>
        </w:rPr>
      </w:pPr>
      <w:r w:rsidRPr="00B84F75">
        <w:rPr>
          <w:rFonts w:cs="Arial"/>
        </w:rPr>
        <w:t xml:space="preserve">Tenders received after the Tender Submission Deadline may be considered irregular and therefore may be excluded from this Procurement. </w:t>
      </w:r>
      <w:r>
        <w:rPr>
          <w:rFonts w:cs="Arial"/>
        </w:rPr>
        <w:t>ML</w:t>
      </w:r>
      <w:r w:rsidRPr="00B84F75">
        <w:rPr>
          <w:rFonts w:cs="Arial"/>
        </w:rPr>
        <w:t xml:space="preserve"> does not undertake to consider Tenders received after that time unless there is sufficient evidence to pre-suppose it’s due delivery.</w:t>
      </w:r>
    </w:p>
    <w:p w14:paraId="5F05CE8E" w14:textId="77777777" w:rsidR="0011539A" w:rsidRPr="005D76F6" w:rsidRDefault="0011539A" w:rsidP="0079221E">
      <w:pPr>
        <w:numPr>
          <w:ilvl w:val="0"/>
          <w:numId w:val="0"/>
        </w:numPr>
        <w:ind w:left="1191"/>
        <w:jc w:val="both"/>
        <w:rPr>
          <w:rFonts w:cs="Arial"/>
        </w:rPr>
      </w:pPr>
    </w:p>
    <w:p w14:paraId="7CD20236" w14:textId="381DA21C" w:rsidR="00845CF2" w:rsidRPr="004B10B6" w:rsidRDefault="00845CF2" w:rsidP="004B10B6">
      <w:pPr>
        <w:jc w:val="both"/>
        <w:rPr>
          <w:rFonts w:ascii="Calibri" w:hAnsi="Calibri"/>
          <w:color w:val="000000"/>
          <w:sz w:val="22"/>
          <w:lang w:val="en-US"/>
        </w:rPr>
      </w:pPr>
      <w:r w:rsidRPr="00AA1B21">
        <w:rPr>
          <w:szCs w:val="24"/>
        </w:rPr>
        <w:t>If bidders are prevented from submitting their tender by the Tender Submission Deadline as a result of a technical issue with Magenta Living’s e-tendering portal, they</w:t>
      </w:r>
      <w:r w:rsidR="00C06DB6">
        <w:rPr>
          <w:szCs w:val="24"/>
        </w:rPr>
        <w:t xml:space="preserve"> should contact Proactis directly via the Help function of the portal</w:t>
      </w:r>
      <w:r w:rsidR="004B10B6">
        <w:rPr>
          <w:szCs w:val="24"/>
        </w:rPr>
        <w:t xml:space="preserve">, following the instructions as to how to raise/log a ticket. Alternatively, Tenderers can log a ticket via the </w:t>
      </w:r>
      <w:hyperlink r:id="rId18" w:history="1">
        <w:r w:rsidR="004B10B6" w:rsidRPr="004B10B6">
          <w:rPr>
            <w:rStyle w:val="Hyperlink"/>
            <w:szCs w:val="24"/>
          </w:rPr>
          <w:t>Proactis Service Desk</w:t>
        </w:r>
      </w:hyperlink>
      <w:r w:rsidR="004B10B6">
        <w:rPr>
          <w:szCs w:val="24"/>
        </w:rPr>
        <w:t xml:space="preserve"> .  </w:t>
      </w:r>
      <w:r w:rsidRPr="004B10B6">
        <w:rPr>
          <w:szCs w:val="24"/>
        </w:rPr>
        <w:t xml:space="preserve">Depending on the issue, Magenta Living may then agree alternative arrangements / dates for tender submission. </w:t>
      </w:r>
    </w:p>
    <w:p w14:paraId="1FABCFA6" w14:textId="77777777" w:rsidR="00194DE6" w:rsidRDefault="00194DE6" w:rsidP="0079221E">
      <w:pPr>
        <w:spacing w:after="160" w:line="259" w:lineRule="auto"/>
        <w:jc w:val="both"/>
        <w:rPr>
          <w:rFonts w:eastAsiaTheme="majorEastAsia" w:cstheme="majorBidi"/>
          <w:b/>
          <w:caps/>
          <w:sz w:val="32"/>
          <w:szCs w:val="32"/>
        </w:rPr>
      </w:pPr>
      <w:r>
        <w:br w:type="page"/>
      </w:r>
    </w:p>
    <w:p w14:paraId="1D49DADD" w14:textId="77777777" w:rsidR="0011539A" w:rsidRDefault="000D2065" w:rsidP="0079221E">
      <w:pPr>
        <w:pStyle w:val="Heading1"/>
        <w:jc w:val="both"/>
      </w:pPr>
      <w:bookmarkStart w:id="34" w:name="_Toc52867715"/>
      <w:r>
        <w:lastRenderedPageBreak/>
        <w:t>Specification Requirements</w:t>
      </w:r>
      <w:bookmarkEnd w:id="34"/>
    </w:p>
    <w:p w14:paraId="7572229A" w14:textId="77777777" w:rsidR="000D2065" w:rsidRPr="000D2065" w:rsidRDefault="000D2065" w:rsidP="0079221E">
      <w:pPr>
        <w:numPr>
          <w:ilvl w:val="0"/>
          <w:numId w:val="0"/>
        </w:numPr>
        <w:ind w:left="1191"/>
        <w:jc w:val="both"/>
      </w:pPr>
    </w:p>
    <w:p w14:paraId="36A653D9" w14:textId="77777777" w:rsidR="000D2065" w:rsidRDefault="000D2065" w:rsidP="0079221E">
      <w:pPr>
        <w:pStyle w:val="Heading2"/>
        <w:jc w:val="both"/>
      </w:pPr>
      <w:bookmarkStart w:id="35" w:name="_Toc52867716"/>
      <w:r>
        <w:t>The Requirement</w:t>
      </w:r>
      <w:bookmarkEnd w:id="35"/>
    </w:p>
    <w:p w14:paraId="25EB86DF" w14:textId="188AF4B6" w:rsidR="000D2065" w:rsidRPr="000D2065" w:rsidRDefault="000D2065" w:rsidP="0079221E">
      <w:pPr>
        <w:jc w:val="both"/>
        <w:rPr>
          <w:rFonts w:cstheme="majorBidi"/>
        </w:rPr>
      </w:pPr>
      <w:r w:rsidRPr="000D08AF">
        <w:t xml:space="preserve">Document </w:t>
      </w:r>
      <w:r w:rsidR="004A4B67">
        <w:t xml:space="preserve">2 </w:t>
      </w:r>
      <w:r w:rsidR="00234893" w:rsidRPr="000D08AF">
        <w:t xml:space="preserve">- </w:t>
      </w:r>
      <w:r w:rsidR="00234893">
        <w:t>Service</w:t>
      </w:r>
      <w:r w:rsidR="004A4B67">
        <w:t xml:space="preserve"> </w:t>
      </w:r>
      <w:r w:rsidRPr="000D08AF">
        <w:t>Specification</w:t>
      </w:r>
      <w:r w:rsidR="004A4B67">
        <w:t xml:space="preserve"> and Appendix 1 – Service Visit Requirements</w:t>
      </w:r>
      <w:r w:rsidRPr="000D08AF">
        <w:t xml:space="preserve"> outline</w:t>
      </w:r>
      <w:r w:rsidR="004A4B67">
        <w:t xml:space="preserve"> </w:t>
      </w:r>
      <w:r w:rsidRPr="000D08AF">
        <w:t>the</w:t>
      </w:r>
      <w:r w:rsidR="004A4B67">
        <w:t xml:space="preserve"> </w:t>
      </w:r>
      <w:r w:rsidR="00234851" w:rsidRPr="000D08AF">
        <w:t>services</w:t>
      </w:r>
      <w:r w:rsidR="00234851">
        <w:t>,</w:t>
      </w:r>
      <w:r w:rsidRPr="000D08AF">
        <w:t xml:space="preserve"> targets and performance requirements.</w:t>
      </w:r>
    </w:p>
    <w:p w14:paraId="57A1E716" w14:textId="77777777" w:rsidR="000D2065" w:rsidRPr="000D08AF" w:rsidRDefault="000D2065" w:rsidP="0079221E">
      <w:pPr>
        <w:numPr>
          <w:ilvl w:val="0"/>
          <w:numId w:val="0"/>
        </w:numPr>
        <w:ind w:left="1191"/>
        <w:jc w:val="both"/>
        <w:rPr>
          <w:rFonts w:cs="Arial"/>
        </w:rPr>
      </w:pPr>
    </w:p>
    <w:p w14:paraId="792B1B2B" w14:textId="77777777" w:rsidR="000D2065" w:rsidRDefault="000D2065" w:rsidP="0079221E">
      <w:pPr>
        <w:jc w:val="both"/>
        <w:rPr>
          <w:rFonts w:cs="Arial"/>
        </w:rPr>
      </w:pPr>
      <w:r w:rsidRPr="000D08AF">
        <w:rPr>
          <w:rFonts w:cs="Arial"/>
        </w:rPr>
        <w:t>Additional commercial requirements are included below. Both documents should be taken into consideration when completing the tender response questionnaire</w:t>
      </w:r>
    </w:p>
    <w:p w14:paraId="2DE3106F" w14:textId="77777777" w:rsidR="000D2065" w:rsidRDefault="000D2065" w:rsidP="008D7236">
      <w:pPr>
        <w:numPr>
          <w:ilvl w:val="0"/>
          <w:numId w:val="0"/>
        </w:numPr>
        <w:jc w:val="both"/>
      </w:pPr>
    </w:p>
    <w:p w14:paraId="3C9C36CF" w14:textId="47B97F01" w:rsidR="00E92711" w:rsidRPr="008D7236" w:rsidRDefault="008D7236" w:rsidP="008D7236">
      <w:pPr>
        <w:pStyle w:val="Heading2"/>
        <w:jc w:val="both"/>
      </w:pPr>
      <w:bookmarkStart w:id="36" w:name="_Toc52867717"/>
      <w:r w:rsidRPr="008D7236">
        <w:rPr>
          <w:rFonts w:cs="Arial"/>
          <w:szCs w:val="24"/>
        </w:rPr>
        <w:t>Equality and Diversity</w:t>
      </w:r>
      <w:bookmarkEnd w:id="36"/>
    </w:p>
    <w:p w14:paraId="4FEF655C" w14:textId="453B8340" w:rsidR="00E92711" w:rsidRDefault="008D7236" w:rsidP="0079221E">
      <w:pPr>
        <w:jc w:val="both"/>
      </w:pPr>
      <w:r>
        <w:t>Please refer to Document 2 – Service Specification, 4.10</w:t>
      </w:r>
      <w:r>
        <w:rPr>
          <w:rFonts w:cs="Arial"/>
          <w:b/>
          <w:szCs w:val="24"/>
        </w:rPr>
        <w:t xml:space="preserve"> </w:t>
      </w:r>
    </w:p>
    <w:p w14:paraId="2E10632C" w14:textId="77777777" w:rsidR="00E92711" w:rsidRDefault="00E92711" w:rsidP="0079221E">
      <w:pPr>
        <w:numPr>
          <w:ilvl w:val="0"/>
          <w:numId w:val="0"/>
        </w:numPr>
        <w:ind w:left="1191"/>
        <w:jc w:val="both"/>
      </w:pPr>
    </w:p>
    <w:p w14:paraId="45B96647" w14:textId="77777777" w:rsidR="00E92711" w:rsidRDefault="00E92711" w:rsidP="0079221E">
      <w:pPr>
        <w:pStyle w:val="Heading2"/>
        <w:jc w:val="both"/>
      </w:pPr>
      <w:bookmarkStart w:id="37" w:name="_Toc52867718"/>
      <w:bookmarkStart w:id="38" w:name="_Hlk51829011"/>
      <w:r>
        <w:t>Data Protection – Compliance with GDPR</w:t>
      </w:r>
      <w:bookmarkEnd w:id="37"/>
    </w:p>
    <w:bookmarkEnd w:id="38"/>
    <w:p w14:paraId="1E7D3B04" w14:textId="55C461E0" w:rsidR="007C26B8" w:rsidRDefault="007C26B8" w:rsidP="007C26B8">
      <w:pPr>
        <w:jc w:val="both"/>
      </w:pPr>
      <w:r>
        <w:t>Please refer to Document 2 – Service Specification, 4.13</w:t>
      </w:r>
      <w:r>
        <w:rPr>
          <w:rFonts w:cs="Arial"/>
          <w:b/>
          <w:szCs w:val="24"/>
        </w:rPr>
        <w:t xml:space="preserve"> </w:t>
      </w:r>
    </w:p>
    <w:p w14:paraId="25DE9143" w14:textId="77777777" w:rsidR="00E92711" w:rsidRDefault="00E92711" w:rsidP="00225DE1">
      <w:pPr>
        <w:numPr>
          <w:ilvl w:val="0"/>
          <w:numId w:val="0"/>
        </w:numPr>
        <w:jc w:val="both"/>
      </w:pPr>
    </w:p>
    <w:p w14:paraId="667778E6" w14:textId="78F6A297" w:rsidR="00E92711" w:rsidRDefault="00E92711" w:rsidP="0079221E">
      <w:pPr>
        <w:pStyle w:val="Heading2"/>
        <w:jc w:val="both"/>
      </w:pPr>
      <w:bookmarkStart w:id="39" w:name="_Toc52867719"/>
      <w:r>
        <w:t>Safeguarding Policy</w:t>
      </w:r>
      <w:bookmarkEnd w:id="39"/>
    </w:p>
    <w:p w14:paraId="2AAD883C" w14:textId="66F9E9A8" w:rsidR="00225DE1" w:rsidRDefault="00225DE1" w:rsidP="00225DE1">
      <w:pPr>
        <w:jc w:val="both"/>
      </w:pPr>
      <w:r>
        <w:t>Please refer to Document 2 – Service Specification, 3.17</w:t>
      </w:r>
      <w:r>
        <w:rPr>
          <w:rFonts w:cs="Arial"/>
          <w:b/>
          <w:szCs w:val="24"/>
        </w:rPr>
        <w:t xml:space="preserve"> </w:t>
      </w:r>
    </w:p>
    <w:p w14:paraId="28C863E8" w14:textId="77777777" w:rsidR="00225DE1" w:rsidRPr="00225DE1" w:rsidRDefault="00225DE1" w:rsidP="00225DE1">
      <w:pPr>
        <w:numPr>
          <w:ilvl w:val="0"/>
          <w:numId w:val="0"/>
        </w:numPr>
        <w:ind w:left="1191"/>
      </w:pPr>
    </w:p>
    <w:p w14:paraId="76E9E86F" w14:textId="4CBD6EA6" w:rsidR="00E92711" w:rsidRPr="00A852A2" w:rsidRDefault="00E92711" w:rsidP="00A852A2">
      <w:pPr>
        <w:pStyle w:val="Heading2"/>
        <w:jc w:val="both"/>
      </w:pPr>
      <w:bookmarkStart w:id="40" w:name="_Toc52867720"/>
      <w:r>
        <w:t>No Access to Properties</w:t>
      </w:r>
      <w:bookmarkEnd w:id="40"/>
    </w:p>
    <w:p w14:paraId="38A3247D" w14:textId="385B5536" w:rsidR="00E92711" w:rsidRPr="007D7137" w:rsidRDefault="00A852A2" w:rsidP="007D7137">
      <w:pPr>
        <w:jc w:val="both"/>
      </w:pPr>
      <w:r>
        <w:t>Please refer to Document 2 – Service Specification, 3.10.4</w:t>
      </w:r>
      <w:r>
        <w:rPr>
          <w:rFonts w:cs="Arial"/>
          <w:b/>
          <w:szCs w:val="24"/>
        </w:rPr>
        <w:t xml:space="preserve"> </w:t>
      </w:r>
    </w:p>
    <w:p w14:paraId="22E0B7C9" w14:textId="77777777" w:rsidR="007D7137" w:rsidRDefault="007D7137" w:rsidP="007D7137">
      <w:pPr>
        <w:numPr>
          <w:ilvl w:val="0"/>
          <w:numId w:val="0"/>
        </w:numPr>
        <w:ind w:left="1191"/>
        <w:jc w:val="both"/>
      </w:pPr>
    </w:p>
    <w:p w14:paraId="54AE3279" w14:textId="23317376" w:rsidR="00E27BCE" w:rsidRDefault="00D61111" w:rsidP="001978F4">
      <w:pPr>
        <w:pStyle w:val="Heading2"/>
        <w:jc w:val="both"/>
      </w:pPr>
      <w:bookmarkStart w:id="41" w:name="_Toc52867721"/>
      <w:r>
        <w:t>Contract Implementation</w:t>
      </w:r>
      <w:bookmarkEnd w:id="41"/>
    </w:p>
    <w:p w14:paraId="6C329B0E" w14:textId="3A6D9779" w:rsidR="001978F4" w:rsidRDefault="001978F4" w:rsidP="001978F4">
      <w:pPr>
        <w:jc w:val="both"/>
      </w:pPr>
      <w:r>
        <w:t>Please refer to Document 2 – Service Specification, 3.21</w:t>
      </w:r>
    </w:p>
    <w:p w14:paraId="55AF0AAB" w14:textId="77777777" w:rsidR="00D61111" w:rsidRPr="00D61111" w:rsidRDefault="00D61111" w:rsidP="0079221E">
      <w:pPr>
        <w:numPr>
          <w:ilvl w:val="0"/>
          <w:numId w:val="0"/>
        </w:numPr>
        <w:ind w:left="1191"/>
        <w:jc w:val="both"/>
        <w:rPr>
          <w:rFonts w:cs="Arial"/>
          <w:sz w:val="32"/>
        </w:rPr>
      </w:pPr>
    </w:p>
    <w:p w14:paraId="571C3E6B" w14:textId="77777777" w:rsidR="00E92711" w:rsidRDefault="00D61111" w:rsidP="0079221E">
      <w:pPr>
        <w:pStyle w:val="Heading2"/>
        <w:jc w:val="both"/>
      </w:pPr>
      <w:bookmarkStart w:id="42" w:name="_Toc52867722"/>
      <w:r>
        <w:t>Relationships</w:t>
      </w:r>
      <w:bookmarkEnd w:id="42"/>
    </w:p>
    <w:p w14:paraId="17CE2798" w14:textId="38E0B7BA" w:rsidR="00D61111" w:rsidRDefault="007D7137" w:rsidP="007D7137">
      <w:pPr>
        <w:jc w:val="both"/>
      </w:pPr>
      <w:bookmarkStart w:id="43" w:name="_Hlk51832319"/>
      <w:r>
        <w:t>Please refer to Document 2 – Service Specification, 6.</w:t>
      </w:r>
      <w:r w:rsidR="00E97224">
        <w:t>0</w:t>
      </w:r>
    </w:p>
    <w:p w14:paraId="5AD1C2D7" w14:textId="77777777" w:rsidR="00D61111" w:rsidRDefault="00D61111" w:rsidP="0079221E">
      <w:pPr>
        <w:numPr>
          <w:ilvl w:val="0"/>
          <w:numId w:val="0"/>
        </w:numPr>
        <w:ind w:left="1191"/>
        <w:jc w:val="both"/>
      </w:pPr>
    </w:p>
    <w:p w14:paraId="3C2C9D07" w14:textId="77777777" w:rsidR="00D61111" w:rsidRDefault="00D61111" w:rsidP="0079221E">
      <w:pPr>
        <w:pStyle w:val="Heading2"/>
        <w:jc w:val="both"/>
      </w:pPr>
      <w:bookmarkStart w:id="44" w:name="_Toc52867723"/>
      <w:bookmarkEnd w:id="43"/>
      <w:r>
        <w:t>Contract Management</w:t>
      </w:r>
      <w:bookmarkEnd w:id="44"/>
    </w:p>
    <w:p w14:paraId="526466F4" w14:textId="77777777" w:rsidR="00E27BCE" w:rsidRDefault="00E27BCE" w:rsidP="0079221E">
      <w:pPr>
        <w:numPr>
          <w:ilvl w:val="0"/>
          <w:numId w:val="0"/>
        </w:numPr>
        <w:ind w:left="1191"/>
        <w:jc w:val="both"/>
      </w:pPr>
    </w:p>
    <w:p w14:paraId="70CE758E" w14:textId="47163B2B" w:rsidR="00D61111" w:rsidRPr="00D61111" w:rsidRDefault="00D61111" w:rsidP="0079221E">
      <w:pPr>
        <w:jc w:val="both"/>
      </w:pPr>
      <w:r w:rsidRPr="00D61111">
        <w:t xml:space="preserve">The Contract will be managed by </w:t>
      </w:r>
      <w:r w:rsidRPr="007D7137">
        <w:t>ML’s Contracts Manager</w:t>
      </w:r>
      <w:r w:rsidRPr="00D61111">
        <w:t>, who will have lead responsibility for monitoring and managing the service under the contract.</w:t>
      </w:r>
    </w:p>
    <w:p w14:paraId="3B80BD66" w14:textId="77777777" w:rsidR="00D61111" w:rsidRPr="00D61111" w:rsidRDefault="00D61111" w:rsidP="0079221E">
      <w:pPr>
        <w:numPr>
          <w:ilvl w:val="0"/>
          <w:numId w:val="0"/>
        </w:numPr>
        <w:ind w:left="1191"/>
        <w:jc w:val="both"/>
      </w:pPr>
    </w:p>
    <w:p w14:paraId="54EED2C9" w14:textId="77777777" w:rsidR="00D61111" w:rsidRPr="00D61111" w:rsidRDefault="00D61111" w:rsidP="0079221E">
      <w:pPr>
        <w:jc w:val="both"/>
      </w:pPr>
      <w:r w:rsidRPr="00D61111">
        <w:t xml:space="preserve">The successful Tenderer shall provide ML with a designated point of contact who will possess the relevant skills and experience applicable for managing the contract. </w:t>
      </w:r>
    </w:p>
    <w:p w14:paraId="691955F7" w14:textId="77777777" w:rsidR="00D61111" w:rsidRPr="00D61111" w:rsidRDefault="00D61111" w:rsidP="0079221E">
      <w:pPr>
        <w:numPr>
          <w:ilvl w:val="0"/>
          <w:numId w:val="0"/>
        </w:numPr>
        <w:ind w:left="1191"/>
        <w:jc w:val="both"/>
      </w:pPr>
    </w:p>
    <w:p w14:paraId="0C03C29E" w14:textId="77777777" w:rsidR="00D61111" w:rsidRPr="00D61111" w:rsidRDefault="00D61111" w:rsidP="0079221E">
      <w:pPr>
        <w:jc w:val="both"/>
      </w:pPr>
      <w:r w:rsidRPr="00D61111">
        <w:t xml:space="preserve">The designated point of contact shall be responsible for the execution and management of the contract and will liaise directly with ML’s representative as required. </w:t>
      </w:r>
    </w:p>
    <w:p w14:paraId="074DF1BB" w14:textId="77777777" w:rsidR="00D61111" w:rsidRPr="00D61111" w:rsidRDefault="00D61111" w:rsidP="0079221E">
      <w:pPr>
        <w:numPr>
          <w:ilvl w:val="0"/>
          <w:numId w:val="0"/>
        </w:numPr>
        <w:ind w:left="1191"/>
        <w:jc w:val="both"/>
      </w:pPr>
    </w:p>
    <w:p w14:paraId="543F4D9A" w14:textId="77777777" w:rsidR="00D61111" w:rsidRDefault="00D61111" w:rsidP="0079221E">
      <w:pPr>
        <w:jc w:val="both"/>
      </w:pPr>
      <w:r w:rsidRPr="00D61111">
        <w:lastRenderedPageBreak/>
        <w:t xml:space="preserve">The designated point of contact will have responsibility for ensuring the effective implementation and management of the following requirements: </w:t>
      </w:r>
    </w:p>
    <w:p w14:paraId="1B90EF67" w14:textId="77777777" w:rsidR="00D61111" w:rsidRPr="00D61111" w:rsidRDefault="00D61111" w:rsidP="0079221E">
      <w:pPr>
        <w:numPr>
          <w:ilvl w:val="0"/>
          <w:numId w:val="0"/>
        </w:numPr>
        <w:ind w:left="1191"/>
        <w:jc w:val="both"/>
      </w:pPr>
    </w:p>
    <w:p w14:paraId="223D0FD2" w14:textId="77777777" w:rsidR="00D61111" w:rsidRPr="00D61111" w:rsidRDefault="00D61111" w:rsidP="0079221E">
      <w:pPr>
        <w:pStyle w:val="ListParagraph"/>
        <w:numPr>
          <w:ilvl w:val="0"/>
          <w:numId w:val="29"/>
        </w:numPr>
        <w:jc w:val="both"/>
        <w:rPr>
          <w:rFonts w:ascii="Arial" w:hAnsi="Arial" w:cs="Arial"/>
          <w:sz w:val="24"/>
        </w:rPr>
      </w:pPr>
      <w:r w:rsidRPr="00D61111">
        <w:rPr>
          <w:rFonts w:ascii="Arial" w:hAnsi="Arial" w:cs="Arial"/>
          <w:sz w:val="24"/>
        </w:rPr>
        <w:t>day to day management of the contract;</w:t>
      </w:r>
    </w:p>
    <w:p w14:paraId="1B94B71E" w14:textId="77777777" w:rsidR="00D61111" w:rsidRPr="00D61111" w:rsidRDefault="00D61111" w:rsidP="0079221E">
      <w:pPr>
        <w:numPr>
          <w:ilvl w:val="0"/>
          <w:numId w:val="0"/>
        </w:numPr>
        <w:ind w:left="1191"/>
        <w:jc w:val="both"/>
        <w:rPr>
          <w:rFonts w:cs="Arial"/>
          <w:sz w:val="32"/>
        </w:rPr>
      </w:pPr>
    </w:p>
    <w:p w14:paraId="3341CCD8" w14:textId="77777777" w:rsidR="00D61111" w:rsidRPr="00D61111" w:rsidRDefault="00D61111" w:rsidP="0079221E">
      <w:pPr>
        <w:pStyle w:val="ListParagraph"/>
        <w:numPr>
          <w:ilvl w:val="0"/>
          <w:numId w:val="29"/>
        </w:numPr>
        <w:jc w:val="both"/>
        <w:rPr>
          <w:rFonts w:ascii="Arial" w:hAnsi="Arial" w:cs="Arial"/>
          <w:sz w:val="24"/>
        </w:rPr>
      </w:pPr>
      <w:r w:rsidRPr="00D61111">
        <w:rPr>
          <w:rFonts w:ascii="Arial" w:hAnsi="Arial" w:cs="Arial"/>
          <w:sz w:val="24"/>
        </w:rPr>
        <w:t>ensuring compliance with the standards outlined in the specification;</w:t>
      </w:r>
    </w:p>
    <w:p w14:paraId="7E5C573A" w14:textId="77777777" w:rsidR="00D61111" w:rsidRPr="00D61111" w:rsidRDefault="00D61111" w:rsidP="0079221E">
      <w:pPr>
        <w:numPr>
          <w:ilvl w:val="0"/>
          <w:numId w:val="0"/>
        </w:numPr>
        <w:ind w:left="1191"/>
        <w:jc w:val="both"/>
        <w:rPr>
          <w:rFonts w:cs="Arial"/>
          <w:sz w:val="32"/>
        </w:rPr>
      </w:pPr>
    </w:p>
    <w:p w14:paraId="378B4754" w14:textId="77777777" w:rsidR="00D61111" w:rsidRPr="00D61111" w:rsidRDefault="00D61111" w:rsidP="0079221E">
      <w:pPr>
        <w:pStyle w:val="ListParagraph"/>
        <w:numPr>
          <w:ilvl w:val="0"/>
          <w:numId w:val="29"/>
        </w:numPr>
        <w:jc w:val="both"/>
        <w:rPr>
          <w:rFonts w:ascii="Arial" w:hAnsi="Arial" w:cs="Arial"/>
          <w:sz w:val="24"/>
        </w:rPr>
      </w:pPr>
      <w:r w:rsidRPr="00D61111">
        <w:rPr>
          <w:rFonts w:ascii="Arial" w:hAnsi="Arial" w:cs="Arial"/>
          <w:sz w:val="24"/>
        </w:rPr>
        <w:t>establishing, implementing, monitoring and management of a complaints procedure that is acceptable to ML, ensuring corrective actions are taken where weaknesses are identified;</w:t>
      </w:r>
    </w:p>
    <w:p w14:paraId="753C33B6" w14:textId="77777777" w:rsidR="00D61111" w:rsidRPr="00D61111" w:rsidRDefault="00D61111" w:rsidP="0079221E">
      <w:pPr>
        <w:numPr>
          <w:ilvl w:val="0"/>
          <w:numId w:val="0"/>
        </w:numPr>
        <w:ind w:left="1191"/>
        <w:jc w:val="both"/>
        <w:rPr>
          <w:rFonts w:cs="Arial"/>
          <w:sz w:val="32"/>
        </w:rPr>
      </w:pPr>
    </w:p>
    <w:p w14:paraId="2198B0ED" w14:textId="77777777" w:rsidR="00D61111" w:rsidRPr="00D61111" w:rsidRDefault="00D61111" w:rsidP="0079221E">
      <w:pPr>
        <w:pStyle w:val="ListParagraph"/>
        <w:numPr>
          <w:ilvl w:val="0"/>
          <w:numId w:val="29"/>
        </w:numPr>
        <w:jc w:val="both"/>
        <w:rPr>
          <w:rFonts w:ascii="Arial" w:hAnsi="Arial" w:cs="Arial"/>
          <w:sz w:val="24"/>
        </w:rPr>
      </w:pPr>
      <w:r w:rsidRPr="00D61111">
        <w:rPr>
          <w:rFonts w:ascii="Arial" w:hAnsi="Arial" w:cs="Arial"/>
          <w:sz w:val="24"/>
        </w:rPr>
        <w:t>provision</w:t>
      </w:r>
      <w:r w:rsidRPr="00D61111">
        <w:rPr>
          <w:rFonts w:ascii="Arial" w:hAnsi="Arial" w:cs="Arial"/>
          <w:strike/>
          <w:sz w:val="24"/>
        </w:rPr>
        <w:t xml:space="preserve"> </w:t>
      </w:r>
      <w:r w:rsidRPr="00D61111">
        <w:rPr>
          <w:rFonts w:ascii="Arial" w:hAnsi="Arial" w:cs="Arial"/>
          <w:sz w:val="24"/>
        </w:rPr>
        <w:t xml:space="preserve">of feedback on resolution/corrective action to be taken in response to complaints; </w:t>
      </w:r>
    </w:p>
    <w:p w14:paraId="79C82579" w14:textId="77777777" w:rsidR="00D61111" w:rsidRPr="00D61111" w:rsidRDefault="00D61111" w:rsidP="0079221E">
      <w:pPr>
        <w:numPr>
          <w:ilvl w:val="0"/>
          <w:numId w:val="0"/>
        </w:numPr>
        <w:ind w:left="1191"/>
        <w:jc w:val="both"/>
        <w:rPr>
          <w:rFonts w:cs="Arial"/>
          <w:sz w:val="32"/>
        </w:rPr>
      </w:pPr>
    </w:p>
    <w:p w14:paraId="0E5287B3" w14:textId="77777777" w:rsidR="00D61111" w:rsidRPr="00D61111" w:rsidRDefault="00D61111" w:rsidP="0079221E">
      <w:pPr>
        <w:pStyle w:val="ListParagraph"/>
        <w:numPr>
          <w:ilvl w:val="0"/>
          <w:numId w:val="29"/>
        </w:numPr>
        <w:jc w:val="both"/>
        <w:rPr>
          <w:rFonts w:ascii="Arial" w:hAnsi="Arial" w:cs="Arial"/>
          <w:sz w:val="24"/>
        </w:rPr>
      </w:pPr>
      <w:r w:rsidRPr="00D61111">
        <w:rPr>
          <w:rFonts w:ascii="Arial" w:hAnsi="Arial" w:cs="Arial"/>
          <w:sz w:val="24"/>
        </w:rPr>
        <w:t xml:space="preserve">collation, production and provision of weekly reports of services completed, including a brief description of the services provided and time taken to </w:t>
      </w:r>
      <w:proofErr w:type="gramStart"/>
      <w:r w:rsidRPr="00D61111">
        <w:rPr>
          <w:rFonts w:ascii="Arial" w:hAnsi="Arial" w:cs="Arial"/>
          <w:sz w:val="24"/>
        </w:rPr>
        <w:t>complete ,</w:t>
      </w:r>
      <w:proofErr w:type="gramEnd"/>
      <w:r w:rsidRPr="00D61111">
        <w:rPr>
          <w:rFonts w:ascii="Arial" w:hAnsi="Arial" w:cs="Arial"/>
          <w:sz w:val="24"/>
        </w:rPr>
        <w:t xml:space="preserve"> plus any recommendations to ML’s contract manager</w:t>
      </w:r>
    </w:p>
    <w:p w14:paraId="0F2C9182" w14:textId="77777777" w:rsidR="00D61111" w:rsidRPr="00D61111" w:rsidRDefault="00D61111" w:rsidP="0079221E">
      <w:pPr>
        <w:numPr>
          <w:ilvl w:val="0"/>
          <w:numId w:val="0"/>
        </w:numPr>
        <w:ind w:left="1191"/>
        <w:jc w:val="both"/>
        <w:rPr>
          <w:rFonts w:cs="Arial"/>
          <w:sz w:val="32"/>
        </w:rPr>
      </w:pPr>
    </w:p>
    <w:p w14:paraId="3BD6D389" w14:textId="77777777" w:rsidR="00D61111" w:rsidRPr="00D61111" w:rsidRDefault="00D61111" w:rsidP="0079221E">
      <w:pPr>
        <w:pStyle w:val="ListParagraph"/>
        <w:numPr>
          <w:ilvl w:val="0"/>
          <w:numId w:val="29"/>
        </w:numPr>
        <w:jc w:val="both"/>
        <w:rPr>
          <w:rFonts w:ascii="Arial" w:hAnsi="Arial" w:cs="Arial"/>
          <w:sz w:val="24"/>
        </w:rPr>
      </w:pPr>
      <w:r w:rsidRPr="00D61111">
        <w:rPr>
          <w:rFonts w:ascii="Arial" w:hAnsi="Arial" w:cs="Arial"/>
          <w:sz w:val="24"/>
        </w:rPr>
        <w:t>management of account management, customer services, technical support, complaints and all other departments under the successful Tenderer’s control with a vested interest in this contract.</w:t>
      </w:r>
    </w:p>
    <w:p w14:paraId="3B7E0829" w14:textId="77777777" w:rsidR="00D61111" w:rsidRPr="00D61111" w:rsidRDefault="00D61111" w:rsidP="0079221E">
      <w:pPr>
        <w:numPr>
          <w:ilvl w:val="0"/>
          <w:numId w:val="0"/>
        </w:numPr>
        <w:ind w:left="1191"/>
        <w:jc w:val="both"/>
      </w:pPr>
    </w:p>
    <w:p w14:paraId="6D0BDB1E" w14:textId="77777777" w:rsidR="00D61111" w:rsidRPr="00D61111" w:rsidRDefault="00D61111" w:rsidP="0079221E">
      <w:pPr>
        <w:jc w:val="both"/>
      </w:pPr>
      <w:r w:rsidRPr="00D61111">
        <w:t xml:space="preserve">The designated point of contact will be required to work in partnership with ML to ensure that best value is provided through the contract. </w:t>
      </w:r>
    </w:p>
    <w:p w14:paraId="7AE20003" w14:textId="77777777" w:rsidR="00D61111" w:rsidRPr="00D61111" w:rsidRDefault="00D61111" w:rsidP="0079221E">
      <w:pPr>
        <w:numPr>
          <w:ilvl w:val="0"/>
          <w:numId w:val="0"/>
        </w:numPr>
        <w:ind w:left="1191"/>
        <w:jc w:val="both"/>
      </w:pPr>
    </w:p>
    <w:p w14:paraId="4B276581" w14:textId="77777777" w:rsidR="00D61111" w:rsidRDefault="00D61111" w:rsidP="0079221E">
      <w:pPr>
        <w:jc w:val="both"/>
      </w:pPr>
      <w:r w:rsidRPr="00D61111">
        <w:t>The designated point of contact shall have the necessary authority to take all necessary remedial actions where problems arise, where fault lies with the successful tenderer.</w:t>
      </w:r>
    </w:p>
    <w:p w14:paraId="416DEDCA" w14:textId="77777777" w:rsidR="00D61111" w:rsidRDefault="00D61111" w:rsidP="0079221E">
      <w:pPr>
        <w:pStyle w:val="Heading2"/>
        <w:jc w:val="both"/>
      </w:pPr>
      <w:bookmarkStart w:id="45" w:name="_Toc52867724"/>
      <w:r>
        <w:t>Contract Performance Review</w:t>
      </w:r>
      <w:bookmarkEnd w:id="45"/>
    </w:p>
    <w:p w14:paraId="0D2D5A7C" w14:textId="43B604BE" w:rsidR="00E97224" w:rsidRDefault="00E97224" w:rsidP="00E97224">
      <w:pPr>
        <w:jc w:val="both"/>
      </w:pPr>
      <w:r>
        <w:t>Please refer to Document 2 – Service Specification, 3.24</w:t>
      </w:r>
    </w:p>
    <w:p w14:paraId="3EB1169F" w14:textId="77777777" w:rsidR="00D61111" w:rsidRDefault="00D61111" w:rsidP="00E97224">
      <w:pPr>
        <w:numPr>
          <w:ilvl w:val="0"/>
          <w:numId w:val="0"/>
        </w:numPr>
        <w:jc w:val="both"/>
      </w:pPr>
    </w:p>
    <w:p w14:paraId="2ABD9905" w14:textId="77777777" w:rsidR="00E27BCE" w:rsidRDefault="00E27BCE" w:rsidP="0079221E">
      <w:pPr>
        <w:pStyle w:val="Heading2"/>
        <w:jc w:val="both"/>
      </w:pPr>
      <w:bookmarkStart w:id="46" w:name="_Toc52867725"/>
      <w:r>
        <w:t>Management Information</w:t>
      </w:r>
      <w:bookmarkEnd w:id="46"/>
    </w:p>
    <w:p w14:paraId="1D754B7B" w14:textId="470FA396" w:rsidR="00E97224" w:rsidRDefault="00E97224" w:rsidP="00E97224">
      <w:pPr>
        <w:jc w:val="both"/>
      </w:pPr>
      <w:r>
        <w:t>Please refer to Document 2 – Service Specification, 3.24.3</w:t>
      </w:r>
    </w:p>
    <w:p w14:paraId="2CE20720" w14:textId="77777777" w:rsidR="001A6ED0" w:rsidRDefault="001A6ED0" w:rsidP="00E97224">
      <w:pPr>
        <w:numPr>
          <w:ilvl w:val="0"/>
          <w:numId w:val="0"/>
        </w:numPr>
        <w:jc w:val="both"/>
        <w:rPr>
          <w:rFonts w:cs="Arial"/>
        </w:rPr>
      </w:pPr>
    </w:p>
    <w:p w14:paraId="76382C6A" w14:textId="77777777" w:rsidR="001A6ED0" w:rsidRDefault="001A6ED0" w:rsidP="0079221E">
      <w:pPr>
        <w:pStyle w:val="Heading2"/>
        <w:jc w:val="both"/>
      </w:pPr>
      <w:bookmarkStart w:id="47" w:name="_Toc52867726"/>
      <w:r>
        <w:t>Financial Management – Orders and Payments</w:t>
      </w:r>
      <w:bookmarkEnd w:id="47"/>
    </w:p>
    <w:p w14:paraId="2A400CE8" w14:textId="15FEDF3F" w:rsidR="00E97224" w:rsidRDefault="00E97224" w:rsidP="00E97224">
      <w:pPr>
        <w:jc w:val="both"/>
      </w:pPr>
      <w:r>
        <w:t>Please refer to Document 2 – Service Specification, 5.0</w:t>
      </w:r>
    </w:p>
    <w:p w14:paraId="173281D4" w14:textId="77777777" w:rsidR="001A6ED0" w:rsidRDefault="001A6ED0" w:rsidP="00403A6B">
      <w:pPr>
        <w:numPr>
          <w:ilvl w:val="0"/>
          <w:numId w:val="0"/>
        </w:numPr>
        <w:jc w:val="both"/>
      </w:pPr>
    </w:p>
    <w:p w14:paraId="07AB72A4" w14:textId="77777777" w:rsidR="001A6ED0" w:rsidRDefault="001A6ED0" w:rsidP="0079221E">
      <w:pPr>
        <w:pStyle w:val="Heading2"/>
        <w:jc w:val="both"/>
      </w:pPr>
      <w:bookmarkStart w:id="48" w:name="_Toc52867727"/>
      <w:r>
        <w:t>Risk Management</w:t>
      </w:r>
      <w:bookmarkEnd w:id="48"/>
    </w:p>
    <w:p w14:paraId="17D259EC" w14:textId="3215BF05" w:rsidR="00DD49FB" w:rsidRDefault="00DD49FB" w:rsidP="00DD49FB">
      <w:pPr>
        <w:jc w:val="both"/>
      </w:pPr>
      <w:r>
        <w:t>Please refer to Document 2 – Service Specification, 3.28</w:t>
      </w:r>
    </w:p>
    <w:p w14:paraId="074DE821" w14:textId="0FC96472" w:rsidR="00DC35E3" w:rsidRDefault="00DC35E3" w:rsidP="00DC35E3">
      <w:pPr>
        <w:pStyle w:val="Heading2"/>
      </w:pPr>
      <w:bookmarkStart w:id="49" w:name="_Toc52867728"/>
      <w:r>
        <w:t>Variation</w:t>
      </w:r>
      <w:bookmarkEnd w:id="49"/>
    </w:p>
    <w:p w14:paraId="52F82C2F" w14:textId="549C6B41" w:rsidR="00DC35E3" w:rsidRDefault="00DC35E3" w:rsidP="00DC35E3">
      <w:pPr>
        <w:jc w:val="both"/>
      </w:pPr>
      <w:r>
        <w:t>Please refer to Document 2 – Service Specification, 3.8</w:t>
      </w:r>
    </w:p>
    <w:p w14:paraId="3C1F3338" w14:textId="0163CF92" w:rsidR="00DC35E3" w:rsidRPr="00DC35E3" w:rsidRDefault="00DC35E3" w:rsidP="00DC35E3">
      <w:pPr>
        <w:numPr>
          <w:ilvl w:val="0"/>
          <w:numId w:val="0"/>
        </w:numPr>
        <w:ind w:left="1191"/>
      </w:pPr>
    </w:p>
    <w:p w14:paraId="1839B807" w14:textId="77777777" w:rsidR="001A6ED0" w:rsidRPr="001A6ED0" w:rsidRDefault="001A6ED0" w:rsidP="00DD49FB">
      <w:pPr>
        <w:numPr>
          <w:ilvl w:val="0"/>
          <w:numId w:val="0"/>
        </w:numPr>
        <w:jc w:val="both"/>
      </w:pPr>
    </w:p>
    <w:p w14:paraId="7955B038" w14:textId="77777777" w:rsidR="001A6ED0" w:rsidRDefault="001A6ED0" w:rsidP="0079221E">
      <w:pPr>
        <w:pStyle w:val="Heading2"/>
        <w:jc w:val="both"/>
      </w:pPr>
      <w:bookmarkStart w:id="50" w:name="_Toc52867729"/>
      <w:r>
        <w:lastRenderedPageBreak/>
        <w:t>Insurance</w:t>
      </w:r>
      <w:bookmarkEnd w:id="50"/>
    </w:p>
    <w:p w14:paraId="7899A709" w14:textId="5A9E439A" w:rsidR="00DD49FB" w:rsidRDefault="00DD49FB" w:rsidP="00DD49FB">
      <w:pPr>
        <w:jc w:val="both"/>
      </w:pPr>
      <w:r>
        <w:t>Please refer to Document 2 – Service Specification, 4.11</w:t>
      </w:r>
    </w:p>
    <w:p w14:paraId="48AEF386" w14:textId="77777777" w:rsidR="001A6ED0" w:rsidRDefault="001A6ED0" w:rsidP="0079221E">
      <w:pPr>
        <w:pStyle w:val="Heading2"/>
        <w:jc w:val="both"/>
      </w:pPr>
      <w:bookmarkStart w:id="51" w:name="_Toc52867730"/>
      <w:r>
        <w:t>Exit</w:t>
      </w:r>
      <w:bookmarkEnd w:id="51"/>
    </w:p>
    <w:p w14:paraId="0E1645B7" w14:textId="772E48FA" w:rsidR="001A6ED0" w:rsidRDefault="00DC35E3" w:rsidP="00DC35E3">
      <w:pPr>
        <w:jc w:val="both"/>
      </w:pPr>
      <w:r>
        <w:t>Please refer to Document 2 – Service Specification, 3.26</w:t>
      </w:r>
    </w:p>
    <w:p w14:paraId="45B290B6" w14:textId="77777777" w:rsidR="00DC35E3" w:rsidRDefault="00DC35E3" w:rsidP="00DC35E3">
      <w:pPr>
        <w:numPr>
          <w:ilvl w:val="0"/>
          <w:numId w:val="0"/>
        </w:numPr>
        <w:ind w:left="1191"/>
        <w:jc w:val="both"/>
      </w:pPr>
    </w:p>
    <w:p w14:paraId="7E2DE416" w14:textId="66C1C0FE" w:rsidR="001A6ED0" w:rsidRDefault="001A6ED0" w:rsidP="00DC35E3">
      <w:pPr>
        <w:pStyle w:val="Heading2"/>
        <w:jc w:val="both"/>
      </w:pPr>
      <w:bookmarkStart w:id="52" w:name="_Toc52867731"/>
      <w:bookmarkStart w:id="53" w:name="_Hlk51833998"/>
      <w:r>
        <w:t>Environmental / Sustainability</w:t>
      </w:r>
      <w:bookmarkEnd w:id="52"/>
    </w:p>
    <w:bookmarkEnd w:id="53"/>
    <w:p w14:paraId="35D32E42" w14:textId="428F89B7" w:rsidR="001A6ED0" w:rsidRDefault="00234893" w:rsidP="0079221E">
      <w:pPr>
        <w:jc w:val="both"/>
        <w:rPr>
          <w:lang w:val="en-US"/>
        </w:rPr>
      </w:pPr>
      <w:r>
        <w:rPr>
          <w:lang w:val="en-US"/>
        </w:rPr>
        <w:t>Please refer to Document 2 – Service Specification, 7.0</w:t>
      </w:r>
    </w:p>
    <w:p w14:paraId="01A273D2" w14:textId="77777777" w:rsidR="001A6ED0" w:rsidRDefault="001A6ED0" w:rsidP="0079221E">
      <w:pPr>
        <w:numPr>
          <w:ilvl w:val="0"/>
          <w:numId w:val="0"/>
        </w:numPr>
        <w:ind w:left="1191"/>
        <w:jc w:val="both"/>
        <w:rPr>
          <w:lang w:val="en-US"/>
        </w:rPr>
      </w:pPr>
    </w:p>
    <w:p w14:paraId="253D58F1" w14:textId="77777777" w:rsidR="006F0958" w:rsidRPr="006F0958" w:rsidRDefault="006F0958" w:rsidP="006F0958">
      <w:pPr>
        <w:pStyle w:val="Heading2"/>
        <w:jc w:val="both"/>
        <w:rPr>
          <w:rFonts w:cs="Arial"/>
        </w:rPr>
      </w:pPr>
      <w:bookmarkStart w:id="54" w:name="_Toc52867732"/>
      <w:bookmarkStart w:id="55" w:name="_Hlk52863623"/>
      <w:r>
        <w:t>Local Economy Support</w:t>
      </w:r>
      <w:r w:rsidR="001A6ED0" w:rsidRPr="001A6ED0">
        <w:t xml:space="preserve"> –</w:t>
      </w:r>
      <w:r>
        <w:t xml:space="preserve"> Employment, Skills and Social Value</w:t>
      </w:r>
      <w:bookmarkEnd w:id="54"/>
    </w:p>
    <w:bookmarkEnd w:id="55"/>
    <w:p w14:paraId="6CF93ACC" w14:textId="1BEECC03" w:rsidR="006F0958" w:rsidRDefault="00A521D8" w:rsidP="00B53B2E">
      <w:pPr>
        <w:jc w:val="both"/>
        <w:rPr>
          <w:rFonts w:cs="Arial"/>
        </w:rPr>
      </w:pPr>
      <w:r>
        <w:rPr>
          <w:rFonts w:cs="Arial"/>
        </w:rPr>
        <w:t>Please refer to Document 2 – Service Specification 8.0</w:t>
      </w:r>
    </w:p>
    <w:p w14:paraId="5041EA99" w14:textId="42389EF2" w:rsidR="001A6ED0" w:rsidRPr="001A6ED0" w:rsidRDefault="001A6ED0" w:rsidP="00B53B2E">
      <w:pPr>
        <w:numPr>
          <w:ilvl w:val="0"/>
          <w:numId w:val="0"/>
        </w:numPr>
        <w:ind w:left="1191"/>
        <w:jc w:val="both"/>
        <w:rPr>
          <w:i/>
          <w:color w:val="FF0000"/>
          <w:lang w:val="en-US"/>
        </w:rPr>
      </w:pPr>
    </w:p>
    <w:p w14:paraId="0BD1C8FA" w14:textId="77777777" w:rsidR="00194DE6" w:rsidRDefault="00194DE6" w:rsidP="0079221E">
      <w:pPr>
        <w:spacing w:after="160" w:line="259" w:lineRule="auto"/>
        <w:jc w:val="both"/>
        <w:rPr>
          <w:rFonts w:eastAsiaTheme="majorEastAsia" w:cstheme="majorBidi"/>
          <w:b/>
          <w:caps/>
          <w:sz w:val="32"/>
          <w:szCs w:val="32"/>
        </w:rPr>
      </w:pPr>
      <w:r>
        <w:br w:type="page"/>
      </w:r>
    </w:p>
    <w:p w14:paraId="0A17D226" w14:textId="0597829A" w:rsidR="001A6ED0" w:rsidRDefault="001A6ED0" w:rsidP="0079221E">
      <w:pPr>
        <w:pStyle w:val="Heading1"/>
        <w:jc w:val="both"/>
      </w:pPr>
      <w:bookmarkStart w:id="56" w:name="_Toc52867733"/>
      <w:r>
        <w:lastRenderedPageBreak/>
        <w:t>Evaluation Criteria</w:t>
      </w:r>
      <w:bookmarkEnd w:id="56"/>
    </w:p>
    <w:p w14:paraId="4EE5BF8A" w14:textId="77777777" w:rsidR="001A6ED0" w:rsidRDefault="001A6ED0" w:rsidP="0079221E">
      <w:pPr>
        <w:pStyle w:val="Heading2"/>
        <w:jc w:val="both"/>
      </w:pPr>
      <w:bookmarkStart w:id="57" w:name="_Toc52867734"/>
      <w:r>
        <w:t>Evaluation and Award Criteria</w:t>
      </w:r>
      <w:bookmarkEnd w:id="57"/>
    </w:p>
    <w:p w14:paraId="5EF1F2C3" w14:textId="77777777" w:rsidR="001A6ED0" w:rsidRDefault="001A6ED0" w:rsidP="0079221E">
      <w:pPr>
        <w:jc w:val="both"/>
      </w:pPr>
      <w:r>
        <w:t xml:space="preserve">The tender process will be conducted to ensure that the tenders are evaluated fairly to ascertain the most economically advantageous tender (M.E.A.T).  </w:t>
      </w:r>
    </w:p>
    <w:p w14:paraId="02FB16AF" w14:textId="77777777" w:rsidR="001A6ED0" w:rsidRDefault="001A6ED0" w:rsidP="0079221E">
      <w:pPr>
        <w:numPr>
          <w:ilvl w:val="0"/>
          <w:numId w:val="0"/>
        </w:numPr>
        <w:ind w:left="1191"/>
        <w:jc w:val="both"/>
      </w:pPr>
    </w:p>
    <w:p w14:paraId="75A1E401" w14:textId="77777777" w:rsidR="001A6ED0" w:rsidRDefault="001A6ED0" w:rsidP="0079221E">
      <w:pPr>
        <w:jc w:val="both"/>
      </w:pPr>
      <w:r>
        <w:t>T</w:t>
      </w:r>
      <w:r w:rsidRPr="00BD7E30">
        <w:t xml:space="preserve">his procurement follows the “OPEN” procedure as outlined in </w:t>
      </w:r>
      <w:r>
        <w:t>*</w:t>
      </w:r>
      <w:r w:rsidRPr="00BD7E30">
        <w:t xml:space="preserve">Regulation </w:t>
      </w:r>
      <w:r>
        <w:t>7</w:t>
      </w:r>
      <w:r w:rsidRPr="00BD7E30">
        <w:t xml:space="preserve"> of The Public Contracts Regulations </w:t>
      </w:r>
      <w:r>
        <w:t>2015.</w:t>
      </w:r>
      <w:r w:rsidRPr="00BD7E30">
        <w:t xml:space="preserve">  </w:t>
      </w:r>
    </w:p>
    <w:p w14:paraId="5EB4EF8D" w14:textId="77777777" w:rsidR="001A6ED0" w:rsidRDefault="001A6ED0" w:rsidP="0079221E">
      <w:pPr>
        <w:numPr>
          <w:ilvl w:val="0"/>
          <w:numId w:val="0"/>
        </w:numPr>
        <w:ind w:left="1191"/>
        <w:jc w:val="both"/>
      </w:pPr>
    </w:p>
    <w:p w14:paraId="5E56E86F" w14:textId="77777777" w:rsidR="001A6ED0" w:rsidRDefault="001A6ED0" w:rsidP="0079221E">
      <w:pPr>
        <w:jc w:val="both"/>
      </w:pPr>
      <w:r w:rsidRPr="00BD7E30">
        <w:t>Tender</w:t>
      </w:r>
      <w:r>
        <w:t xml:space="preserve"> responses</w:t>
      </w:r>
      <w:r w:rsidRPr="00BD7E30">
        <w:t xml:space="preserve"> must provide </w:t>
      </w:r>
      <w:r>
        <w:t>sufficient i</w:t>
      </w:r>
      <w:r w:rsidRPr="00BD7E30">
        <w:t xml:space="preserve">nformation which </w:t>
      </w:r>
      <w:r>
        <w:t xml:space="preserve">clearly </w:t>
      </w:r>
      <w:r w:rsidRPr="00BD7E30">
        <w:t xml:space="preserve">demonstrates </w:t>
      </w:r>
      <w:r>
        <w:t xml:space="preserve">a Tenderer’s capability to deliver the contract </w:t>
      </w:r>
      <w:r w:rsidRPr="00BD7E30">
        <w:t xml:space="preserve">and supports their understanding of and </w:t>
      </w:r>
      <w:r>
        <w:t xml:space="preserve">contains their </w:t>
      </w:r>
      <w:r w:rsidRPr="00BD7E30">
        <w:t xml:space="preserve">proposals to meet the specification </w:t>
      </w:r>
      <w:r>
        <w:t>and contractual requirements outlined in these ITT documents</w:t>
      </w:r>
      <w:r w:rsidRPr="00BD7E30">
        <w:t>.</w:t>
      </w:r>
      <w:r>
        <w:t xml:space="preserve">  </w:t>
      </w:r>
      <w:r>
        <w:tab/>
      </w:r>
    </w:p>
    <w:p w14:paraId="471FDFF6" w14:textId="77777777" w:rsidR="001A6ED0" w:rsidRDefault="001A6ED0" w:rsidP="0079221E">
      <w:pPr>
        <w:numPr>
          <w:ilvl w:val="0"/>
          <w:numId w:val="0"/>
        </w:numPr>
        <w:ind w:left="1191"/>
        <w:jc w:val="both"/>
      </w:pPr>
    </w:p>
    <w:p w14:paraId="2CDFC0F4" w14:textId="77777777" w:rsidR="001A6ED0" w:rsidRDefault="001A6ED0" w:rsidP="0079221E">
      <w:pPr>
        <w:jc w:val="both"/>
      </w:pPr>
      <w:r>
        <w:t>Tenderers who submit a Tender with arithmetical errors leading to a</w:t>
      </w:r>
      <w:r w:rsidR="000C5ECA">
        <w:t xml:space="preserve"> </w:t>
      </w:r>
      <w:r>
        <w:t>revised Tender sum when the errors are corrected will be given the</w:t>
      </w:r>
      <w:r w:rsidR="000C5ECA">
        <w:t xml:space="preserve"> </w:t>
      </w:r>
      <w:r>
        <w:t>opportunity to accept the revised Tender sum or withdraw the Tender.</w:t>
      </w:r>
    </w:p>
    <w:p w14:paraId="1EFA094A" w14:textId="77777777" w:rsidR="001A6ED0" w:rsidRDefault="001A6ED0" w:rsidP="0079221E">
      <w:pPr>
        <w:numPr>
          <w:ilvl w:val="0"/>
          <w:numId w:val="0"/>
        </w:numPr>
        <w:ind w:left="1191"/>
        <w:jc w:val="both"/>
      </w:pPr>
    </w:p>
    <w:p w14:paraId="79431BA5" w14:textId="77777777" w:rsidR="001A6ED0" w:rsidRDefault="001A6ED0" w:rsidP="0079221E">
      <w:pPr>
        <w:jc w:val="both"/>
      </w:pPr>
      <w:r>
        <w:t>A Tender containing major arithmetical errors or a large number of</w:t>
      </w:r>
      <w:r w:rsidR="000C5ECA">
        <w:t xml:space="preserve"> </w:t>
      </w:r>
      <w:r>
        <w:t>arithmetical errors may be rejected on the ground that there is a</w:t>
      </w:r>
      <w:r w:rsidR="000C5ECA">
        <w:t xml:space="preserve"> </w:t>
      </w:r>
      <w:r>
        <w:t>serious doubt about the competence of the Tenderer.</w:t>
      </w:r>
    </w:p>
    <w:p w14:paraId="2E398965" w14:textId="77777777" w:rsidR="001A6ED0" w:rsidRDefault="001A6ED0" w:rsidP="00A64B1C">
      <w:pPr>
        <w:numPr>
          <w:ilvl w:val="0"/>
          <w:numId w:val="0"/>
        </w:numPr>
        <w:jc w:val="both"/>
      </w:pPr>
    </w:p>
    <w:p w14:paraId="7058A940" w14:textId="77777777" w:rsidR="001A6ED0" w:rsidRDefault="001A6ED0" w:rsidP="0079221E">
      <w:pPr>
        <w:jc w:val="both"/>
        <w:rPr>
          <w:szCs w:val="24"/>
        </w:rPr>
      </w:pPr>
      <w:r>
        <w:rPr>
          <w:szCs w:val="24"/>
        </w:rPr>
        <w:t>ML</w:t>
      </w:r>
      <w:r w:rsidRPr="00924CEB">
        <w:rPr>
          <w:szCs w:val="24"/>
        </w:rPr>
        <w:t xml:space="preserve"> also reserves the right to accept or all part of a tender, it is therefore possible that Tenderers for each Lot bid for may be either ‘wholly successful, ‘partially successful’ or ‘unsuccessful’</w:t>
      </w:r>
    </w:p>
    <w:p w14:paraId="1461F9FC" w14:textId="77777777" w:rsidR="001A6ED0" w:rsidRDefault="001A6ED0" w:rsidP="0079221E">
      <w:pPr>
        <w:numPr>
          <w:ilvl w:val="0"/>
          <w:numId w:val="0"/>
        </w:numPr>
        <w:ind w:left="1191"/>
        <w:jc w:val="both"/>
      </w:pPr>
    </w:p>
    <w:p w14:paraId="0DBFE43C" w14:textId="77777777" w:rsidR="001A6ED0" w:rsidRDefault="001A6ED0" w:rsidP="0079221E">
      <w:pPr>
        <w:jc w:val="both"/>
      </w:pPr>
      <w:r>
        <w:t>It is important therefore that when completing the tender response</w:t>
      </w:r>
      <w:r w:rsidR="000C5ECA">
        <w:t xml:space="preserve"> </w:t>
      </w:r>
      <w:r>
        <w:t>questionnaire, the method statements you provide in support of your</w:t>
      </w:r>
      <w:r w:rsidR="000C5ECA">
        <w:t xml:space="preserve"> </w:t>
      </w:r>
      <w:r>
        <w:t>response give evidence of proven ability to provide the services and “how” you propose to meet the requirements of this contract.</w:t>
      </w:r>
    </w:p>
    <w:p w14:paraId="15A3814E" w14:textId="77777777" w:rsidR="00E51FBA" w:rsidRDefault="00E51FBA" w:rsidP="0079221E">
      <w:pPr>
        <w:numPr>
          <w:ilvl w:val="0"/>
          <w:numId w:val="0"/>
        </w:numPr>
        <w:ind w:left="1191"/>
        <w:jc w:val="both"/>
      </w:pPr>
    </w:p>
    <w:p w14:paraId="3CA446F5" w14:textId="77777777" w:rsidR="001A6ED0" w:rsidRDefault="001A6ED0" w:rsidP="0079221E">
      <w:pPr>
        <w:jc w:val="both"/>
      </w:pPr>
      <w:r>
        <w:t xml:space="preserve">When </w:t>
      </w:r>
      <w:r w:rsidRPr="00F65855">
        <w:t xml:space="preserve">compiling their response tenderers should assume that </w:t>
      </w:r>
      <w:r>
        <w:t>ML</w:t>
      </w:r>
      <w:r w:rsidRPr="00F65855">
        <w:t xml:space="preserve"> has no prior knowledge of the </w:t>
      </w:r>
      <w:r>
        <w:t>T</w:t>
      </w:r>
      <w:r w:rsidRPr="00F65855">
        <w:t xml:space="preserve">enderer’s organisation, its practice or involvement in existing services, projects or procurements.  Only the information contained within the </w:t>
      </w:r>
      <w:r>
        <w:t>T</w:t>
      </w:r>
      <w:r w:rsidRPr="00F65855">
        <w:t>ender response will be taken into consideration as part of the evaluation process.</w:t>
      </w:r>
    </w:p>
    <w:p w14:paraId="0542F2A2" w14:textId="77777777" w:rsidR="00E51FBA" w:rsidRDefault="00E51FBA" w:rsidP="0079221E">
      <w:pPr>
        <w:numPr>
          <w:ilvl w:val="0"/>
          <w:numId w:val="0"/>
        </w:numPr>
        <w:ind w:left="1191"/>
        <w:jc w:val="both"/>
      </w:pPr>
    </w:p>
    <w:p w14:paraId="7462EB38" w14:textId="77777777" w:rsidR="001A6ED0" w:rsidRDefault="001A6ED0" w:rsidP="0079221E">
      <w:pPr>
        <w:jc w:val="both"/>
      </w:pPr>
      <w:r>
        <w:t>T</w:t>
      </w:r>
      <w:r w:rsidRPr="00BD7E30">
        <w:t xml:space="preserve">he tender process is an </w:t>
      </w:r>
      <w:r>
        <w:t>O</w:t>
      </w:r>
      <w:r w:rsidRPr="00BD7E30">
        <w:t>pen process with ’Selection’ and ‘Award’ assessments as pa</w:t>
      </w:r>
      <w:r>
        <w:t xml:space="preserve">rt of the same scoring exercise. </w:t>
      </w:r>
    </w:p>
    <w:p w14:paraId="11E6B04B" w14:textId="77777777" w:rsidR="00E51FBA" w:rsidRDefault="00E51FBA" w:rsidP="0079221E">
      <w:pPr>
        <w:numPr>
          <w:ilvl w:val="0"/>
          <w:numId w:val="0"/>
        </w:numPr>
        <w:ind w:left="1191"/>
        <w:jc w:val="both"/>
      </w:pPr>
    </w:p>
    <w:p w14:paraId="5A05E4EB" w14:textId="77777777" w:rsidR="001A6ED0" w:rsidRPr="00BD7E30" w:rsidRDefault="001A6ED0" w:rsidP="0079221E">
      <w:pPr>
        <w:jc w:val="both"/>
      </w:pPr>
      <w:r>
        <w:t xml:space="preserve">The tender will be evaluated as </w:t>
      </w:r>
      <w:proofErr w:type="gramStart"/>
      <w:r>
        <w:t>follows:-</w:t>
      </w:r>
      <w:proofErr w:type="gramEnd"/>
    </w:p>
    <w:p w14:paraId="2F2BE3A3" w14:textId="77777777" w:rsidR="001A6ED0" w:rsidRDefault="001A6ED0" w:rsidP="0079221E">
      <w:pPr>
        <w:numPr>
          <w:ilvl w:val="0"/>
          <w:numId w:val="0"/>
        </w:numPr>
        <w:ind w:left="1191"/>
        <w:jc w:val="both"/>
        <w:rPr>
          <w:b/>
        </w:rPr>
      </w:pPr>
    </w:p>
    <w:p w14:paraId="41C8BD01" w14:textId="0ECCAC48" w:rsidR="001A6ED0" w:rsidRPr="00E51FBA" w:rsidRDefault="001A6ED0" w:rsidP="0079221E">
      <w:pPr>
        <w:pStyle w:val="ListParagraph"/>
        <w:numPr>
          <w:ilvl w:val="0"/>
          <w:numId w:val="34"/>
        </w:numPr>
        <w:jc w:val="both"/>
        <w:rPr>
          <w:rFonts w:ascii="Arial" w:hAnsi="Arial" w:cs="Arial"/>
          <w:i/>
          <w:color w:val="FF0000"/>
          <w:sz w:val="24"/>
          <w:szCs w:val="24"/>
        </w:rPr>
      </w:pPr>
      <w:r w:rsidRPr="00E51FBA">
        <w:rPr>
          <w:rFonts w:ascii="Arial" w:hAnsi="Arial" w:cs="Arial"/>
          <w:b/>
          <w:sz w:val="24"/>
          <w:szCs w:val="24"/>
        </w:rPr>
        <w:t>Stage 1</w:t>
      </w:r>
      <w:r w:rsidRPr="00E51FBA">
        <w:rPr>
          <w:rFonts w:ascii="Arial" w:hAnsi="Arial" w:cs="Arial"/>
          <w:sz w:val="24"/>
          <w:szCs w:val="24"/>
        </w:rPr>
        <w:t xml:space="preserve"> (Supplier ‘suitability</w:t>
      </w:r>
      <w:r w:rsidR="00E76D58" w:rsidRPr="00E51FBA">
        <w:rPr>
          <w:rFonts w:ascii="Arial" w:hAnsi="Arial" w:cs="Arial"/>
          <w:sz w:val="24"/>
          <w:szCs w:val="24"/>
        </w:rPr>
        <w:t>’) -</w:t>
      </w:r>
      <w:r w:rsidRPr="00E51FBA">
        <w:rPr>
          <w:rFonts w:ascii="Arial" w:hAnsi="Arial" w:cs="Arial"/>
          <w:sz w:val="24"/>
          <w:szCs w:val="24"/>
        </w:rPr>
        <w:t xml:space="preserve"> will be based on a desktop assessment process.  Only those Tenderers whose responses pass all of the ‘pass/fail’ criteria, and demonstrate relevant financial strength will proceed to Stage 2 (Award)</w:t>
      </w:r>
      <w:r w:rsidR="00A64B1C">
        <w:rPr>
          <w:rFonts w:ascii="Arial" w:hAnsi="Arial" w:cs="Arial"/>
          <w:sz w:val="24"/>
          <w:szCs w:val="24"/>
        </w:rPr>
        <w:t xml:space="preserve">. </w:t>
      </w:r>
    </w:p>
    <w:p w14:paraId="4D07B291" w14:textId="77777777" w:rsidR="001A6ED0" w:rsidRPr="00E51FBA" w:rsidRDefault="001A6ED0" w:rsidP="0079221E">
      <w:pPr>
        <w:numPr>
          <w:ilvl w:val="0"/>
          <w:numId w:val="0"/>
        </w:numPr>
        <w:ind w:left="1191"/>
        <w:jc w:val="both"/>
        <w:rPr>
          <w:rFonts w:cs="Arial"/>
          <w:i/>
          <w:color w:val="FF0000"/>
          <w:szCs w:val="24"/>
        </w:rPr>
      </w:pPr>
    </w:p>
    <w:p w14:paraId="3B5A5166" w14:textId="77777777" w:rsidR="001A6ED0" w:rsidRPr="00E51FBA" w:rsidRDefault="001A6ED0" w:rsidP="0079221E">
      <w:pPr>
        <w:pStyle w:val="ListParagraph"/>
        <w:numPr>
          <w:ilvl w:val="0"/>
          <w:numId w:val="34"/>
        </w:numPr>
        <w:jc w:val="both"/>
        <w:rPr>
          <w:rFonts w:ascii="Arial" w:hAnsi="Arial" w:cs="Arial"/>
          <w:sz w:val="24"/>
          <w:szCs w:val="24"/>
        </w:rPr>
      </w:pPr>
      <w:r w:rsidRPr="00E51FBA">
        <w:rPr>
          <w:rFonts w:ascii="Arial" w:hAnsi="Arial" w:cs="Arial"/>
          <w:b/>
          <w:sz w:val="24"/>
          <w:szCs w:val="24"/>
        </w:rPr>
        <w:lastRenderedPageBreak/>
        <w:t>Stage 2</w:t>
      </w:r>
      <w:r w:rsidRPr="00E51FBA">
        <w:rPr>
          <w:rFonts w:ascii="Arial" w:hAnsi="Arial" w:cs="Arial"/>
          <w:sz w:val="24"/>
          <w:szCs w:val="24"/>
        </w:rPr>
        <w:t xml:space="preserve"> (Award) will be evaluated based on the best value for money, taking into consideration the evaluation criteria and methodology detailed below. Where the Supplier has self-certified that they meet the minimum requirements in respect of Stage 1 criteria, ML will seek to obtain such evidence in verification, after the final tender evaluation decision, from the winning Supplier only.</w:t>
      </w:r>
    </w:p>
    <w:p w14:paraId="12F17F0A" w14:textId="77777777" w:rsidR="001A6ED0" w:rsidRDefault="001A6ED0" w:rsidP="0079221E">
      <w:pPr>
        <w:numPr>
          <w:ilvl w:val="0"/>
          <w:numId w:val="0"/>
        </w:numPr>
        <w:ind w:left="1191"/>
        <w:jc w:val="both"/>
      </w:pPr>
    </w:p>
    <w:p w14:paraId="55A352F6" w14:textId="77777777" w:rsidR="001A6ED0" w:rsidRDefault="001A6ED0" w:rsidP="0079221E">
      <w:pPr>
        <w:numPr>
          <w:ilvl w:val="0"/>
          <w:numId w:val="0"/>
        </w:numPr>
        <w:ind w:left="1191"/>
        <w:jc w:val="both"/>
      </w:pPr>
    </w:p>
    <w:p w14:paraId="75B28746" w14:textId="77777777" w:rsidR="000C5ECA" w:rsidRDefault="000C5ECA" w:rsidP="0079221E">
      <w:pPr>
        <w:jc w:val="both"/>
      </w:pPr>
      <w:r>
        <w:t>Stage 1 Evaluation</w:t>
      </w:r>
    </w:p>
    <w:p w14:paraId="1D7269EF" w14:textId="77777777" w:rsidR="00E51FBA" w:rsidRDefault="00E51FBA" w:rsidP="0079221E">
      <w:pPr>
        <w:numPr>
          <w:ilvl w:val="0"/>
          <w:numId w:val="0"/>
        </w:numPr>
        <w:tabs>
          <w:tab w:val="left" w:pos="-2340"/>
        </w:tabs>
        <w:ind w:left="1191"/>
        <w:jc w:val="both"/>
        <w:rPr>
          <w:rFonts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7"/>
        <w:gridCol w:w="4457"/>
      </w:tblGrid>
      <w:tr w:rsidR="00E51FBA" w:rsidRPr="00133221" w14:paraId="07F75A4E" w14:textId="77777777" w:rsidTr="00E1066E">
        <w:trPr>
          <w:tblHeader/>
        </w:trPr>
        <w:tc>
          <w:tcPr>
            <w:tcW w:w="4317" w:type="dxa"/>
            <w:shd w:val="clear" w:color="auto" w:fill="A6A6A6" w:themeFill="background1" w:themeFillShade="A6"/>
          </w:tcPr>
          <w:p w14:paraId="4956ACBF" w14:textId="77777777" w:rsidR="00E51FBA" w:rsidRPr="00133221" w:rsidRDefault="00E51FBA" w:rsidP="0079221E">
            <w:pPr>
              <w:pStyle w:val="Body"/>
              <w:spacing w:before="100" w:beforeAutospacing="1" w:after="100" w:afterAutospacing="1" w:line="240" w:lineRule="auto"/>
              <w:rPr>
                <w:rFonts w:ascii="Arial" w:hAnsi="Arial" w:cs="Arial"/>
                <w:b/>
                <w:sz w:val="24"/>
                <w:szCs w:val="24"/>
              </w:rPr>
            </w:pPr>
            <w:r w:rsidRPr="00133221">
              <w:rPr>
                <w:rFonts w:ascii="Arial" w:hAnsi="Arial" w:cs="Arial"/>
                <w:b/>
                <w:sz w:val="24"/>
                <w:szCs w:val="24"/>
              </w:rPr>
              <w:t>Section</w:t>
            </w:r>
          </w:p>
        </w:tc>
        <w:tc>
          <w:tcPr>
            <w:tcW w:w="4457" w:type="dxa"/>
            <w:shd w:val="clear" w:color="auto" w:fill="A6A6A6" w:themeFill="background1" w:themeFillShade="A6"/>
          </w:tcPr>
          <w:p w14:paraId="1D2DFAB3" w14:textId="77777777" w:rsidR="00E51FBA" w:rsidRPr="00133221" w:rsidRDefault="00E51FBA" w:rsidP="0079221E">
            <w:pPr>
              <w:pStyle w:val="Body"/>
              <w:spacing w:before="100" w:beforeAutospacing="1" w:after="100" w:afterAutospacing="1" w:line="240" w:lineRule="auto"/>
              <w:rPr>
                <w:rFonts w:ascii="Arial" w:hAnsi="Arial" w:cs="Arial"/>
                <w:b/>
                <w:sz w:val="24"/>
                <w:szCs w:val="24"/>
              </w:rPr>
            </w:pPr>
            <w:r w:rsidRPr="00133221">
              <w:rPr>
                <w:rFonts w:ascii="Arial" w:hAnsi="Arial" w:cs="Arial"/>
                <w:b/>
                <w:sz w:val="24"/>
                <w:szCs w:val="24"/>
              </w:rPr>
              <w:t>Assessment</w:t>
            </w:r>
          </w:p>
        </w:tc>
      </w:tr>
      <w:tr w:rsidR="00E51FBA" w:rsidRPr="00133221" w14:paraId="08A142FD" w14:textId="77777777" w:rsidTr="00194DE6">
        <w:tc>
          <w:tcPr>
            <w:tcW w:w="4317" w:type="dxa"/>
          </w:tcPr>
          <w:p w14:paraId="37501B6F" w14:textId="77777777" w:rsidR="00E51FBA" w:rsidRPr="00133221" w:rsidRDefault="00E51FBA" w:rsidP="0079221E">
            <w:pPr>
              <w:pStyle w:val="Body"/>
              <w:spacing w:before="100" w:beforeAutospacing="1" w:after="100" w:afterAutospacing="1" w:line="240" w:lineRule="auto"/>
              <w:rPr>
                <w:rFonts w:ascii="Arial" w:hAnsi="Arial" w:cs="Arial"/>
                <w:sz w:val="24"/>
                <w:szCs w:val="24"/>
              </w:rPr>
            </w:pPr>
            <w:r w:rsidRPr="00133221">
              <w:rPr>
                <w:rFonts w:ascii="Arial" w:hAnsi="Arial" w:cs="Arial"/>
                <w:sz w:val="24"/>
                <w:szCs w:val="24"/>
              </w:rPr>
              <w:t>Scope of the requirement</w:t>
            </w:r>
          </w:p>
        </w:tc>
        <w:tc>
          <w:tcPr>
            <w:tcW w:w="4457" w:type="dxa"/>
          </w:tcPr>
          <w:p w14:paraId="1739348A" w14:textId="5FE88118" w:rsidR="00E51FBA" w:rsidRPr="00133221" w:rsidRDefault="00E51FBA" w:rsidP="0079221E">
            <w:pPr>
              <w:pStyle w:val="Body"/>
              <w:spacing w:before="100" w:beforeAutospacing="1" w:after="100" w:afterAutospacing="1" w:line="240" w:lineRule="auto"/>
              <w:rPr>
                <w:rFonts w:ascii="Arial" w:hAnsi="Arial" w:cs="Arial"/>
                <w:sz w:val="24"/>
                <w:szCs w:val="24"/>
              </w:rPr>
            </w:pPr>
            <w:r w:rsidRPr="00133221">
              <w:rPr>
                <w:rFonts w:ascii="Arial" w:hAnsi="Arial" w:cs="Arial"/>
                <w:sz w:val="24"/>
                <w:szCs w:val="24"/>
              </w:rPr>
              <w:t xml:space="preserve">This section is for information only </w:t>
            </w:r>
          </w:p>
        </w:tc>
      </w:tr>
      <w:tr w:rsidR="00E1066E" w:rsidRPr="00133221" w14:paraId="5A90F32C" w14:textId="77777777" w:rsidTr="00E1066E">
        <w:tc>
          <w:tcPr>
            <w:tcW w:w="8774" w:type="dxa"/>
            <w:gridSpan w:val="2"/>
            <w:shd w:val="clear" w:color="auto" w:fill="A6A6A6" w:themeFill="background1" w:themeFillShade="A6"/>
          </w:tcPr>
          <w:p w14:paraId="1A6CCA13" w14:textId="37237248" w:rsidR="00E1066E" w:rsidRPr="00E1066E" w:rsidRDefault="00E1066E" w:rsidP="0079221E">
            <w:pPr>
              <w:pStyle w:val="Body"/>
              <w:spacing w:before="100" w:beforeAutospacing="1" w:after="100" w:afterAutospacing="1" w:line="240" w:lineRule="auto"/>
              <w:rPr>
                <w:rFonts w:ascii="Arial" w:hAnsi="Arial" w:cs="Arial"/>
                <w:b/>
                <w:sz w:val="24"/>
                <w:szCs w:val="24"/>
              </w:rPr>
            </w:pPr>
            <w:r w:rsidRPr="00E1066E">
              <w:rPr>
                <w:rFonts w:ascii="Arial" w:hAnsi="Arial" w:cs="Arial"/>
                <w:b/>
                <w:sz w:val="24"/>
                <w:szCs w:val="24"/>
              </w:rPr>
              <w:t>Part 1 POTENTIAL SUPPLIER INFORMATION</w:t>
            </w:r>
          </w:p>
        </w:tc>
      </w:tr>
      <w:tr w:rsidR="00E51FBA" w:rsidRPr="00133221" w14:paraId="4FD4D0B3" w14:textId="77777777" w:rsidTr="00194DE6">
        <w:tc>
          <w:tcPr>
            <w:tcW w:w="4317" w:type="dxa"/>
          </w:tcPr>
          <w:p w14:paraId="2D93A7DF" w14:textId="608CA89C" w:rsidR="00E51FBA" w:rsidRPr="00133221" w:rsidRDefault="00E1066E" w:rsidP="0079221E">
            <w:pPr>
              <w:pStyle w:val="Body"/>
              <w:spacing w:before="100" w:beforeAutospacing="1" w:after="100" w:afterAutospacing="1" w:line="240" w:lineRule="auto"/>
              <w:rPr>
                <w:rFonts w:ascii="Arial" w:hAnsi="Arial" w:cs="Arial"/>
                <w:b/>
                <w:sz w:val="24"/>
                <w:szCs w:val="24"/>
              </w:rPr>
            </w:pPr>
            <w:r>
              <w:rPr>
                <w:rFonts w:ascii="Arial" w:hAnsi="Arial" w:cs="Arial"/>
                <w:b/>
                <w:sz w:val="24"/>
                <w:szCs w:val="24"/>
              </w:rPr>
              <w:t>Section</w:t>
            </w:r>
            <w:r w:rsidR="00E51FBA" w:rsidRPr="00133221">
              <w:rPr>
                <w:rFonts w:ascii="Arial" w:hAnsi="Arial" w:cs="Arial"/>
                <w:b/>
                <w:sz w:val="24"/>
                <w:szCs w:val="24"/>
              </w:rPr>
              <w:t xml:space="preserve"> 1 </w:t>
            </w:r>
          </w:p>
          <w:p w14:paraId="149BE630" w14:textId="0B555F7F" w:rsidR="00E1066E" w:rsidRDefault="00594603" w:rsidP="001904C5">
            <w:pPr>
              <w:pStyle w:val="Body"/>
              <w:spacing w:after="0" w:line="240" w:lineRule="auto"/>
              <w:rPr>
                <w:rFonts w:ascii="Arial" w:hAnsi="Arial" w:cs="Arial"/>
                <w:b/>
                <w:sz w:val="24"/>
                <w:szCs w:val="24"/>
              </w:rPr>
            </w:pPr>
            <w:r>
              <w:rPr>
                <w:rFonts w:ascii="Arial" w:hAnsi="Arial" w:cs="Arial"/>
                <w:b/>
                <w:sz w:val="24"/>
                <w:szCs w:val="24"/>
              </w:rPr>
              <w:t xml:space="preserve">1.1 (a) – (p) </w:t>
            </w:r>
            <w:r w:rsidR="00E1066E">
              <w:rPr>
                <w:rFonts w:ascii="Arial" w:hAnsi="Arial" w:cs="Arial"/>
                <w:b/>
                <w:sz w:val="24"/>
                <w:szCs w:val="24"/>
              </w:rPr>
              <w:t>Provider Information</w:t>
            </w:r>
          </w:p>
          <w:p w14:paraId="0B513C4B" w14:textId="77777777" w:rsidR="001904C5" w:rsidRDefault="001904C5" w:rsidP="001904C5">
            <w:pPr>
              <w:pStyle w:val="Body"/>
              <w:spacing w:after="0" w:line="240" w:lineRule="auto"/>
              <w:rPr>
                <w:rFonts w:ascii="Arial" w:hAnsi="Arial" w:cs="Arial"/>
                <w:b/>
                <w:sz w:val="24"/>
                <w:szCs w:val="24"/>
              </w:rPr>
            </w:pPr>
          </w:p>
          <w:p w14:paraId="095FC152" w14:textId="0686D39C" w:rsidR="00E1066E" w:rsidRDefault="00594603" w:rsidP="001904C5">
            <w:pPr>
              <w:pStyle w:val="Body"/>
              <w:spacing w:after="0" w:line="240" w:lineRule="auto"/>
              <w:rPr>
                <w:rFonts w:ascii="Arial" w:hAnsi="Arial" w:cs="Arial"/>
                <w:b/>
                <w:sz w:val="24"/>
                <w:szCs w:val="24"/>
              </w:rPr>
            </w:pPr>
            <w:r>
              <w:rPr>
                <w:rFonts w:ascii="Arial" w:hAnsi="Arial" w:cs="Arial"/>
                <w:b/>
                <w:sz w:val="24"/>
                <w:szCs w:val="24"/>
              </w:rPr>
              <w:t xml:space="preserve">1.2 (a) – (b)(ii) </w:t>
            </w:r>
            <w:r w:rsidR="00E1066E" w:rsidRPr="00E1066E">
              <w:rPr>
                <w:rFonts w:ascii="Arial" w:hAnsi="Arial" w:cs="Arial"/>
                <w:b/>
                <w:sz w:val="24"/>
                <w:szCs w:val="24"/>
              </w:rPr>
              <w:t>Bidding Model</w:t>
            </w:r>
          </w:p>
          <w:p w14:paraId="206698B1" w14:textId="77777777" w:rsidR="001904C5" w:rsidRPr="00E1066E" w:rsidRDefault="001904C5" w:rsidP="001904C5">
            <w:pPr>
              <w:pStyle w:val="Body"/>
              <w:spacing w:after="0" w:line="240" w:lineRule="auto"/>
              <w:rPr>
                <w:rFonts w:ascii="Arial" w:hAnsi="Arial" w:cs="Arial"/>
                <w:b/>
                <w:sz w:val="24"/>
                <w:szCs w:val="24"/>
              </w:rPr>
            </w:pPr>
          </w:p>
          <w:p w14:paraId="16E69405" w14:textId="482BBA79" w:rsidR="00E1066E" w:rsidRPr="00E1066E" w:rsidRDefault="00594603" w:rsidP="001904C5">
            <w:pPr>
              <w:pStyle w:val="Body"/>
              <w:spacing w:after="0" w:line="240" w:lineRule="auto"/>
              <w:rPr>
                <w:rFonts w:ascii="Arial" w:hAnsi="Arial" w:cs="Arial"/>
                <w:b/>
                <w:sz w:val="24"/>
                <w:szCs w:val="24"/>
              </w:rPr>
            </w:pPr>
            <w:r>
              <w:rPr>
                <w:rFonts w:ascii="Arial" w:hAnsi="Arial" w:cs="Arial"/>
                <w:b/>
                <w:sz w:val="24"/>
                <w:szCs w:val="24"/>
              </w:rPr>
              <w:t xml:space="preserve">1.3 (a) – (h) </w:t>
            </w:r>
            <w:r w:rsidR="00E1066E" w:rsidRPr="00E1066E">
              <w:rPr>
                <w:rFonts w:ascii="Arial" w:hAnsi="Arial" w:cs="Arial"/>
                <w:b/>
                <w:sz w:val="24"/>
                <w:szCs w:val="24"/>
              </w:rPr>
              <w:t>Contact Details</w:t>
            </w:r>
          </w:p>
          <w:p w14:paraId="3BDA808D" w14:textId="0F2D5579" w:rsidR="00E51FBA" w:rsidRPr="00133221" w:rsidRDefault="00E51FBA" w:rsidP="0079221E">
            <w:pPr>
              <w:pStyle w:val="Body"/>
              <w:spacing w:before="100" w:beforeAutospacing="1" w:after="100" w:afterAutospacing="1" w:line="240" w:lineRule="auto"/>
              <w:rPr>
                <w:rFonts w:ascii="Arial" w:hAnsi="Arial" w:cs="Arial"/>
                <w:sz w:val="24"/>
                <w:szCs w:val="24"/>
              </w:rPr>
            </w:pPr>
          </w:p>
        </w:tc>
        <w:tc>
          <w:tcPr>
            <w:tcW w:w="4457" w:type="dxa"/>
          </w:tcPr>
          <w:p w14:paraId="48827524" w14:textId="77777777" w:rsidR="00E51FBA" w:rsidRPr="00133221" w:rsidRDefault="00E51FBA" w:rsidP="0079221E">
            <w:pPr>
              <w:pStyle w:val="Body"/>
              <w:spacing w:before="100" w:beforeAutospacing="1" w:after="100" w:afterAutospacing="1" w:line="240" w:lineRule="auto"/>
              <w:rPr>
                <w:rFonts w:ascii="Arial" w:hAnsi="Arial" w:cs="Arial"/>
                <w:sz w:val="24"/>
                <w:szCs w:val="24"/>
              </w:rPr>
            </w:pPr>
            <w:r w:rsidRPr="00133221">
              <w:rPr>
                <w:rFonts w:ascii="Arial" w:hAnsi="Arial" w:cs="Arial"/>
                <w:sz w:val="24"/>
                <w:szCs w:val="24"/>
              </w:rPr>
              <w:t>This section is for information only to ensure Magenta Living has the Supplier’s correct details. (FI)</w:t>
            </w:r>
          </w:p>
        </w:tc>
      </w:tr>
      <w:tr w:rsidR="00E1066E" w:rsidRPr="00133221" w14:paraId="00DF0BBD" w14:textId="77777777" w:rsidTr="00E1066E">
        <w:tc>
          <w:tcPr>
            <w:tcW w:w="8774" w:type="dxa"/>
            <w:gridSpan w:val="2"/>
            <w:shd w:val="clear" w:color="auto" w:fill="A6A6A6" w:themeFill="background1" w:themeFillShade="A6"/>
          </w:tcPr>
          <w:p w14:paraId="1F54521E" w14:textId="751BEDF6" w:rsidR="00E1066E" w:rsidRPr="00133221" w:rsidRDefault="00E1066E" w:rsidP="0079221E">
            <w:pPr>
              <w:pStyle w:val="Body"/>
              <w:spacing w:before="100" w:beforeAutospacing="1" w:after="100" w:afterAutospacing="1" w:line="240" w:lineRule="auto"/>
              <w:rPr>
                <w:rFonts w:ascii="Arial" w:hAnsi="Arial" w:cs="Arial"/>
                <w:sz w:val="24"/>
                <w:szCs w:val="24"/>
              </w:rPr>
            </w:pPr>
            <w:r>
              <w:rPr>
                <w:rFonts w:ascii="Arial" w:hAnsi="Arial" w:cs="Arial"/>
                <w:b/>
                <w:sz w:val="24"/>
                <w:szCs w:val="24"/>
              </w:rPr>
              <w:t>Part 2 EXCLUSION GROUNDS</w:t>
            </w:r>
          </w:p>
        </w:tc>
      </w:tr>
      <w:tr w:rsidR="00E51FBA" w:rsidRPr="00133221" w14:paraId="7EC7D8CA" w14:textId="77777777" w:rsidTr="00194DE6">
        <w:tc>
          <w:tcPr>
            <w:tcW w:w="4317" w:type="dxa"/>
          </w:tcPr>
          <w:p w14:paraId="628EA11C" w14:textId="77777777" w:rsidR="00E1066E" w:rsidRDefault="00E1066E" w:rsidP="0079221E">
            <w:pPr>
              <w:pStyle w:val="Body"/>
              <w:spacing w:before="100" w:beforeAutospacing="1" w:after="100" w:afterAutospacing="1" w:line="240" w:lineRule="auto"/>
              <w:rPr>
                <w:rFonts w:ascii="Arial" w:hAnsi="Arial" w:cs="Arial"/>
                <w:b/>
                <w:sz w:val="24"/>
                <w:szCs w:val="24"/>
              </w:rPr>
            </w:pPr>
          </w:p>
          <w:p w14:paraId="5A8162E5" w14:textId="7EF044DC" w:rsidR="00E51FBA" w:rsidRPr="00133221" w:rsidRDefault="00E51FBA" w:rsidP="0079221E">
            <w:pPr>
              <w:pStyle w:val="Body"/>
              <w:spacing w:before="100" w:beforeAutospacing="1" w:after="100" w:afterAutospacing="1" w:line="240" w:lineRule="auto"/>
              <w:rPr>
                <w:rFonts w:ascii="Arial" w:hAnsi="Arial" w:cs="Arial"/>
                <w:b/>
                <w:sz w:val="24"/>
                <w:szCs w:val="24"/>
              </w:rPr>
            </w:pPr>
            <w:r w:rsidRPr="00133221">
              <w:rPr>
                <w:rFonts w:ascii="Arial" w:hAnsi="Arial" w:cs="Arial"/>
                <w:b/>
                <w:sz w:val="24"/>
                <w:szCs w:val="24"/>
              </w:rPr>
              <w:t>Section 2 – Mandatory Grounds</w:t>
            </w:r>
          </w:p>
          <w:p w14:paraId="30BBC09C" w14:textId="72E3C862" w:rsidR="00E51FBA" w:rsidRPr="00133221" w:rsidRDefault="00E51FBA" w:rsidP="0079221E">
            <w:pPr>
              <w:pStyle w:val="Body"/>
              <w:spacing w:before="100" w:beforeAutospacing="1" w:after="100" w:afterAutospacing="1" w:line="240" w:lineRule="auto"/>
              <w:rPr>
                <w:rFonts w:ascii="Arial" w:hAnsi="Arial" w:cs="Arial"/>
                <w:b/>
                <w:sz w:val="24"/>
                <w:szCs w:val="24"/>
              </w:rPr>
            </w:pPr>
            <w:r w:rsidRPr="00133221">
              <w:rPr>
                <w:rFonts w:ascii="Arial" w:hAnsi="Arial" w:cs="Arial"/>
                <w:b/>
                <w:sz w:val="24"/>
                <w:szCs w:val="24"/>
              </w:rPr>
              <w:t>Section 3 – Discretionary Grounds</w:t>
            </w:r>
            <w:r w:rsidR="00E1066E">
              <w:rPr>
                <w:rFonts w:ascii="Arial" w:hAnsi="Arial" w:cs="Arial"/>
                <w:b/>
                <w:sz w:val="24"/>
                <w:szCs w:val="24"/>
              </w:rPr>
              <w:t xml:space="preserve"> </w:t>
            </w:r>
            <w:proofErr w:type="spellStart"/>
            <w:r w:rsidR="00E1066E">
              <w:rPr>
                <w:rFonts w:ascii="Arial" w:hAnsi="Arial" w:cs="Arial"/>
                <w:b/>
                <w:sz w:val="24"/>
                <w:szCs w:val="24"/>
              </w:rPr>
              <w:t>inc</w:t>
            </w:r>
            <w:proofErr w:type="spellEnd"/>
            <w:r w:rsidR="00E1066E">
              <w:rPr>
                <w:rFonts w:ascii="Arial" w:hAnsi="Arial" w:cs="Arial"/>
                <w:b/>
                <w:sz w:val="24"/>
                <w:szCs w:val="24"/>
              </w:rPr>
              <w:t xml:space="preserve"> Conflict of Interest</w:t>
            </w:r>
          </w:p>
          <w:p w14:paraId="2DD8FD36" w14:textId="43BEDB79" w:rsidR="00E51FBA" w:rsidRPr="00133221" w:rsidRDefault="00E51FBA" w:rsidP="0079221E">
            <w:pPr>
              <w:pStyle w:val="Body"/>
              <w:spacing w:before="100" w:beforeAutospacing="1" w:after="100" w:afterAutospacing="1" w:line="240" w:lineRule="auto"/>
              <w:rPr>
                <w:rFonts w:ascii="Arial" w:hAnsi="Arial" w:cs="Arial"/>
                <w:sz w:val="24"/>
                <w:szCs w:val="24"/>
              </w:rPr>
            </w:pPr>
          </w:p>
        </w:tc>
        <w:tc>
          <w:tcPr>
            <w:tcW w:w="4457" w:type="dxa"/>
          </w:tcPr>
          <w:p w14:paraId="7876C09A" w14:textId="77777777" w:rsidR="00E51FBA" w:rsidRPr="00133221" w:rsidRDefault="00E51FBA" w:rsidP="0079221E">
            <w:pPr>
              <w:pStyle w:val="Body"/>
              <w:spacing w:before="100" w:beforeAutospacing="1" w:after="100" w:afterAutospacing="1" w:line="240" w:lineRule="auto"/>
              <w:rPr>
                <w:rFonts w:ascii="Arial" w:hAnsi="Arial" w:cs="Arial"/>
                <w:sz w:val="24"/>
                <w:szCs w:val="24"/>
              </w:rPr>
            </w:pPr>
            <w:r w:rsidRPr="00133221">
              <w:rPr>
                <w:rFonts w:ascii="Arial" w:hAnsi="Arial" w:cs="Arial"/>
                <w:sz w:val="24"/>
                <w:szCs w:val="24"/>
              </w:rPr>
              <w:t>This section will be assessed on a PASS/FAIL basis. If a Supplier cannot confirm any of the statements, or provide sufficient evidence that remedial action has taken place to the satisfaction of Magenta Living, Magenta Living reserves the right to exclude them from participating any further</w:t>
            </w:r>
          </w:p>
        </w:tc>
      </w:tr>
      <w:tr w:rsidR="00E51FBA" w:rsidRPr="00133221" w14:paraId="3C1AAEB1" w14:textId="77777777" w:rsidTr="00194DE6">
        <w:tc>
          <w:tcPr>
            <w:tcW w:w="4317" w:type="dxa"/>
          </w:tcPr>
          <w:p w14:paraId="53D4BF88" w14:textId="77777777" w:rsidR="00E51FBA" w:rsidRPr="00133221" w:rsidRDefault="00E51FBA" w:rsidP="0079221E">
            <w:pPr>
              <w:pStyle w:val="Body"/>
              <w:tabs>
                <w:tab w:val="clear" w:pos="851"/>
                <w:tab w:val="left" w:pos="394"/>
              </w:tabs>
              <w:spacing w:before="100" w:beforeAutospacing="1" w:after="100" w:afterAutospacing="1" w:line="240" w:lineRule="auto"/>
              <w:ind w:left="394"/>
              <w:rPr>
                <w:rFonts w:ascii="Arial" w:hAnsi="Arial" w:cs="Arial"/>
                <w:b/>
                <w:sz w:val="24"/>
                <w:szCs w:val="24"/>
              </w:rPr>
            </w:pPr>
          </w:p>
        </w:tc>
        <w:tc>
          <w:tcPr>
            <w:tcW w:w="4457" w:type="dxa"/>
          </w:tcPr>
          <w:p w14:paraId="23C4B1E1" w14:textId="77777777" w:rsidR="00E51FBA" w:rsidRPr="00133221" w:rsidRDefault="00E51FBA" w:rsidP="0079221E">
            <w:pPr>
              <w:pStyle w:val="Body"/>
              <w:spacing w:before="100" w:beforeAutospacing="1" w:after="100" w:afterAutospacing="1" w:line="240" w:lineRule="auto"/>
              <w:rPr>
                <w:rFonts w:ascii="Arial" w:hAnsi="Arial" w:cs="Arial"/>
                <w:i/>
                <w:color w:val="FF0000"/>
                <w:sz w:val="24"/>
                <w:szCs w:val="24"/>
              </w:rPr>
            </w:pPr>
            <w:r w:rsidRPr="00133221">
              <w:rPr>
                <w:rFonts w:ascii="Arial" w:hAnsi="Arial" w:cs="Arial"/>
                <w:sz w:val="24"/>
                <w:szCs w:val="24"/>
              </w:rPr>
              <w:t>In addition to the conflicts of interest identified at 3.1g and h Magenta Living’s Code of Conduct prevents Magenta Living from making any payment (even if full value is received in return) to any of its board members, any person who has ceased to be a board member or any close relative of such a person.  It also prevents Magenta Living from making any payments to a business trading for profit (i.e. one which can distribute profits to its shareholders or proprietors) of which such a person is a principal proprietor or in which a person is directly concerned with the management</w:t>
            </w:r>
            <w:r w:rsidRPr="00133221">
              <w:rPr>
                <w:rFonts w:ascii="Arial" w:hAnsi="Arial" w:cs="Arial"/>
                <w:i/>
                <w:color w:val="FF0000"/>
                <w:sz w:val="24"/>
                <w:szCs w:val="24"/>
              </w:rPr>
              <w:t>.</w:t>
            </w:r>
          </w:p>
          <w:p w14:paraId="4BE8C6AD" w14:textId="2434D410" w:rsidR="00E51FBA" w:rsidRPr="00133221" w:rsidRDefault="00E51FBA" w:rsidP="0079221E">
            <w:pPr>
              <w:pStyle w:val="Body"/>
              <w:spacing w:before="100" w:beforeAutospacing="1" w:after="100" w:afterAutospacing="1" w:line="240" w:lineRule="auto"/>
              <w:rPr>
                <w:rFonts w:ascii="Arial" w:hAnsi="Arial" w:cs="Arial"/>
                <w:sz w:val="24"/>
                <w:szCs w:val="24"/>
              </w:rPr>
            </w:pPr>
            <w:r w:rsidRPr="00133221">
              <w:rPr>
                <w:rFonts w:ascii="Arial" w:hAnsi="Arial" w:cs="Arial"/>
                <w:sz w:val="24"/>
                <w:szCs w:val="24"/>
              </w:rPr>
              <w:t xml:space="preserve">Tenderers must inform Magenta Living of any potential conflicts of interest and provide details of how the conflict will be </w:t>
            </w:r>
            <w:r w:rsidRPr="00133221">
              <w:rPr>
                <w:rFonts w:ascii="Arial" w:hAnsi="Arial" w:cs="Arial"/>
                <w:sz w:val="24"/>
                <w:szCs w:val="24"/>
              </w:rPr>
              <w:lastRenderedPageBreak/>
              <w:t xml:space="preserve">mitigated. ML will review the mitigation in line with the perceived conflict of interest, to determine what level of risk this poses to them. </w:t>
            </w:r>
            <w:r w:rsidR="006C44E1" w:rsidRPr="00133221">
              <w:rPr>
                <w:rFonts w:ascii="Arial" w:hAnsi="Arial" w:cs="Arial"/>
                <w:sz w:val="24"/>
                <w:szCs w:val="24"/>
              </w:rPr>
              <w:t>Therefore,</w:t>
            </w:r>
            <w:r w:rsidRPr="00133221">
              <w:rPr>
                <w:rFonts w:ascii="Arial" w:hAnsi="Arial" w:cs="Arial"/>
                <w:sz w:val="24"/>
                <w:szCs w:val="24"/>
              </w:rPr>
              <w:t xml:space="preserve"> if Potential Providers cannot or are unwilling to suitably demonstrate that they have suitable safeguards to mitigate any risk then their Tender will be deemed non-compliant and may be rejected.  </w:t>
            </w:r>
          </w:p>
        </w:tc>
      </w:tr>
      <w:tr w:rsidR="006C44E1" w:rsidRPr="00133221" w14:paraId="1B80673E" w14:textId="77777777" w:rsidTr="006C44E1">
        <w:tc>
          <w:tcPr>
            <w:tcW w:w="8774" w:type="dxa"/>
            <w:gridSpan w:val="2"/>
            <w:shd w:val="clear" w:color="auto" w:fill="A6A6A6" w:themeFill="background1" w:themeFillShade="A6"/>
          </w:tcPr>
          <w:p w14:paraId="774E8CE7" w14:textId="46A44172" w:rsidR="006C44E1" w:rsidRPr="00133221" w:rsidRDefault="006C44E1" w:rsidP="0079221E">
            <w:pPr>
              <w:pStyle w:val="Body"/>
              <w:spacing w:before="100" w:beforeAutospacing="1" w:after="100" w:afterAutospacing="1" w:line="240" w:lineRule="auto"/>
              <w:rPr>
                <w:rFonts w:ascii="Arial" w:hAnsi="Arial" w:cs="Arial"/>
                <w:sz w:val="24"/>
                <w:szCs w:val="24"/>
              </w:rPr>
            </w:pPr>
            <w:r>
              <w:rPr>
                <w:rFonts w:ascii="Arial" w:hAnsi="Arial" w:cs="Arial"/>
                <w:b/>
                <w:sz w:val="24"/>
                <w:szCs w:val="24"/>
              </w:rPr>
              <w:lastRenderedPageBreak/>
              <w:t>Part 3 COMPLIANCE &amp; SUITABILITY QUESTIONS</w:t>
            </w:r>
          </w:p>
        </w:tc>
      </w:tr>
      <w:tr w:rsidR="00E51FBA" w:rsidRPr="00133221" w14:paraId="43386EC7" w14:textId="77777777" w:rsidTr="00194DE6">
        <w:trPr>
          <w:trHeight w:val="3711"/>
        </w:trPr>
        <w:tc>
          <w:tcPr>
            <w:tcW w:w="4317" w:type="dxa"/>
          </w:tcPr>
          <w:p w14:paraId="66AC9FF4" w14:textId="034D8011" w:rsidR="00E51FBA" w:rsidRPr="00133221" w:rsidRDefault="00E51FBA" w:rsidP="0079221E">
            <w:pPr>
              <w:pStyle w:val="Body"/>
              <w:spacing w:before="100" w:beforeAutospacing="1" w:after="100" w:afterAutospacing="1" w:line="240" w:lineRule="auto"/>
              <w:rPr>
                <w:rFonts w:ascii="Arial" w:hAnsi="Arial" w:cs="Arial"/>
                <w:b/>
                <w:sz w:val="24"/>
                <w:szCs w:val="24"/>
              </w:rPr>
            </w:pPr>
            <w:r w:rsidRPr="00133221">
              <w:rPr>
                <w:rFonts w:ascii="Arial" w:hAnsi="Arial" w:cs="Arial"/>
                <w:b/>
                <w:sz w:val="24"/>
                <w:szCs w:val="24"/>
              </w:rPr>
              <w:t>Section 4</w:t>
            </w:r>
          </w:p>
          <w:p w14:paraId="078143D0" w14:textId="77777777" w:rsidR="00E51FBA" w:rsidRPr="00555EF1" w:rsidRDefault="00E51FBA" w:rsidP="0079221E">
            <w:pPr>
              <w:pStyle w:val="Body"/>
              <w:spacing w:before="100" w:beforeAutospacing="1" w:after="100" w:afterAutospacing="1" w:line="240" w:lineRule="auto"/>
              <w:rPr>
                <w:rFonts w:ascii="Arial" w:hAnsi="Arial" w:cs="Arial"/>
                <w:b/>
                <w:sz w:val="24"/>
                <w:szCs w:val="24"/>
              </w:rPr>
            </w:pPr>
            <w:r w:rsidRPr="00555EF1">
              <w:rPr>
                <w:rFonts w:ascii="Arial" w:hAnsi="Arial" w:cs="Arial"/>
                <w:b/>
                <w:sz w:val="24"/>
                <w:szCs w:val="24"/>
              </w:rPr>
              <w:t xml:space="preserve">Economic and Financial Standing </w:t>
            </w:r>
          </w:p>
        </w:tc>
        <w:tc>
          <w:tcPr>
            <w:tcW w:w="4457" w:type="dxa"/>
          </w:tcPr>
          <w:p w14:paraId="051332D2" w14:textId="77777777" w:rsidR="00E51FBA" w:rsidRPr="00133221" w:rsidRDefault="00E51FBA" w:rsidP="0079221E">
            <w:pPr>
              <w:pStyle w:val="ttbull"/>
              <w:ind w:left="0" w:firstLine="0"/>
              <w:jc w:val="both"/>
              <w:rPr>
                <w:sz w:val="24"/>
                <w:szCs w:val="24"/>
              </w:rPr>
            </w:pPr>
            <w:r w:rsidRPr="00133221">
              <w:rPr>
                <w:sz w:val="24"/>
                <w:szCs w:val="24"/>
              </w:rPr>
              <w:t xml:space="preserve">This section will be assessed on a PASS/FAIL basis for the level of economic and financial capacity required by Magenta Living to deliver the contract. If any Supplier does not demonstrate it can meet the minimum threshold, it will not be considered further. </w:t>
            </w:r>
          </w:p>
          <w:p w14:paraId="4C9154DD" w14:textId="77777777" w:rsidR="000C5ECA" w:rsidRPr="00133221" w:rsidRDefault="00E51FBA" w:rsidP="0079221E">
            <w:pPr>
              <w:pStyle w:val="ttbull"/>
              <w:ind w:left="0" w:firstLine="0"/>
              <w:jc w:val="both"/>
              <w:rPr>
                <w:sz w:val="24"/>
                <w:szCs w:val="24"/>
              </w:rPr>
            </w:pPr>
            <w:r w:rsidRPr="00133221">
              <w:rPr>
                <w:sz w:val="24"/>
                <w:szCs w:val="24"/>
              </w:rPr>
              <w:t xml:space="preserve">The information requested will be assessed on a </w:t>
            </w:r>
            <w:proofErr w:type="gramStart"/>
            <w:r w:rsidRPr="00133221">
              <w:rPr>
                <w:sz w:val="24"/>
                <w:szCs w:val="24"/>
              </w:rPr>
              <w:t>risk based</w:t>
            </w:r>
            <w:proofErr w:type="gramEnd"/>
            <w:r w:rsidRPr="00133221">
              <w:rPr>
                <w:sz w:val="24"/>
                <w:szCs w:val="24"/>
              </w:rPr>
              <w:t xml:space="preserve"> opinion as to whether a company has sufficient economic and financial standing and capacity to deliver the contract and is deemed credit worthy. This assessment will lead to a Pass or Fail. The following minimum requirements must be satisfied:</w:t>
            </w:r>
          </w:p>
          <w:p w14:paraId="7E71936C" w14:textId="77777777" w:rsidR="000C5ECA" w:rsidRPr="00133221" w:rsidRDefault="00E51FBA" w:rsidP="0079221E">
            <w:pPr>
              <w:pStyle w:val="ttbull"/>
              <w:ind w:left="0" w:firstLine="0"/>
              <w:jc w:val="both"/>
              <w:rPr>
                <w:sz w:val="24"/>
                <w:szCs w:val="24"/>
              </w:rPr>
            </w:pPr>
            <w:r w:rsidRPr="00133221">
              <w:rPr>
                <w:sz w:val="24"/>
                <w:szCs w:val="24"/>
              </w:rPr>
              <w:t xml:space="preserve">The potential supplier(s) must have positive current assets. To assess this, the current ratio (current assets divided by current liabilities) obtained from the audited accounts and most recent management accounts must be 1 or more. </w:t>
            </w:r>
          </w:p>
          <w:p w14:paraId="6631A113" w14:textId="77777777" w:rsidR="000C5ECA" w:rsidRPr="00133221" w:rsidRDefault="00E51FBA" w:rsidP="0079221E">
            <w:pPr>
              <w:pStyle w:val="ttbull"/>
              <w:ind w:left="0" w:firstLine="0"/>
              <w:jc w:val="both"/>
              <w:rPr>
                <w:sz w:val="24"/>
                <w:szCs w:val="24"/>
              </w:rPr>
            </w:pPr>
            <w:r w:rsidRPr="00133221">
              <w:rPr>
                <w:sz w:val="24"/>
                <w:szCs w:val="24"/>
              </w:rPr>
              <w:t>The balance sheet contained in the audited accounts and most recent management accounts must show that assets exceed liabilities.</w:t>
            </w:r>
          </w:p>
          <w:p w14:paraId="18FD4613" w14:textId="77777777" w:rsidR="000C5ECA" w:rsidRPr="00133221" w:rsidRDefault="00E51FBA" w:rsidP="0079221E">
            <w:pPr>
              <w:pStyle w:val="ttbull"/>
              <w:ind w:left="0" w:firstLine="0"/>
              <w:jc w:val="both"/>
              <w:rPr>
                <w:sz w:val="24"/>
                <w:szCs w:val="24"/>
              </w:rPr>
            </w:pPr>
            <w:r w:rsidRPr="00133221">
              <w:rPr>
                <w:sz w:val="24"/>
                <w:szCs w:val="24"/>
              </w:rPr>
              <w:t>A potential supplier must notify Magenta Living promptly if at any time prior to the award of any subsequent contract its current ratio falls below 1 or its liabilities exceed its assets.</w:t>
            </w:r>
          </w:p>
          <w:p w14:paraId="13979279" w14:textId="77777777" w:rsidR="000C5ECA" w:rsidRPr="00133221" w:rsidRDefault="00E51FBA" w:rsidP="0079221E">
            <w:pPr>
              <w:pStyle w:val="ttbull"/>
              <w:ind w:left="0" w:firstLine="0"/>
              <w:jc w:val="both"/>
              <w:rPr>
                <w:sz w:val="24"/>
                <w:szCs w:val="24"/>
              </w:rPr>
            </w:pPr>
            <w:r w:rsidRPr="00133221">
              <w:rPr>
                <w:sz w:val="24"/>
                <w:szCs w:val="24"/>
              </w:rPr>
              <w:t xml:space="preserve">Confirmation that a parent company guarantee and performance bond will be </w:t>
            </w:r>
            <w:r w:rsidRPr="00133221">
              <w:rPr>
                <w:sz w:val="24"/>
                <w:szCs w:val="24"/>
              </w:rPr>
              <w:lastRenderedPageBreak/>
              <w:t>given, if required, by Magenta Living or if not what alternative security/performance bond will be given which must be to the Magenta Living’s satisfaction.</w:t>
            </w:r>
          </w:p>
          <w:p w14:paraId="38DAF6BC" w14:textId="77777777" w:rsidR="00E51FBA" w:rsidRPr="00133221" w:rsidRDefault="00E51FBA" w:rsidP="0079221E">
            <w:pPr>
              <w:pStyle w:val="ttbull"/>
              <w:ind w:left="0" w:firstLine="0"/>
              <w:jc w:val="both"/>
              <w:rPr>
                <w:sz w:val="24"/>
                <w:szCs w:val="24"/>
              </w:rPr>
            </w:pPr>
            <w:r w:rsidRPr="00133221">
              <w:rPr>
                <w:sz w:val="24"/>
                <w:szCs w:val="24"/>
              </w:rPr>
              <w:t>Non-compliance will result in a Fail, unless there has been a financial reconstruction since the date of the last audited accounts in which case full disclosure needs to be made and this will be the subject of a detailed evaluation as part of this process and if this evaluation is acceptable the bid will not necessarily Fail.</w:t>
            </w:r>
          </w:p>
        </w:tc>
      </w:tr>
      <w:tr w:rsidR="00E51FBA" w:rsidRPr="00133221" w14:paraId="3CBF9AAC" w14:textId="77777777" w:rsidTr="00194DE6">
        <w:tc>
          <w:tcPr>
            <w:tcW w:w="4317" w:type="dxa"/>
          </w:tcPr>
          <w:p w14:paraId="5B7C6DC8" w14:textId="77777777" w:rsidR="006C44E1" w:rsidRDefault="00E51FBA" w:rsidP="0079221E">
            <w:pPr>
              <w:pStyle w:val="Body"/>
              <w:spacing w:before="100" w:beforeAutospacing="1" w:after="100" w:afterAutospacing="1" w:line="240" w:lineRule="auto"/>
              <w:rPr>
                <w:rFonts w:ascii="Arial" w:hAnsi="Arial" w:cs="Arial"/>
                <w:b/>
                <w:sz w:val="24"/>
                <w:szCs w:val="24"/>
              </w:rPr>
            </w:pPr>
            <w:r w:rsidRPr="00133221">
              <w:rPr>
                <w:rFonts w:ascii="Arial" w:hAnsi="Arial" w:cs="Arial"/>
                <w:b/>
                <w:sz w:val="24"/>
                <w:szCs w:val="24"/>
              </w:rPr>
              <w:lastRenderedPageBreak/>
              <w:t xml:space="preserve">Section 5 </w:t>
            </w:r>
          </w:p>
          <w:p w14:paraId="66FE9205" w14:textId="4F8C7A08" w:rsidR="00E51FBA" w:rsidRDefault="00E51FBA" w:rsidP="0079221E">
            <w:pPr>
              <w:pStyle w:val="Body"/>
              <w:spacing w:before="100" w:beforeAutospacing="1" w:after="100" w:afterAutospacing="1" w:line="240" w:lineRule="auto"/>
              <w:rPr>
                <w:rFonts w:ascii="Arial" w:hAnsi="Arial" w:cs="Arial"/>
                <w:b/>
                <w:sz w:val="24"/>
                <w:szCs w:val="24"/>
              </w:rPr>
            </w:pPr>
            <w:r w:rsidRPr="00133221">
              <w:rPr>
                <w:rFonts w:ascii="Arial" w:hAnsi="Arial" w:cs="Arial"/>
                <w:b/>
                <w:sz w:val="24"/>
                <w:szCs w:val="24"/>
              </w:rPr>
              <w:t>Economic and Financial Standing – where part of a Group</w:t>
            </w:r>
          </w:p>
          <w:p w14:paraId="4F34BFD4" w14:textId="77777777" w:rsidR="00E51FBA" w:rsidRPr="00133221" w:rsidRDefault="00E51FBA" w:rsidP="006C44E1">
            <w:pPr>
              <w:pStyle w:val="Body"/>
              <w:spacing w:before="100" w:beforeAutospacing="1" w:after="100" w:afterAutospacing="1" w:line="240" w:lineRule="auto"/>
              <w:rPr>
                <w:rFonts w:ascii="Arial" w:hAnsi="Arial" w:cs="Arial"/>
                <w:b/>
                <w:sz w:val="24"/>
                <w:szCs w:val="24"/>
              </w:rPr>
            </w:pPr>
          </w:p>
        </w:tc>
        <w:tc>
          <w:tcPr>
            <w:tcW w:w="4457" w:type="dxa"/>
          </w:tcPr>
          <w:p w14:paraId="35B00514" w14:textId="754E996F" w:rsidR="00E51FBA" w:rsidRPr="00133221" w:rsidRDefault="00D2504F" w:rsidP="0079221E">
            <w:pPr>
              <w:pStyle w:val="Body"/>
              <w:spacing w:before="100" w:beforeAutospacing="1" w:after="100" w:afterAutospacing="1" w:line="240" w:lineRule="auto"/>
              <w:rPr>
                <w:rFonts w:ascii="Arial" w:hAnsi="Arial" w:cs="Arial"/>
                <w:sz w:val="24"/>
                <w:szCs w:val="24"/>
              </w:rPr>
            </w:pPr>
            <w:r>
              <w:rPr>
                <w:rFonts w:ascii="Arial" w:hAnsi="Arial" w:cs="Arial"/>
                <w:sz w:val="24"/>
                <w:szCs w:val="24"/>
              </w:rPr>
              <w:t xml:space="preserve">This section is for information to indicate if your organisation is part of a wider economic group. </w:t>
            </w:r>
          </w:p>
        </w:tc>
      </w:tr>
      <w:tr w:rsidR="00E51FBA" w:rsidRPr="00133221" w14:paraId="13A91C5C" w14:textId="77777777" w:rsidTr="00194DE6">
        <w:tc>
          <w:tcPr>
            <w:tcW w:w="4317" w:type="dxa"/>
          </w:tcPr>
          <w:p w14:paraId="19028C9F" w14:textId="77777777" w:rsidR="006C44E1" w:rsidRPr="00133221" w:rsidRDefault="006C44E1" w:rsidP="006C44E1">
            <w:pPr>
              <w:pStyle w:val="Body"/>
              <w:spacing w:before="100" w:beforeAutospacing="1" w:after="100" w:afterAutospacing="1" w:line="240" w:lineRule="auto"/>
              <w:rPr>
                <w:rFonts w:ascii="Arial" w:hAnsi="Arial" w:cs="Arial"/>
                <w:b/>
                <w:sz w:val="24"/>
                <w:szCs w:val="24"/>
              </w:rPr>
            </w:pPr>
            <w:r w:rsidRPr="00133221">
              <w:rPr>
                <w:rFonts w:ascii="Arial" w:hAnsi="Arial" w:cs="Arial"/>
                <w:b/>
                <w:sz w:val="24"/>
                <w:szCs w:val="24"/>
              </w:rPr>
              <w:t>Section 6</w:t>
            </w:r>
          </w:p>
          <w:p w14:paraId="11D978AC" w14:textId="192FC867" w:rsidR="006C44E1" w:rsidRDefault="00B91B87" w:rsidP="006C44E1">
            <w:pPr>
              <w:pStyle w:val="Body"/>
              <w:spacing w:before="100" w:beforeAutospacing="1" w:after="100" w:afterAutospacing="1" w:line="240" w:lineRule="auto"/>
              <w:rPr>
                <w:rFonts w:ascii="Arial" w:hAnsi="Arial" w:cs="Arial"/>
                <w:b/>
                <w:sz w:val="24"/>
                <w:szCs w:val="24"/>
              </w:rPr>
            </w:pPr>
            <w:r>
              <w:rPr>
                <w:rFonts w:ascii="Arial" w:hAnsi="Arial" w:cs="Arial"/>
                <w:b/>
                <w:sz w:val="24"/>
                <w:szCs w:val="24"/>
              </w:rPr>
              <w:t xml:space="preserve">6.1 </w:t>
            </w:r>
            <w:r w:rsidR="006C44E1" w:rsidRPr="006C44E1">
              <w:rPr>
                <w:rFonts w:ascii="Arial" w:hAnsi="Arial" w:cs="Arial"/>
                <w:b/>
                <w:sz w:val="24"/>
                <w:szCs w:val="24"/>
              </w:rPr>
              <w:t>Technical and Professional Ability – Relevant Experience and Contract Examples</w:t>
            </w:r>
          </w:p>
          <w:p w14:paraId="5927E0D9" w14:textId="452C5E6D" w:rsidR="00B91B87" w:rsidRDefault="00B91B87" w:rsidP="006C44E1">
            <w:pPr>
              <w:pStyle w:val="Body"/>
              <w:spacing w:before="100" w:beforeAutospacing="1" w:after="100" w:afterAutospacing="1" w:line="240" w:lineRule="auto"/>
              <w:rPr>
                <w:rFonts w:ascii="Arial" w:hAnsi="Arial" w:cs="Arial"/>
                <w:b/>
                <w:sz w:val="24"/>
                <w:szCs w:val="24"/>
              </w:rPr>
            </w:pPr>
            <w:r>
              <w:rPr>
                <w:rFonts w:ascii="Arial" w:hAnsi="Arial" w:cs="Arial"/>
                <w:b/>
                <w:sz w:val="24"/>
                <w:szCs w:val="24"/>
              </w:rPr>
              <w:t>6.2 Competencies</w:t>
            </w:r>
          </w:p>
          <w:p w14:paraId="522F5A02" w14:textId="1AAA9003" w:rsidR="00B91B87" w:rsidRPr="006C44E1" w:rsidRDefault="007B7522" w:rsidP="006C44E1">
            <w:pPr>
              <w:pStyle w:val="Body"/>
              <w:spacing w:before="100" w:beforeAutospacing="1" w:after="100" w:afterAutospacing="1" w:line="240" w:lineRule="auto"/>
              <w:rPr>
                <w:rFonts w:ascii="Arial" w:hAnsi="Arial" w:cs="Arial"/>
                <w:b/>
                <w:sz w:val="24"/>
                <w:szCs w:val="24"/>
              </w:rPr>
            </w:pPr>
            <w:r>
              <w:rPr>
                <w:rFonts w:ascii="Arial" w:hAnsi="Arial" w:cs="Arial"/>
                <w:b/>
                <w:sz w:val="24"/>
                <w:szCs w:val="24"/>
              </w:rPr>
              <w:t>6.3 ICT Interface</w:t>
            </w:r>
          </w:p>
          <w:p w14:paraId="1D9D7A20" w14:textId="05D7B284" w:rsidR="00E51FBA" w:rsidRPr="00133221" w:rsidRDefault="00E51FBA" w:rsidP="0079221E">
            <w:pPr>
              <w:pStyle w:val="Body"/>
              <w:spacing w:before="100" w:beforeAutospacing="1" w:after="100" w:afterAutospacing="1" w:line="240" w:lineRule="auto"/>
              <w:rPr>
                <w:rFonts w:ascii="Arial" w:hAnsi="Arial" w:cs="Arial"/>
                <w:b/>
                <w:sz w:val="24"/>
                <w:szCs w:val="24"/>
              </w:rPr>
            </w:pPr>
          </w:p>
        </w:tc>
        <w:tc>
          <w:tcPr>
            <w:tcW w:w="4457" w:type="dxa"/>
          </w:tcPr>
          <w:p w14:paraId="7081951C" w14:textId="77777777" w:rsidR="007B7522" w:rsidRPr="00283267" w:rsidRDefault="007B7522" w:rsidP="007B7522">
            <w:pPr>
              <w:pStyle w:val="Body"/>
              <w:spacing w:before="100" w:beforeAutospacing="1" w:after="100" w:afterAutospacing="1" w:line="240" w:lineRule="auto"/>
              <w:rPr>
                <w:rFonts w:ascii="Arial" w:hAnsi="Arial" w:cs="Arial"/>
                <w:sz w:val="24"/>
                <w:szCs w:val="24"/>
              </w:rPr>
            </w:pPr>
            <w:r w:rsidRPr="00283267">
              <w:rPr>
                <w:rFonts w:ascii="Arial" w:hAnsi="Arial" w:cs="Arial"/>
                <w:sz w:val="24"/>
                <w:szCs w:val="24"/>
              </w:rPr>
              <w:t xml:space="preserve">This section will be assessed on </w:t>
            </w:r>
            <w:r w:rsidRPr="00283267">
              <w:rPr>
                <w:rFonts w:ascii="Arial" w:hAnsi="Arial" w:cs="Arial"/>
                <w:b/>
                <w:sz w:val="24"/>
                <w:szCs w:val="24"/>
              </w:rPr>
              <w:t xml:space="preserve">a PASS / FAIL </w:t>
            </w:r>
            <w:r w:rsidRPr="00283267">
              <w:rPr>
                <w:rFonts w:ascii="Arial" w:hAnsi="Arial" w:cs="Arial"/>
                <w:sz w:val="24"/>
                <w:szCs w:val="24"/>
              </w:rPr>
              <w:t xml:space="preserve">basis to provide Magenta Living with evidence of your experience and capability of delivering the supplies/services required under this Contract as demonstrated by referencing where you have successfully delivered contracts similar in nature, scale and scope to that required under this contract. </w:t>
            </w:r>
          </w:p>
          <w:p w14:paraId="36423D7F" w14:textId="77777777" w:rsidR="007B7522" w:rsidRPr="00283267" w:rsidRDefault="007B7522" w:rsidP="007B7522">
            <w:pPr>
              <w:pStyle w:val="Body"/>
              <w:spacing w:before="100" w:beforeAutospacing="1" w:after="100" w:afterAutospacing="1" w:line="240" w:lineRule="auto"/>
              <w:rPr>
                <w:rFonts w:ascii="Arial" w:hAnsi="Arial" w:cs="Arial"/>
                <w:b/>
                <w:sz w:val="24"/>
                <w:szCs w:val="24"/>
              </w:rPr>
            </w:pPr>
            <w:r w:rsidRPr="00283267">
              <w:rPr>
                <w:rFonts w:ascii="Arial" w:hAnsi="Arial" w:cs="Arial"/>
                <w:sz w:val="24"/>
                <w:szCs w:val="24"/>
              </w:rPr>
              <w:t>Magenta Living reserves the right to contact the named customer contacts in this section to verify satisfactory completion of the Contracts following evaluation of final tenders, from the successful Tenderer only, prior to contract award.</w:t>
            </w:r>
          </w:p>
          <w:p w14:paraId="3D62D599" w14:textId="77777777" w:rsidR="00E51FBA" w:rsidRPr="00133221" w:rsidRDefault="00E51FBA" w:rsidP="0079221E">
            <w:pPr>
              <w:pStyle w:val="Body"/>
              <w:spacing w:before="100" w:beforeAutospacing="1" w:after="100" w:afterAutospacing="1" w:line="240" w:lineRule="auto"/>
              <w:rPr>
                <w:rFonts w:ascii="Arial" w:hAnsi="Arial" w:cs="Arial"/>
                <w:sz w:val="24"/>
                <w:szCs w:val="24"/>
              </w:rPr>
            </w:pPr>
          </w:p>
        </w:tc>
      </w:tr>
      <w:tr w:rsidR="002A121C" w:rsidRPr="00133221" w14:paraId="423D020E" w14:textId="77777777" w:rsidTr="00194DE6">
        <w:tc>
          <w:tcPr>
            <w:tcW w:w="4317" w:type="dxa"/>
          </w:tcPr>
          <w:p w14:paraId="0ED622CD" w14:textId="77777777" w:rsidR="002A121C" w:rsidRDefault="002A121C" w:rsidP="006C44E1">
            <w:pPr>
              <w:pStyle w:val="Body"/>
              <w:spacing w:before="100" w:beforeAutospacing="1" w:after="100" w:afterAutospacing="1" w:line="240" w:lineRule="auto"/>
              <w:rPr>
                <w:rFonts w:ascii="Arial" w:hAnsi="Arial" w:cs="Arial"/>
                <w:b/>
                <w:sz w:val="24"/>
                <w:szCs w:val="24"/>
              </w:rPr>
            </w:pPr>
            <w:r>
              <w:rPr>
                <w:rFonts w:ascii="Arial" w:hAnsi="Arial" w:cs="Arial"/>
                <w:b/>
                <w:sz w:val="24"/>
                <w:szCs w:val="24"/>
              </w:rPr>
              <w:t>S</w:t>
            </w:r>
            <w:r w:rsidRPr="00133221">
              <w:rPr>
                <w:rFonts w:ascii="Arial" w:hAnsi="Arial" w:cs="Arial"/>
                <w:b/>
                <w:sz w:val="24"/>
                <w:szCs w:val="24"/>
              </w:rPr>
              <w:t xml:space="preserve">ection 7 </w:t>
            </w:r>
          </w:p>
          <w:p w14:paraId="573C3C61" w14:textId="17BB7DCF" w:rsidR="002A121C" w:rsidRPr="00133221" w:rsidRDefault="002A121C" w:rsidP="006C44E1">
            <w:pPr>
              <w:pStyle w:val="Body"/>
              <w:spacing w:before="100" w:beforeAutospacing="1" w:after="100" w:afterAutospacing="1" w:line="240" w:lineRule="auto"/>
              <w:rPr>
                <w:rFonts w:ascii="Arial" w:hAnsi="Arial" w:cs="Arial"/>
                <w:b/>
                <w:sz w:val="24"/>
                <w:szCs w:val="24"/>
              </w:rPr>
            </w:pPr>
            <w:r w:rsidRPr="00133221">
              <w:rPr>
                <w:rFonts w:ascii="Arial" w:hAnsi="Arial" w:cs="Arial"/>
                <w:b/>
                <w:sz w:val="24"/>
                <w:szCs w:val="24"/>
              </w:rPr>
              <w:t>Modern Slavery Act</w:t>
            </w:r>
          </w:p>
        </w:tc>
        <w:tc>
          <w:tcPr>
            <w:tcW w:w="4457" w:type="dxa"/>
          </w:tcPr>
          <w:p w14:paraId="3CE542B6" w14:textId="62778CE7" w:rsidR="002A121C" w:rsidRPr="00D2504F" w:rsidRDefault="00D2504F" w:rsidP="0079221E">
            <w:pPr>
              <w:pStyle w:val="Body"/>
              <w:spacing w:before="100" w:beforeAutospacing="1" w:after="100" w:afterAutospacing="1" w:line="240" w:lineRule="auto"/>
              <w:rPr>
                <w:rFonts w:ascii="Arial" w:hAnsi="Arial" w:cs="Arial"/>
                <w:sz w:val="24"/>
                <w:szCs w:val="24"/>
              </w:rPr>
            </w:pPr>
            <w:r w:rsidRPr="00D2504F">
              <w:rPr>
                <w:rFonts w:ascii="Arial" w:hAnsi="Arial" w:cs="Arial"/>
                <w:sz w:val="24"/>
                <w:szCs w:val="24"/>
              </w:rPr>
              <w:t>This Section will be evaluated as a whole to determine compliance with the Modern Slavery Act 2015. Failure</w:t>
            </w:r>
            <w:r w:rsidRPr="00D2504F">
              <w:rPr>
                <w:rFonts w:ascii="Arial" w:eastAsia="Arial" w:hAnsi="Arial" w:cs="Arial"/>
                <w:color w:val="222222"/>
              </w:rPr>
              <w:t xml:space="preserve"> </w:t>
            </w:r>
            <w:r w:rsidRPr="00D2504F">
              <w:rPr>
                <w:rFonts w:ascii="Arial" w:eastAsia="Arial" w:hAnsi="Arial" w:cs="Arial"/>
                <w:color w:val="222222"/>
                <w:sz w:val="24"/>
                <w:szCs w:val="24"/>
              </w:rPr>
              <w:t>for relevant</w:t>
            </w:r>
            <w:r w:rsidRPr="00D2504F">
              <w:rPr>
                <w:rFonts w:ascii="Arial" w:eastAsia="Arial" w:hAnsi="Arial" w:cs="Arial"/>
                <w:color w:val="222222"/>
                <w:spacing w:val="-1"/>
                <w:sz w:val="24"/>
                <w:szCs w:val="24"/>
              </w:rPr>
              <w:t xml:space="preserve"> </w:t>
            </w:r>
            <w:r w:rsidRPr="00D2504F">
              <w:rPr>
                <w:rFonts w:ascii="Arial" w:eastAsia="Arial" w:hAnsi="Arial" w:cs="Arial"/>
                <w:color w:val="222222"/>
                <w:sz w:val="24"/>
                <w:szCs w:val="24"/>
              </w:rPr>
              <w:t>commercial</w:t>
            </w:r>
            <w:r w:rsidRPr="00D2504F">
              <w:rPr>
                <w:rFonts w:ascii="Arial" w:eastAsia="Arial" w:hAnsi="Arial" w:cs="Arial"/>
                <w:color w:val="222222"/>
                <w:spacing w:val="-2"/>
                <w:sz w:val="24"/>
                <w:szCs w:val="24"/>
              </w:rPr>
              <w:t xml:space="preserve"> </w:t>
            </w:r>
            <w:r w:rsidRPr="00D2504F">
              <w:rPr>
                <w:rFonts w:ascii="Arial" w:eastAsia="Arial" w:hAnsi="Arial" w:cs="Arial"/>
                <w:color w:val="222222"/>
                <w:sz w:val="24"/>
                <w:szCs w:val="24"/>
              </w:rPr>
              <w:t>organisations</w:t>
            </w:r>
            <w:r w:rsidRPr="00D2504F">
              <w:rPr>
                <w:rFonts w:ascii="Arial" w:eastAsia="Arial" w:hAnsi="Arial" w:cs="Arial"/>
                <w:color w:val="222222"/>
                <w:spacing w:val="-1"/>
                <w:sz w:val="24"/>
                <w:szCs w:val="24"/>
              </w:rPr>
              <w:t xml:space="preserve"> </w:t>
            </w:r>
            <w:r w:rsidRPr="00D2504F">
              <w:rPr>
                <w:rFonts w:ascii="Arial" w:eastAsia="Arial" w:hAnsi="Arial" w:cs="Arial"/>
                <w:color w:val="222222"/>
                <w:sz w:val="24"/>
                <w:szCs w:val="24"/>
              </w:rPr>
              <w:t>as defined</w:t>
            </w:r>
            <w:r w:rsidRPr="00D2504F">
              <w:rPr>
                <w:rFonts w:ascii="Arial" w:eastAsia="Arial" w:hAnsi="Arial" w:cs="Arial"/>
                <w:color w:val="222222"/>
                <w:spacing w:val="-2"/>
                <w:sz w:val="24"/>
                <w:szCs w:val="24"/>
              </w:rPr>
              <w:t xml:space="preserve"> </w:t>
            </w:r>
            <w:r w:rsidRPr="00D2504F">
              <w:rPr>
                <w:rFonts w:ascii="Arial" w:eastAsia="Arial" w:hAnsi="Arial" w:cs="Arial"/>
                <w:color w:val="222222"/>
                <w:sz w:val="24"/>
                <w:szCs w:val="24"/>
              </w:rPr>
              <w:t>by</w:t>
            </w:r>
            <w:r w:rsidRPr="00D2504F">
              <w:rPr>
                <w:rFonts w:ascii="Arial" w:eastAsia="Arial" w:hAnsi="Arial" w:cs="Arial"/>
                <w:color w:val="222222"/>
                <w:spacing w:val="-1"/>
                <w:sz w:val="24"/>
                <w:szCs w:val="24"/>
              </w:rPr>
              <w:t xml:space="preserve"> </w:t>
            </w:r>
            <w:r w:rsidRPr="00D2504F">
              <w:rPr>
                <w:rFonts w:ascii="Arial" w:eastAsia="Arial" w:hAnsi="Arial" w:cs="Arial"/>
                <w:color w:val="222222"/>
                <w:sz w:val="24"/>
                <w:szCs w:val="24"/>
              </w:rPr>
              <w:t>section</w:t>
            </w:r>
            <w:r w:rsidRPr="00D2504F">
              <w:rPr>
                <w:rFonts w:ascii="Arial" w:eastAsia="Arial" w:hAnsi="Arial" w:cs="Arial"/>
                <w:color w:val="222222"/>
                <w:spacing w:val="-2"/>
                <w:sz w:val="24"/>
                <w:szCs w:val="24"/>
              </w:rPr>
              <w:t xml:space="preserve"> </w:t>
            </w:r>
            <w:r w:rsidRPr="00D2504F">
              <w:rPr>
                <w:rFonts w:ascii="Arial" w:eastAsia="Arial" w:hAnsi="Arial" w:cs="Arial"/>
                <w:color w:val="222222"/>
                <w:sz w:val="24"/>
                <w:szCs w:val="24"/>
              </w:rPr>
              <w:t>54</w:t>
            </w:r>
            <w:r w:rsidRPr="00D2504F">
              <w:rPr>
                <w:rFonts w:ascii="Arial" w:eastAsia="Arial" w:hAnsi="Arial" w:cs="Arial"/>
                <w:color w:val="222222"/>
                <w:spacing w:val="-2"/>
                <w:sz w:val="24"/>
                <w:szCs w:val="24"/>
              </w:rPr>
              <w:t xml:space="preserve"> </w:t>
            </w:r>
            <w:r w:rsidRPr="00D2504F">
              <w:rPr>
                <w:rFonts w:ascii="Arial" w:eastAsia="Arial" w:hAnsi="Arial" w:cs="Arial"/>
                <w:color w:val="222222"/>
                <w:sz w:val="24"/>
                <w:szCs w:val="24"/>
              </w:rPr>
              <w:t>("</w:t>
            </w:r>
            <w:hyperlink r:id="rId19" w:history="1">
              <w:r w:rsidRPr="00D2504F">
                <w:rPr>
                  <w:rStyle w:val="Hyperlink"/>
                  <w:rFonts w:ascii="Arial" w:eastAsia="Arial" w:hAnsi="Arial" w:cs="Arial"/>
                </w:rPr>
                <w:t>Transparency</w:t>
              </w:r>
              <w:r w:rsidRPr="00D2504F">
                <w:rPr>
                  <w:rStyle w:val="Hyperlink"/>
                  <w:rFonts w:ascii="Arial" w:eastAsia="Arial" w:hAnsi="Arial" w:cs="Arial"/>
                  <w:spacing w:val="-1"/>
                </w:rPr>
                <w:t xml:space="preserve"> </w:t>
              </w:r>
              <w:r w:rsidRPr="00D2504F">
                <w:rPr>
                  <w:rStyle w:val="Hyperlink"/>
                  <w:rFonts w:ascii="Arial" w:eastAsia="Arial" w:hAnsi="Arial" w:cs="Arial"/>
                </w:rPr>
                <w:t>in</w:t>
              </w:r>
              <w:r w:rsidRPr="00D2504F">
                <w:rPr>
                  <w:rStyle w:val="Hyperlink"/>
                  <w:rFonts w:ascii="Arial" w:eastAsia="Arial" w:hAnsi="Arial" w:cs="Arial"/>
                  <w:spacing w:val="-2"/>
                </w:rPr>
                <w:t xml:space="preserve"> </w:t>
              </w:r>
              <w:r w:rsidRPr="00D2504F">
                <w:rPr>
                  <w:rStyle w:val="Hyperlink"/>
                  <w:rFonts w:ascii="Arial" w:eastAsia="Arial" w:hAnsi="Arial" w:cs="Arial"/>
                </w:rPr>
                <w:t>supply chains</w:t>
              </w:r>
              <w:r w:rsidRPr="00D2504F">
                <w:rPr>
                  <w:rStyle w:val="Hyperlink"/>
                  <w:rFonts w:ascii="Arial" w:eastAsia="Arial" w:hAnsi="Arial" w:cs="Arial"/>
                  <w:spacing w:val="-3"/>
                </w:rPr>
                <w:t xml:space="preserve"> </w:t>
              </w:r>
              <w:r w:rsidRPr="00D2504F">
                <w:rPr>
                  <w:rStyle w:val="Hyperlink"/>
                  <w:rFonts w:ascii="Arial" w:eastAsia="Arial" w:hAnsi="Arial" w:cs="Arial"/>
                </w:rPr>
                <w:t>etc</w:t>
              </w:r>
            </w:hyperlink>
            <w:r w:rsidRPr="00D2504F">
              <w:rPr>
                <w:rFonts w:ascii="Arial" w:hAnsi="Arial" w:cs="Arial"/>
                <w:sz w:val="24"/>
                <w:szCs w:val="24"/>
              </w:rPr>
              <w:t xml:space="preserve"> to evidence compliance, will mean that your bid will be rejected</w:t>
            </w:r>
          </w:p>
        </w:tc>
      </w:tr>
      <w:tr w:rsidR="002A121C" w:rsidRPr="00133221" w14:paraId="2E14F511" w14:textId="77777777" w:rsidTr="002A121C">
        <w:tc>
          <w:tcPr>
            <w:tcW w:w="8774" w:type="dxa"/>
            <w:gridSpan w:val="2"/>
            <w:shd w:val="clear" w:color="auto" w:fill="A6A6A6" w:themeFill="background1" w:themeFillShade="A6"/>
          </w:tcPr>
          <w:p w14:paraId="12C86D47" w14:textId="68B8C952" w:rsidR="002A121C" w:rsidRPr="00133221" w:rsidRDefault="002A121C" w:rsidP="0079221E">
            <w:pPr>
              <w:pStyle w:val="Body"/>
              <w:spacing w:before="100" w:beforeAutospacing="1" w:after="100" w:afterAutospacing="1" w:line="240" w:lineRule="auto"/>
              <w:rPr>
                <w:rFonts w:ascii="Arial" w:hAnsi="Arial" w:cs="Arial"/>
                <w:sz w:val="24"/>
                <w:szCs w:val="24"/>
              </w:rPr>
            </w:pPr>
            <w:r w:rsidRPr="00133221">
              <w:rPr>
                <w:rFonts w:ascii="Arial" w:hAnsi="Arial" w:cs="Arial"/>
                <w:b/>
                <w:sz w:val="24"/>
                <w:szCs w:val="24"/>
              </w:rPr>
              <w:t>Part 3 – Section 8 Additional Questions</w:t>
            </w:r>
          </w:p>
        </w:tc>
      </w:tr>
      <w:tr w:rsidR="00E51FBA" w:rsidRPr="00133221" w14:paraId="303EE200" w14:textId="77777777" w:rsidTr="00194DE6">
        <w:tc>
          <w:tcPr>
            <w:tcW w:w="4317" w:type="dxa"/>
          </w:tcPr>
          <w:p w14:paraId="750A5075" w14:textId="7B4A509E" w:rsidR="00E51FBA" w:rsidRPr="00133221" w:rsidRDefault="00E51FBA" w:rsidP="0079221E">
            <w:pPr>
              <w:pStyle w:val="Body"/>
              <w:spacing w:before="100" w:beforeAutospacing="1" w:after="100" w:afterAutospacing="1" w:line="240" w:lineRule="auto"/>
              <w:rPr>
                <w:rFonts w:ascii="Arial" w:hAnsi="Arial" w:cs="Arial"/>
                <w:b/>
                <w:sz w:val="24"/>
                <w:szCs w:val="24"/>
              </w:rPr>
            </w:pPr>
            <w:r w:rsidRPr="00133221">
              <w:rPr>
                <w:rFonts w:ascii="Arial" w:hAnsi="Arial" w:cs="Arial"/>
                <w:b/>
                <w:sz w:val="24"/>
                <w:szCs w:val="24"/>
              </w:rPr>
              <w:lastRenderedPageBreak/>
              <w:t>8.1 Insurance</w:t>
            </w:r>
          </w:p>
        </w:tc>
        <w:tc>
          <w:tcPr>
            <w:tcW w:w="4457" w:type="dxa"/>
          </w:tcPr>
          <w:p w14:paraId="27BD9D0E" w14:textId="77777777" w:rsidR="00E51FBA" w:rsidRPr="00133221" w:rsidRDefault="00E51FBA" w:rsidP="0079221E">
            <w:pPr>
              <w:pStyle w:val="Body"/>
              <w:spacing w:before="100" w:beforeAutospacing="1" w:after="100" w:afterAutospacing="1" w:line="240" w:lineRule="auto"/>
              <w:rPr>
                <w:rFonts w:ascii="Arial" w:hAnsi="Arial" w:cs="Arial"/>
                <w:sz w:val="24"/>
                <w:szCs w:val="24"/>
              </w:rPr>
            </w:pPr>
            <w:r w:rsidRPr="00133221">
              <w:rPr>
                <w:rFonts w:ascii="Arial" w:hAnsi="Arial" w:cs="Arial"/>
                <w:sz w:val="24"/>
                <w:szCs w:val="24"/>
              </w:rPr>
              <w:t>FI to confirm understanding and commitment to obtaining prior to the commencement of the Contract, the levels of insurance cover as specified. The successful supplier will be required to provide proof/evidence of sufficient valid insurance as specified as required for the delivery of the contract.</w:t>
            </w:r>
          </w:p>
        </w:tc>
      </w:tr>
      <w:tr w:rsidR="00E51FBA" w:rsidRPr="00133221" w14:paraId="231A87CF" w14:textId="77777777" w:rsidTr="00194DE6">
        <w:tc>
          <w:tcPr>
            <w:tcW w:w="4317" w:type="dxa"/>
          </w:tcPr>
          <w:p w14:paraId="4CD94946" w14:textId="73999FBC" w:rsidR="00E51FBA" w:rsidRPr="001904C5" w:rsidRDefault="00E51FBA" w:rsidP="00B91B87">
            <w:pPr>
              <w:pStyle w:val="Body"/>
              <w:spacing w:before="100" w:beforeAutospacing="1" w:after="100" w:afterAutospacing="1" w:line="240" w:lineRule="auto"/>
              <w:jc w:val="left"/>
              <w:rPr>
                <w:rFonts w:ascii="Arial" w:hAnsi="Arial" w:cs="Arial"/>
                <w:b/>
                <w:sz w:val="24"/>
                <w:szCs w:val="24"/>
              </w:rPr>
            </w:pPr>
            <w:r w:rsidRPr="001904C5">
              <w:rPr>
                <w:rFonts w:ascii="Arial" w:hAnsi="Arial" w:cs="Arial"/>
                <w:b/>
                <w:sz w:val="24"/>
                <w:szCs w:val="24"/>
              </w:rPr>
              <w:t>8.2</w:t>
            </w:r>
            <w:r w:rsidR="00B91B87" w:rsidRPr="001904C5">
              <w:rPr>
                <w:rFonts w:ascii="Arial" w:hAnsi="Arial" w:cs="Arial"/>
                <w:b/>
                <w:sz w:val="24"/>
                <w:szCs w:val="24"/>
              </w:rPr>
              <w:t xml:space="preserve"> General Data Protection Regulations 2018 - GDPR</w:t>
            </w:r>
          </w:p>
        </w:tc>
        <w:tc>
          <w:tcPr>
            <w:tcW w:w="4457" w:type="dxa"/>
          </w:tcPr>
          <w:p w14:paraId="46DCE3C3" w14:textId="73337EC0" w:rsidR="00E51FBA" w:rsidRPr="00133221" w:rsidRDefault="00B91B87" w:rsidP="0079221E">
            <w:pPr>
              <w:pStyle w:val="Body"/>
              <w:spacing w:before="100" w:beforeAutospacing="1" w:after="100" w:afterAutospacing="1" w:line="240" w:lineRule="auto"/>
              <w:rPr>
                <w:rFonts w:ascii="Arial" w:hAnsi="Arial" w:cs="Arial"/>
                <w:sz w:val="24"/>
                <w:szCs w:val="24"/>
              </w:rPr>
            </w:pPr>
            <w:r w:rsidRPr="00133221">
              <w:rPr>
                <w:rFonts w:ascii="Arial" w:hAnsi="Arial" w:cs="Arial"/>
                <w:sz w:val="24"/>
                <w:szCs w:val="24"/>
              </w:rPr>
              <w:t xml:space="preserve">This section will PASS/FAIL – Responses to this section will be assessed to determine the potential supplier’s compliance with legal requirements and ability to deliver the contract. This section will be assessed as a whole as to whether the approach to </w:t>
            </w:r>
            <w:r>
              <w:rPr>
                <w:rFonts w:ascii="Arial" w:hAnsi="Arial" w:cs="Arial"/>
                <w:sz w:val="24"/>
                <w:szCs w:val="24"/>
              </w:rPr>
              <w:t>Data Protection</w:t>
            </w:r>
            <w:r w:rsidRPr="00133221">
              <w:rPr>
                <w:rFonts w:ascii="Arial" w:hAnsi="Arial" w:cs="Arial"/>
                <w:sz w:val="24"/>
                <w:szCs w:val="24"/>
              </w:rPr>
              <w:t xml:space="preserve"> is deemed acceptable/ low risk in relation to the delivery of the services/ supplies under this contract and is compliant with the law.  </w:t>
            </w:r>
          </w:p>
        </w:tc>
      </w:tr>
      <w:tr w:rsidR="009240FF" w:rsidRPr="00133221" w14:paraId="3E82D7D6" w14:textId="77777777" w:rsidTr="00194DE6">
        <w:tc>
          <w:tcPr>
            <w:tcW w:w="4317" w:type="dxa"/>
          </w:tcPr>
          <w:p w14:paraId="0B147FC1" w14:textId="3AF1D07D" w:rsidR="009240FF" w:rsidRPr="001904C5" w:rsidRDefault="009240FF" w:rsidP="00B91B87">
            <w:pPr>
              <w:pStyle w:val="Body"/>
              <w:spacing w:before="100" w:beforeAutospacing="1" w:after="100" w:afterAutospacing="1" w:line="240" w:lineRule="auto"/>
              <w:jc w:val="left"/>
              <w:rPr>
                <w:rFonts w:ascii="Arial" w:hAnsi="Arial" w:cs="Arial"/>
                <w:b/>
                <w:sz w:val="24"/>
                <w:szCs w:val="24"/>
              </w:rPr>
            </w:pPr>
            <w:r>
              <w:rPr>
                <w:rFonts w:ascii="Arial" w:hAnsi="Arial" w:cs="Arial"/>
                <w:b/>
                <w:sz w:val="24"/>
                <w:szCs w:val="24"/>
              </w:rPr>
              <w:t xml:space="preserve">8.3 </w:t>
            </w:r>
            <w:r w:rsidRPr="009240FF">
              <w:rPr>
                <w:rFonts w:ascii="Arial" w:hAnsi="Arial" w:cs="Arial"/>
                <w:b/>
                <w:sz w:val="24"/>
                <w:szCs w:val="24"/>
              </w:rPr>
              <w:t>Compliance with Equality Legislation</w:t>
            </w:r>
          </w:p>
        </w:tc>
        <w:tc>
          <w:tcPr>
            <w:tcW w:w="4457" w:type="dxa"/>
          </w:tcPr>
          <w:p w14:paraId="2C75CE94" w14:textId="43A75013" w:rsidR="009240FF" w:rsidRPr="004C5872" w:rsidRDefault="004C5872" w:rsidP="0079221E">
            <w:pPr>
              <w:pStyle w:val="Body"/>
              <w:spacing w:before="100" w:beforeAutospacing="1" w:after="100" w:afterAutospacing="1" w:line="240" w:lineRule="auto"/>
              <w:rPr>
                <w:rFonts w:ascii="Arial" w:hAnsi="Arial" w:cs="Arial"/>
                <w:sz w:val="24"/>
                <w:szCs w:val="24"/>
              </w:rPr>
            </w:pPr>
            <w:r w:rsidRPr="004C5872">
              <w:rPr>
                <w:rFonts w:ascii="Arial" w:hAnsi="Arial" w:cs="Arial"/>
                <w:sz w:val="24"/>
                <w:szCs w:val="24"/>
              </w:rPr>
              <w:t xml:space="preserve">Magenta Living only wishes to work with Contractors who adopt a positive approach to equality and diversity in the delivery of the works under the Contract and comply with Equality and Diversity Law. Reponses to this Section will be assessed on a </w:t>
            </w:r>
            <w:r w:rsidRPr="004C5872">
              <w:rPr>
                <w:rFonts w:ascii="Arial" w:hAnsi="Arial" w:cs="Arial"/>
                <w:b/>
                <w:sz w:val="24"/>
                <w:szCs w:val="24"/>
              </w:rPr>
              <w:t xml:space="preserve">Pass/Fail </w:t>
            </w:r>
            <w:r w:rsidRPr="004C5872">
              <w:rPr>
                <w:rFonts w:ascii="Arial" w:hAnsi="Arial" w:cs="Arial"/>
                <w:sz w:val="24"/>
                <w:szCs w:val="24"/>
              </w:rPr>
              <w:t>basis and may not be considered further should Magenta deem that there is doubt about the Tenderers ability and hence potential risk in term of compliance with E&amp;D Law in the delivery of the works under the Contract</w:t>
            </w:r>
          </w:p>
        </w:tc>
      </w:tr>
      <w:tr w:rsidR="009240FF" w:rsidRPr="00133221" w14:paraId="250B65F8" w14:textId="77777777" w:rsidTr="00194DE6">
        <w:tc>
          <w:tcPr>
            <w:tcW w:w="4317" w:type="dxa"/>
          </w:tcPr>
          <w:p w14:paraId="09466DD2" w14:textId="3DCE2D87" w:rsidR="009240FF" w:rsidRDefault="009240FF" w:rsidP="00B91B87">
            <w:pPr>
              <w:pStyle w:val="Body"/>
              <w:spacing w:before="100" w:beforeAutospacing="1" w:after="100" w:afterAutospacing="1" w:line="240" w:lineRule="auto"/>
              <w:jc w:val="left"/>
              <w:rPr>
                <w:rFonts w:ascii="Arial" w:hAnsi="Arial" w:cs="Arial"/>
                <w:b/>
                <w:sz w:val="24"/>
                <w:szCs w:val="24"/>
              </w:rPr>
            </w:pPr>
            <w:r>
              <w:rPr>
                <w:rFonts w:ascii="Arial" w:hAnsi="Arial" w:cs="Arial"/>
                <w:b/>
                <w:sz w:val="24"/>
                <w:szCs w:val="24"/>
              </w:rPr>
              <w:t xml:space="preserve">8.4 </w:t>
            </w:r>
            <w:r w:rsidRPr="009240FF">
              <w:rPr>
                <w:rFonts w:ascii="Arial" w:hAnsi="Arial" w:cs="Arial"/>
                <w:b/>
                <w:sz w:val="24"/>
                <w:szCs w:val="24"/>
              </w:rPr>
              <w:t>Environmental Management</w:t>
            </w:r>
          </w:p>
        </w:tc>
        <w:tc>
          <w:tcPr>
            <w:tcW w:w="4457" w:type="dxa"/>
          </w:tcPr>
          <w:p w14:paraId="6DEFD6AC" w14:textId="328334CD" w:rsidR="009240FF" w:rsidRPr="004C5872" w:rsidRDefault="004C5872" w:rsidP="0079221E">
            <w:pPr>
              <w:pStyle w:val="Body"/>
              <w:spacing w:before="100" w:beforeAutospacing="1" w:after="100" w:afterAutospacing="1" w:line="240" w:lineRule="auto"/>
              <w:rPr>
                <w:rFonts w:ascii="Arial" w:hAnsi="Arial" w:cs="Arial"/>
                <w:sz w:val="24"/>
                <w:szCs w:val="24"/>
              </w:rPr>
            </w:pPr>
            <w:r w:rsidRPr="004C5872">
              <w:rPr>
                <w:rFonts w:ascii="Arial" w:hAnsi="Arial" w:cs="Arial"/>
                <w:sz w:val="24"/>
                <w:szCs w:val="24"/>
              </w:rPr>
              <w:t xml:space="preserve">Responses to this Section will be assessed to determine the tenderer’s compliance with legal requirements and ability to deliver the works under this Contract. This section will therefore be assessed as a whole as to whether the approach to environmental legislation compliance is deemed acceptable/low risk in relation to the delivery of the Works under this Contract and is compliant with the law. This section will therefore be scored on a </w:t>
            </w:r>
            <w:r w:rsidRPr="004C5872">
              <w:rPr>
                <w:rFonts w:ascii="Arial" w:hAnsi="Arial" w:cs="Arial"/>
                <w:b/>
                <w:sz w:val="24"/>
                <w:szCs w:val="24"/>
              </w:rPr>
              <w:t>Pass/Fail</w:t>
            </w:r>
            <w:r w:rsidRPr="004C5872">
              <w:rPr>
                <w:rFonts w:ascii="Arial" w:hAnsi="Arial" w:cs="Arial"/>
                <w:sz w:val="24"/>
                <w:szCs w:val="24"/>
              </w:rPr>
              <w:t xml:space="preserve"> basis.</w:t>
            </w:r>
          </w:p>
        </w:tc>
      </w:tr>
      <w:tr w:rsidR="00E51FBA" w:rsidRPr="00133221" w14:paraId="113806EF" w14:textId="77777777" w:rsidTr="00194DE6">
        <w:tc>
          <w:tcPr>
            <w:tcW w:w="4317" w:type="dxa"/>
          </w:tcPr>
          <w:p w14:paraId="4BD8CD1E" w14:textId="76BAE63D" w:rsidR="00E51FBA" w:rsidRPr="001904C5" w:rsidRDefault="001904C5" w:rsidP="0079221E">
            <w:pPr>
              <w:pStyle w:val="Body"/>
              <w:spacing w:before="100" w:beforeAutospacing="1" w:after="100" w:afterAutospacing="1" w:line="240" w:lineRule="auto"/>
              <w:rPr>
                <w:rFonts w:ascii="Arial" w:hAnsi="Arial" w:cs="Arial"/>
                <w:b/>
                <w:sz w:val="24"/>
                <w:szCs w:val="24"/>
              </w:rPr>
            </w:pPr>
            <w:r w:rsidRPr="001904C5">
              <w:rPr>
                <w:rFonts w:ascii="Arial" w:hAnsi="Arial" w:cs="Arial"/>
                <w:b/>
                <w:sz w:val="24"/>
                <w:szCs w:val="24"/>
              </w:rPr>
              <w:t>8.</w:t>
            </w:r>
            <w:r w:rsidR="009240FF">
              <w:rPr>
                <w:rFonts w:ascii="Arial" w:hAnsi="Arial" w:cs="Arial"/>
                <w:b/>
                <w:sz w:val="24"/>
                <w:szCs w:val="24"/>
              </w:rPr>
              <w:t>5</w:t>
            </w:r>
            <w:r w:rsidRPr="001904C5">
              <w:rPr>
                <w:rFonts w:ascii="Arial" w:hAnsi="Arial" w:cs="Arial"/>
                <w:b/>
                <w:sz w:val="24"/>
                <w:szCs w:val="24"/>
              </w:rPr>
              <w:t xml:space="preserve"> Health and Safety</w:t>
            </w:r>
          </w:p>
        </w:tc>
        <w:tc>
          <w:tcPr>
            <w:tcW w:w="4457" w:type="dxa"/>
          </w:tcPr>
          <w:p w14:paraId="5741C539" w14:textId="2689B99F" w:rsidR="00E51FBA" w:rsidRPr="00133221" w:rsidRDefault="001904C5" w:rsidP="0079221E">
            <w:pPr>
              <w:pStyle w:val="Body"/>
              <w:spacing w:before="100" w:beforeAutospacing="1" w:after="100" w:afterAutospacing="1" w:line="240" w:lineRule="auto"/>
              <w:rPr>
                <w:rFonts w:ascii="Arial" w:hAnsi="Arial" w:cs="Arial"/>
                <w:b/>
                <w:sz w:val="24"/>
                <w:szCs w:val="24"/>
              </w:rPr>
            </w:pPr>
            <w:r w:rsidRPr="00133221">
              <w:rPr>
                <w:rFonts w:ascii="Arial" w:hAnsi="Arial" w:cs="Arial"/>
                <w:sz w:val="24"/>
                <w:szCs w:val="24"/>
              </w:rPr>
              <w:t xml:space="preserve">This section will PASS/FAIL – Responses to this section will be assessed to determine the potential </w:t>
            </w:r>
            <w:r w:rsidRPr="00133221">
              <w:rPr>
                <w:rFonts w:ascii="Arial" w:hAnsi="Arial" w:cs="Arial"/>
                <w:sz w:val="24"/>
                <w:szCs w:val="24"/>
              </w:rPr>
              <w:lastRenderedPageBreak/>
              <w:t xml:space="preserve">supplier’s compliance with legal requirements and ability to deliver the contract. This section will be assessed as a whole as to whether the approach to Health and Safety is deemed acceptable/ low risk in relation to the delivery of the services/ supplies under this contract and is compliant with the law.  </w:t>
            </w:r>
          </w:p>
        </w:tc>
      </w:tr>
    </w:tbl>
    <w:p w14:paraId="4F270CDD" w14:textId="77777777" w:rsidR="00E51FBA" w:rsidRPr="001A6ED0" w:rsidRDefault="00E51FBA" w:rsidP="0079221E">
      <w:pPr>
        <w:numPr>
          <w:ilvl w:val="0"/>
          <w:numId w:val="0"/>
        </w:numPr>
        <w:ind w:left="1191"/>
        <w:jc w:val="both"/>
      </w:pPr>
    </w:p>
    <w:p w14:paraId="28254F08" w14:textId="77777777" w:rsidR="00E51FBA" w:rsidRDefault="00E51FBA" w:rsidP="0079221E">
      <w:pPr>
        <w:jc w:val="both"/>
      </w:pPr>
      <w:r w:rsidRPr="00D17840">
        <w:t>Tender submissions will be assessed on the following basis:</w:t>
      </w:r>
      <w:r>
        <w:t xml:space="preserve">  A</w:t>
      </w:r>
      <w:r w:rsidRPr="00D17840">
        <w:t>ll submitted documents shall be completed</w:t>
      </w:r>
      <w:r>
        <w:t xml:space="preserve"> in full and </w:t>
      </w:r>
      <w:r w:rsidRPr="00D2504F">
        <w:t>in accordance with the instructions for submission and completion; D</w:t>
      </w:r>
      <w:r w:rsidRPr="00D17840">
        <w:t xml:space="preserve">ocuments assessed as incomplete </w:t>
      </w:r>
      <w:r>
        <w:t xml:space="preserve">or not submitted in accordance with instructions </w:t>
      </w:r>
      <w:r w:rsidRPr="00D17840">
        <w:t xml:space="preserve">may fail. </w:t>
      </w:r>
      <w:r>
        <w:t>However Magenta Living recognises that some of the information may be submitted in the format of a European Single Procurement Document (ESPD).</w:t>
      </w:r>
    </w:p>
    <w:p w14:paraId="3A55AA17" w14:textId="77777777" w:rsidR="00E51FBA" w:rsidRDefault="00E51FBA" w:rsidP="0079221E">
      <w:pPr>
        <w:numPr>
          <w:ilvl w:val="0"/>
          <w:numId w:val="0"/>
        </w:numPr>
        <w:ind w:left="1191"/>
        <w:jc w:val="both"/>
      </w:pPr>
    </w:p>
    <w:p w14:paraId="036B1970" w14:textId="77777777" w:rsidR="00E51FBA" w:rsidRPr="00D17840" w:rsidRDefault="00E51FBA" w:rsidP="0079221E">
      <w:pPr>
        <w:jc w:val="both"/>
      </w:pPr>
      <w:r>
        <w:t>PASS/FAIL questions will not attract a score or weighting but will determine whether a Tenderer remains in the process.</w:t>
      </w:r>
    </w:p>
    <w:p w14:paraId="3EBB9270" w14:textId="77777777" w:rsidR="00E51FBA" w:rsidRPr="00D17840" w:rsidRDefault="00E51FBA" w:rsidP="0079221E">
      <w:pPr>
        <w:numPr>
          <w:ilvl w:val="0"/>
          <w:numId w:val="0"/>
        </w:numPr>
        <w:ind w:left="1191"/>
        <w:jc w:val="both"/>
      </w:pPr>
    </w:p>
    <w:p w14:paraId="3CEDA7BB" w14:textId="77777777" w:rsidR="00E51FBA" w:rsidRDefault="00E51FBA" w:rsidP="0079221E">
      <w:pPr>
        <w:jc w:val="both"/>
      </w:pPr>
      <w:r>
        <w:t>T</w:t>
      </w:r>
      <w:r w:rsidRPr="00DE54A9">
        <w:t xml:space="preserve">hose responses that </w:t>
      </w:r>
      <w:r>
        <w:t xml:space="preserve">Fail to meet all of the PASS/FAIL criteria in Stage 1 or who have not </w:t>
      </w:r>
      <w:proofErr w:type="spellStart"/>
      <w:r>
        <w:t>self certified</w:t>
      </w:r>
      <w:proofErr w:type="spellEnd"/>
      <w:r>
        <w:t xml:space="preserve"> that they meet all of the PASS/FAIL </w:t>
      </w:r>
      <w:proofErr w:type="gramStart"/>
      <w:r>
        <w:t>criteria,  will</w:t>
      </w:r>
      <w:proofErr w:type="gramEnd"/>
      <w:r>
        <w:t xml:space="preserve"> not proceed to Stage 2  evaluation.</w:t>
      </w:r>
    </w:p>
    <w:p w14:paraId="044890FF" w14:textId="77777777" w:rsidR="00E51FBA" w:rsidRDefault="00E51FBA" w:rsidP="0079221E">
      <w:pPr>
        <w:numPr>
          <w:ilvl w:val="0"/>
          <w:numId w:val="0"/>
        </w:numPr>
        <w:ind w:left="1191"/>
        <w:jc w:val="both"/>
      </w:pPr>
    </w:p>
    <w:p w14:paraId="6EEF34DD" w14:textId="77777777" w:rsidR="00E51FBA" w:rsidRDefault="00E51FBA" w:rsidP="0079221E">
      <w:pPr>
        <w:jc w:val="both"/>
      </w:pPr>
      <w:r w:rsidRPr="00FE4004">
        <w:t>Stage 2 Evaluation</w:t>
      </w:r>
      <w:r>
        <w:t xml:space="preserve"> </w:t>
      </w:r>
    </w:p>
    <w:p w14:paraId="69CC0542" w14:textId="77777777" w:rsidR="00E51FBA" w:rsidRDefault="00E51FBA" w:rsidP="0079221E">
      <w:pPr>
        <w:numPr>
          <w:ilvl w:val="0"/>
          <w:numId w:val="0"/>
        </w:numPr>
        <w:ind w:left="1191"/>
        <w:jc w:val="both"/>
        <w:rPr>
          <w:b/>
        </w:rPr>
      </w:pPr>
    </w:p>
    <w:p w14:paraId="414917F9" w14:textId="77777777" w:rsidR="001A6ED0" w:rsidRDefault="001A6ED0" w:rsidP="0079221E">
      <w:pPr>
        <w:numPr>
          <w:ilvl w:val="0"/>
          <w:numId w:val="0"/>
        </w:numPr>
        <w:ind w:left="1191"/>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7"/>
        <w:gridCol w:w="4457"/>
      </w:tblGrid>
      <w:tr w:rsidR="00E51FBA" w:rsidRPr="00E51FBA" w14:paraId="05CBBA45" w14:textId="77777777" w:rsidTr="00194DE6">
        <w:trPr>
          <w:tblHeader/>
        </w:trPr>
        <w:tc>
          <w:tcPr>
            <w:tcW w:w="4317" w:type="dxa"/>
          </w:tcPr>
          <w:p w14:paraId="2C29878C" w14:textId="77777777" w:rsidR="00E51FBA" w:rsidRPr="00E51FBA" w:rsidRDefault="00E51FBA" w:rsidP="0079221E">
            <w:pPr>
              <w:numPr>
                <w:ilvl w:val="0"/>
                <w:numId w:val="0"/>
              </w:numPr>
              <w:jc w:val="both"/>
              <w:rPr>
                <w:b/>
              </w:rPr>
            </w:pPr>
            <w:r w:rsidRPr="00E51FBA">
              <w:rPr>
                <w:b/>
              </w:rPr>
              <w:t>Section</w:t>
            </w:r>
          </w:p>
        </w:tc>
        <w:tc>
          <w:tcPr>
            <w:tcW w:w="4457" w:type="dxa"/>
          </w:tcPr>
          <w:p w14:paraId="5041C267" w14:textId="77777777" w:rsidR="00E51FBA" w:rsidRPr="00E51FBA" w:rsidRDefault="00E51FBA" w:rsidP="0079221E">
            <w:pPr>
              <w:numPr>
                <w:ilvl w:val="0"/>
                <w:numId w:val="0"/>
              </w:numPr>
              <w:jc w:val="both"/>
              <w:rPr>
                <w:b/>
              </w:rPr>
            </w:pPr>
            <w:r w:rsidRPr="00E51FBA">
              <w:rPr>
                <w:b/>
              </w:rPr>
              <w:t>Assessment</w:t>
            </w:r>
          </w:p>
        </w:tc>
      </w:tr>
      <w:tr w:rsidR="00E51FBA" w:rsidRPr="00E51FBA" w14:paraId="1F5403A2" w14:textId="77777777" w:rsidTr="00194DE6">
        <w:tc>
          <w:tcPr>
            <w:tcW w:w="4317" w:type="dxa"/>
          </w:tcPr>
          <w:p w14:paraId="73B59C2A" w14:textId="77777777" w:rsidR="00E51FBA" w:rsidRPr="00E51FBA" w:rsidRDefault="00E51FBA" w:rsidP="0079221E">
            <w:pPr>
              <w:numPr>
                <w:ilvl w:val="0"/>
                <w:numId w:val="0"/>
              </w:numPr>
              <w:jc w:val="both"/>
            </w:pPr>
            <w:r w:rsidRPr="00E51FBA">
              <w:t>9</w:t>
            </w:r>
            <w:r>
              <w:t xml:space="preserve"> </w:t>
            </w:r>
            <w:r w:rsidRPr="00E51FBA">
              <w:t>Confirmation read and fully understand requirements</w:t>
            </w:r>
          </w:p>
        </w:tc>
        <w:tc>
          <w:tcPr>
            <w:tcW w:w="4457" w:type="dxa"/>
          </w:tcPr>
          <w:p w14:paraId="1934F2D1" w14:textId="77777777" w:rsidR="00E51FBA" w:rsidRPr="00E51FBA" w:rsidRDefault="00E51FBA" w:rsidP="0079221E">
            <w:pPr>
              <w:numPr>
                <w:ilvl w:val="0"/>
                <w:numId w:val="0"/>
              </w:numPr>
              <w:jc w:val="both"/>
            </w:pPr>
            <w:r w:rsidRPr="00E51FBA">
              <w:t>This section is for information only to confirm that the Tenderer has read and understood the remit of the Contract and has taken this into consideration before completing their submission</w:t>
            </w:r>
          </w:p>
        </w:tc>
      </w:tr>
      <w:tr w:rsidR="00E51FBA" w:rsidRPr="00E51FBA" w14:paraId="263AF770" w14:textId="77777777" w:rsidTr="00194DE6">
        <w:tc>
          <w:tcPr>
            <w:tcW w:w="4317" w:type="dxa"/>
          </w:tcPr>
          <w:p w14:paraId="751C312B" w14:textId="77777777" w:rsidR="00E51FBA" w:rsidRPr="00E51FBA" w:rsidRDefault="00E51FBA" w:rsidP="0079221E">
            <w:pPr>
              <w:numPr>
                <w:ilvl w:val="0"/>
                <w:numId w:val="0"/>
              </w:numPr>
              <w:jc w:val="both"/>
            </w:pPr>
            <w:r w:rsidRPr="00E51FBA">
              <w:t>10</w:t>
            </w:r>
            <w:r>
              <w:t xml:space="preserve"> </w:t>
            </w:r>
            <w:r w:rsidRPr="00E51FBA">
              <w:t>Confirmation of agreement to ML Terms and Conditions of Contract</w:t>
            </w:r>
          </w:p>
        </w:tc>
        <w:tc>
          <w:tcPr>
            <w:tcW w:w="4457" w:type="dxa"/>
          </w:tcPr>
          <w:p w14:paraId="55973E39" w14:textId="77777777" w:rsidR="00E51FBA" w:rsidRPr="00E51FBA" w:rsidRDefault="00E51FBA" w:rsidP="0079221E">
            <w:pPr>
              <w:numPr>
                <w:ilvl w:val="0"/>
                <w:numId w:val="0"/>
              </w:numPr>
              <w:jc w:val="both"/>
            </w:pPr>
            <w:r w:rsidRPr="00E51FBA">
              <w:t>PASS/FAIL – Tenderers are required to accept ML’s terms and conditions of contract without amendment. Failure to accept the Contract without amendment will result in a FAIL and therefore your Tender will not be considered further.</w:t>
            </w:r>
          </w:p>
        </w:tc>
      </w:tr>
      <w:tr w:rsidR="00E51FBA" w:rsidRPr="00E51FBA" w14:paraId="353B1336" w14:textId="77777777" w:rsidTr="00194DE6">
        <w:tc>
          <w:tcPr>
            <w:tcW w:w="4317" w:type="dxa"/>
          </w:tcPr>
          <w:p w14:paraId="3F33384A" w14:textId="5299AC7C" w:rsidR="00E51FBA" w:rsidRPr="00E51FBA" w:rsidRDefault="006178CE" w:rsidP="0079221E">
            <w:pPr>
              <w:numPr>
                <w:ilvl w:val="0"/>
                <w:numId w:val="0"/>
              </w:numPr>
              <w:jc w:val="both"/>
            </w:pPr>
            <w:r>
              <w:t xml:space="preserve">11 </w:t>
            </w:r>
            <w:r w:rsidR="009240FF">
              <w:t xml:space="preserve">Mobilisation </w:t>
            </w:r>
          </w:p>
        </w:tc>
        <w:tc>
          <w:tcPr>
            <w:tcW w:w="4457" w:type="dxa"/>
          </w:tcPr>
          <w:p w14:paraId="2B0335FE" w14:textId="3B59629E" w:rsidR="00E51FBA" w:rsidRPr="00E51FBA" w:rsidRDefault="00E51FBA" w:rsidP="0079221E">
            <w:pPr>
              <w:numPr>
                <w:ilvl w:val="0"/>
                <w:numId w:val="0"/>
              </w:numPr>
              <w:jc w:val="both"/>
            </w:pPr>
            <w:r w:rsidRPr="00E51FBA">
              <w:t xml:space="preserve">This </w:t>
            </w:r>
            <w:r w:rsidR="00982FBF">
              <w:t>s</w:t>
            </w:r>
            <w:r w:rsidRPr="00E51FBA">
              <w:t>ection will be scored</w:t>
            </w:r>
          </w:p>
        </w:tc>
      </w:tr>
      <w:tr w:rsidR="00E51FBA" w:rsidRPr="00E51FBA" w14:paraId="4BAECDAA" w14:textId="77777777" w:rsidTr="00194DE6">
        <w:tc>
          <w:tcPr>
            <w:tcW w:w="4317" w:type="dxa"/>
          </w:tcPr>
          <w:p w14:paraId="365CD276" w14:textId="75BEF923" w:rsidR="00E51FBA" w:rsidRPr="00E51FBA" w:rsidRDefault="00982FBF" w:rsidP="0079221E">
            <w:pPr>
              <w:numPr>
                <w:ilvl w:val="0"/>
                <w:numId w:val="0"/>
              </w:numPr>
              <w:jc w:val="both"/>
            </w:pPr>
            <w:r>
              <w:t xml:space="preserve">12 </w:t>
            </w:r>
            <w:r w:rsidR="009240FF">
              <w:t>Contract Delivery</w:t>
            </w:r>
          </w:p>
          <w:p w14:paraId="2202DC86" w14:textId="77777777" w:rsidR="00E51FBA" w:rsidRPr="00E51FBA" w:rsidRDefault="00E51FBA" w:rsidP="0079221E">
            <w:pPr>
              <w:numPr>
                <w:ilvl w:val="0"/>
                <w:numId w:val="0"/>
              </w:numPr>
              <w:jc w:val="both"/>
            </w:pPr>
          </w:p>
        </w:tc>
        <w:tc>
          <w:tcPr>
            <w:tcW w:w="4457" w:type="dxa"/>
          </w:tcPr>
          <w:p w14:paraId="62D2CA7B" w14:textId="1654C533" w:rsidR="00E51FBA" w:rsidRPr="00E51FBA" w:rsidRDefault="00E51FBA" w:rsidP="0079221E">
            <w:pPr>
              <w:numPr>
                <w:ilvl w:val="0"/>
                <w:numId w:val="0"/>
              </w:numPr>
              <w:jc w:val="both"/>
            </w:pPr>
            <w:r w:rsidRPr="00E51FBA">
              <w:t xml:space="preserve">This </w:t>
            </w:r>
            <w:r w:rsidR="00982FBF">
              <w:t>s</w:t>
            </w:r>
            <w:r w:rsidRPr="00E51FBA">
              <w:t>ection will be scored</w:t>
            </w:r>
          </w:p>
        </w:tc>
      </w:tr>
      <w:tr w:rsidR="00982FBF" w:rsidRPr="00E51FBA" w14:paraId="5CECF9C1" w14:textId="77777777" w:rsidTr="00194DE6">
        <w:tc>
          <w:tcPr>
            <w:tcW w:w="4317" w:type="dxa"/>
          </w:tcPr>
          <w:p w14:paraId="5EFC3A83" w14:textId="595CEED0" w:rsidR="00982FBF" w:rsidRDefault="00982FBF" w:rsidP="0079221E">
            <w:pPr>
              <w:numPr>
                <w:ilvl w:val="0"/>
                <w:numId w:val="0"/>
              </w:numPr>
              <w:jc w:val="both"/>
            </w:pPr>
            <w:r>
              <w:t xml:space="preserve">13 </w:t>
            </w:r>
            <w:r w:rsidR="009240FF">
              <w:t>First Time Fix</w:t>
            </w:r>
          </w:p>
        </w:tc>
        <w:tc>
          <w:tcPr>
            <w:tcW w:w="4457" w:type="dxa"/>
          </w:tcPr>
          <w:p w14:paraId="0D5DA76F" w14:textId="799D8552" w:rsidR="00982FBF" w:rsidRPr="00E51FBA" w:rsidRDefault="00982FBF" w:rsidP="0079221E">
            <w:pPr>
              <w:numPr>
                <w:ilvl w:val="0"/>
                <w:numId w:val="0"/>
              </w:numPr>
              <w:jc w:val="both"/>
            </w:pPr>
            <w:r>
              <w:t>This section will be scored</w:t>
            </w:r>
          </w:p>
        </w:tc>
      </w:tr>
      <w:tr w:rsidR="00982FBF" w:rsidRPr="00E51FBA" w14:paraId="6BBA685B" w14:textId="77777777" w:rsidTr="00194DE6">
        <w:tc>
          <w:tcPr>
            <w:tcW w:w="4317" w:type="dxa"/>
          </w:tcPr>
          <w:p w14:paraId="5BBDECBD" w14:textId="6D9CD0C0" w:rsidR="00982FBF" w:rsidRDefault="00982FBF" w:rsidP="0079221E">
            <w:pPr>
              <w:numPr>
                <w:ilvl w:val="0"/>
                <w:numId w:val="0"/>
              </w:numPr>
              <w:jc w:val="both"/>
            </w:pPr>
            <w:r>
              <w:t xml:space="preserve">14 </w:t>
            </w:r>
            <w:r w:rsidR="009240FF">
              <w:t>Materials Supply Chain</w:t>
            </w:r>
          </w:p>
        </w:tc>
        <w:tc>
          <w:tcPr>
            <w:tcW w:w="4457" w:type="dxa"/>
          </w:tcPr>
          <w:p w14:paraId="202FFAEF" w14:textId="03F5DB6A" w:rsidR="00982FBF" w:rsidRDefault="00982FBF" w:rsidP="0079221E">
            <w:pPr>
              <w:numPr>
                <w:ilvl w:val="0"/>
                <w:numId w:val="0"/>
              </w:numPr>
              <w:jc w:val="both"/>
            </w:pPr>
            <w:r>
              <w:t>This section will be scored</w:t>
            </w:r>
          </w:p>
        </w:tc>
      </w:tr>
      <w:tr w:rsidR="00982FBF" w:rsidRPr="00E51FBA" w14:paraId="7DA9CB43" w14:textId="77777777" w:rsidTr="00194DE6">
        <w:tc>
          <w:tcPr>
            <w:tcW w:w="4317" w:type="dxa"/>
          </w:tcPr>
          <w:p w14:paraId="1FA17EB6" w14:textId="16CF17BE" w:rsidR="00982FBF" w:rsidRDefault="00982FBF" w:rsidP="0079221E">
            <w:pPr>
              <w:numPr>
                <w:ilvl w:val="0"/>
                <w:numId w:val="0"/>
              </w:numPr>
              <w:jc w:val="both"/>
            </w:pPr>
            <w:r>
              <w:t xml:space="preserve">15 </w:t>
            </w:r>
            <w:r w:rsidR="009240FF">
              <w:t>Performance Management</w:t>
            </w:r>
          </w:p>
        </w:tc>
        <w:tc>
          <w:tcPr>
            <w:tcW w:w="4457" w:type="dxa"/>
          </w:tcPr>
          <w:p w14:paraId="1186DBC5" w14:textId="5B58C643" w:rsidR="00982FBF" w:rsidRDefault="00982FBF" w:rsidP="0079221E">
            <w:pPr>
              <w:numPr>
                <w:ilvl w:val="0"/>
                <w:numId w:val="0"/>
              </w:numPr>
              <w:jc w:val="both"/>
            </w:pPr>
            <w:r>
              <w:t>This section will be scored</w:t>
            </w:r>
          </w:p>
        </w:tc>
      </w:tr>
      <w:tr w:rsidR="00982FBF" w:rsidRPr="00E51FBA" w14:paraId="17E24D07" w14:textId="77777777" w:rsidTr="00194DE6">
        <w:tc>
          <w:tcPr>
            <w:tcW w:w="4317" w:type="dxa"/>
          </w:tcPr>
          <w:p w14:paraId="3D7E87D7" w14:textId="7DEDE5C8" w:rsidR="00982FBF" w:rsidRDefault="00982FBF" w:rsidP="0079221E">
            <w:pPr>
              <w:numPr>
                <w:ilvl w:val="0"/>
                <w:numId w:val="0"/>
              </w:numPr>
              <w:jc w:val="both"/>
            </w:pPr>
            <w:r>
              <w:t xml:space="preserve">16 </w:t>
            </w:r>
            <w:r w:rsidR="009240FF">
              <w:t>Customer/ Tenant Care</w:t>
            </w:r>
          </w:p>
        </w:tc>
        <w:tc>
          <w:tcPr>
            <w:tcW w:w="4457" w:type="dxa"/>
          </w:tcPr>
          <w:p w14:paraId="3A2E28DC" w14:textId="76E0ACAD" w:rsidR="00982FBF" w:rsidRDefault="00982FBF" w:rsidP="0079221E">
            <w:pPr>
              <w:numPr>
                <w:ilvl w:val="0"/>
                <w:numId w:val="0"/>
              </w:numPr>
              <w:jc w:val="both"/>
            </w:pPr>
            <w:r>
              <w:t>This section will be scored</w:t>
            </w:r>
          </w:p>
        </w:tc>
      </w:tr>
      <w:tr w:rsidR="00982FBF" w:rsidRPr="00E51FBA" w14:paraId="2B603F0D" w14:textId="77777777" w:rsidTr="00194DE6">
        <w:tc>
          <w:tcPr>
            <w:tcW w:w="4317" w:type="dxa"/>
          </w:tcPr>
          <w:p w14:paraId="58769CF1" w14:textId="03D01283" w:rsidR="00982FBF" w:rsidRDefault="00982FBF" w:rsidP="0079221E">
            <w:pPr>
              <w:numPr>
                <w:ilvl w:val="0"/>
                <w:numId w:val="0"/>
              </w:numPr>
              <w:jc w:val="both"/>
            </w:pPr>
            <w:r>
              <w:t xml:space="preserve">17 </w:t>
            </w:r>
            <w:r w:rsidR="009240FF" w:rsidRPr="009240FF">
              <w:rPr>
                <w:rFonts w:cs="Arial"/>
              </w:rPr>
              <w:t>Geographic Service Delivery</w:t>
            </w:r>
          </w:p>
        </w:tc>
        <w:tc>
          <w:tcPr>
            <w:tcW w:w="4457" w:type="dxa"/>
          </w:tcPr>
          <w:p w14:paraId="596FA6D6" w14:textId="640E8B72" w:rsidR="00982FBF" w:rsidRDefault="00982FBF" w:rsidP="0079221E">
            <w:pPr>
              <w:numPr>
                <w:ilvl w:val="0"/>
                <w:numId w:val="0"/>
              </w:numPr>
              <w:jc w:val="both"/>
            </w:pPr>
            <w:r>
              <w:t>This section will be scored</w:t>
            </w:r>
          </w:p>
        </w:tc>
      </w:tr>
      <w:tr w:rsidR="00E51FBA" w:rsidRPr="00E51FBA" w14:paraId="25102F51" w14:textId="77777777" w:rsidTr="00194DE6">
        <w:tc>
          <w:tcPr>
            <w:tcW w:w="4317" w:type="dxa"/>
          </w:tcPr>
          <w:p w14:paraId="0C14CBB4" w14:textId="2DC189E1" w:rsidR="00E51FBA" w:rsidRPr="00E51FBA" w:rsidRDefault="009240FF" w:rsidP="0079221E">
            <w:pPr>
              <w:numPr>
                <w:ilvl w:val="0"/>
                <w:numId w:val="0"/>
              </w:numPr>
              <w:jc w:val="both"/>
            </w:pPr>
            <w:r>
              <w:t xml:space="preserve">18 </w:t>
            </w:r>
            <w:r w:rsidRPr="009240FF">
              <w:rPr>
                <w:rFonts w:cs="Arial"/>
              </w:rPr>
              <w:t>Future Proofing</w:t>
            </w:r>
          </w:p>
        </w:tc>
        <w:tc>
          <w:tcPr>
            <w:tcW w:w="4457" w:type="dxa"/>
          </w:tcPr>
          <w:p w14:paraId="14D75CCF" w14:textId="77777777" w:rsidR="00E51FBA" w:rsidRPr="00E51FBA" w:rsidRDefault="00E51FBA" w:rsidP="0079221E">
            <w:pPr>
              <w:numPr>
                <w:ilvl w:val="0"/>
                <w:numId w:val="0"/>
              </w:numPr>
              <w:jc w:val="both"/>
            </w:pPr>
            <w:r w:rsidRPr="00E51FBA">
              <w:t>This Section will be scored</w:t>
            </w:r>
          </w:p>
        </w:tc>
      </w:tr>
      <w:tr w:rsidR="00E51FBA" w:rsidRPr="00E51FBA" w14:paraId="571097D9" w14:textId="77777777" w:rsidTr="00194DE6">
        <w:tc>
          <w:tcPr>
            <w:tcW w:w="4317" w:type="dxa"/>
          </w:tcPr>
          <w:p w14:paraId="78F40027" w14:textId="23CD3EA4" w:rsidR="00E51FBA" w:rsidRPr="00B06F72" w:rsidRDefault="00B06F72" w:rsidP="0079221E">
            <w:pPr>
              <w:numPr>
                <w:ilvl w:val="0"/>
                <w:numId w:val="0"/>
              </w:numPr>
              <w:jc w:val="both"/>
            </w:pPr>
            <w:r w:rsidRPr="00B06F72">
              <w:rPr>
                <w:rFonts w:cs="Arial"/>
              </w:rPr>
              <w:lastRenderedPageBreak/>
              <w:t>19 Business Continuity</w:t>
            </w:r>
          </w:p>
        </w:tc>
        <w:tc>
          <w:tcPr>
            <w:tcW w:w="4457" w:type="dxa"/>
          </w:tcPr>
          <w:p w14:paraId="43B6CE2E" w14:textId="77777777" w:rsidR="00E51FBA" w:rsidRPr="00E51FBA" w:rsidRDefault="00E51FBA" w:rsidP="0079221E">
            <w:pPr>
              <w:numPr>
                <w:ilvl w:val="0"/>
                <w:numId w:val="0"/>
              </w:numPr>
              <w:jc w:val="both"/>
            </w:pPr>
            <w:r w:rsidRPr="00E51FBA">
              <w:t>This Section will be scored</w:t>
            </w:r>
          </w:p>
        </w:tc>
      </w:tr>
      <w:tr w:rsidR="00E51FBA" w:rsidRPr="00E51FBA" w14:paraId="1AE31347" w14:textId="77777777" w:rsidTr="00194DE6">
        <w:tc>
          <w:tcPr>
            <w:tcW w:w="4317" w:type="dxa"/>
          </w:tcPr>
          <w:p w14:paraId="329E3135" w14:textId="328CF362" w:rsidR="00E51FBA" w:rsidRPr="00B06F72" w:rsidRDefault="00B06F72" w:rsidP="0079221E">
            <w:pPr>
              <w:numPr>
                <w:ilvl w:val="0"/>
                <w:numId w:val="0"/>
              </w:numPr>
              <w:jc w:val="both"/>
            </w:pPr>
            <w:r w:rsidRPr="00B06F72">
              <w:rPr>
                <w:rFonts w:cs="Arial"/>
              </w:rPr>
              <w:t>20 Local Economy Support – Employment, Skills and Social Value</w:t>
            </w:r>
          </w:p>
        </w:tc>
        <w:tc>
          <w:tcPr>
            <w:tcW w:w="4457" w:type="dxa"/>
          </w:tcPr>
          <w:p w14:paraId="79D27BC4" w14:textId="77777777" w:rsidR="00E51FBA" w:rsidRPr="00E51FBA" w:rsidRDefault="00E51FBA" w:rsidP="0079221E">
            <w:pPr>
              <w:numPr>
                <w:ilvl w:val="0"/>
                <w:numId w:val="0"/>
              </w:numPr>
              <w:jc w:val="both"/>
            </w:pPr>
            <w:r w:rsidRPr="00E51FBA">
              <w:t>This Section will be scored</w:t>
            </w:r>
          </w:p>
        </w:tc>
      </w:tr>
      <w:tr w:rsidR="00E51FBA" w:rsidRPr="00E51FBA" w14:paraId="3EFAAA6C" w14:textId="77777777" w:rsidTr="00194DE6">
        <w:tc>
          <w:tcPr>
            <w:tcW w:w="4317" w:type="dxa"/>
          </w:tcPr>
          <w:p w14:paraId="10ADCB6D" w14:textId="6A60926B" w:rsidR="00E51FBA" w:rsidRPr="00E51FBA" w:rsidRDefault="00B06F72" w:rsidP="0079221E">
            <w:pPr>
              <w:numPr>
                <w:ilvl w:val="0"/>
                <w:numId w:val="0"/>
              </w:numPr>
              <w:jc w:val="both"/>
            </w:pPr>
            <w:r>
              <w:t xml:space="preserve">21 </w:t>
            </w:r>
            <w:r w:rsidR="00E51FBA" w:rsidRPr="00E51FBA">
              <w:t>Form of Tender</w:t>
            </w:r>
          </w:p>
        </w:tc>
        <w:tc>
          <w:tcPr>
            <w:tcW w:w="4457" w:type="dxa"/>
          </w:tcPr>
          <w:p w14:paraId="7661C78C" w14:textId="77777777" w:rsidR="00E51FBA" w:rsidRPr="00E51FBA" w:rsidRDefault="00E51FBA" w:rsidP="0079221E">
            <w:pPr>
              <w:numPr>
                <w:ilvl w:val="0"/>
                <w:numId w:val="0"/>
              </w:numPr>
              <w:jc w:val="both"/>
            </w:pPr>
            <w:r w:rsidRPr="00E51FBA">
              <w:t>PASS/FAIL - If the Form of Tender is not fully completed and the Tenderer agrees to each of the items within the Form of Tender, by indicating “Yes” to each item, and the Form of Tender is signed &amp; dated, ML reserves the right to reject the Tender.</w:t>
            </w:r>
          </w:p>
          <w:p w14:paraId="2031337B" w14:textId="77777777" w:rsidR="000C5ECA" w:rsidRDefault="000C5ECA" w:rsidP="0079221E">
            <w:pPr>
              <w:numPr>
                <w:ilvl w:val="0"/>
                <w:numId w:val="0"/>
              </w:numPr>
              <w:jc w:val="both"/>
            </w:pPr>
          </w:p>
          <w:p w14:paraId="1A90C5A2" w14:textId="77777777" w:rsidR="00E51FBA" w:rsidRPr="00E51FBA" w:rsidRDefault="00E51FBA" w:rsidP="0079221E">
            <w:pPr>
              <w:numPr>
                <w:ilvl w:val="0"/>
                <w:numId w:val="0"/>
              </w:numPr>
              <w:jc w:val="both"/>
            </w:pPr>
            <w:r w:rsidRPr="00E51FBA">
              <w:t xml:space="preserve">Tenderers must also inform Magenta Living of any potential conflicts of interest and provide details of how the conflict will be mitigated. ML will review the mitigation in line with the perceived conflict of interest, to determine what level of risk this poses to them. </w:t>
            </w:r>
            <w:proofErr w:type="gramStart"/>
            <w:r w:rsidRPr="00E51FBA">
              <w:t>Therefore</w:t>
            </w:r>
            <w:proofErr w:type="gramEnd"/>
            <w:r w:rsidRPr="00E51FBA">
              <w:t xml:space="preserve"> if Potential Providers cannot or are unwilling to suitably demonstrate that they have suitable safeguards to mitigate any risk then their Tender will be deemed non-compliant and may be rejected</w:t>
            </w:r>
          </w:p>
        </w:tc>
      </w:tr>
      <w:tr w:rsidR="00E51FBA" w:rsidRPr="00E51FBA" w14:paraId="6CDD9863" w14:textId="77777777" w:rsidTr="00194DE6">
        <w:tc>
          <w:tcPr>
            <w:tcW w:w="4317" w:type="dxa"/>
          </w:tcPr>
          <w:p w14:paraId="3168D185" w14:textId="77777777" w:rsidR="00E51FBA" w:rsidRPr="00E51FBA" w:rsidRDefault="00E51FBA" w:rsidP="0079221E">
            <w:pPr>
              <w:numPr>
                <w:ilvl w:val="0"/>
                <w:numId w:val="0"/>
              </w:numPr>
              <w:jc w:val="both"/>
            </w:pPr>
            <w:r w:rsidRPr="00E51FBA">
              <w:t>Price</w:t>
            </w:r>
          </w:p>
        </w:tc>
        <w:tc>
          <w:tcPr>
            <w:tcW w:w="4457" w:type="dxa"/>
          </w:tcPr>
          <w:p w14:paraId="1D3A9E74" w14:textId="77777777" w:rsidR="00E51FBA" w:rsidRPr="00E51FBA" w:rsidRDefault="00E51FBA" w:rsidP="0079221E">
            <w:pPr>
              <w:numPr>
                <w:ilvl w:val="0"/>
                <w:numId w:val="0"/>
              </w:numPr>
              <w:jc w:val="both"/>
            </w:pPr>
            <w:r w:rsidRPr="00E51FBA">
              <w:t>This Section will be scored</w:t>
            </w:r>
          </w:p>
        </w:tc>
      </w:tr>
    </w:tbl>
    <w:p w14:paraId="3BFF1C92" w14:textId="44F7DBCA" w:rsidR="009B234A" w:rsidRDefault="009B234A" w:rsidP="00D2504F">
      <w:pPr>
        <w:numPr>
          <w:ilvl w:val="0"/>
          <w:numId w:val="0"/>
        </w:numPr>
        <w:jc w:val="both"/>
      </w:pPr>
    </w:p>
    <w:p w14:paraId="73B7AA8C" w14:textId="77777777" w:rsidR="009B234A" w:rsidRPr="00E27BCE" w:rsidRDefault="009B234A" w:rsidP="0079221E">
      <w:pPr>
        <w:numPr>
          <w:ilvl w:val="0"/>
          <w:numId w:val="0"/>
        </w:numPr>
        <w:ind w:left="1191"/>
        <w:jc w:val="both"/>
      </w:pPr>
    </w:p>
    <w:p w14:paraId="0F5C64BA" w14:textId="77777777" w:rsidR="00D61111" w:rsidRDefault="00E51FBA" w:rsidP="0079221E">
      <w:pPr>
        <w:jc w:val="both"/>
      </w:pPr>
      <w:r w:rsidRPr="00F53F9E">
        <w:t>For this ITT the detailed Evaluation Criteria for Stage 2 is as follows</w:t>
      </w:r>
      <w:r>
        <w:t xml:space="preserve">; </w:t>
      </w:r>
    </w:p>
    <w:p w14:paraId="6690FBA6" w14:textId="77777777" w:rsidR="00E51FBA" w:rsidRDefault="00E51FBA" w:rsidP="0079221E">
      <w:pPr>
        <w:numPr>
          <w:ilvl w:val="0"/>
          <w:numId w:val="0"/>
        </w:numPr>
        <w:ind w:left="1191"/>
        <w:jc w:val="both"/>
      </w:pPr>
    </w:p>
    <w:tbl>
      <w:tblPr>
        <w:tblW w:w="86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0"/>
        <w:gridCol w:w="1620"/>
      </w:tblGrid>
      <w:tr w:rsidR="00E51FBA" w:rsidRPr="00DD1F01" w14:paraId="15614699" w14:textId="77777777" w:rsidTr="00194DE6">
        <w:tc>
          <w:tcPr>
            <w:tcW w:w="7020" w:type="dxa"/>
            <w:shd w:val="clear" w:color="auto" w:fill="000000"/>
          </w:tcPr>
          <w:p w14:paraId="63130577" w14:textId="77777777" w:rsidR="00E51FBA" w:rsidRPr="00DD1F01" w:rsidRDefault="00E51FBA" w:rsidP="0079221E">
            <w:pPr>
              <w:pStyle w:val="CharCharCharCharChar"/>
              <w:spacing w:after="0" w:line="240" w:lineRule="auto"/>
              <w:jc w:val="both"/>
              <w:rPr>
                <w:rFonts w:ascii="Arial" w:hAnsi="Arial" w:cs="Arial"/>
                <w:b/>
                <w:sz w:val="24"/>
                <w:szCs w:val="24"/>
              </w:rPr>
            </w:pPr>
            <w:r w:rsidRPr="00DD1F01">
              <w:rPr>
                <w:rFonts w:ascii="Arial" w:hAnsi="Arial" w:cs="Arial"/>
                <w:b/>
                <w:sz w:val="24"/>
                <w:szCs w:val="24"/>
              </w:rPr>
              <w:t>Questions</w:t>
            </w:r>
          </w:p>
        </w:tc>
        <w:tc>
          <w:tcPr>
            <w:tcW w:w="1620" w:type="dxa"/>
            <w:shd w:val="clear" w:color="auto" w:fill="000000"/>
          </w:tcPr>
          <w:p w14:paraId="6BC5913A" w14:textId="77777777" w:rsidR="00E51FBA" w:rsidRPr="00DD1F01" w:rsidRDefault="00E51FBA" w:rsidP="0079221E">
            <w:pPr>
              <w:pStyle w:val="CharCharCharCharChar"/>
              <w:spacing w:after="0" w:line="240" w:lineRule="auto"/>
              <w:jc w:val="both"/>
              <w:rPr>
                <w:rFonts w:ascii="Arial" w:hAnsi="Arial" w:cs="Arial"/>
                <w:b/>
                <w:sz w:val="24"/>
                <w:szCs w:val="24"/>
              </w:rPr>
            </w:pPr>
            <w:r w:rsidRPr="00DD1F01">
              <w:rPr>
                <w:rFonts w:ascii="Arial" w:hAnsi="Arial" w:cs="Arial"/>
                <w:b/>
                <w:sz w:val="24"/>
                <w:szCs w:val="24"/>
              </w:rPr>
              <w:t>Weighting</w:t>
            </w:r>
          </w:p>
        </w:tc>
      </w:tr>
      <w:tr w:rsidR="00D2504F" w:rsidRPr="00DD1F01" w14:paraId="2A802CC9" w14:textId="77777777" w:rsidTr="00194DE6">
        <w:tc>
          <w:tcPr>
            <w:tcW w:w="7020" w:type="dxa"/>
          </w:tcPr>
          <w:p w14:paraId="4FDE1E0B" w14:textId="7B33179A" w:rsidR="00D2504F" w:rsidRPr="00DD1F01" w:rsidRDefault="00D2504F" w:rsidP="00D2504F">
            <w:pPr>
              <w:numPr>
                <w:ilvl w:val="0"/>
                <w:numId w:val="0"/>
              </w:numPr>
              <w:jc w:val="both"/>
              <w:rPr>
                <w:rFonts w:cs="Arial"/>
              </w:rPr>
            </w:pPr>
            <w:r>
              <w:t xml:space="preserve">11 Mobilisation </w:t>
            </w:r>
          </w:p>
        </w:tc>
        <w:tc>
          <w:tcPr>
            <w:tcW w:w="1620" w:type="dxa"/>
          </w:tcPr>
          <w:p w14:paraId="17336A42" w14:textId="54012B89" w:rsidR="00D2504F" w:rsidRPr="00DD1F01" w:rsidRDefault="00D2504F" w:rsidP="00D2504F">
            <w:pPr>
              <w:numPr>
                <w:ilvl w:val="0"/>
                <w:numId w:val="0"/>
              </w:numPr>
              <w:jc w:val="both"/>
              <w:rPr>
                <w:rFonts w:cs="Arial"/>
              </w:rPr>
            </w:pPr>
            <w:r>
              <w:rPr>
                <w:rFonts w:cs="Arial"/>
              </w:rPr>
              <w:t>5%</w:t>
            </w:r>
          </w:p>
        </w:tc>
      </w:tr>
      <w:tr w:rsidR="00D2504F" w:rsidRPr="00DD1F01" w14:paraId="7C152F2D" w14:textId="77777777" w:rsidTr="00194DE6">
        <w:tc>
          <w:tcPr>
            <w:tcW w:w="7020" w:type="dxa"/>
          </w:tcPr>
          <w:p w14:paraId="721D6242" w14:textId="77777777" w:rsidR="00D2504F" w:rsidRPr="00E51FBA" w:rsidRDefault="00D2504F" w:rsidP="00D2504F">
            <w:pPr>
              <w:numPr>
                <w:ilvl w:val="0"/>
                <w:numId w:val="0"/>
              </w:numPr>
              <w:jc w:val="both"/>
            </w:pPr>
            <w:r>
              <w:t>12 Contract Delivery</w:t>
            </w:r>
          </w:p>
          <w:p w14:paraId="1242E773" w14:textId="20A88030" w:rsidR="00D2504F" w:rsidRPr="00DD1F01" w:rsidRDefault="00D2504F" w:rsidP="00D2504F">
            <w:pPr>
              <w:numPr>
                <w:ilvl w:val="0"/>
                <w:numId w:val="0"/>
              </w:numPr>
              <w:jc w:val="both"/>
              <w:rPr>
                <w:rFonts w:cs="Arial"/>
              </w:rPr>
            </w:pPr>
          </w:p>
        </w:tc>
        <w:tc>
          <w:tcPr>
            <w:tcW w:w="1620" w:type="dxa"/>
          </w:tcPr>
          <w:p w14:paraId="2BB5E4BF" w14:textId="5536F22C" w:rsidR="00D2504F" w:rsidRPr="00DD1F01" w:rsidRDefault="00D2504F" w:rsidP="00D2504F">
            <w:pPr>
              <w:numPr>
                <w:ilvl w:val="0"/>
                <w:numId w:val="0"/>
              </w:numPr>
              <w:jc w:val="both"/>
              <w:rPr>
                <w:rFonts w:cs="Arial"/>
              </w:rPr>
            </w:pPr>
            <w:r>
              <w:rPr>
                <w:rFonts w:cs="Arial"/>
              </w:rPr>
              <w:t>10%</w:t>
            </w:r>
          </w:p>
        </w:tc>
      </w:tr>
      <w:tr w:rsidR="00D2504F" w:rsidRPr="00DD1F01" w14:paraId="1B344C4C" w14:textId="77777777" w:rsidTr="00194DE6">
        <w:tc>
          <w:tcPr>
            <w:tcW w:w="7020" w:type="dxa"/>
          </w:tcPr>
          <w:p w14:paraId="53BFCF9A" w14:textId="6C4F6CCB" w:rsidR="00D2504F" w:rsidRPr="00DD1F01" w:rsidRDefault="00D2504F" w:rsidP="00D2504F">
            <w:pPr>
              <w:numPr>
                <w:ilvl w:val="0"/>
                <w:numId w:val="0"/>
              </w:numPr>
              <w:jc w:val="both"/>
              <w:rPr>
                <w:rFonts w:cs="Arial"/>
              </w:rPr>
            </w:pPr>
            <w:r>
              <w:t>13 First Time Fix</w:t>
            </w:r>
          </w:p>
        </w:tc>
        <w:tc>
          <w:tcPr>
            <w:tcW w:w="1620" w:type="dxa"/>
          </w:tcPr>
          <w:p w14:paraId="008C2356" w14:textId="5DCA3D0D" w:rsidR="00D2504F" w:rsidRPr="00DD1F01" w:rsidRDefault="00D2504F" w:rsidP="00D2504F">
            <w:pPr>
              <w:numPr>
                <w:ilvl w:val="0"/>
                <w:numId w:val="0"/>
              </w:numPr>
              <w:jc w:val="both"/>
              <w:rPr>
                <w:rFonts w:cs="Arial"/>
              </w:rPr>
            </w:pPr>
            <w:r>
              <w:rPr>
                <w:rFonts w:cs="Arial"/>
              </w:rPr>
              <w:t>7%</w:t>
            </w:r>
          </w:p>
        </w:tc>
      </w:tr>
      <w:tr w:rsidR="00D2504F" w:rsidRPr="00DD1F01" w14:paraId="2CA1C874" w14:textId="77777777" w:rsidTr="00194DE6">
        <w:tc>
          <w:tcPr>
            <w:tcW w:w="7020" w:type="dxa"/>
          </w:tcPr>
          <w:p w14:paraId="405FBFF9" w14:textId="3E0D9A76" w:rsidR="00D2504F" w:rsidRPr="00DD1F01" w:rsidRDefault="00D2504F" w:rsidP="00D2504F">
            <w:pPr>
              <w:numPr>
                <w:ilvl w:val="0"/>
                <w:numId w:val="0"/>
              </w:numPr>
              <w:jc w:val="both"/>
              <w:rPr>
                <w:rFonts w:cs="Arial"/>
              </w:rPr>
            </w:pPr>
            <w:r>
              <w:t>14 Materials Supply Chain</w:t>
            </w:r>
          </w:p>
        </w:tc>
        <w:tc>
          <w:tcPr>
            <w:tcW w:w="1620" w:type="dxa"/>
          </w:tcPr>
          <w:p w14:paraId="345499EC" w14:textId="1A9CE475" w:rsidR="00D2504F" w:rsidRPr="00DD1F01" w:rsidRDefault="00D2504F" w:rsidP="00D2504F">
            <w:pPr>
              <w:numPr>
                <w:ilvl w:val="0"/>
                <w:numId w:val="0"/>
              </w:numPr>
              <w:jc w:val="both"/>
              <w:rPr>
                <w:rFonts w:cs="Arial"/>
              </w:rPr>
            </w:pPr>
            <w:r>
              <w:rPr>
                <w:rFonts w:cs="Arial"/>
              </w:rPr>
              <w:t>7%</w:t>
            </w:r>
          </w:p>
        </w:tc>
      </w:tr>
      <w:tr w:rsidR="00D2504F" w:rsidRPr="00DD1F01" w14:paraId="68ECD751" w14:textId="77777777" w:rsidTr="00194DE6">
        <w:tc>
          <w:tcPr>
            <w:tcW w:w="7020" w:type="dxa"/>
          </w:tcPr>
          <w:p w14:paraId="5593DC30" w14:textId="2AEB7E4E" w:rsidR="00D2504F" w:rsidRPr="00DD1F01" w:rsidRDefault="00D2504F" w:rsidP="00D2504F">
            <w:pPr>
              <w:numPr>
                <w:ilvl w:val="0"/>
                <w:numId w:val="0"/>
              </w:numPr>
              <w:jc w:val="both"/>
              <w:rPr>
                <w:rFonts w:cs="Arial"/>
              </w:rPr>
            </w:pPr>
            <w:r>
              <w:t>15 Performance Management</w:t>
            </w:r>
          </w:p>
        </w:tc>
        <w:tc>
          <w:tcPr>
            <w:tcW w:w="1620" w:type="dxa"/>
          </w:tcPr>
          <w:p w14:paraId="2472F34F" w14:textId="49362D8D" w:rsidR="00D2504F" w:rsidRPr="00DD1F01" w:rsidRDefault="00D2504F" w:rsidP="00D2504F">
            <w:pPr>
              <w:numPr>
                <w:ilvl w:val="0"/>
                <w:numId w:val="0"/>
              </w:numPr>
              <w:jc w:val="both"/>
              <w:rPr>
                <w:rFonts w:cs="Arial"/>
              </w:rPr>
            </w:pPr>
            <w:r>
              <w:rPr>
                <w:rFonts w:cs="Arial"/>
              </w:rPr>
              <w:t>6%</w:t>
            </w:r>
          </w:p>
        </w:tc>
      </w:tr>
      <w:tr w:rsidR="00D2504F" w:rsidRPr="00F53F9E" w14:paraId="78C12A1A" w14:textId="77777777" w:rsidTr="00194DE6">
        <w:tc>
          <w:tcPr>
            <w:tcW w:w="7020" w:type="dxa"/>
          </w:tcPr>
          <w:p w14:paraId="610D326A" w14:textId="27593D38" w:rsidR="00D2504F" w:rsidRPr="00DD1F01" w:rsidRDefault="00D2504F" w:rsidP="00D2504F">
            <w:pPr>
              <w:numPr>
                <w:ilvl w:val="0"/>
                <w:numId w:val="0"/>
              </w:numPr>
              <w:jc w:val="both"/>
              <w:rPr>
                <w:rFonts w:cs="Arial"/>
              </w:rPr>
            </w:pPr>
            <w:r>
              <w:t>16 Customer/ Tenant Care</w:t>
            </w:r>
          </w:p>
        </w:tc>
        <w:tc>
          <w:tcPr>
            <w:tcW w:w="1620" w:type="dxa"/>
          </w:tcPr>
          <w:p w14:paraId="5253ED3D" w14:textId="1020D357" w:rsidR="00D2504F" w:rsidRPr="00DD1F01" w:rsidRDefault="00D2504F" w:rsidP="00D2504F">
            <w:pPr>
              <w:numPr>
                <w:ilvl w:val="0"/>
                <w:numId w:val="0"/>
              </w:numPr>
              <w:jc w:val="both"/>
              <w:rPr>
                <w:rFonts w:cs="Arial"/>
              </w:rPr>
            </w:pPr>
            <w:r>
              <w:rPr>
                <w:rFonts w:cs="Arial"/>
              </w:rPr>
              <w:t>5%</w:t>
            </w:r>
          </w:p>
        </w:tc>
      </w:tr>
      <w:tr w:rsidR="00D2504F" w:rsidRPr="00F53F9E" w14:paraId="49F1722D" w14:textId="77777777" w:rsidTr="00194DE6">
        <w:tc>
          <w:tcPr>
            <w:tcW w:w="7020" w:type="dxa"/>
          </w:tcPr>
          <w:p w14:paraId="25792BB2" w14:textId="622212DE" w:rsidR="00D2504F" w:rsidRPr="00DD1F01" w:rsidRDefault="00D2504F" w:rsidP="00D2504F">
            <w:pPr>
              <w:numPr>
                <w:ilvl w:val="0"/>
                <w:numId w:val="0"/>
              </w:numPr>
              <w:jc w:val="both"/>
              <w:rPr>
                <w:rFonts w:cs="Arial"/>
              </w:rPr>
            </w:pPr>
            <w:r>
              <w:t xml:space="preserve">17 </w:t>
            </w:r>
            <w:r w:rsidRPr="009240FF">
              <w:rPr>
                <w:rFonts w:cs="Arial"/>
              </w:rPr>
              <w:t>Geographic Service Delivery</w:t>
            </w:r>
          </w:p>
        </w:tc>
        <w:tc>
          <w:tcPr>
            <w:tcW w:w="1620" w:type="dxa"/>
          </w:tcPr>
          <w:p w14:paraId="348E1612" w14:textId="19491CB1" w:rsidR="00D2504F" w:rsidRPr="00DD1F01" w:rsidRDefault="00D2504F" w:rsidP="002176DB">
            <w:pPr>
              <w:numPr>
                <w:ilvl w:val="0"/>
                <w:numId w:val="0"/>
              </w:numPr>
              <w:rPr>
                <w:rFonts w:cs="Arial"/>
              </w:rPr>
            </w:pPr>
            <w:r>
              <w:rPr>
                <w:rFonts w:cs="Arial"/>
              </w:rPr>
              <w:t>5%</w:t>
            </w:r>
          </w:p>
        </w:tc>
      </w:tr>
      <w:tr w:rsidR="00D2504F" w:rsidRPr="00F53F9E" w14:paraId="41069E6C" w14:textId="77777777" w:rsidTr="00194DE6">
        <w:tc>
          <w:tcPr>
            <w:tcW w:w="7020" w:type="dxa"/>
          </w:tcPr>
          <w:p w14:paraId="40721B56" w14:textId="35F877C4" w:rsidR="00D2504F" w:rsidRDefault="00D2504F" w:rsidP="00D2504F">
            <w:pPr>
              <w:numPr>
                <w:ilvl w:val="0"/>
                <w:numId w:val="0"/>
              </w:numPr>
              <w:jc w:val="both"/>
            </w:pPr>
            <w:r>
              <w:t xml:space="preserve">18 </w:t>
            </w:r>
            <w:r w:rsidRPr="009240FF">
              <w:rPr>
                <w:rFonts w:cs="Arial"/>
              </w:rPr>
              <w:t>Future Proofing</w:t>
            </w:r>
          </w:p>
        </w:tc>
        <w:tc>
          <w:tcPr>
            <w:tcW w:w="1620" w:type="dxa"/>
          </w:tcPr>
          <w:p w14:paraId="748F85A2" w14:textId="0215FEED" w:rsidR="00D2504F" w:rsidRPr="00DD1F01" w:rsidRDefault="00D2504F" w:rsidP="00D2504F">
            <w:pPr>
              <w:numPr>
                <w:ilvl w:val="0"/>
                <w:numId w:val="0"/>
              </w:numPr>
              <w:jc w:val="both"/>
              <w:rPr>
                <w:rFonts w:cs="Arial"/>
              </w:rPr>
            </w:pPr>
            <w:r>
              <w:rPr>
                <w:rFonts w:cs="Arial"/>
              </w:rPr>
              <w:t>5%</w:t>
            </w:r>
          </w:p>
        </w:tc>
      </w:tr>
      <w:tr w:rsidR="00D2504F" w:rsidRPr="00F53F9E" w14:paraId="662D0EBD" w14:textId="77777777" w:rsidTr="00194DE6">
        <w:tc>
          <w:tcPr>
            <w:tcW w:w="7020" w:type="dxa"/>
          </w:tcPr>
          <w:p w14:paraId="6A0B967D" w14:textId="699B6304" w:rsidR="00D2504F" w:rsidRDefault="00D2504F" w:rsidP="00D2504F">
            <w:pPr>
              <w:numPr>
                <w:ilvl w:val="0"/>
                <w:numId w:val="0"/>
              </w:numPr>
              <w:jc w:val="both"/>
            </w:pPr>
            <w:r w:rsidRPr="00B06F72">
              <w:rPr>
                <w:rFonts w:cs="Arial"/>
              </w:rPr>
              <w:t>19 Business Continuity</w:t>
            </w:r>
          </w:p>
        </w:tc>
        <w:tc>
          <w:tcPr>
            <w:tcW w:w="1620" w:type="dxa"/>
          </w:tcPr>
          <w:p w14:paraId="59993903" w14:textId="071990E1" w:rsidR="00D2504F" w:rsidRPr="00DD1F01" w:rsidRDefault="00D2504F" w:rsidP="00D2504F">
            <w:pPr>
              <w:numPr>
                <w:ilvl w:val="0"/>
                <w:numId w:val="0"/>
              </w:numPr>
              <w:jc w:val="both"/>
              <w:rPr>
                <w:rFonts w:cs="Arial"/>
              </w:rPr>
            </w:pPr>
            <w:r>
              <w:rPr>
                <w:rFonts w:cs="Arial"/>
              </w:rPr>
              <w:t>5%</w:t>
            </w:r>
          </w:p>
        </w:tc>
      </w:tr>
      <w:tr w:rsidR="00D2504F" w:rsidRPr="00F53F9E" w14:paraId="1751B2A5" w14:textId="77777777" w:rsidTr="00194DE6">
        <w:tc>
          <w:tcPr>
            <w:tcW w:w="7020" w:type="dxa"/>
          </w:tcPr>
          <w:p w14:paraId="1909801A" w14:textId="343F1D90" w:rsidR="00D2504F" w:rsidRPr="00B06F72" w:rsidRDefault="00D2504F" w:rsidP="00D2504F">
            <w:pPr>
              <w:numPr>
                <w:ilvl w:val="0"/>
                <w:numId w:val="0"/>
              </w:numPr>
              <w:jc w:val="both"/>
              <w:rPr>
                <w:rFonts w:cs="Arial"/>
              </w:rPr>
            </w:pPr>
            <w:r w:rsidRPr="00B06F72">
              <w:rPr>
                <w:rFonts w:cs="Arial"/>
              </w:rPr>
              <w:t>20 Local Economy Support – Employment, Skills and Social Value</w:t>
            </w:r>
          </w:p>
        </w:tc>
        <w:tc>
          <w:tcPr>
            <w:tcW w:w="1620" w:type="dxa"/>
          </w:tcPr>
          <w:p w14:paraId="1C84377F" w14:textId="42F0AABC" w:rsidR="00D2504F" w:rsidRPr="00DD1F01" w:rsidRDefault="00D2504F" w:rsidP="00D2504F">
            <w:pPr>
              <w:numPr>
                <w:ilvl w:val="0"/>
                <w:numId w:val="0"/>
              </w:numPr>
              <w:jc w:val="both"/>
              <w:rPr>
                <w:rFonts w:cs="Arial"/>
              </w:rPr>
            </w:pPr>
            <w:r>
              <w:rPr>
                <w:rFonts w:cs="Arial"/>
              </w:rPr>
              <w:t>5%</w:t>
            </w:r>
          </w:p>
        </w:tc>
      </w:tr>
      <w:tr w:rsidR="00D2504F" w:rsidRPr="00F53F9E" w14:paraId="45B90F48" w14:textId="77777777" w:rsidTr="00194DE6">
        <w:tc>
          <w:tcPr>
            <w:tcW w:w="7020" w:type="dxa"/>
          </w:tcPr>
          <w:p w14:paraId="0556F965" w14:textId="678C1EA3" w:rsidR="00D2504F" w:rsidRPr="00B06F72" w:rsidRDefault="00D2504F" w:rsidP="00D2504F">
            <w:pPr>
              <w:numPr>
                <w:ilvl w:val="0"/>
                <w:numId w:val="0"/>
              </w:numPr>
              <w:jc w:val="both"/>
              <w:rPr>
                <w:rFonts w:cs="Arial"/>
              </w:rPr>
            </w:pPr>
            <w:r>
              <w:t xml:space="preserve">21 </w:t>
            </w:r>
            <w:r w:rsidRPr="00E51FBA">
              <w:t>Form of Tender</w:t>
            </w:r>
          </w:p>
        </w:tc>
        <w:tc>
          <w:tcPr>
            <w:tcW w:w="1620" w:type="dxa"/>
          </w:tcPr>
          <w:p w14:paraId="74AA562E" w14:textId="2953C1D8" w:rsidR="00D2504F" w:rsidRPr="00DD1F01" w:rsidRDefault="00D2504F" w:rsidP="00D2504F">
            <w:pPr>
              <w:numPr>
                <w:ilvl w:val="0"/>
                <w:numId w:val="0"/>
              </w:numPr>
              <w:jc w:val="both"/>
              <w:rPr>
                <w:rFonts w:cs="Arial"/>
              </w:rPr>
            </w:pPr>
            <w:r>
              <w:rPr>
                <w:rFonts w:cs="Arial"/>
              </w:rPr>
              <w:t>Pass/Fail</w:t>
            </w:r>
          </w:p>
        </w:tc>
      </w:tr>
      <w:tr w:rsidR="00D2504F" w:rsidRPr="00F53F9E" w14:paraId="17E9E08B" w14:textId="77777777" w:rsidTr="00194DE6">
        <w:tc>
          <w:tcPr>
            <w:tcW w:w="7020" w:type="dxa"/>
          </w:tcPr>
          <w:p w14:paraId="3BC02E5F" w14:textId="692DED03" w:rsidR="00D2504F" w:rsidRPr="002176DB" w:rsidRDefault="00D2504F" w:rsidP="00D2504F">
            <w:pPr>
              <w:numPr>
                <w:ilvl w:val="0"/>
                <w:numId w:val="0"/>
              </w:numPr>
              <w:jc w:val="both"/>
              <w:rPr>
                <w:b/>
              </w:rPr>
            </w:pPr>
            <w:r w:rsidRPr="002176DB">
              <w:rPr>
                <w:b/>
              </w:rPr>
              <w:t>Q</w:t>
            </w:r>
            <w:r w:rsidR="00FE70AD" w:rsidRPr="002176DB">
              <w:rPr>
                <w:b/>
              </w:rPr>
              <w:t xml:space="preserve">uality Questions Total </w:t>
            </w:r>
          </w:p>
        </w:tc>
        <w:tc>
          <w:tcPr>
            <w:tcW w:w="1620" w:type="dxa"/>
          </w:tcPr>
          <w:p w14:paraId="56BFD20B" w14:textId="2C35ED91" w:rsidR="00D2504F" w:rsidRPr="002176DB" w:rsidRDefault="00FE70AD" w:rsidP="00D2504F">
            <w:pPr>
              <w:numPr>
                <w:ilvl w:val="0"/>
                <w:numId w:val="0"/>
              </w:numPr>
              <w:jc w:val="both"/>
              <w:rPr>
                <w:rFonts w:cs="Arial"/>
                <w:b/>
              </w:rPr>
            </w:pPr>
            <w:r w:rsidRPr="002176DB">
              <w:rPr>
                <w:rFonts w:cs="Arial"/>
                <w:b/>
              </w:rPr>
              <w:t>60%</w:t>
            </w:r>
          </w:p>
        </w:tc>
      </w:tr>
      <w:tr w:rsidR="00D2504F" w:rsidRPr="00F53F9E" w14:paraId="1351BD81" w14:textId="77777777" w:rsidTr="002176DB">
        <w:tc>
          <w:tcPr>
            <w:tcW w:w="7020" w:type="dxa"/>
            <w:shd w:val="clear" w:color="auto" w:fill="auto"/>
          </w:tcPr>
          <w:p w14:paraId="63A24979" w14:textId="4DB2A3C7" w:rsidR="00D2504F" w:rsidRPr="002176DB" w:rsidRDefault="00D2504F" w:rsidP="00D2504F">
            <w:pPr>
              <w:numPr>
                <w:ilvl w:val="0"/>
                <w:numId w:val="0"/>
              </w:numPr>
              <w:jc w:val="both"/>
              <w:rPr>
                <w:b/>
              </w:rPr>
            </w:pPr>
            <w:r w:rsidRPr="002176DB">
              <w:rPr>
                <w:b/>
              </w:rPr>
              <w:t>Price</w:t>
            </w:r>
            <w:r w:rsidR="002176DB" w:rsidRPr="002176DB">
              <w:rPr>
                <w:b/>
              </w:rPr>
              <w:t xml:space="preserve"> as broken down below</w:t>
            </w:r>
          </w:p>
        </w:tc>
        <w:tc>
          <w:tcPr>
            <w:tcW w:w="1620" w:type="dxa"/>
            <w:shd w:val="clear" w:color="auto" w:fill="auto"/>
          </w:tcPr>
          <w:p w14:paraId="63E996F9" w14:textId="2622253B" w:rsidR="00D2504F" w:rsidRPr="002176DB" w:rsidRDefault="00D2504F" w:rsidP="00D2504F">
            <w:pPr>
              <w:numPr>
                <w:ilvl w:val="0"/>
                <w:numId w:val="0"/>
              </w:numPr>
              <w:jc w:val="both"/>
              <w:rPr>
                <w:rFonts w:cs="Arial"/>
                <w:b/>
              </w:rPr>
            </w:pPr>
            <w:r w:rsidRPr="002176DB">
              <w:rPr>
                <w:rFonts w:cs="Arial"/>
                <w:b/>
              </w:rPr>
              <w:t>40%</w:t>
            </w:r>
          </w:p>
        </w:tc>
      </w:tr>
      <w:tr w:rsidR="002176DB" w:rsidRPr="00F53F9E" w14:paraId="4558C68D" w14:textId="77777777" w:rsidTr="002176DB">
        <w:tc>
          <w:tcPr>
            <w:tcW w:w="8640" w:type="dxa"/>
            <w:gridSpan w:val="2"/>
            <w:shd w:val="clear" w:color="auto" w:fill="000000" w:themeFill="text1"/>
          </w:tcPr>
          <w:p w14:paraId="66C597AD" w14:textId="2C65066D" w:rsidR="002176DB" w:rsidRPr="002176DB" w:rsidRDefault="002176DB" w:rsidP="00D2504F">
            <w:pPr>
              <w:numPr>
                <w:ilvl w:val="0"/>
                <w:numId w:val="0"/>
              </w:numPr>
              <w:jc w:val="both"/>
              <w:rPr>
                <w:rFonts w:cs="Arial"/>
                <w:b/>
              </w:rPr>
            </w:pPr>
            <w:r w:rsidRPr="002176DB">
              <w:rPr>
                <w:b/>
              </w:rPr>
              <w:t>Inclusive Items</w:t>
            </w:r>
          </w:p>
        </w:tc>
      </w:tr>
      <w:tr w:rsidR="00257CCB" w:rsidRPr="00F53F9E" w14:paraId="3B7F1708" w14:textId="77777777" w:rsidTr="00194DE6">
        <w:tc>
          <w:tcPr>
            <w:tcW w:w="7020" w:type="dxa"/>
          </w:tcPr>
          <w:p w14:paraId="59164E39" w14:textId="2843DE9C" w:rsidR="00257CCB" w:rsidRDefault="00257CCB" w:rsidP="00D2504F">
            <w:pPr>
              <w:numPr>
                <w:ilvl w:val="0"/>
                <w:numId w:val="0"/>
              </w:numPr>
              <w:jc w:val="both"/>
            </w:pPr>
            <w:r w:rsidRPr="00257CCB">
              <w:t>Service, maintain and repair fire alarm systems</w:t>
            </w:r>
          </w:p>
        </w:tc>
        <w:tc>
          <w:tcPr>
            <w:tcW w:w="1620" w:type="dxa"/>
          </w:tcPr>
          <w:p w14:paraId="47C3BEE4" w14:textId="317F59FD" w:rsidR="00257CCB" w:rsidRDefault="00257CCB" w:rsidP="00D2504F">
            <w:pPr>
              <w:numPr>
                <w:ilvl w:val="0"/>
                <w:numId w:val="0"/>
              </w:numPr>
              <w:jc w:val="both"/>
              <w:rPr>
                <w:rFonts w:cs="Arial"/>
              </w:rPr>
            </w:pPr>
            <w:r>
              <w:rPr>
                <w:rFonts w:cs="Arial"/>
              </w:rPr>
              <w:t>8%</w:t>
            </w:r>
          </w:p>
        </w:tc>
      </w:tr>
      <w:tr w:rsidR="00257CCB" w:rsidRPr="00F53F9E" w14:paraId="4AD25D02" w14:textId="77777777" w:rsidTr="00194DE6">
        <w:tc>
          <w:tcPr>
            <w:tcW w:w="7020" w:type="dxa"/>
          </w:tcPr>
          <w:p w14:paraId="5F838F75" w14:textId="48643CFF" w:rsidR="00257CCB" w:rsidRPr="00257CCB" w:rsidRDefault="00257CCB" w:rsidP="00D2504F">
            <w:pPr>
              <w:numPr>
                <w:ilvl w:val="0"/>
                <w:numId w:val="0"/>
              </w:numPr>
              <w:jc w:val="both"/>
            </w:pPr>
            <w:r w:rsidRPr="00257CCB">
              <w:t>Service, maintain and repair emergency lighting</w:t>
            </w:r>
          </w:p>
        </w:tc>
        <w:tc>
          <w:tcPr>
            <w:tcW w:w="1620" w:type="dxa"/>
          </w:tcPr>
          <w:p w14:paraId="55236B25" w14:textId="7175D323" w:rsidR="00257CCB" w:rsidRDefault="00257CCB" w:rsidP="00D2504F">
            <w:pPr>
              <w:numPr>
                <w:ilvl w:val="0"/>
                <w:numId w:val="0"/>
              </w:numPr>
              <w:jc w:val="both"/>
              <w:rPr>
                <w:rFonts w:cs="Arial"/>
              </w:rPr>
            </w:pPr>
            <w:r>
              <w:rPr>
                <w:rFonts w:cs="Arial"/>
              </w:rPr>
              <w:t>22%</w:t>
            </w:r>
          </w:p>
        </w:tc>
      </w:tr>
      <w:tr w:rsidR="00257CCB" w:rsidRPr="00F53F9E" w14:paraId="09D3119E" w14:textId="77777777" w:rsidTr="00194DE6">
        <w:tc>
          <w:tcPr>
            <w:tcW w:w="7020" w:type="dxa"/>
          </w:tcPr>
          <w:p w14:paraId="1BB25EA2" w14:textId="48BFDBFB" w:rsidR="00257CCB" w:rsidRPr="00257CCB" w:rsidRDefault="00257CCB" w:rsidP="00D2504F">
            <w:pPr>
              <w:numPr>
                <w:ilvl w:val="0"/>
                <w:numId w:val="0"/>
              </w:numPr>
              <w:jc w:val="both"/>
            </w:pPr>
            <w:r w:rsidRPr="00257CCB">
              <w:lastRenderedPageBreak/>
              <w:t>Service, maintain and repair Automatic Opening Vents</w:t>
            </w:r>
          </w:p>
        </w:tc>
        <w:tc>
          <w:tcPr>
            <w:tcW w:w="1620" w:type="dxa"/>
          </w:tcPr>
          <w:p w14:paraId="24E53FF3" w14:textId="25082734" w:rsidR="00257CCB" w:rsidRDefault="00257CCB" w:rsidP="00257CCB">
            <w:pPr>
              <w:numPr>
                <w:ilvl w:val="0"/>
                <w:numId w:val="0"/>
              </w:numPr>
              <w:spacing w:line="360" w:lineRule="auto"/>
              <w:jc w:val="both"/>
              <w:rPr>
                <w:rFonts w:cs="Arial"/>
              </w:rPr>
            </w:pPr>
            <w:r>
              <w:rPr>
                <w:rFonts w:cs="Arial"/>
              </w:rPr>
              <w:t>3%</w:t>
            </w:r>
          </w:p>
        </w:tc>
      </w:tr>
      <w:tr w:rsidR="00257CCB" w:rsidRPr="00F53F9E" w14:paraId="111B6371" w14:textId="77777777" w:rsidTr="00194DE6">
        <w:tc>
          <w:tcPr>
            <w:tcW w:w="7020" w:type="dxa"/>
          </w:tcPr>
          <w:p w14:paraId="5184060C" w14:textId="7423EDFC" w:rsidR="00257CCB" w:rsidRPr="00257CCB" w:rsidRDefault="00257CCB" w:rsidP="00D2504F">
            <w:pPr>
              <w:numPr>
                <w:ilvl w:val="0"/>
                <w:numId w:val="0"/>
              </w:numPr>
              <w:jc w:val="both"/>
            </w:pPr>
            <w:r w:rsidRPr="00257CCB">
              <w:t xml:space="preserve">Service, maintain and repair </w:t>
            </w:r>
            <w:proofErr w:type="spellStart"/>
            <w:r w:rsidRPr="00257CCB">
              <w:t>fire fighting</w:t>
            </w:r>
            <w:proofErr w:type="spellEnd"/>
            <w:r w:rsidRPr="00257CCB">
              <w:t xml:space="preserve"> equipment</w:t>
            </w:r>
          </w:p>
        </w:tc>
        <w:tc>
          <w:tcPr>
            <w:tcW w:w="1620" w:type="dxa"/>
          </w:tcPr>
          <w:p w14:paraId="50E8E163" w14:textId="2FC8AF57" w:rsidR="00257CCB" w:rsidRDefault="00257CCB" w:rsidP="00257CCB">
            <w:pPr>
              <w:numPr>
                <w:ilvl w:val="0"/>
                <w:numId w:val="0"/>
              </w:numPr>
              <w:spacing w:line="360" w:lineRule="auto"/>
              <w:jc w:val="both"/>
              <w:rPr>
                <w:rFonts w:cs="Arial"/>
              </w:rPr>
            </w:pPr>
            <w:r>
              <w:rPr>
                <w:rFonts w:cs="Arial"/>
              </w:rPr>
              <w:t>1%</w:t>
            </w:r>
          </w:p>
        </w:tc>
      </w:tr>
      <w:tr w:rsidR="00257CCB" w:rsidRPr="00F53F9E" w14:paraId="009B2030" w14:textId="77777777" w:rsidTr="00194DE6">
        <w:tc>
          <w:tcPr>
            <w:tcW w:w="7020" w:type="dxa"/>
          </w:tcPr>
          <w:p w14:paraId="7084C7D6" w14:textId="2F4D96B3" w:rsidR="00257CCB" w:rsidRPr="00257CCB" w:rsidRDefault="00257CCB" w:rsidP="00D2504F">
            <w:pPr>
              <w:numPr>
                <w:ilvl w:val="0"/>
                <w:numId w:val="0"/>
              </w:numPr>
              <w:jc w:val="both"/>
            </w:pPr>
            <w:r w:rsidRPr="00257CCB">
              <w:t>Test, maintain and repair dry risers</w:t>
            </w:r>
          </w:p>
        </w:tc>
        <w:tc>
          <w:tcPr>
            <w:tcW w:w="1620" w:type="dxa"/>
          </w:tcPr>
          <w:p w14:paraId="30F34B43" w14:textId="0A9CBDD9" w:rsidR="00257CCB" w:rsidRDefault="00257CCB" w:rsidP="00257CCB">
            <w:pPr>
              <w:numPr>
                <w:ilvl w:val="0"/>
                <w:numId w:val="0"/>
              </w:numPr>
              <w:spacing w:line="360" w:lineRule="auto"/>
              <w:jc w:val="both"/>
              <w:rPr>
                <w:rFonts w:cs="Arial"/>
              </w:rPr>
            </w:pPr>
            <w:r>
              <w:rPr>
                <w:rFonts w:cs="Arial"/>
              </w:rPr>
              <w:t>1%</w:t>
            </w:r>
          </w:p>
        </w:tc>
      </w:tr>
      <w:tr w:rsidR="00257CCB" w:rsidRPr="00F53F9E" w14:paraId="22624208" w14:textId="77777777" w:rsidTr="00194DE6">
        <w:tc>
          <w:tcPr>
            <w:tcW w:w="7020" w:type="dxa"/>
          </w:tcPr>
          <w:p w14:paraId="04B6FC70" w14:textId="0BAC6B0A" w:rsidR="00257CCB" w:rsidRPr="00257CCB" w:rsidRDefault="00257CCB" w:rsidP="00D2504F">
            <w:pPr>
              <w:numPr>
                <w:ilvl w:val="0"/>
                <w:numId w:val="0"/>
              </w:numPr>
              <w:jc w:val="both"/>
            </w:pPr>
            <w:r w:rsidRPr="00257CCB">
              <w:t>Clean, service and maintain industrial ducts and commercial extraction vents</w:t>
            </w:r>
          </w:p>
        </w:tc>
        <w:tc>
          <w:tcPr>
            <w:tcW w:w="1620" w:type="dxa"/>
          </w:tcPr>
          <w:p w14:paraId="7AFEF74D" w14:textId="5E5F6118" w:rsidR="00257CCB" w:rsidRDefault="00257CCB" w:rsidP="00257CCB">
            <w:pPr>
              <w:numPr>
                <w:ilvl w:val="0"/>
                <w:numId w:val="0"/>
              </w:numPr>
              <w:spacing w:line="360" w:lineRule="auto"/>
              <w:jc w:val="both"/>
              <w:rPr>
                <w:rFonts w:cs="Arial"/>
              </w:rPr>
            </w:pPr>
            <w:r>
              <w:rPr>
                <w:rFonts w:cs="Arial"/>
              </w:rPr>
              <w:t>1%</w:t>
            </w:r>
          </w:p>
        </w:tc>
      </w:tr>
      <w:tr w:rsidR="002176DB" w:rsidRPr="00F53F9E" w14:paraId="34DBEE61" w14:textId="77777777" w:rsidTr="002176DB">
        <w:tc>
          <w:tcPr>
            <w:tcW w:w="8640" w:type="dxa"/>
            <w:gridSpan w:val="2"/>
            <w:shd w:val="clear" w:color="auto" w:fill="000000" w:themeFill="text1"/>
          </w:tcPr>
          <w:p w14:paraId="44776EA1" w14:textId="50F7B34F" w:rsidR="002176DB" w:rsidRPr="002176DB" w:rsidRDefault="002176DB" w:rsidP="00D2504F">
            <w:pPr>
              <w:numPr>
                <w:ilvl w:val="0"/>
                <w:numId w:val="0"/>
              </w:numPr>
              <w:jc w:val="both"/>
              <w:rPr>
                <w:rFonts w:cs="Arial"/>
                <w:b/>
              </w:rPr>
            </w:pPr>
            <w:r w:rsidRPr="002176DB">
              <w:rPr>
                <w:b/>
              </w:rPr>
              <w:t>Non-Inclusive Items</w:t>
            </w:r>
          </w:p>
        </w:tc>
      </w:tr>
      <w:tr w:rsidR="00257CCB" w:rsidRPr="00F53F9E" w14:paraId="177A67DF" w14:textId="77777777" w:rsidTr="00194DE6">
        <w:tc>
          <w:tcPr>
            <w:tcW w:w="7020" w:type="dxa"/>
          </w:tcPr>
          <w:p w14:paraId="1275A0F8" w14:textId="7D8C3DF9" w:rsidR="00257CCB" w:rsidRDefault="00257CCB" w:rsidP="00257CCB">
            <w:pPr>
              <w:numPr>
                <w:ilvl w:val="0"/>
                <w:numId w:val="0"/>
              </w:numPr>
              <w:jc w:val="both"/>
            </w:pPr>
            <w:r w:rsidRPr="00257CCB">
              <w:t>Service, maintain and repair fire alarm systems</w:t>
            </w:r>
          </w:p>
        </w:tc>
        <w:tc>
          <w:tcPr>
            <w:tcW w:w="1620" w:type="dxa"/>
          </w:tcPr>
          <w:p w14:paraId="45ACF687" w14:textId="372C7F21" w:rsidR="00257CCB" w:rsidRDefault="00257CCB" w:rsidP="00257CCB">
            <w:pPr>
              <w:numPr>
                <w:ilvl w:val="0"/>
                <w:numId w:val="0"/>
              </w:numPr>
              <w:jc w:val="both"/>
              <w:rPr>
                <w:rFonts w:cs="Arial"/>
              </w:rPr>
            </w:pPr>
            <w:r>
              <w:rPr>
                <w:rFonts w:cs="Arial"/>
              </w:rPr>
              <w:t>1%</w:t>
            </w:r>
          </w:p>
        </w:tc>
      </w:tr>
      <w:tr w:rsidR="00257CCB" w:rsidRPr="00F53F9E" w14:paraId="3D766587" w14:textId="77777777" w:rsidTr="00194DE6">
        <w:tc>
          <w:tcPr>
            <w:tcW w:w="7020" w:type="dxa"/>
          </w:tcPr>
          <w:p w14:paraId="43CBF688" w14:textId="13669AA9" w:rsidR="00257CCB" w:rsidRDefault="00257CCB" w:rsidP="00257CCB">
            <w:pPr>
              <w:numPr>
                <w:ilvl w:val="0"/>
                <w:numId w:val="0"/>
              </w:numPr>
              <w:jc w:val="both"/>
            </w:pPr>
            <w:r w:rsidRPr="00257CCB">
              <w:t>Service, maintain and repair emergency lighting</w:t>
            </w:r>
          </w:p>
        </w:tc>
        <w:tc>
          <w:tcPr>
            <w:tcW w:w="1620" w:type="dxa"/>
          </w:tcPr>
          <w:p w14:paraId="02BD9128" w14:textId="009AB6A6" w:rsidR="00257CCB" w:rsidRDefault="00257CCB" w:rsidP="00257CCB">
            <w:pPr>
              <w:numPr>
                <w:ilvl w:val="0"/>
                <w:numId w:val="0"/>
              </w:numPr>
              <w:jc w:val="both"/>
              <w:rPr>
                <w:rFonts w:cs="Arial"/>
              </w:rPr>
            </w:pPr>
            <w:r>
              <w:rPr>
                <w:rFonts w:cs="Arial"/>
              </w:rPr>
              <w:t>1%</w:t>
            </w:r>
          </w:p>
        </w:tc>
      </w:tr>
      <w:tr w:rsidR="00257CCB" w:rsidRPr="00F53F9E" w14:paraId="387A87A7" w14:textId="77777777" w:rsidTr="00194DE6">
        <w:tc>
          <w:tcPr>
            <w:tcW w:w="7020" w:type="dxa"/>
          </w:tcPr>
          <w:p w14:paraId="6AE59365" w14:textId="4FB2E7AF" w:rsidR="00257CCB" w:rsidRPr="00257CCB" w:rsidRDefault="00257CCB" w:rsidP="00257CCB">
            <w:pPr>
              <w:numPr>
                <w:ilvl w:val="0"/>
                <w:numId w:val="0"/>
              </w:numPr>
              <w:jc w:val="both"/>
            </w:pPr>
            <w:r w:rsidRPr="00257CCB">
              <w:t>Service, maintain and repair Automatic Opening Vents</w:t>
            </w:r>
          </w:p>
        </w:tc>
        <w:tc>
          <w:tcPr>
            <w:tcW w:w="1620" w:type="dxa"/>
          </w:tcPr>
          <w:p w14:paraId="04547E36" w14:textId="1D1B6BB1" w:rsidR="00257CCB" w:rsidRDefault="00257CCB" w:rsidP="00257CCB">
            <w:pPr>
              <w:numPr>
                <w:ilvl w:val="0"/>
                <w:numId w:val="0"/>
              </w:numPr>
              <w:jc w:val="both"/>
              <w:rPr>
                <w:rFonts w:cs="Arial"/>
              </w:rPr>
            </w:pPr>
            <w:r>
              <w:rPr>
                <w:rFonts w:cs="Arial"/>
              </w:rPr>
              <w:t>1%</w:t>
            </w:r>
          </w:p>
        </w:tc>
      </w:tr>
      <w:tr w:rsidR="00257CCB" w:rsidRPr="00F53F9E" w14:paraId="32F02021" w14:textId="77777777" w:rsidTr="00194DE6">
        <w:tc>
          <w:tcPr>
            <w:tcW w:w="7020" w:type="dxa"/>
          </w:tcPr>
          <w:p w14:paraId="389B6ACD" w14:textId="410D6010" w:rsidR="00257CCB" w:rsidRPr="00257CCB" w:rsidRDefault="00257CCB" w:rsidP="00257CCB">
            <w:pPr>
              <w:numPr>
                <w:ilvl w:val="0"/>
                <w:numId w:val="0"/>
              </w:numPr>
              <w:jc w:val="both"/>
            </w:pPr>
            <w:r w:rsidRPr="00257CCB">
              <w:t xml:space="preserve">Service, maintain and repair </w:t>
            </w:r>
            <w:proofErr w:type="spellStart"/>
            <w:r w:rsidRPr="00257CCB">
              <w:t>fire fighting</w:t>
            </w:r>
            <w:proofErr w:type="spellEnd"/>
            <w:r w:rsidRPr="00257CCB">
              <w:t xml:space="preserve"> equipment</w:t>
            </w:r>
          </w:p>
        </w:tc>
        <w:tc>
          <w:tcPr>
            <w:tcW w:w="1620" w:type="dxa"/>
          </w:tcPr>
          <w:p w14:paraId="3D5CFA03" w14:textId="40C4A2C1" w:rsidR="00257CCB" w:rsidRDefault="00257CCB" w:rsidP="00257CCB">
            <w:pPr>
              <w:numPr>
                <w:ilvl w:val="0"/>
                <w:numId w:val="0"/>
              </w:numPr>
              <w:jc w:val="both"/>
              <w:rPr>
                <w:rFonts w:cs="Arial"/>
              </w:rPr>
            </w:pPr>
            <w:r>
              <w:rPr>
                <w:rFonts w:cs="Arial"/>
              </w:rPr>
              <w:t>0.5%</w:t>
            </w:r>
          </w:p>
        </w:tc>
      </w:tr>
      <w:tr w:rsidR="00257CCB" w:rsidRPr="00F53F9E" w14:paraId="29596FF6" w14:textId="77777777" w:rsidTr="00194DE6">
        <w:tc>
          <w:tcPr>
            <w:tcW w:w="7020" w:type="dxa"/>
          </w:tcPr>
          <w:p w14:paraId="619CC6E8" w14:textId="6728F7B2" w:rsidR="00257CCB" w:rsidRPr="00257CCB" w:rsidRDefault="00257CCB" w:rsidP="00257CCB">
            <w:pPr>
              <w:numPr>
                <w:ilvl w:val="0"/>
                <w:numId w:val="0"/>
              </w:numPr>
              <w:jc w:val="both"/>
            </w:pPr>
            <w:r w:rsidRPr="00257CCB">
              <w:t>Test, maintain and repair dry risers</w:t>
            </w:r>
          </w:p>
        </w:tc>
        <w:tc>
          <w:tcPr>
            <w:tcW w:w="1620" w:type="dxa"/>
          </w:tcPr>
          <w:p w14:paraId="56878DD8" w14:textId="52A49131" w:rsidR="00257CCB" w:rsidRDefault="00257CCB" w:rsidP="00257CCB">
            <w:pPr>
              <w:numPr>
                <w:ilvl w:val="0"/>
                <w:numId w:val="0"/>
              </w:numPr>
              <w:jc w:val="both"/>
              <w:rPr>
                <w:rFonts w:cs="Arial"/>
              </w:rPr>
            </w:pPr>
            <w:r>
              <w:rPr>
                <w:rFonts w:cs="Arial"/>
              </w:rPr>
              <w:t>0.5%</w:t>
            </w:r>
          </w:p>
        </w:tc>
      </w:tr>
    </w:tbl>
    <w:p w14:paraId="4EB606AF" w14:textId="77777777" w:rsidR="00E51FBA" w:rsidRDefault="00E51FBA" w:rsidP="0079221E">
      <w:pPr>
        <w:numPr>
          <w:ilvl w:val="0"/>
          <w:numId w:val="0"/>
        </w:numPr>
        <w:ind w:left="1191"/>
        <w:jc w:val="both"/>
      </w:pPr>
    </w:p>
    <w:p w14:paraId="382B355A" w14:textId="77777777" w:rsidR="00E51FBA" w:rsidRPr="00E51FBA" w:rsidRDefault="00E51FBA" w:rsidP="0079221E">
      <w:pPr>
        <w:pStyle w:val="Heading2"/>
        <w:jc w:val="both"/>
      </w:pPr>
      <w:bookmarkStart w:id="58" w:name="_Toc52867735"/>
      <w:r w:rsidRPr="00E51FBA">
        <w:t>Scoring Mechanism</w:t>
      </w:r>
      <w:bookmarkEnd w:id="58"/>
    </w:p>
    <w:p w14:paraId="6CAA8600" w14:textId="77777777" w:rsidR="00E51FBA" w:rsidRDefault="00E51FBA" w:rsidP="0079221E">
      <w:pPr>
        <w:numPr>
          <w:ilvl w:val="0"/>
          <w:numId w:val="0"/>
        </w:numPr>
        <w:ind w:left="1191"/>
        <w:jc w:val="both"/>
      </w:pPr>
    </w:p>
    <w:p w14:paraId="64E392B4" w14:textId="54727CB0" w:rsidR="00E51FBA" w:rsidRPr="00D17840" w:rsidRDefault="00E51FBA" w:rsidP="0079221E">
      <w:pPr>
        <w:jc w:val="both"/>
      </w:pPr>
      <w:r w:rsidRPr="00E51FBA">
        <w:rPr>
          <w:b/>
        </w:rPr>
        <w:t>Scored</w:t>
      </w:r>
      <w:r w:rsidRPr="00D17840">
        <w:t xml:space="preserve"> - this applies to documents, clarifications that are scored and aggregated to other scores for the basis of the tender evaluation.  Incomplete or blank responses will receive a nil mark</w:t>
      </w:r>
    </w:p>
    <w:p w14:paraId="792D4833" w14:textId="7D9DEC28" w:rsidR="00E51FBA" w:rsidRPr="007B5F31" w:rsidRDefault="00E51FBA" w:rsidP="009B234A">
      <w:pPr>
        <w:numPr>
          <w:ilvl w:val="0"/>
          <w:numId w:val="0"/>
        </w:numPr>
        <w:jc w:val="both"/>
      </w:pPr>
    </w:p>
    <w:p w14:paraId="5937B2BA" w14:textId="77777777" w:rsidR="00E51FBA" w:rsidRPr="00C15186" w:rsidRDefault="00E51FBA" w:rsidP="0079221E">
      <w:pPr>
        <w:jc w:val="both"/>
        <w:rPr>
          <w:i/>
          <w:color w:val="FF0000"/>
        </w:rPr>
      </w:pPr>
      <w:r w:rsidRPr="00C15186">
        <w:t>Where sections are scored, the following scoring methodology will apply to each of the questions asked:</w:t>
      </w:r>
    </w:p>
    <w:p w14:paraId="48D0807B" w14:textId="77777777" w:rsidR="00E51FBA" w:rsidRDefault="00E51FBA" w:rsidP="0079221E">
      <w:pPr>
        <w:numPr>
          <w:ilvl w:val="0"/>
          <w:numId w:val="0"/>
        </w:numPr>
        <w:ind w:left="1191"/>
        <w:jc w:val="both"/>
      </w:pPr>
    </w:p>
    <w:tbl>
      <w:tblPr>
        <w:tblW w:w="9570" w:type="dxa"/>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11"/>
        <w:gridCol w:w="4384"/>
        <w:gridCol w:w="2075"/>
      </w:tblGrid>
      <w:tr w:rsidR="00E51FBA" w:rsidRPr="00304015" w14:paraId="4816F95B" w14:textId="77777777" w:rsidTr="00133221">
        <w:trPr>
          <w:tblHeader/>
        </w:trPr>
        <w:tc>
          <w:tcPr>
            <w:tcW w:w="3111" w:type="dxa"/>
            <w:tcBorders>
              <w:top w:val="single" w:sz="4" w:space="0" w:color="auto"/>
              <w:left w:val="single" w:sz="4" w:space="0" w:color="auto"/>
              <w:bottom w:val="single" w:sz="4" w:space="0" w:color="auto"/>
              <w:right w:val="single" w:sz="4" w:space="0" w:color="auto"/>
            </w:tcBorders>
          </w:tcPr>
          <w:p w14:paraId="01DDD2A4" w14:textId="77777777" w:rsidR="00E51FBA" w:rsidRPr="00FD7BBB" w:rsidRDefault="00E51FBA" w:rsidP="0079221E">
            <w:pPr>
              <w:numPr>
                <w:ilvl w:val="0"/>
                <w:numId w:val="0"/>
              </w:numPr>
              <w:jc w:val="both"/>
              <w:rPr>
                <w:rFonts w:cs="Arial"/>
                <w:b/>
              </w:rPr>
            </w:pPr>
            <w:r w:rsidRPr="00FD7BBB">
              <w:rPr>
                <w:rFonts w:cs="Arial"/>
                <w:b/>
              </w:rPr>
              <w:t>Assessment</w:t>
            </w:r>
          </w:p>
        </w:tc>
        <w:tc>
          <w:tcPr>
            <w:tcW w:w="4384" w:type="dxa"/>
            <w:tcBorders>
              <w:top w:val="single" w:sz="4" w:space="0" w:color="auto"/>
              <w:left w:val="single" w:sz="4" w:space="0" w:color="auto"/>
              <w:bottom w:val="single" w:sz="4" w:space="0" w:color="auto"/>
              <w:right w:val="single" w:sz="4" w:space="0" w:color="auto"/>
            </w:tcBorders>
          </w:tcPr>
          <w:p w14:paraId="35E69CE5" w14:textId="77777777" w:rsidR="00E51FBA" w:rsidRPr="00FD7BBB" w:rsidRDefault="00E51FBA" w:rsidP="0079221E">
            <w:pPr>
              <w:numPr>
                <w:ilvl w:val="0"/>
                <w:numId w:val="0"/>
              </w:numPr>
              <w:jc w:val="both"/>
              <w:rPr>
                <w:rFonts w:cs="Arial"/>
                <w:b/>
              </w:rPr>
            </w:pPr>
            <w:r w:rsidRPr="00FD7BBB">
              <w:rPr>
                <w:rFonts w:cs="Arial"/>
                <w:b/>
              </w:rPr>
              <w:t>Detail</w:t>
            </w:r>
          </w:p>
          <w:p w14:paraId="6B1DC353" w14:textId="77777777" w:rsidR="00E51FBA" w:rsidRPr="00FD7BBB" w:rsidRDefault="00E51FBA" w:rsidP="0079221E">
            <w:pPr>
              <w:numPr>
                <w:ilvl w:val="0"/>
                <w:numId w:val="0"/>
              </w:numPr>
              <w:jc w:val="both"/>
              <w:rPr>
                <w:rFonts w:cs="Arial"/>
                <w:b/>
              </w:rPr>
            </w:pPr>
          </w:p>
        </w:tc>
        <w:tc>
          <w:tcPr>
            <w:tcW w:w="2075" w:type="dxa"/>
            <w:tcBorders>
              <w:top w:val="single" w:sz="4" w:space="0" w:color="auto"/>
              <w:left w:val="single" w:sz="4" w:space="0" w:color="auto"/>
              <w:bottom w:val="single" w:sz="4" w:space="0" w:color="auto"/>
              <w:right w:val="single" w:sz="4" w:space="0" w:color="auto"/>
            </w:tcBorders>
          </w:tcPr>
          <w:p w14:paraId="6FDB3897" w14:textId="77777777" w:rsidR="00E51FBA" w:rsidRPr="00FD7BBB" w:rsidRDefault="00E51FBA" w:rsidP="0079221E">
            <w:pPr>
              <w:numPr>
                <w:ilvl w:val="0"/>
                <w:numId w:val="0"/>
              </w:numPr>
              <w:jc w:val="both"/>
              <w:rPr>
                <w:rFonts w:cs="Arial"/>
                <w:b/>
              </w:rPr>
            </w:pPr>
            <w:r w:rsidRPr="00FD7BBB">
              <w:rPr>
                <w:rFonts w:cs="Arial"/>
                <w:b/>
              </w:rPr>
              <w:t>Score</w:t>
            </w:r>
          </w:p>
        </w:tc>
      </w:tr>
      <w:tr w:rsidR="00E51FBA" w14:paraId="38F36EE3" w14:textId="77777777" w:rsidTr="00133221">
        <w:tc>
          <w:tcPr>
            <w:tcW w:w="3111" w:type="dxa"/>
            <w:tcBorders>
              <w:top w:val="single" w:sz="4" w:space="0" w:color="auto"/>
              <w:left w:val="single" w:sz="4" w:space="0" w:color="auto"/>
              <w:bottom w:val="single" w:sz="4" w:space="0" w:color="auto"/>
              <w:right w:val="single" w:sz="4" w:space="0" w:color="auto"/>
            </w:tcBorders>
            <w:shd w:val="clear" w:color="auto" w:fill="auto"/>
          </w:tcPr>
          <w:p w14:paraId="346905AE" w14:textId="77777777" w:rsidR="00E51FBA" w:rsidRPr="00FD7BBB" w:rsidRDefault="00E51FBA" w:rsidP="0079221E">
            <w:pPr>
              <w:numPr>
                <w:ilvl w:val="0"/>
                <w:numId w:val="0"/>
              </w:numPr>
              <w:ind w:right="40"/>
              <w:jc w:val="both"/>
              <w:rPr>
                <w:rFonts w:eastAsia="Arial Unicode MS" w:cs="Arial"/>
                <w:b/>
                <w:i/>
              </w:rPr>
            </w:pPr>
            <w:r w:rsidRPr="00FD7BBB">
              <w:rPr>
                <w:rFonts w:cs="Arial"/>
                <w:b/>
                <w:i/>
              </w:rPr>
              <w:t>Excellent</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3C0BB416" w14:textId="10AD43D1" w:rsidR="00E51FBA" w:rsidRPr="00FD7BBB" w:rsidRDefault="00E51FBA" w:rsidP="0079221E">
            <w:pPr>
              <w:numPr>
                <w:ilvl w:val="0"/>
                <w:numId w:val="0"/>
              </w:numPr>
              <w:ind w:right="40"/>
              <w:jc w:val="both"/>
              <w:rPr>
                <w:rFonts w:cs="Arial"/>
              </w:rPr>
            </w:pPr>
            <w:r w:rsidRPr="00FD7BBB">
              <w:rPr>
                <w:rFonts w:cs="Arial"/>
              </w:rPr>
              <w:t xml:space="preserve">Demonstrates clearly and convincingly how all Magenta Living’s requirements in the area being evaluated will be delivered in accordance with the Contract Documents so as to deliver the </w:t>
            </w:r>
            <w:r w:rsidRPr="009B234A">
              <w:rPr>
                <w:rFonts w:cs="Arial"/>
              </w:rPr>
              <w:t>services</w:t>
            </w:r>
            <w:r w:rsidR="009B234A" w:rsidRPr="009B234A">
              <w:rPr>
                <w:rFonts w:cs="Arial"/>
              </w:rPr>
              <w:t xml:space="preserve"> i</w:t>
            </w:r>
            <w:r w:rsidRPr="009B234A">
              <w:rPr>
                <w:rFonts w:cs="Arial"/>
              </w:rPr>
              <w:t xml:space="preserve">n an excellent way and with excellent </w:t>
            </w:r>
            <w:r w:rsidRPr="00FD7BBB">
              <w:rPr>
                <w:rFonts w:cs="Arial"/>
              </w:rPr>
              <w:t>value for money for Magenta Living</w:t>
            </w:r>
          </w:p>
          <w:p w14:paraId="28087B99" w14:textId="77777777" w:rsidR="00E51FBA" w:rsidRPr="00FD7BBB" w:rsidRDefault="00E51FBA" w:rsidP="0079221E">
            <w:pPr>
              <w:numPr>
                <w:ilvl w:val="0"/>
                <w:numId w:val="0"/>
              </w:numPr>
              <w:ind w:right="40"/>
              <w:jc w:val="both"/>
              <w:rPr>
                <w:rFonts w:eastAsia="Arial Unicode MS" w:cs="Arial"/>
                <w:b/>
              </w:rPr>
            </w:pPr>
          </w:p>
        </w:tc>
        <w:tc>
          <w:tcPr>
            <w:tcW w:w="2075" w:type="dxa"/>
            <w:tcBorders>
              <w:top w:val="single" w:sz="4" w:space="0" w:color="auto"/>
              <w:left w:val="single" w:sz="4" w:space="0" w:color="auto"/>
              <w:bottom w:val="single" w:sz="4" w:space="0" w:color="auto"/>
              <w:right w:val="single" w:sz="4" w:space="0" w:color="auto"/>
            </w:tcBorders>
          </w:tcPr>
          <w:p w14:paraId="687A5A9F" w14:textId="77777777" w:rsidR="00E51FBA" w:rsidRPr="00FD7BBB" w:rsidRDefault="00E51FBA" w:rsidP="0079221E">
            <w:pPr>
              <w:numPr>
                <w:ilvl w:val="0"/>
                <w:numId w:val="0"/>
              </w:numPr>
              <w:ind w:right="41"/>
              <w:jc w:val="both"/>
              <w:rPr>
                <w:rFonts w:cs="Arial"/>
                <w:b/>
              </w:rPr>
            </w:pPr>
            <w:r w:rsidRPr="00FD7BBB">
              <w:rPr>
                <w:rFonts w:cs="Arial"/>
                <w:b/>
              </w:rPr>
              <w:t>100%</w:t>
            </w:r>
          </w:p>
        </w:tc>
      </w:tr>
      <w:tr w:rsidR="00E51FBA" w14:paraId="05532941" w14:textId="77777777" w:rsidTr="00133221">
        <w:tc>
          <w:tcPr>
            <w:tcW w:w="3111" w:type="dxa"/>
            <w:tcBorders>
              <w:top w:val="single" w:sz="4" w:space="0" w:color="auto"/>
              <w:left w:val="single" w:sz="4" w:space="0" w:color="auto"/>
              <w:bottom w:val="single" w:sz="4" w:space="0" w:color="auto"/>
              <w:right w:val="single" w:sz="4" w:space="0" w:color="auto"/>
            </w:tcBorders>
            <w:shd w:val="clear" w:color="auto" w:fill="auto"/>
          </w:tcPr>
          <w:p w14:paraId="6DF1CE3B" w14:textId="77777777" w:rsidR="00E51FBA" w:rsidRPr="00FD7BBB" w:rsidRDefault="00E51FBA" w:rsidP="0079221E">
            <w:pPr>
              <w:numPr>
                <w:ilvl w:val="0"/>
                <w:numId w:val="0"/>
              </w:numPr>
              <w:ind w:right="40"/>
              <w:jc w:val="both"/>
              <w:rPr>
                <w:rFonts w:eastAsia="Arial Unicode MS" w:cs="Arial"/>
                <w:b/>
              </w:rPr>
            </w:pPr>
            <w:r w:rsidRPr="00FD7BBB">
              <w:rPr>
                <w:rFonts w:cs="Arial"/>
                <w:b/>
                <w:i/>
              </w:rPr>
              <w:t>Good</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7081B07B" w14:textId="6B214F03" w:rsidR="00E51FBA" w:rsidRPr="00FD7BBB" w:rsidRDefault="00E51FBA" w:rsidP="0079221E">
            <w:pPr>
              <w:numPr>
                <w:ilvl w:val="0"/>
                <w:numId w:val="0"/>
              </w:numPr>
              <w:ind w:right="40"/>
              <w:jc w:val="both"/>
              <w:rPr>
                <w:rFonts w:cs="Arial"/>
              </w:rPr>
            </w:pPr>
            <w:r w:rsidRPr="00FD7BBB">
              <w:rPr>
                <w:rFonts w:cs="Arial"/>
              </w:rPr>
              <w:t>Demonstrates how nearly all of Magenta Living</w:t>
            </w:r>
            <w:r w:rsidRPr="00FD7BBB">
              <w:rPr>
                <w:rFonts w:cs="Arial"/>
                <w:bCs/>
                <w:iCs/>
              </w:rPr>
              <w:t>’s requirements</w:t>
            </w:r>
            <w:r w:rsidRPr="00FD7BBB">
              <w:rPr>
                <w:rFonts w:cs="Arial"/>
              </w:rPr>
              <w:t xml:space="preserve"> in the area being evaluated will be delivered in accordance with the Contract Documents so as to deliver </w:t>
            </w:r>
            <w:r w:rsidRPr="009B234A">
              <w:rPr>
                <w:rFonts w:cs="Arial"/>
              </w:rPr>
              <w:t>services</w:t>
            </w:r>
            <w:r w:rsidR="009B234A">
              <w:rPr>
                <w:rFonts w:cs="Arial"/>
                <w:i/>
                <w:color w:val="FF0000"/>
              </w:rPr>
              <w:t xml:space="preserve"> </w:t>
            </w:r>
            <w:r w:rsidRPr="00FD7BBB">
              <w:rPr>
                <w:rFonts w:cs="Arial"/>
              </w:rPr>
              <w:t>to a good standard</w:t>
            </w:r>
          </w:p>
          <w:p w14:paraId="3A5C530C" w14:textId="77777777" w:rsidR="00E51FBA" w:rsidRPr="00FD7BBB" w:rsidRDefault="00E51FBA" w:rsidP="0079221E">
            <w:pPr>
              <w:numPr>
                <w:ilvl w:val="0"/>
                <w:numId w:val="0"/>
              </w:numPr>
              <w:ind w:right="40"/>
              <w:jc w:val="both"/>
              <w:rPr>
                <w:rFonts w:eastAsia="Arial Unicode MS" w:cs="Arial"/>
                <w:b/>
              </w:rPr>
            </w:pPr>
          </w:p>
        </w:tc>
        <w:tc>
          <w:tcPr>
            <w:tcW w:w="2075" w:type="dxa"/>
            <w:tcBorders>
              <w:top w:val="single" w:sz="4" w:space="0" w:color="auto"/>
              <w:left w:val="single" w:sz="4" w:space="0" w:color="auto"/>
              <w:bottom w:val="single" w:sz="4" w:space="0" w:color="auto"/>
              <w:right w:val="single" w:sz="4" w:space="0" w:color="auto"/>
            </w:tcBorders>
          </w:tcPr>
          <w:p w14:paraId="02EAD0A6" w14:textId="77777777" w:rsidR="00E51FBA" w:rsidRPr="00FD7BBB" w:rsidRDefault="00E51FBA" w:rsidP="0079221E">
            <w:pPr>
              <w:numPr>
                <w:ilvl w:val="0"/>
                <w:numId w:val="0"/>
              </w:numPr>
              <w:ind w:right="41"/>
              <w:jc w:val="both"/>
              <w:rPr>
                <w:rFonts w:cs="Arial"/>
                <w:b/>
              </w:rPr>
            </w:pPr>
            <w:r w:rsidRPr="00FD7BBB">
              <w:rPr>
                <w:rFonts w:cs="Arial"/>
                <w:b/>
              </w:rPr>
              <w:t>95%</w:t>
            </w:r>
          </w:p>
        </w:tc>
      </w:tr>
      <w:tr w:rsidR="00E51FBA" w14:paraId="137445D9" w14:textId="77777777" w:rsidTr="00133221">
        <w:tc>
          <w:tcPr>
            <w:tcW w:w="3111" w:type="dxa"/>
            <w:tcBorders>
              <w:top w:val="single" w:sz="4" w:space="0" w:color="auto"/>
              <w:left w:val="single" w:sz="4" w:space="0" w:color="auto"/>
              <w:bottom w:val="single" w:sz="4" w:space="0" w:color="auto"/>
              <w:right w:val="single" w:sz="4" w:space="0" w:color="auto"/>
            </w:tcBorders>
            <w:shd w:val="clear" w:color="auto" w:fill="auto"/>
          </w:tcPr>
          <w:p w14:paraId="626257E3" w14:textId="77777777" w:rsidR="00E51FBA" w:rsidRPr="00FD7BBB" w:rsidRDefault="00E51FBA" w:rsidP="0079221E">
            <w:pPr>
              <w:numPr>
                <w:ilvl w:val="0"/>
                <w:numId w:val="0"/>
              </w:numPr>
              <w:ind w:right="40"/>
              <w:jc w:val="both"/>
              <w:rPr>
                <w:rFonts w:eastAsia="Arial Unicode MS" w:cs="Arial"/>
                <w:b/>
              </w:rPr>
            </w:pPr>
            <w:r w:rsidRPr="00FD7BBB">
              <w:rPr>
                <w:rFonts w:cs="Arial"/>
                <w:b/>
                <w:i/>
              </w:rPr>
              <w:t>Minor reservations</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71D295EA" w14:textId="1E485C00" w:rsidR="00E51FBA" w:rsidRPr="00FD7BBB" w:rsidRDefault="00E51FBA" w:rsidP="0079221E">
            <w:pPr>
              <w:numPr>
                <w:ilvl w:val="0"/>
                <w:numId w:val="0"/>
              </w:numPr>
              <w:ind w:right="40"/>
              <w:jc w:val="both"/>
              <w:rPr>
                <w:rFonts w:eastAsia="Arial Unicode MS" w:cs="Arial"/>
                <w:b/>
              </w:rPr>
            </w:pPr>
            <w:r w:rsidRPr="00FD7BBB">
              <w:rPr>
                <w:rFonts w:cs="Arial"/>
              </w:rPr>
              <w:t>Demonstrates how a majority of Magenta Living</w:t>
            </w:r>
            <w:r w:rsidRPr="00FD7BBB">
              <w:rPr>
                <w:rFonts w:cs="Arial"/>
                <w:bCs/>
                <w:iCs/>
              </w:rPr>
              <w:t>’s requirements</w:t>
            </w:r>
            <w:r w:rsidRPr="00FD7BBB">
              <w:rPr>
                <w:rFonts w:cs="Arial"/>
              </w:rPr>
              <w:t xml:space="preserve"> in the area being evaluated will be delivered in accordance with the Contract Documents so as to provide a reasonable standard of delivery of </w:t>
            </w:r>
            <w:r w:rsidRPr="009B234A">
              <w:rPr>
                <w:rFonts w:cs="Arial"/>
              </w:rPr>
              <w:t>services</w:t>
            </w:r>
          </w:p>
        </w:tc>
        <w:tc>
          <w:tcPr>
            <w:tcW w:w="2075" w:type="dxa"/>
            <w:tcBorders>
              <w:top w:val="single" w:sz="4" w:space="0" w:color="auto"/>
              <w:left w:val="single" w:sz="4" w:space="0" w:color="auto"/>
              <w:bottom w:val="single" w:sz="4" w:space="0" w:color="auto"/>
              <w:right w:val="single" w:sz="4" w:space="0" w:color="auto"/>
            </w:tcBorders>
          </w:tcPr>
          <w:p w14:paraId="36CE2998" w14:textId="77777777" w:rsidR="00E51FBA" w:rsidRPr="00FD7BBB" w:rsidRDefault="00E51FBA" w:rsidP="0079221E">
            <w:pPr>
              <w:numPr>
                <w:ilvl w:val="0"/>
                <w:numId w:val="0"/>
              </w:numPr>
              <w:ind w:right="41"/>
              <w:jc w:val="both"/>
              <w:rPr>
                <w:rFonts w:cs="Arial"/>
                <w:b/>
              </w:rPr>
            </w:pPr>
            <w:r w:rsidRPr="00FD7BBB">
              <w:rPr>
                <w:rFonts w:cs="Arial"/>
                <w:b/>
              </w:rPr>
              <w:t>70%</w:t>
            </w:r>
          </w:p>
          <w:p w14:paraId="1E1E822A" w14:textId="77777777" w:rsidR="00E51FBA" w:rsidRPr="00FD7BBB" w:rsidRDefault="00E51FBA" w:rsidP="0079221E">
            <w:pPr>
              <w:numPr>
                <w:ilvl w:val="0"/>
                <w:numId w:val="0"/>
              </w:numPr>
              <w:ind w:right="41"/>
              <w:jc w:val="both"/>
              <w:rPr>
                <w:rFonts w:cs="Arial"/>
                <w:b/>
              </w:rPr>
            </w:pPr>
          </w:p>
        </w:tc>
      </w:tr>
      <w:tr w:rsidR="00E51FBA" w14:paraId="627D7DC1" w14:textId="77777777" w:rsidTr="00133221">
        <w:tc>
          <w:tcPr>
            <w:tcW w:w="3111" w:type="dxa"/>
            <w:tcBorders>
              <w:top w:val="single" w:sz="4" w:space="0" w:color="auto"/>
              <w:left w:val="single" w:sz="4" w:space="0" w:color="auto"/>
              <w:bottom w:val="single" w:sz="4" w:space="0" w:color="auto"/>
              <w:right w:val="single" w:sz="4" w:space="0" w:color="auto"/>
            </w:tcBorders>
            <w:shd w:val="clear" w:color="auto" w:fill="auto"/>
          </w:tcPr>
          <w:p w14:paraId="6EA85F56" w14:textId="77777777" w:rsidR="00E51FBA" w:rsidRPr="00FD7BBB" w:rsidRDefault="00E51FBA" w:rsidP="0079221E">
            <w:pPr>
              <w:numPr>
                <w:ilvl w:val="0"/>
                <w:numId w:val="0"/>
              </w:numPr>
              <w:ind w:right="40"/>
              <w:jc w:val="both"/>
              <w:rPr>
                <w:rFonts w:eastAsia="Arial Unicode MS" w:cs="Arial"/>
                <w:b/>
              </w:rPr>
            </w:pPr>
            <w:r w:rsidRPr="00FD7BBB">
              <w:rPr>
                <w:rFonts w:cs="Arial"/>
                <w:b/>
                <w:i/>
              </w:rPr>
              <w:lastRenderedPageBreak/>
              <w:t>Significant reservations</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4C5E4759" w14:textId="1566BC4D" w:rsidR="00E51FBA" w:rsidRPr="00FD7BBB" w:rsidRDefault="00E51FBA" w:rsidP="0079221E">
            <w:pPr>
              <w:numPr>
                <w:ilvl w:val="0"/>
                <w:numId w:val="0"/>
              </w:numPr>
              <w:ind w:right="40"/>
              <w:jc w:val="both"/>
              <w:rPr>
                <w:rFonts w:eastAsia="Arial Unicode MS" w:cs="Arial"/>
                <w:b/>
              </w:rPr>
            </w:pPr>
            <w:r w:rsidRPr="00FD7BBB">
              <w:rPr>
                <w:rFonts w:cs="Arial"/>
              </w:rPr>
              <w:t xml:space="preserve">Provides only limited assurance that Magenta Living’s requirements in the area being evaluated will be delivered in accordance with the Contract Documents, so as to result in a mediocre standard of delivery of the </w:t>
            </w:r>
            <w:r w:rsidRPr="009B234A">
              <w:rPr>
                <w:rFonts w:cs="Arial"/>
              </w:rPr>
              <w:t xml:space="preserve">services </w:t>
            </w:r>
          </w:p>
        </w:tc>
        <w:tc>
          <w:tcPr>
            <w:tcW w:w="2075" w:type="dxa"/>
            <w:tcBorders>
              <w:top w:val="single" w:sz="4" w:space="0" w:color="auto"/>
              <w:left w:val="single" w:sz="4" w:space="0" w:color="auto"/>
              <w:bottom w:val="single" w:sz="4" w:space="0" w:color="auto"/>
              <w:right w:val="single" w:sz="4" w:space="0" w:color="auto"/>
            </w:tcBorders>
          </w:tcPr>
          <w:p w14:paraId="57E40AC1" w14:textId="77777777" w:rsidR="00E51FBA" w:rsidRPr="00FD7BBB" w:rsidRDefault="00E51FBA" w:rsidP="0079221E">
            <w:pPr>
              <w:numPr>
                <w:ilvl w:val="0"/>
                <w:numId w:val="0"/>
              </w:numPr>
              <w:ind w:right="41"/>
              <w:jc w:val="both"/>
              <w:rPr>
                <w:rFonts w:eastAsia="Arial Unicode MS" w:cs="Arial"/>
                <w:b/>
              </w:rPr>
            </w:pPr>
            <w:r w:rsidRPr="00FD7BBB">
              <w:rPr>
                <w:rFonts w:eastAsia="Arial Unicode MS" w:cs="Arial"/>
                <w:b/>
              </w:rPr>
              <w:t>30%</w:t>
            </w:r>
          </w:p>
        </w:tc>
      </w:tr>
      <w:tr w:rsidR="00E51FBA" w14:paraId="5EDE4048" w14:textId="77777777" w:rsidTr="00133221">
        <w:tc>
          <w:tcPr>
            <w:tcW w:w="3111" w:type="dxa"/>
            <w:tcBorders>
              <w:top w:val="single" w:sz="4" w:space="0" w:color="auto"/>
              <w:left w:val="single" w:sz="4" w:space="0" w:color="auto"/>
              <w:bottom w:val="single" w:sz="4" w:space="0" w:color="auto"/>
              <w:right w:val="single" w:sz="4" w:space="0" w:color="auto"/>
            </w:tcBorders>
            <w:shd w:val="clear" w:color="auto" w:fill="auto"/>
          </w:tcPr>
          <w:p w14:paraId="034E47AF" w14:textId="77777777" w:rsidR="00E51FBA" w:rsidRPr="00FD7BBB" w:rsidRDefault="00E51FBA" w:rsidP="0079221E">
            <w:pPr>
              <w:numPr>
                <w:ilvl w:val="0"/>
                <w:numId w:val="0"/>
              </w:numPr>
              <w:ind w:right="40"/>
              <w:jc w:val="both"/>
              <w:rPr>
                <w:rFonts w:eastAsia="Arial Unicode MS" w:cs="Arial"/>
                <w:b/>
              </w:rPr>
            </w:pPr>
            <w:r w:rsidRPr="00FD7BBB">
              <w:rPr>
                <w:rFonts w:cs="Arial"/>
                <w:b/>
                <w:i/>
              </w:rPr>
              <w:t>Poor</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6D20ADA2" w14:textId="77777777" w:rsidR="00E51FBA" w:rsidRPr="00133221" w:rsidRDefault="00E51FBA" w:rsidP="0079221E">
            <w:pPr>
              <w:numPr>
                <w:ilvl w:val="0"/>
                <w:numId w:val="0"/>
              </w:numPr>
              <w:ind w:right="40"/>
              <w:jc w:val="both"/>
              <w:rPr>
                <w:rFonts w:eastAsia="Arial Unicode MS" w:cs="Arial"/>
                <w:b/>
                <w:i/>
              </w:rPr>
            </w:pPr>
            <w:r w:rsidRPr="00FD7BBB">
              <w:rPr>
                <w:rFonts w:cs="Arial"/>
                <w:bCs/>
                <w:iCs/>
              </w:rPr>
              <w:t>Either no answer is provided or the answer</w:t>
            </w:r>
            <w:r w:rsidRPr="00FD7BBB">
              <w:rPr>
                <w:rFonts w:cs="Arial"/>
                <w:b/>
                <w:i/>
              </w:rPr>
              <w:t xml:space="preserve"> </w:t>
            </w:r>
            <w:r w:rsidRPr="00FD7BBB">
              <w:rPr>
                <w:rFonts w:cs="Arial"/>
              </w:rPr>
              <w:t>completely fails to demonstrate that any of Magenta Living’s requirements in the area being evaluated will be delivered in accordance with the Contract Documents</w:t>
            </w:r>
          </w:p>
        </w:tc>
        <w:tc>
          <w:tcPr>
            <w:tcW w:w="2075" w:type="dxa"/>
            <w:tcBorders>
              <w:top w:val="single" w:sz="4" w:space="0" w:color="auto"/>
              <w:left w:val="single" w:sz="4" w:space="0" w:color="auto"/>
              <w:bottom w:val="single" w:sz="4" w:space="0" w:color="auto"/>
              <w:right w:val="single" w:sz="4" w:space="0" w:color="auto"/>
            </w:tcBorders>
          </w:tcPr>
          <w:p w14:paraId="19B20E60" w14:textId="77777777" w:rsidR="00E51FBA" w:rsidRPr="00133221" w:rsidRDefault="00E51FBA" w:rsidP="0079221E">
            <w:pPr>
              <w:numPr>
                <w:ilvl w:val="0"/>
                <w:numId w:val="0"/>
              </w:numPr>
              <w:ind w:right="41"/>
              <w:jc w:val="both"/>
              <w:rPr>
                <w:rFonts w:cs="Arial"/>
                <w:b/>
              </w:rPr>
            </w:pPr>
            <w:r w:rsidRPr="00FD7BBB">
              <w:rPr>
                <w:rFonts w:cs="Arial"/>
                <w:b/>
              </w:rPr>
              <w:t> 0</w:t>
            </w:r>
          </w:p>
        </w:tc>
      </w:tr>
    </w:tbl>
    <w:p w14:paraId="0F54E7F8" w14:textId="77777777" w:rsidR="00E51FBA" w:rsidRDefault="00E51FBA" w:rsidP="0079221E">
      <w:pPr>
        <w:numPr>
          <w:ilvl w:val="0"/>
          <w:numId w:val="0"/>
        </w:numPr>
        <w:ind w:left="1191"/>
        <w:jc w:val="both"/>
      </w:pPr>
    </w:p>
    <w:p w14:paraId="76A3BF4A" w14:textId="7CD7E098" w:rsidR="00E51FBA" w:rsidRDefault="00E51FBA" w:rsidP="006F0958">
      <w:pPr>
        <w:numPr>
          <w:ilvl w:val="0"/>
          <w:numId w:val="0"/>
        </w:numPr>
        <w:ind w:left="1191"/>
        <w:jc w:val="both"/>
      </w:pPr>
      <w:r>
        <w:t xml:space="preserve">Pricing will be evaluated based on the % variance from the lowest price*. </w:t>
      </w:r>
      <w:r w:rsidRPr="00F86C3D">
        <w:t xml:space="preserve">Abnormally low </w:t>
      </w:r>
      <w:r>
        <w:t>Tenders</w:t>
      </w:r>
      <w:r w:rsidRPr="00F86C3D">
        <w:t xml:space="preserve"> and any </w:t>
      </w:r>
      <w:r>
        <w:t>Tender</w:t>
      </w:r>
      <w:r w:rsidRPr="00F86C3D">
        <w:t>s that are withdrawn during the evaluation process will be excluded from the evaluation process.</w:t>
      </w:r>
      <w:r>
        <w:t xml:space="preserve"> </w:t>
      </w:r>
    </w:p>
    <w:p w14:paraId="00D02E8B" w14:textId="77777777" w:rsidR="009B234A" w:rsidRDefault="009B234A" w:rsidP="006F0958">
      <w:pPr>
        <w:numPr>
          <w:ilvl w:val="0"/>
          <w:numId w:val="0"/>
        </w:numPr>
        <w:ind w:left="1191"/>
        <w:jc w:val="both"/>
      </w:pPr>
    </w:p>
    <w:p w14:paraId="47948DEE" w14:textId="77777777" w:rsidR="009B234A" w:rsidRDefault="00E51FBA" w:rsidP="0079221E">
      <w:pPr>
        <w:jc w:val="both"/>
      </w:pPr>
      <w:r w:rsidRPr="009B234A">
        <w:t>Evaluators will assess compliance with</w:t>
      </w:r>
      <w:r w:rsidR="009B234A" w:rsidRPr="009B234A">
        <w:t xml:space="preserve"> </w:t>
      </w:r>
      <w:r w:rsidRPr="009B234A">
        <w:t>JCT</w:t>
      </w:r>
      <w:r w:rsidR="009B234A" w:rsidRPr="009B234A">
        <w:t>MTC</w:t>
      </w:r>
      <w:r w:rsidR="009B234A">
        <w:t xml:space="preserve"> 2016 as amended by Magenta Living</w:t>
      </w:r>
      <w:r>
        <w:t>.</w:t>
      </w:r>
      <w:r w:rsidRPr="00415FBC">
        <w:rPr>
          <w:i/>
          <w:color w:val="FF0000"/>
        </w:rPr>
        <w:t xml:space="preserve"> </w:t>
      </w:r>
      <w:r>
        <w:t>If any Tenderer fails to provide an unqualified acceptance of the Contract their Tender may not be considered further.</w:t>
      </w:r>
    </w:p>
    <w:p w14:paraId="18C15EFB" w14:textId="4D65705D" w:rsidR="009B234A" w:rsidRDefault="00E51FBA" w:rsidP="009B234A">
      <w:pPr>
        <w:numPr>
          <w:ilvl w:val="0"/>
          <w:numId w:val="0"/>
        </w:numPr>
        <w:ind w:left="1191"/>
        <w:jc w:val="both"/>
      </w:pPr>
      <w:r>
        <w:t xml:space="preserve">  </w:t>
      </w:r>
    </w:p>
    <w:p w14:paraId="02EE8255" w14:textId="708E28D5" w:rsidR="00E51FBA" w:rsidRDefault="00E51FBA" w:rsidP="0079221E">
      <w:pPr>
        <w:jc w:val="both"/>
      </w:pPr>
      <w:r>
        <w:t>If the Tender is deemed to be technically non-compliant, the Tender will not be considered. Only Tenders which are deemed to meet Magenta’s minimum requirements as set out this ITT will be assessed on their Tender price proposals.</w:t>
      </w:r>
    </w:p>
    <w:p w14:paraId="130AA184" w14:textId="77777777" w:rsidR="00E51FBA" w:rsidRDefault="00E51FBA" w:rsidP="0079221E">
      <w:pPr>
        <w:numPr>
          <w:ilvl w:val="0"/>
          <w:numId w:val="0"/>
        </w:numPr>
        <w:ind w:left="1191"/>
        <w:jc w:val="both"/>
      </w:pPr>
    </w:p>
    <w:p w14:paraId="19E305FF" w14:textId="77777777" w:rsidR="00E51FBA" w:rsidRDefault="00E51FBA" w:rsidP="0079221E">
      <w:pPr>
        <w:pStyle w:val="Heading2"/>
        <w:jc w:val="both"/>
      </w:pPr>
      <w:bookmarkStart w:id="59" w:name="_Toc52867736"/>
      <w:r>
        <w:t>Tender Evaluation Process</w:t>
      </w:r>
      <w:bookmarkEnd w:id="59"/>
    </w:p>
    <w:p w14:paraId="3569C53B" w14:textId="77777777" w:rsidR="00E51FBA" w:rsidRPr="00C329A5" w:rsidRDefault="00E51FBA" w:rsidP="0079221E">
      <w:pPr>
        <w:jc w:val="both"/>
      </w:pPr>
      <w:r w:rsidRPr="00C329A5">
        <w:t>The process Magenta Living will adopt to evaluate Tenders will be as   follows:</w:t>
      </w:r>
    </w:p>
    <w:p w14:paraId="35C027C0" w14:textId="77777777" w:rsidR="00E51FBA" w:rsidRPr="00BD3B8A" w:rsidRDefault="00E51FBA" w:rsidP="0079221E">
      <w:pPr>
        <w:numPr>
          <w:ilvl w:val="0"/>
          <w:numId w:val="0"/>
        </w:numPr>
        <w:ind w:left="1191"/>
        <w:jc w:val="both"/>
      </w:pPr>
    </w:p>
    <w:p w14:paraId="27C1B6E2" w14:textId="77777777" w:rsidR="00E51FBA" w:rsidRPr="00BD3B8A" w:rsidRDefault="00E51FBA" w:rsidP="0079221E">
      <w:pPr>
        <w:jc w:val="both"/>
      </w:pPr>
      <w:r w:rsidRPr="00BD3B8A">
        <w:t xml:space="preserve">There will be an initial check of all Tenders for completeness and compliance with the tendering instructions (including a check that the Tender is a “compliant Tender”. </w:t>
      </w:r>
    </w:p>
    <w:p w14:paraId="4D91D68A" w14:textId="77777777" w:rsidR="00E51FBA" w:rsidRPr="00BD3B8A" w:rsidRDefault="00E51FBA" w:rsidP="0079221E">
      <w:pPr>
        <w:numPr>
          <w:ilvl w:val="0"/>
          <w:numId w:val="0"/>
        </w:numPr>
        <w:ind w:left="1191"/>
        <w:jc w:val="both"/>
      </w:pPr>
    </w:p>
    <w:p w14:paraId="6EE04F2F" w14:textId="77777777" w:rsidR="00E51FBA" w:rsidRPr="00C329A5" w:rsidRDefault="00E51FBA" w:rsidP="0079221E">
      <w:pPr>
        <w:jc w:val="both"/>
      </w:pPr>
      <w:r w:rsidRPr="00C329A5">
        <w:t>Each aspect of the Tender evaluation will generally be undertaken by a panel.  The panel will agree a single overall score for each aspect of the Tender being evaluated.  This score will be multiplied by the weighting for that item to give a total score for that aspect of the Tender.</w:t>
      </w:r>
    </w:p>
    <w:p w14:paraId="2E4AC339" w14:textId="77777777" w:rsidR="00E51FBA" w:rsidRPr="00BD3B8A" w:rsidRDefault="00E51FBA" w:rsidP="0079221E">
      <w:pPr>
        <w:numPr>
          <w:ilvl w:val="0"/>
          <w:numId w:val="0"/>
        </w:numPr>
        <w:ind w:left="1191"/>
        <w:jc w:val="both"/>
      </w:pPr>
    </w:p>
    <w:p w14:paraId="05303302" w14:textId="77777777" w:rsidR="00E51FBA" w:rsidRPr="00BD3B8A" w:rsidRDefault="00E51FBA" w:rsidP="0079221E">
      <w:pPr>
        <w:jc w:val="both"/>
      </w:pPr>
      <w:r w:rsidRPr="00BD3B8A">
        <w:t>Different panels may be used to assess different aspects of the Tender, but the same panel will score all Tenders for the aspect of the evaluation in which they are involved.</w:t>
      </w:r>
    </w:p>
    <w:p w14:paraId="25218A47" w14:textId="77777777" w:rsidR="00E51FBA" w:rsidRPr="00BD3B8A" w:rsidRDefault="00E51FBA" w:rsidP="0079221E">
      <w:pPr>
        <w:numPr>
          <w:ilvl w:val="0"/>
          <w:numId w:val="0"/>
        </w:numPr>
        <w:ind w:left="1191"/>
        <w:jc w:val="both"/>
      </w:pPr>
    </w:p>
    <w:p w14:paraId="12C28243" w14:textId="73016E44" w:rsidR="00E51FBA" w:rsidRPr="007B5F31" w:rsidRDefault="00E51FBA" w:rsidP="0079221E">
      <w:pPr>
        <w:jc w:val="both"/>
      </w:pPr>
      <w:r w:rsidRPr="007B5F31">
        <w:t xml:space="preserve">Stage 1 evaluation - Following the initial check of all Tenders an evaluation will then be made of each Tenderer’s response by the appropriate </w:t>
      </w:r>
      <w:r w:rsidRPr="007B5F31">
        <w:lastRenderedPageBreak/>
        <w:t xml:space="preserve">evaluation panel.  The panel will apply the appropriate scores from the table set out in section </w:t>
      </w:r>
      <w:r w:rsidR="00FE70AD" w:rsidRPr="00FE70AD">
        <w:t xml:space="preserve">5.1.11 </w:t>
      </w:r>
      <w:r w:rsidRPr="007B5F31">
        <w:t xml:space="preserve">above. </w:t>
      </w:r>
      <w:r w:rsidRPr="00C329A5">
        <w:rPr>
          <w:b/>
          <w:i/>
        </w:rPr>
        <w:t xml:space="preserve">Only Tenderers that meet all of the PASS/FAIL criteria at Stage </w:t>
      </w:r>
      <w:proofErr w:type="gramStart"/>
      <w:r w:rsidRPr="00C329A5">
        <w:rPr>
          <w:b/>
          <w:i/>
        </w:rPr>
        <w:t>1 ,</w:t>
      </w:r>
      <w:proofErr w:type="gramEnd"/>
      <w:r w:rsidRPr="00C329A5">
        <w:rPr>
          <w:b/>
          <w:i/>
        </w:rPr>
        <w:t xml:space="preserve"> or have </w:t>
      </w:r>
      <w:r w:rsidR="00FE70AD" w:rsidRPr="00C329A5">
        <w:rPr>
          <w:b/>
          <w:i/>
        </w:rPr>
        <w:t>self-certified</w:t>
      </w:r>
      <w:r w:rsidRPr="00C329A5">
        <w:rPr>
          <w:b/>
          <w:i/>
        </w:rPr>
        <w:t xml:space="preserve"> that they meet the PASS/FAIL criteria, will proceed to Stage 2 evaluation. </w:t>
      </w:r>
    </w:p>
    <w:p w14:paraId="4B0C0E38" w14:textId="77777777" w:rsidR="00E51FBA" w:rsidRDefault="00E51FBA" w:rsidP="0079221E">
      <w:pPr>
        <w:numPr>
          <w:ilvl w:val="0"/>
          <w:numId w:val="0"/>
        </w:numPr>
        <w:ind w:left="1191"/>
        <w:jc w:val="both"/>
      </w:pPr>
    </w:p>
    <w:p w14:paraId="288A57EE" w14:textId="79EB3874" w:rsidR="00E51FBA" w:rsidRPr="00BD3B8A" w:rsidRDefault="00E51FBA" w:rsidP="0079221E">
      <w:pPr>
        <w:jc w:val="both"/>
      </w:pPr>
      <w:r>
        <w:t xml:space="preserve">Stage 2 evaluation - </w:t>
      </w:r>
      <w:r w:rsidRPr="00BD3B8A">
        <w:t xml:space="preserve">Following the initial check of all Tenders an evaluation will then be made of each Tenderer’s Method Statements by the appropriate evaluation panel.  The panel will apply the appropriate percentage from the table set out in section </w:t>
      </w:r>
      <w:r w:rsidR="00FE70AD" w:rsidRPr="00FE70AD">
        <w:t>5.1.16</w:t>
      </w:r>
      <w:r w:rsidRPr="00FE70AD">
        <w:t xml:space="preserve"> </w:t>
      </w:r>
      <w:r w:rsidRPr="00BD3B8A">
        <w:t xml:space="preserve">above to the </w:t>
      </w:r>
      <w:proofErr w:type="gramStart"/>
      <w:r w:rsidRPr="00BD3B8A">
        <w:t>marks</w:t>
      </w:r>
      <w:proofErr w:type="gramEnd"/>
      <w:r w:rsidRPr="00BD3B8A">
        <w:t xml:space="preserve"> “weightings” in the in the table in section </w:t>
      </w:r>
      <w:r w:rsidR="00FE70AD" w:rsidRPr="00FE70AD">
        <w:t>5.2.2</w:t>
      </w:r>
      <w:r w:rsidRPr="00FE70AD">
        <w:t>.</w:t>
      </w:r>
    </w:p>
    <w:p w14:paraId="5E5C1A47" w14:textId="77777777" w:rsidR="00E51FBA" w:rsidRPr="00133221" w:rsidRDefault="00E51FBA" w:rsidP="0079221E">
      <w:pPr>
        <w:numPr>
          <w:ilvl w:val="0"/>
          <w:numId w:val="0"/>
        </w:numPr>
        <w:ind w:left="1191"/>
        <w:jc w:val="both"/>
        <w:rPr>
          <w:rFonts w:cs="Arial"/>
        </w:rPr>
      </w:pPr>
    </w:p>
    <w:p w14:paraId="0E690750" w14:textId="77777777" w:rsidR="00E51FBA" w:rsidRPr="00133221" w:rsidRDefault="00E51FBA" w:rsidP="0079221E">
      <w:pPr>
        <w:jc w:val="both"/>
        <w:rPr>
          <w:rFonts w:cs="Arial"/>
        </w:rPr>
      </w:pPr>
      <w:r w:rsidRPr="00133221">
        <w:rPr>
          <w:rFonts w:cs="Arial"/>
        </w:rPr>
        <w:t>Following the evaluation by the panel, Tenderers may be asked to provide further clarification information and/or may/ may not be invited to a post tender ‘clarification interview’ to discuss in more detail aspects of their Tender submission that need further clarification to validate what the Tenderer is proposing in the Method Statements. Failure to adequately respond may result in the rejection of the Potential Provider’s Tender and its elimination from further participation in all or part of this Procurement</w:t>
      </w:r>
    </w:p>
    <w:p w14:paraId="6E4A42A7" w14:textId="77777777" w:rsidR="00E51FBA" w:rsidRDefault="00E51FBA" w:rsidP="0079221E">
      <w:pPr>
        <w:numPr>
          <w:ilvl w:val="0"/>
          <w:numId w:val="0"/>
        </w:numPr>
        <w:ind w:left="1191"/>
        <w:jc w:val="both"/>
      </w:pPr>
    </w:p>
    <w:p w14:paraId="31EC0285" w14:textId="0305C3A5" w:rsidR="00E51FBA" w:rsidRPr="00BD3B8A" w:rsidRDefault="00E51FBA" w:rsidP="0079221E">
      <w:pPr>
        <w:jc w:val="both"/>
      </w:pPr>
      <w:r>
        <w:t xml:space="preserve">The named customer provided in response to </w:t>
      </w:r>
      <w:r w:rsidRPr="00FE70AD">
        <w:t xml:space="preserve">Q </w:t>
      </w:r>
      <w:r w:rsidR="00FE70AD" w:rsidRPr="00FE70AD">
        <w:t>6</w:t>
      </w:r>
      <w:r w:rsidR="00FE70AD">
        <w:t>.1</w:t>
      </w:r>
      <w:r>
        <w:t xml:space="preserve"> may be asked to confirm information regarding your performance of their Contract to validate your proposed methodology. </w:t>
      </w:r>
      <w:r w:rsidRPr="000B0BDF">
        <w:t>The Magenta Living stakeholder panel must be able to evaluate what the Tenderer is proposing in th</w:t>
      </w:r>
      <w:r>
        <w:t>eir</w:t>
      </w:r>
      <w:r w:rsidRPr="000B0BDF">
        <w:t xml:space="preserve"> Method Statement</w:t>
      </w:r>
      <w:r>
        <w:t>s</w:t>
      </w:r>
      <w:r w:rsidRPr="000B0BDF">
        <w:t xml:space="preserve"> by reference to the actual performance achieved for similar arrangements elsewhere as demonstrated by reference to successful implementation within the client references named in </w:t>
      </w:r>
      <w:r w:rsidRPr="00FE70AD">
        <w:t xml:space="preserve">Question </w:t>
      </w:r>
      <w:r w:rsidR="00FE70AD">
        <w:t>6.1</w:t>
      </w:r>
      <w:r w:rsidRPr="000B0BDF">
        <w:t xml:space="preserve"> and this should be considered by </w:t>
      </w:r>
      <w:r>
        <w:t xml:space="preserve">Tenderers when responding to </w:t>
      </w:r>
      <w:r w:rsidRPr="000B0BDF">
        <w:t>question</w:t>
      </w:r>
      <w:r>
        <w:t>s</w:t>
      </w:r>
    </w:p>
    <w:p w14:paraId="462979EA" w14:textId="77777777" w:rsidR="00E51FBA" w:rsidRPr="00BD3B8A" w:rsidRDefault="00E51FBA" w:rsidP="0079221E">
      <w:pPr>
        <w:numPr>
          <w:ilvl w:val="0"/>
          <w:numId w:val="0"/>
        </w:numPr>
        <w:ind w:left="1191"/>
        <w:jc w:val="both"/>
      </w:pPr>
    </w:p>
    <w:p w14:paraId="4036D86E" w14:textId="5DD7D9B4" w:rsidR="00E51FBA" w:rsidRPr="00BD3B8A" w:rsidRDefault="00E51FBA" w:rsidP="0079221E">
      <w:pPr>
        <w:jc w:val="both"/>
      </w:pPr>
      <w:r>
        <w:t>Magenta may also seek to verify information provided as stated in para 2.</w:t>
      </w:r>
      <w:r w:rsidR="00AE1727">
        <w:t>16</w:t>
      </w:r>
      <w:r>
        <w:t xml:space="preserve">. The clarification interview/ information, verification information will be used to validate the provisional scores for the Method Statements.  </w:t>
      </w:r>
      <w:r w:rsidRPr="00C53A9B">
        <w:rPr>
          <w:color w:val="000000"/>
        </w:rPr>
        <w:t xml:space="preserve">This may include contacting any existing customer of the bidder whose details the bidder has provided in their tender, providing them with extracts from the Bidder’s Method Statements and asking them to verify that delivery under the bidder’s contract with them is in line with those method statements. </w:t>
      </w:r>
      <w:r w:rsidRPr="00C53A9B">
        <w:t xml:space="preserve">Magenta Living may therefore reduce a Tenderer’s provisional score for their written Method Statements where the </w:t>
      </w:r>
      <w:r w:rsidRPr="00C53A9B">
        <w:rPr>
          <w:color w:val="000000"/>
        </w:rPr>
        <w:t xml:space="preserve">verification </w:t>
      </w:r>
      <w:r w:rsidRPr="00C53A9B">
        <w:t xml:space="preserve">information provided makes it clear that </w:t>
      </w:r>
      <w:r w:rsidRPr="00C53A9B">
        <w:rPr>
          <w:color w:val="000000"/>
        </w:rPr>
        <w:t xml:space="preserve">the </w:t>
      </w:r>
      <w:r w:rsidRPr="00C53A9B">
        <w:t xml:space="preserve">Tenderer’s </w:t>
      </w:r>
      <w:r w:rsidRPr="00C53A9B">
        <w:rPr>
          <w:color w:val="000000"/>
        </w:rPr>
        <w:t xml:space="preserve">actual delivery is not as proposed in their Method Statement such that their </w:t>
      </w:r>
      <w:r w:rsidRPr="00C53A9B">
        <w:t xml:space="preserve">written score cannot be justified. Conversely, Magenta Living may increase a Tenderer’s provisional score where it considers </w:t>
      </w:r>
      <w:r w:rsidRPr="00C53A9B">
        <w:rPr>
          <w:color w:val="000000"/>
        </w:rPr>
        <w:t xml:space="preserve">that the Tenderer’s Method Statement does </w:t>
      </w:r>
      <w:r w:rsidRPr="00C53A9B">
        <w:t>not accurately reflect the</w:t>
      </w:r>
      <w:r w:rsidRPr="00C53A9B">
        <w:rPr>
          <w:color w:val="000000"/>
        </w:rPr>
        <w:t xml:space="preserve"> quality and technical merit of </w:t>
      </w:r>
      <w:r w:rsidRPr="00C53A9B">
        <w:t>delivery</w:t>
      </w:r>
      <w:r w:rsidRPr="00C53A9B">
        <w:rPr>
          <w:color w:val="000000"/>
        </w:rPr>
        <w:t xml:space="preserve"> of the works/services</w:t>
      </w:r>
      <w:r w:rsidRPr="00C53A9B">
        <w:t xml:space="preserve"> </w:t>
      </w:r>
      <w:r w:rsidRPr="00C53A9B">
        <w:rPr>
          <w:color w:val="000000"/>
        </w:rPr>
        <w:t>that will be provided to Magenta Living</w:t>
      </w:r>
      <w:r w:rsidRPr="00C53A9B">
        <w:t>.</w:t>
      </w:r>
    </w:p>
    <w:p w14:paraId="1319C64F" w14:textId="77777777" w:rsidR="00E51FBA" w:rsidRPr="00E6471D" w:rsidRDefault="00E51FBA" w:rsidP="0079221E">
      <w:pPr>
        <w:numPr>
          <w:ilvl w:val="0"/>
          <w:numId w:val="0"/>
        </w:numPr>
        <w:ind w:left="1191"/>
        <w:jc w:val="both"/>
        <w:rPr>
          <w:sz w:val="22"/>
        </w:rPr>
      </w:pPr>
    </w:p>
    <w:p w14:paraId="509E1454" w14:textId="77777777" w:rsidR="00E51FBA" w:rsidRPr="00C329A5" w:rsidRDefault="00E51FBA" w:rsidP="0079221E">
      <w:pPr>
        <w:jc w:val="both"/>
        <w:rPr>
          <w:i/>
          <w:color w:val="FF0000"/>
        </w:rPr>
      </w:pPr>
      <w:r w:rsidRPr="00C329A5">
        <w:t xml:space="preserve">The evaluation criteria described in this Invitation to Tender document will be used to inform the final decision as to which Tenderer(s) will be awarded a Contract.  </w:t>
      </w:r>
    </w:p>
    <w:p w14:paraId="5B7EAD29" w14:textId="77777777" w:rsidR="00E51FBA" w:rsidRPr="009D09DA" w:rsidRDefault="00E51FBA" w:rsidP="0079221E">
      <w:pPr>
        <w:numPr>
          <w:ilvl w:val="0"/>
          <w:numId w:val="0"/>
        </w:numPr>
        <w:ind w:left="1191"/>
        <w:jc w:val="both"/>
        <w:rPr>
          <w:i/>
          <w:color w:val="FF0000"/>
        </w:rPr>
      </w:pPr>
    </w:p>
    <w:p w14:paraId="25C5E526" w14:textId="77777777" w:rsidR="00E51FBA" w:rsidRPr="00AE1727" w:rsidRDefault="00E51FBA" w:rsidP="0079221E">
      <w:pPr>
        <w:jc w:val="both"/>
      </w:pPr>
      <w:r w:rsidRPr="00AE1727">
        <w:lastRenderedPageBreak/>
        <w:t xml:space="preserve">The Quality Score will be added to the Price Score to determine the final score for each Potential Provider (“Final Score”). Where there is a tie, then the </w:t>
      </w:r>
      <w:proofErr w:type="spellStart"/>
      <w:r w:rsidRPr="00AE1727">
        <w:t>tie’d</w:t>
      </w:r>
      <w:proofErr w:type="spellEnd"/>
      <w:r w:rsidRPr="00AE1727">
        <w:t xml:space="preserve"> tender that scores the highest on the Pricing Schedule (deemed the lowest price) will be deemed the No 1 ranked bidder.</w:t>
      </w:r>
    </w:p>
    <w:p w14:paraId="33F4A1D2" w14:textId="77777777" w:rsidR="00E51FBA" w:rsidRDefault="00E51FBA" w:rsidP="0079221E">
      <w:pPr>
        <w:numPr>
          <w:ilvl w:val="0"/>
          <w:numId w:val="0"/>
        </w:numPr>
        <w:ind w:left="1191"/>
        <w:jc w:val="both"/>
      </w:pPr>
    </w:p>
    <w:p w14:paraId="11E56692" w14:textId="16094A30" w:rsidR="00E51FBA" w:rsidRDefault="00E51FBA" w:rsidP="006F0958">
      <w:pPr>
        <w:numPr>
          <w:ilvl w:val="0"/>
          <w:numId w:val="0"/>
        </w:numPr>
        <w:ind w:left="1191"/>
        <w:jc w:val="both"/>
      </w:pPr>
      <w:r>
        <w:t xml:space="preserve">Following final evaluation of Tenders validation will be sought from the winning Tenderer of information that was ‘self – certified’ as meeting the minimum specified Stage 1 criteria and the winning Tenderer will therefore be asked to provide evidence providing proof of their ability to meet the minimum specified requirements. </w:t>
      </w:r>
    </w:p>
    <w:p w14:paraId="7D6FDC1D" w14:textId="77777777" w:rsidR="00AE1727" w:rsidRPr="00AE1727" w:rsidRDefault="00AE1727" w:rsidP="006F0958">
      <w:pPr>
        <w:numPr>
          <w:ilvl w:val="0"/>
          <w:numId w:val="0"/>
        </w:numPr>
        <w:ind w:left="1191"/>
        <w:jc w:val="both"/>
        <w:rPr>
          <w:i/>
          <w:color w:val="FF0000"/>
        </w:rPr>
      </w:pPr>
    </w:p>
    <w:p w14:paraId="289CAA3C" w14:textId="77777777" w:rsidR="00E51FBA" w:rsidRPr="009D09DA" w:rsidRDefault="00E51FBA" w:rsidP="0079221E">
      <w:pPr>
        <w:jc w:val="both"/>
      </w:pPr>
      <w:r w:rsidRPr="009D09DA">
        <w:t xml:space="preserve">Following such a request, should the winning Tenderer fail to provide satisfactory validation of their ability to meet the minimum mandatory requirements, or the evidence provided does not sufficiently demonstrate their ability to meet the minimum mandatory requirements then </w:t>
      </w:r>
      <w:r>
        <w:t>Magenta Living</w:t>
      </w:r>
      <w:r w:rsidRPr="009D09DA">
        <w:t xml:space="preserve"> may reject their Tender. </w:t>
      </w:r>
    </w:p>
    <w:p w14:paraId="1D3B864F" w14:textId="77777777" w:rsidR="00E51FBA" w:rsidRPr="009D09DA" w:rsidRDefault="00E51FBA" w:rsidP="0079221E">
      <w:pPr>
        <w:numPr>
          <w:ilvl w:val="0"/>
          <w:numId w:val="0"/>
        </w:numPr>
        <w:ind w:left="1191"/>
        <w:jc w:val="both"/>
      </w:pPr>
    </w:p>
    <w:p w14:paraId="0F9C3542" w14:textId="77777777" w:rsidR="00E51FBA" w:rsidRPr="009D09DA" w:rsidRDefault="00E51FBA" w:rsidP="0079221E">
      <w:pPr>
        <w:jc w:val="both"/>
      </w:pPr>
      <w:r w:rsidRPr="009D09DA">
        <w:t xml:space="preserve">The second highest scoring Tenderer will then be given the opportunity to provide validation evidence of their ability to meet the mandatory minimum requirements where they have </w:t>
      </w:r>
      <w:proofErr w:type="spellStart"/>
      <w:r w:rsidRPr="009D09DA">
        <w:t>self certified</w:t>
      </w:r>
      <w:proofErr w:type="spellEnd"/>
      <w:r w:rsidRPr="009D09DA">
        <w:t>.</w:t>
      </w:r>
    </w:p>
    <w:p w14:paraId="76B3CD0F" w14:textId="77777777" w:rsidR="00E51FBA" w:rsidRPr="00E51FBA" w:rsidRDefault="00E51FBA" w:rsidP="0079221E">
      <w:pPr>
        <w:numPr>
          <w:ilvl w:val="0"/>
          <w:numId w:val="0"/>
        </w:numPr>
        <w:ind w:left="1191"/>
        <w:jc w:val="both"/>
      </w:pPr>
    </w:p>
    <w:p w14:paraId="6ACEBF78" w14:textId="77777777" w:rsidR="00E51FBA" w:rsidRDefault="001C48DA" w:rsidP="0079221E">
      <w:pPr>
        <w:pStyle w:val="Heading2"/>
        <w:jc w:val="both"/>
      </w:pPr>
      <w:bookmarkStart w:id="60" w:name="_Toc52867737"/>
      <w:r>
        <w:t>Acceptance of Tender Submissions for the Contract / Standstill Period</w:t>
      </w:r>
      <w:bookmarkEnd w:id="60"/>
    </w:p>
    <w:p w14:paraId="189444B9" w14:textId="77777777" w:rsidR="001C48DA" w:rsidRPr="00B676DD" w:rsidRDefault="001C48DA" w:rsidP="0079221E">
      <w:pPr>
        <w:jc w:val="both"/>
      </w:pPr>
      <w:r w:rsidRPr="00B676DD">
        <w:t xml:space="preserve">In accordance with Regulation </w:t>
      </w:r>
      <w:r>
        <w:t>86</w:t>
      </w:r>
      <w:r w:rsidRPr="00B676DD">
        <w:t xml:space="preserve"> of the Public Contract Regulations 20</w:t>
      </w:r>
      <w:r>
        <w:t>15</w:t>
      </w:r>
      <w:r w:rsidRPr="00B676DD">
        <w:t xml:space="preserve"> Magenta Living will observe a “standstill” period of 10 days between “contract award” and entering into </w:t>
      </w:r>
      <w:r w:rsidRPr="00003CA6">
        <w:t xml:space="preserve">a </w:t>
      </w:r>
      <w:r w:rsidRPr="00B676DD">
        <w:t>Contract</w:t>
      </w:r>
      <w:r>
        <w:t xml:space="preserve"> with the successful Supplier</w:t>
      </w:r>
      <w:r w:rsidRPr="00B676DD">
        <w:t>. At the start of that period each Tenderer who has submitted a Tender will be sent a letter setting out:</w:t>
      </w:r>
    </w:p>
    <w:p w14:paraId="0B1D36DD" w14:textId="77777777" w:rsidR="001C48DA" w:rsidRPr="00B676DD" w:rsidRDefault="001C48DA" w:rsidP="0079221E">
      <w:pPr>
        <w:numPr>
          <w:ilvl w:val="0"/>
          <w:numId w:val="0"/>
        </w:numPr>
        <w:ind w:left="1191"/>
        <w:jc w:val="both"/>
      </w:pPr>
    </w:p>
    <w:p w14:paraId="7ACE84F6" w14:textId="77777777" w:rsidR="001C48DA" w:rsidRPr="001C48DA" w:rsidRDefault="001C48DA" w:rsidP="0079221E">
      <w:pPr>
        <w:pStyle w:val="ListParagraph"/>
        <w:numPr>
          <w:ilvl w:val="0"/>
          <w:numId w:val="37"/>
        </w:numPr>
        <w:jc w:val="both"/>
        <w:rPr>
          <w:rFonts w:ascii="Arial" w:hAnsi="Arial" w:cs="Arial"/>
          <w:sz w:val="24"/>
          <w:szCs w:val="24"/>
        </w:rPr>
      </w:pPr>
      <w:r w:rsidRPr="001C48DA">
        <w:rPr>
          <w:rFonts w:ascii="Arial" w:hAnsi="Arial" w:cs="Arial"/>
          <w:sz w:val="24"/>
          <w:szCs w:val="24"/>
        </w:rPr>
        <w:t>The criteria for the award of the contract;</w:t>
      </w:r>
    </w:p>
    <w:p w14:paraId="5FCFD8E9" w14:textId="77777777" w:rsidR="001C48DA" w:rsidRPr="001C48DA" w:rsidRDefault="001C48DA" w:rsidP="0079221E">
      <w:pPr>
        <w:pStyle w:val="ListParagraph"/>
        <w:numPr>
          <w:ilvl w:val="0"/>
          <w:numId w:val="37"/>
        </w:numPr>
        <w:jc w:val="both"/>
        <w:rPr>
          <w:rFonts w:ascii="Arial" w:hAnsi="Arial" w:cs="Arial"/>
          <w:b/>
          <w:sz w:val="24"/>
        </w:rPr>
      </w:pPr>
      <w:r w:rsidRPr="001C48DA">
        <w:rPr>
          <w:rFonts w:ascii="Arial" w:hAnsi="Arial" w:cs="Arial"/>
          <w:sz w:val="24"/>
          <w:szCs w:val="24"/>
        </w:rPr>
        <w:t xml:space="preserve">The reasons for the decision </w:t>
      </w:r>
      <w:proofErr w:type="gramStart"/>
      <w:r w:rsidRPr="001C48DA">
        <w:rPr>
          <w:rFonts w:ascii="Arial" w:hAnsi="Arial" w:cs="Arial"/>
          <w:sz w:val="24"/>
          <w:szCs w:val="24"/>
        </w:rPr>
        <w:t>including :</w:t>
      </w:r>
      <w:proofErr w:type="gramEnd"/>
      <w:r w:rsidRPr="001C48DA">
        <w:rPr>
          <w:rFonts w:ascii="Arial" w:hAnsi="Arial" w:cs="Arial"/>
          <w:sz w:val="24"/>
          <w:szCs w:val="24"/>
        </w:rPr>
        <w:t>-</w:t>
      </w:r>
    </w:p>
    <w:p w14:paraId="43C1531D" w14:textId="77777777" w:rsidR="001C48DA" w:rsidRPr="001C48DA" w:rsidRDefault="001C48DA" w:rsidP="0079221E">
      <w:pPr>
        <w:pStyle w:val="ListParagraph"/>
        <w:numPr>
          <w:ilvl w:val="0"/>
          <w:numId w:val="37"/>
        </w:numPr>
        <w:jc w:val="both"/>
        <w:rPr>
          <w:rFonts w:ascii="Arial" w:hAnsi="Arial" w:cs="Arial"/>
          <w:b/>
          <w:sz w:val="24"/>
        </w:rPr>
      </w:pPr>
      <w:r w:rsidRPr="001C48DA">
        <w:rPr>
          <w:rFonts w:ascii="Arial" w:hAnsi="Arial" w:cs="Arial"/>
          <w:sz w:val="24"/>
          <w:szCs w:val="24"/>
        </w:rPr>
        <w:t>The name of the successful supplier;</w:t>
      </w:r>
    </w:p>
    <w:p w14:paraId="6A9E4BA9" w14:textId="77777777" w:rsidR="001C48DA" w:rsidRPr="001C48DA" w:rsidRDefault="001C48DA" w:rsidP="0079221E">
      <w:pPr>
        <w:pStyle w:val="ListParagraph"/>
        <w:numPr>
          <w:ilvl w:val="0"/>
          <w:numId w:val="37"/>
        </w:numPr>
        <w:jc w:val="both"/>
        <w:rPr>
          <w:rFonts w:ascii="Arial" w:hAnsi="Arial" w:cs="Arial"/>
          <w:b/>
          <w:sz w:val="24"/>
        </w:rPr>
      </w:pPr>
      <w:r w:rsidRPr="001C48DA">
        <w:rPr>
          <w:rFonts w:ascii="Arial" w:hAnsi="Arial" w:cs="Arial"/>
          <w:sz w:val="24"/>
          <w:szCs w:val="24"/>
        </w:rPr>
        <w:t xml:space="preserve">Their score and the score of the successful supplier; and </w:t>
      </w:r>
    </w:p>
    <w:p w14:paraId="55C98136" w14:textId="77777777" w:rsidR="001C48DA" w:rsidRPr="001C48DA" w:rsidRDefault="001C48DA" w:rsidP="0079221E">
      <w:pPr>
        <w:pStyle w:val="ListParagraph"/>
        <w:numPr>
          <w:ilvl w:val="0"/>
          <w:numId w:val="37"/>
        </w:numPr>
        <w:jc w:val="both"/>
        <w:rPr>
          <w:rFonts w:ascii="Arial" w:hAnsi="Arial" w:cs="Arial"/>
          <w:b/>
          <w:sz w:val="24"/>
        </w:rPr>
      </w:pPr>
      <w:r w:rsidRPr="001C48DA">
        <w:rPr>
          <w:rFonts w:ascii="Arial" w:hAnsi="Arial" w:cs="Arial"/>
          <w:sz w:val="24"/>
          <w:szCs w:val="24"/>
        </w:rPr>
        <w:t>The “characteristics and relative advantages” of the successful tender compared to their tender</w:t>
      </w:r>
    </w:p>
    <w:p w14:paraId="2E6EE742" w14:textId="77777777" w:rsidR="001C48DA" w:rsidRPr="0005500D" w:rsidRDefault="001C48DA" w:rsidP="0079221E">
      <w:pPr>
        <w:numPr>
          <w:ilvl w:val="0"/>
          <w:numId w:val="0"/>
        </w:numPr>
        <w:ind w:left="1191"/>
        <w:jc w:val="both"/>
        <w:rPr>
          <w:b/>
        </w:rPr>
      </w:pPr>
    </w:p>
    <w:p w14:paraId="6FAAA55E" w14:textId="77777777" w:rsidR="001C48DA" w:rsidRPr="0005500D" w:rsidRDefault="001C48DA" w:rsidP="0079221E">
      <w:pPr>
        <w:jc w:val="both"/>
        <w:rPr>
          <w:snapToGrid w:val="0"/>
          <w:szCs w:val="24"/>
        </w:rPr>
      </w:pPr>
      <w:r>
        <w:rPr>
          <w:snapToGrid w:val="0"/>
          <w:szCs w:val="24"/>
        </w:rPr>
        <w:t>O</w:t>
      </w:r>
      <w:r w:rsidRPr="0005500D">
        <w:rPr>
          <w:snapToGrid w:val="0"/>
          <w:szCs w:val="24"/>
        </w:rPr>
        <w:t xml:space="preserve">nce the standstill period required by the Regulations has expired, Magenta </w:t>
      </w:r>
      <w:r w:rsidRPr="0005500D">
        <w:rPr>
          <w:szCs w:val="24"/>
        </w:rPr>
        <w:t>Living</w:t>
      </w:r>
      <w:r w:rsidRPr="0005500D">
        <w:rPr>
          <w:snapToGrid w:val="0"/>
          <w:szCs w:val="24"/>
        </w:rPr>
        <w:t xml:space="preserve"> intends to enter into the Contract with </w:t>
      </w:r>
      <w:r>
        <w:rPr>
          <w:snapToGrid w:val="0"/>
          <w:szCs w:val="24"/>
        </w:rPr>
        <w:t>the successful Supplier</w:t>
      </w:r>
      <w:r w:rsidRPr="0005500D">
        <w:rPr>
          <w:snapToGrid w:val="0"/>
          <w:szCs w:val="24"/>
        </w:rPr>
        <w:t xml:space="preserve"> in the terms set out in the Contract appended to this ITT.</w:t>
      </w:r>
    </w:p>
    <w:p w14:paraId="0096F18D" w14:textId="77777777" w:rsidR="001C48DA" w:rsidRPr="001C48DA" w:rsidRDefault="001C48DA" w:rsidP="0079221E">
      <w:pPr>
        <w:numPr>
          <w:ilvl w:val="0"/>
          <w:numId w:val="0"/>
        </w:numPr>
        <w:ind w:left="1191"/>
        <w:jc w:val="both"/>
      </w:pPr>
    </w:p>
    <w:p w14:paraId="39BD5F00" w14:textId="77777777" w:rsidR="00D61111" w:rsidRPr="00D61111" w:rsidRDefault="00D61111" w:rsidP="0079221E">
      <w:pPr>
        <w:numPr>
          <w:ilvl w:val="0"/>
          <w:numId w:val="0"/>
        </w:numPr>
        <w:ind w:left="1191"/>
        <w:jc w:val="both"/>
      </w:pPr>
    </w:p>
    <w:p w14:paraId="30F2665B" w14:textId="77777777" w:rsidR="00E92711" w:rsidRPr="00E92711" w:rsidRDefault="00E92711" w:rsidP="0079221E">
      <w:pPr>
        <w:numPr>
          <w:ilvl w:val="0"/>
          <w:numId w:val="0"/>
        </w:numPr>
        <w:ind w:left="1191"/>
        <w:jc w:val="both"/>
      </w:pPr>
    </w:p>
    <w:p w14:paraId="5E4D90D1" w14:textId="77777777" w:rsidR="002736CF" w:rsidRPr="002736CF" w:rsidRDefault="002736CF" w:rsidP="0079221E">
      <w:pPr>
        <w:numPr>
          <w:ilvl w:val="0"/>
          <w:numId w:val="0"/>
        </w:numPr>
        <w:ind w:left="1191"/>
        <w:jc w:val="both"/>
      </w:pPr>
    </w:p>
    <w:sectPr w:rsidR="002736CF" w:rsidRPr="002736CF" w:rsidSect="008D2365">
      <w:headerReference w:type="default" r:id="rId20"/>
      <w:footerReference w:type="default" r:id="rId21"/>
      <w:type w:val="continuous"/>
      <w:pgSz w:w="11906" w:h="16838"/>
      <w:pgMar w:top="1440" w:right="1440" w:bottom="1440" w:left="1440" w:header="708"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5CE86" w14:textId="77777777" w:rsidR="00C878BC" w:rsidRDefault="00C878BC" w:rsidP="00193837">
      <w:r>
        <w:separator/>
      </w:r>
    </w:p>
  </w:endnote>
  <w:endnote w:type="continuationSeparator" w:id="0">
    <w:p w14:paraId="3B07BBF3" w14:textId="77777777" w:rsidR="00C878BC" w:rsidRDefault="00C878BC" w:rsidP="0019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155138"/>
      <w:docPartObj>
        <w:docPartGallery w:val="Page Numbers (Bottom of Page)"/>
        <w:docPartUnique/>
      </w:docPartObj>
    </w:sdtPr>
    <w:sdtEndPr/>
    <w:sdtContent>
      <w:sdt>
        <w:sdtPr>
          <w:id w:val="-1769616900"/>
          <w:docPartObj>
            <w:docPartGallery w:val="Page Numbers (Top of Page)"/>
            <w:docPartUnique/>
          </w:docPartObj>
        </w:sdtPr>
        <w:sdtEndPr/>
        <w:sdtContent>
          <w:p w14:paraId="485ACE0B" w14:textId="77777777" w:rsidR="00C878BC" w:rsidRDefault="00C878BC">
            <w:pPr>
              <w:pStyle w:val="Footer"/>
              <w:jc w:val="right"/>
            </w:pPr>
            <w:r>
              <w:rPr>
                <w:noProof/>
              </w:rPr>
              <w:drawing>
                <wp:anchor distT="0" distB="0" distL="114300" distR="114300" simplePos="0" relativeHeight="251663360" behindDoc="1" locked="0" layoutInCell="1" allowOverlap="1" wp14:anchorId="081CCE7C" wp14:editId="542A22B8">
                  <wp:simplePos x="0" y="0"/>
                  <wp:positionH relativeFrom="page">
                    <wp:posOffset>414669</wp:posOffset>
                  </wp:positionH>
                  <wp:positionV relativeFrom="page">
                    <wp:posOffset>9391665</wp:posOffset>
                  </wp:positionV>
                  <wp:extent cx="6984000" cy="12420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JFeb 2019-01.png"/>
                          <pic:cNvPicPr/>
                        </pic:nvPicPr>
                        <pic:blipFill>
                          <a:blip r:embed="rId1">
                            <a:extLst>
                              <a:ext uri="{28A0092B-C50C-407E-A947-70E740481C1C}">
                                <a14:useLocalDpi xmlns:a14="http://schemas.microsoft.com/office/drawing/2010/main" val="0"/>
                              </a:ext>
                            </a:extLst>
                          </a:blip>
                          <a:stretch>
                            <a:fillRect/>
                          </a:stretch>
                        </pic:blipFill>
                        <pic:spPr>
                          <a:xfrm>
                            <a:off x="0" y="0"/>
                            <a:ext cx="6984000" cy="1242000"/>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E9F5981" w14:textId="77777777" w:rsidR="00C878BC" w:rsidRDefault="00C87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2348B" w14:textId="77777777" w:rsidR="00C878BC" w:rsidRDefault="00C878BC">
    <w:pPr>
      <w:pStyle w:val="Footer"/>
    </w:pPr>
    <w:r>
      <w:rPr>
        <w:noProof/>
      </w:rPr>
      <w:drawing>
        <wp:anchor distT="0" distB="0" distL="114300" distR="114300" simplePos="0" relativeHeight="251661312" behindDoc="1" locked="0" layoutInCell="1" allowOverlap="1" wp14:anchorId="6F82D09C" wp14:editId="0889D814">
          <wp:simplePos x="0" y="0"/>
          <wp:positionH relativeFrom="page">
            <wp:posOffset>314325</wp:posOffset>
          </wp:positionH>
          <wp:positionV relativeFrom="page">
            <wp:posOffset>9444355</wp:posOffset>
          </wp:positionV>
          <wp:extent cx="6984000" cy="12420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JFeb 2019-01.png"/>
                  <pic:cNvPicPr/>
                </pic:nvPicPr>
                <pic:blipFill>
                  <a:blip r:embed="rId1">
                    <a:extLst>
                      <a:ext uri="{28A0092B-C50C-407E-A947-70E740481C1C}">
                        <a14:useLocalDpi xmlns:a14="http://schemas.microsoft.com/office/drawing/2010/main" val="0"/>
                      </a:ext>
                    </a:extLst>
                  </a:blip>
                  <a:stretch>
                    <a:fillRect/>
                  </a:stretch>
                </pic:blipFill>
                <pic:spPr>
                  <a:xfrm>
                    <a:off x="0" y="0"/>
                    <a:ext cx="6984000" cy="124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90644"/>
      <w:docPartObj>
        <w:docPartGallery w:val="Page Numbers (Bottom of Page)"/>
        <w:docPartUnique/>
      </w:docPartObj>
    </w:sdtPr>
    <w:sdtEndPr/>
    <w:sdtContent>
      <w:sdt>
        <w:sdtPr>
          <w:id w:val="-1290585364"/>
          <w:docPartObj>
            <w:docPartGallery w:val="Page Numbers (Top of Page)"/>
            <w:docPartUnique/>
          </w:docPartObj>
        </w:sdtPr>
        <w:sdtEndPr/>
        <w:sdtContent>
          <w:p w14:paraId="0E4711CA" w14:textId="77777777" w:rsidR="00C878BC" w:rsidRDefault="00C878B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7823B11" w14:textId="77777777" w:rsidR="00C878BC" w:rsidRDefault="00C87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6862B" w14:textId="77777777" w:rsidR="00C878BC" w:rsidRDefault="00C878BC" w:rsidP="00193837">
      <w:r>
        <w:separator/>
      </w:r>
    </w:p>
  </w:footnote>
  <w:footnote w:type="continuationSeparator" w:id="0">
    <w:p w14:paraId="76E21477" w14:textId="77777777" w:rsidR="00C878BC" w:rsidRDefault="00C878BC" w:rsidP="00193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B2B8B" w14:textId="77777777" w:rsidR="00C878BC" w:rsidRDefault="00C878BC">
    <w:pPr>
      <w:pStyle w:val="Header"/>
    </w:pPr>
    <w:r>
      <w:rPr>
        <w:noProof/>
        <w:lang w:eastAsia="en-GB"/>
      </w:rPr>
      <w:drawing>
        <wp:inline distT="0" distB="0" distL="0" distR="0" wp14:anchorId="216D7EB7" wp14:editId="00A2FEFD">
          <wp:extent cx="1514475" cy="1257300"/>
          <wp:effectExtent l="19050" t="0" r="9525" b="0"/>
          <wp:docPr id="5" name="Picture 3" descr="Magenta_Liv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enta_Living logo"/>
                  <pic:cNvPicPr>
                    <a:picLocks noChangeAspect="1" noChangeArrowheads="1"/>
                  </pic:cNvPicPr>
                </pic:nvPicPr>
                <pic:blipFill>
                  <a:blip r:embed="rId1"/>
                  <a:srcRect/>
                  <a:stretch>
                    <a:fillRect/>
                  </a:stretch>
                </pic:blipFill>
                <pic:spPr bwMode="auto">
                  <a:xfrm>
                    <a:off x="0" y="0"/>
                    <a:ext cx="1514475" cy="12573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BB57D" w14:textId="77777777" w:rsidR="00C878BC" w:rsidRDefault="00C87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61A"/>
    <w:multiLevelType w:val="hybridMultilevel"/>
    <w:tmpl w:val="ADBC99A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0142FCD"/>
    <w:multiLevelType w:val="multilevel"/>
    <w:tmpl w:val="1502720E"/>
    <w:lvl w:ilvl="0">
      <w:start w:val="2"/>
      <w:numFmt w:val="decimal"/>
      <w:lvlText w:val="%1"/>
      <w:lvlJc w:val="left"/>
      <w:pPr>
        <w:ind w:left="465" w:hanging="465"/>
      </w:pPr>
      <w:rPr>
        <w:rFonts w:hint="default"/>
      </w:rPr>
    </w:lvl>
    <w:lvl w:ilvl="1">
      <w:start w:val="6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E9634B"/>
    <w:multiLevelType w:val="multilevel"/>
    <w:tmpl w:val="23B425D4"/>
    <w:lvl w:ilvl="0">
      <w:start w:val="2"/>
      <w:numFmt w:val="decimal"/>
      <w:lvlText w:val="%1"/>
      <w:lvlJc w:val="left"/>
      <w:pPr>
        <w:ind w:left="465" w:hanging="465"/>
      </w:pPr>
      <w:rPr>
        <w:rFonts w:hint="default"/>
      </w:rPr>
    </w:lvl>
    <w:lvl w:ilvl="1">
      <w:start w:val="4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3C6918"/>
    <w:multiLevelType w:val="hybridMultilevel"/>
    <w:tmpl w:val="B93009B2"/>
    <w:lvl w:ilvl="0" w:tplc="454E3200">
      <w:start w:val="1"/>
      <w:numFmt w:val="bullet"/>
      <w:lvlText w:val=""/>
      <w:lvlJc w:val="left"/>
      <w:pPr>
        <w:ind w:left="1191"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D97354"/>
    <w:multiLevelType w:val="hybridMultilevel"/>
    <w:tmpl w:val="6A5A5B58"/>
    <w:lvl w:ilvl="0" w:tplc="902432E4">
      <w:start w:val="1"/>
      <w:numFmt w:val="bullet"/>
      <w:lvlText w:val=""/>
      <w:lvlJc w:val="left"/>
      <w:pPr>
        <w:tabs>
          <w:tab w:val="num" w:pos="720"/>
        </w:tabs>
        <w:ind w:left="720" w:hanging="360"/>
      </w:pPr>
      <w:rPr>
        <w:rFonts w:ascii="Symbol" w:hAnsi="Symbol" w:hint="default"/>
      </w:rPr>
    </w:lvl>
    <w:lvl w:ilvl="1" w:tplc="AE56B18E">
      <w:start w:val="1"/>
      <w:numFmt w:val="bullet"/>
      <w:lvlText w:val="o"/>
      <w:lvlJc w:val="left"/>
      <w:pPr>
        <w:tabs>
          <w:tab w:val="num" w:pos="1440"/>
        </w:tabs>
        <w:ind w:left="1440" w:hanging="360"/>
      </w:pPr>
      <w:rPr>
        <w:rFonts w:ascii="Courier New" w:hAnsi="Courier New" w:cs="Courier New" w:hint="default"/>
      </w:rPr>
    </w:lvl>
    <w:lvl w:ilvl="2" w:tplc="4C8CE63A">
      <w:start w:val="1"/>
      <w:numFmt w:val="bullet"/>
      <w:lvlText w:val=""/>
      <w:lvlJc w:val="left"/>
      <w:pPr>
        <w:tabs>
          <w:tab w:val="num" w:pos="2160"/>
        </w:tabs>
        <w:ind w:left="2160" w:hanging="360"/>
      </w:pPr>
      <w:rPr>
        <w:rFonts w:ascii="Wingdings" w:hAnsi="Wingdings" w:hint="default"/>
      </w:rPr>
    </w:lvl>
    <w:lvl w:ilvl="3" w:tplc="FF46CA8A" w:tentative="1">
      <w:start w:val="1"/>
      <w:numFmt w:val="bullet"/>
      <w:lvlText w:val=""/>
      <w:lvlJc w:val="left"/>
      <w:pPr>
        <w:tabs>
          <w:tab w:val="num" w:pos="2880"/>
        </w:tabs>
        <w:ind w:left="2880" w:hanging="360"/>
      </w:pPr>
      <w:rPr>
        <w:rFonts w:ascii="Symbol" w:hAnsi="Symbol" w:hint="default"/>
      </w:rPr>
    </w:lvl>
    <w:lvl w:ilvl="4" w:tplc="BFC44AC0" w:tentative="1">
      <w:start w:val="1"/>
      <w:numFmt w:val="bullet"/>
      <w:lvlText w:val="o"/>
      <w:lvlJc w:val="left"/>
      <w:pPr>
        <w:tabs>
          <w:tab w:val="num" w:pos="3600"/>
        </w:tabs>
        <w:ind w:left="3600" w:hanging="360"/>
      </w:pPr>
      <w:rPr>
        <w:rFonts w:ascii="Courier New" w:hAnsi="Courier New" w:cs="Courier New" w:hint="default"/>
      </w:rPr>
    </w:lvl>
    <w:lvl w:ilvl="5" w:tplc="37FE7D52" w:tentative="1">
      <w:start w:val="1"/>
      <w:numFmt w:val="bullet"/>
      <w:lvlText w:val=""/>
      <w:lvlJc w:val="left"/>
      <w:pPr>
        <w:tabs>
          <w:tab w:val="num" w:pos="4320"/>
        </w:tabs>
        <w:ind w:left="4320" w:hanging="360"/>
      </w:pPr>
      <w:rPr>
        <w:rFonts w:ascii="Wingdings" w:hAnsi="Wingdings" w:hint="default"/>
      </w:rPr>
    </w:lvl>
    <w:lvl w:ilvl="6" w:tplc="5A748D10" w:tentative="1">
      <w:start w:val="1"/>
      <w:numFmt w:val="bullet"/>
      <w:lvlText w:val=""/>
      <w:lvlJc w:val="left"/>
      <w:pPr>
        <w:tabs>
          <w:tab w:val="num" w:pos="5040"/>
        </w:tabs>
        <w:ind w:left="5040" w:hanging="360"/>
      </w:pPr>
      <w:rPr>
        <w:rFonts w:ascii="Symbol" w:hAnsi="Symbol" w:hint="default"/>
      </w:rPr>
    </w:lvl>
    <w:lvl w:ilvl="7" w:tplc="4B30D794" w:tentative="1">
      <w:start w:val="1"/>
      <w:numFmt w:val="bullet"/>
      <w:lvlText w:val="o"/>
      <w:lvlJc w:val="left"/>
      <w:pPr>
        <w:tabs>
          <w:tab w:val="num" w:pos="5760"/>
        </w:tabs>
        <w:ind w:left="5760" w:hanging="360"/>
      </w:pPr>
      <w:rPr>
        <w:rFonts w:ascii="Courier New" w:hAnsi="Courier New" w:cs="Courier New" w:hint="default"/>
      </w:rPr>
    </w:lvl>
    <w:lvl w:ilvl="8" w:tplc="C52EEBC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1336F"/>
    <w:multiLevelType w:val="hybridMultilevel"/>
    <w:tmpl w:val="E5D49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99294A"/>
    <w:multiLevelType w:val="hybridMultilevel"/>
    <w:tmpl w:val="8B909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EE1EDE"/>
    <w:multiLevelType w:val="hybridMultilevel"/>
    <w:tmpl w:val="E8F245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8D2397"/>
    <w:multiLevelType w:val="hybridMultilevel"/>
    <w:tmpl w:val="0372720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BA578E5"/>
    <w:multiLevelType w:val="hybridMultilevel"/>
    <w:tmpl w:val="8BDAC46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101F38D1"/>
    <w:multiLevelType w:val="hybridMultilevel"/>
    <w:tmpl w:val="3ED843BA"/>
    <w:lvl w:ilvl="0" w:tplc="5B88DF6E">
      <w:start w:val="1"/>
      <w:numFmt w:val="bullet"/>
      <w:lvlText w:val=""/>
      <w:lvlJc w:val="left"/>
      <w:pPr>
        <w:ind w:left="1191" w:hanging="39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C03623"/>
    <w:multiLevelType w:val="hybridMultilevel"/>
    <w:tmpl w:val="57A0FC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C16F9C"/>
    <w:multiLevelType w:val="hybridMultilevel"/>
    <w:tmpl w:val="1114AD2E"/>
    <w:lvl w:ilvl="0" w:tplc="08090001">
      <w:start w:val="1"/>
      <w:numFmt w:val="bullet"/>
      <w:lvlText w:val=""/>
      <w:lvlJc w:val="left"/>
      <w:pPr>
        <w:ind w:left="1911" w:hanging="360"/>
      </w:pPr>
      <w:rPr>
        <w:rFonts w:ascii="Symbol" w:hAnsi="Symbol" w:hint="default"/>
      </w:rPr>
    </w:lvl>
    <w:lvl w:ilvl="1" w:tplc="08090003" w:tentative="1">
      <w:start w:val="1"/>
      <w:numFmt w:val="bullet"/>
      <w:lvlText w:val="o"/>
      <w:lvlJc w:val="left"/>
      <w:pPr>
        <w:ind w:left="2631" w:hanging="360"/>
      </w:pPr>
      <w:rPr>
        <w:rFonts w:ascii="Courier New" w:hAnsi="Courier New" w:cs="Courier New" w:hint="default"/>
      </w:rPr>
    </w:lvl>
    <w:lvl w:ilvl="2" w:tplc="08090005" w:tentative="1">
      <w:start w:val="1"/>
      <w:numFmt w:val="bullet"/>
      <w:lvlText w:val=""/>
      <w:lvlJc w:val="left"/>
      <w:pPr>
        <w:ind w:left="3351" w:hanging="360"/>
      </w:pPr>
      <w:rPr>
        <w:rFonts w:ascii="Wingdings" w:hAnsi="Wingdings" w:hint="default"/>
      </w:rPr>
    </w:lvl>
    <w:lvl w:ilvl="3" w:tplc="08090001" w:tentative="1">
      <w:start w:val="1"/>
      <w:numFmt w:val="bullet"/>
      <w:lvlText w:val=""/>
      <w:lvlJc w:val="left"/>
      <w:pPr>
        <w:ind w:left="4071" w:hanging="360"/>
      </w:pPr>
      <w:rPr>
        <w:rFonts w:ascii="Symbol" w:hAnsi="Symbol" w:hint="default"/>
      </w:rPr>
    </w:lvl>
    <w:lvl w:ilvl="4" w:tplc="08090003" w:tentative="1">
      <w:start w:val="1"/>
      <w:numFmt w:val="bullet"/>
      <w:lvlText w:val="o"/>
      <w:lvlJc w:val="left"/>
      <w:pPr>
        <w:ind w:left="4791" w:hanging="360"/>
      </w:pPr>
      <w:rPr>
        <w:rFonts w:ascii="Courier New" w:hAnsi="Courier New" w:cs="Courier New" w:hint="default"/>
      </w:rPr>
    </w:lvl>
    <w:lvl w:ilvl="5" w:tplc="08090005" w:tentative="1">
      <w:start w:val="1"/>
      <w:numFmt w:val="bullet"/>
      <w:lvlText w:val=""/>
      <w:lvlJc w:val="left"/>
      <w:pPr>
        <w:ind w:left="5511" w:hanging="360"/>
      </w:pPr>
      <w:rPr>
        <w:rFonts w:ascii="Wingdings" w:hAnsi="Wingdings" w:hint="default"/>
      </w:rPr>
    </w:lvl>
    <w:lvl w:ilvl="6" w:tplc="08090001" w:tentative="1">
      <w:start w:val="1"/>
      <w:numFmt w:val="bullet"/>
      <w:lvlText w:val=""/>
      <w:lvlJc w:val="left"/>
      <w:pPr>
        <w:ind w:left="6231" w:hanging="360"/>
      </w:pPr>
      <w:rPr>
        <w:rFonts w:ascii="Symbol" w:hAnsi="Symbol" w:hint="default"/>
      </w:rPr>
    </w:lvl>
    <w:lvl w:ilvl="7" w:tplc="08090003" w:tentative="1">
      <w:start w:val="1"/>
      <w:numFmt w:val="bullet"/>
      <w:lvlText w:val="o"/>
      <w:lvlJc w:val="left"/>
      <w:pPr>
        <w:ind w:left="6951" w:hanging="360"/>
      </w:pPr>
      <w:rPr>
        <w:rFonts w:ascii="Courier New" w:hAnsi="Courier New" w:cs="Courier New" w:hint="default"/>
      </w:rPr>
    </w:lvl>
    <w:lvl w:ilvl="8" w:tplc="08090005" w:tentative="1">
      <w:start w:val="1"/>
      <w:numFmt w:val="bullet"/>
      <w:lvlText w:val=""/>
      <w:lvlJc w:val="left"/>
      <w:pPr>
        <w:ind w:left="7671" w:hanging="360"/>
      </w:pPr>
      <w:rPr>
        <w:rFonts w:ascii="Wingdings" w:hAnsi="Wingdings" w:hint="default"/>
      </w:rPr>
    </w:lvl>
  </w:abstractNum>
  <w:abstractNum w:abstractNumId="13" w15:restartNumberingAfterBreak="0">
    <w:nsid w:val="17943815"/>
    <w:multiLevelType w:val="hybridMultilevel"/>
    <w:tmpl w:val="56E2733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3C56818"/>
    <w:multiLevelType w:val="hybridMultilevel"/>
    <w:tmpl w:val="DDB626FA"/>
    <w:lvl w:ilvl="0" w:tplc="C4D48806">
      <w:start w:val="1"/>
      <w:numFmt w:val="bullet"/>
      <w:lvlText w:val=""/>
      <w:lvlJc w:val="left"/>
      <w:pPr>
        <w:ind w:left="1191"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F0AA2"/>
    <w:multiLevelType w:val="multilevel"/>
    <w:tmpl w:val="9668A86E"/>
    <w:lvl w:ilvl="0">
      <w:start w:val="3"/>
      <w:numFmt w:val="decimal"/>
      <w:lvlText w:val="%1."/>
      <w:lvlJc w:val="left"/>
      <w:pPr>
        <w:ind w:left="720" w:hanging="360"/>
      </w:pPr>
      <w:rPr>
        <w:rFonts w:cs="Times New Roman" w:hint="default"/>
        <w:b/>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C2703E8"/>
    <w:multiLevelType w:val="hybridMultilevel"/>
    <w:tmpl w:val="052A97B4"/>
    <w:lvl w:ilvl="0" w:tplc="6AC0BF9A">
      <w:start w:val="1"/>
      <w:numFmt w:val="bullet"/>
      <w:lvlText w:val=""/>
      <w:lvlJc w:val="left"/>
      <w:pPr>
        <w:ind w:left="1191" w:hanging="397"/>
      </w:pPr>
      <w:rPr>
        <w:rFonts w:ascii="Symbol" w:hAnsi="Symbol" w:hint="default"/>
      </w:rPr>
    </w:lvl>
    <w:lvl w:ilvl="1" w:tplc="08090003" w:tentative="1">
      <w:start w:val="1"/>
      <w:numFmt w:val="bullet"/>
      <w:lvlText w:val="o"/>
      <w:lvlJc w:val="left"/>
      <w:pPr>
        <w:ind w:left="2631" w:hanging="360"/>
      </w:pPr>
      <w:rPr>
        <w:rFonts w:ascii="Courier New" w:hAnsi="Courier New" w:cs="Courier New" w:hint="default"/>
      </w:rPr>
    </w:lvl>
    <w:lvl w:ilvl="2" w:tplc="08090005" w:tentative="1">
      <w:start w:val="1"/>
      <w:numFmt w:val="bullet"/>
      <w:lvlText w:val=""/>
      <w:lvlJc w:val="left"/>
      <w:pPr>
        <w:ind w:left="3351" w:hanging="360"/>
      </w:pPr>
      <w:rPr>
        <w:rFonts w:ascii="Wingdings" w:hAnsi="Wingdings" w:hint="default"/>
      </w:rPr>
    </w:lvl>
    <w:lvl w:ilvl="3" w:tplc="08090001" w:tentative="1">
      <w:start w:val="1"/>
      <w:numFmt w:val="bullet"/>
      <w:lvlText w:val=""/>
      <w:lvlJc w:val="left"/>
      <w:pPr>
        <w:ind w:left="4071" w:hanging="360"/>
      </w:pPr>
      <w:rPr>
        <w:rFonts w:ascii="Symbol" w:hAnsi="Symbol" w:hint="default"/>
      </w:rPr>
    </w:lvl>
    <w:lvl w:ilvl="4" w:tplc="08090003" w:tentative="1">
      <w:start w:val="1"/>
      <w:numFmt w:val="bullet"/>
      <w:lvlText w:val="o"/>
      <w:lvlJc w:val="left"/>
      <w:pPr>
        <w:ind w:left="4791" w:hanging="360"/>
      </w:pPr>
      <w:rPr>
        <w:rFonts w:ascii="Courier New" w:hAnsi="Courier New" w:cs="Courier New" w:hint="default"/>
      </w:rPr>
    </w:lvl>
    <w:lvl w:ilvl="5" w:tplc="08090005" w:tentative="1">
      <w:start w:val="1"/>
      <w:numFmt w:val="bullet"/>
      <w:lvlText w:val=""/>
      <w:lvlJc w:val="left"/>
      <w:pPr>
        <w:ind w:left="5511" w:hanging="360"/>
      </w:pPr>
      <w:rPr>
        <w:rFonts w:ascii="Wingdings" w:hAnsi="Wingdings" w:hint="default"/>
      </w:rPr>
    </w:lvl>
    <w:lvl w:ilvl="6" w:tplc="08090001" w:tentative="1">
      <w:start w:val="1"/>
      <w:numFmt w:val="bullet"/>
      <w:lvlText w:val=""/>
      <w:lvlJc w:val="left"/>
      <w:pPr>
        <w:ind w:left="6231" w:hanging="360"/>
      </w:pPr>
      <w:rPr>
        <w:rFonts w:ascii="Symbol" w:hAnsi="Symbol" w:hint="default"/>
      </w:rPr>
    </w:lvl>
    <w:lvl w:ilvl="7" w:tplc="08090003" w:tentative="1">
      <w:start w:val="1"/>
      <w:numFmt w:val="bullet"/>
      <w:lvlText w:val="o"/>
      <w:lvlJc w:val="left"/>
      <w:pPr>
        <w:ind w:left="6951" w:hanging="360"/>
      </w:pPr>
      <w:rPr>
        <w:rFonts w:ascii="Courier New" w:hAnsi="Courier New" w:cs="Courier New" w:hint="default"/>
      </w:rPr>
    </w:lvl>
    <w:lvl w:ilvl="8" w:tplc="08090005" w:tentative="1">
      <w:start w:val="1"/>
      <w:numFmt w:val="bullet"/>
      <w:lvlText w:val=""/>
      <w:lvlJc w:val="left"/>
      <w:pPr>
        <w:ind w:left="7671" w:hanging="360"/>
      </w:pPr>
      <w:rPr>
        <w:rFonts w:ascii="Wingdings" w:hAnsi="Wingdings" w:hint="default"/>
      </w:rPr>
    </w:lvl>
  </w:abstractNum>
  <w:abstractNum w:abstractNumId="17" w15:restartNumberingAfterBreak="0">
    <w:nsid w:val="31B648F6"/>
    <w:multiLevelType w:val="hybridMultilevel"/>
    <w:tmpl w:val="A08A3C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1C17A7E"/>
    <w:multiLevelType w:val="hybridMultilevel"/>
    <w:tmpl w:val="2FA4EEE8"/>
    <w:lvl w:ilvl="0" w:tplc="2C6819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E2DB6"/>
    <w:multiLevelType w:val="hybridMultilevel"/>
    <w:tmpl w:val="A6048278"/>
    <w:lvl w:ilvl="0" w:tplc="FFFFFFFF">
      <w:start w:val="1"/>
      <w:numFmt w:val="bullet"/>
      <w:lvlText w:val=""/>
      <w:lvlJc w:val="left"/>
      <w:pPr>
        <w:tabs>
          <w:tab w:val="num" w:pos="4276"/>
        </w:tabs>
        <w:ind w:left="4276" w:hanging="720"/>
      </w:pPr>
      <w:rPr>
        <w:rFonts w:ascii="Symbol" w:hAnsi="Symbol" w:hint="default"/>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4996"/>
        </w:tabs>
        <w:ind w:left="4996" w:hanging="360"/>
      </w:pPr>
      <w:rPr>
        <w:rFonts w:ascii="Courier New" w:hAnsi="Courier New" w:cs="Times New Roman" w:hint="default"/>
      </w:rPr>
    </w:lvl>
    <w:lvl w:ilvl="2" w:tplc="04090005">
      <w:start w:val="1"/>
      <w:numFmt w:val="bullet"/>
      <w:lvlText w:val=""/>
      <w:lvlJc w:val="left"/>
      <w:pPr>
        <w:tabs>
          <w:tab w:val="num" w:pos="5716"/>
        </w:tabs>
        <w:ind w:left="5716" w:hanging="360"/>
      </w:pPr>
      <w:rPr>
        <w:rFonts w:ascii="Wingdings" w:hAnsi="Wingdings" w:hint="default"/>
      </w:rPr>
    </w:lvl>
    <w:lvl w:ilvl="3" w:tplc="04090001">
      <w:start w:val="1"/>
      <w:numFmt w:val="bullet"/>
      <w:lvlText w:val=""/>
      <w:lvlJc w:val="left"/>
      <w:pPr>
        <w:tabs>
          <w:tab w:val="num" w:pos="6436"/>
        </w:tabs>
        <w:ind w:left="6436" w:hanging="360"/>
      </w:pPr>
      <w:rPr>
        <w:rFonts w:ascii="Symbol" w:hAnsi="Symbol" w:hint="default"/>
      </w:rPr>
    </w:lvl>
    <w:lvl w:ilvl="4" w:tplc="04090003">
      <w:start w:val="1"/>
      <w:numFmt w:val="bullet"/>
      <w:lvlText w:val="o"/>
      <w:lvlJc w:val="left"/>
      <w:pPr>
        <w:tabs>
          <w:tab w:val="num" w:pos="7156"/>
        </w:tabs>
        <w:ind w:left="7156" w:hanging="360"/>
      </w:pPr>
      <w:rPr>
        <w:rFonts w:ascii="Courier New" w:hAnsi="Courier New" w:cs="Times New Roman" w:hint="default"/>
      </w:rPr>
    </w:lvl>
    <w:lvl w:ilvl="5" w:tplc="04090005">
      <w:start w:val="1"/>
      <w:numFmt w:val="bullet"/>
      <w:lvlText w:val=""/>
      <w:lvlJc w:val="left"/>
      <w:pPr>
        <w:tabs>
          <w:tab w:val="num" w:pos="7876"/>
        </w:tabs>
        <w:ind w:left="7876" w:hanging="360"/>
      </w:pPr>
      <w:rPr>
        <w:rFonts w:ascii="Wingdings" w:hAnsi="Wingdings" w:hint="default"/>
      </w:rPr>
    </w:lvl>
    <w:lvl w:ilvl="6" w:tplc="04090001">
      <w:start w:val="1"/>
      <w:numFmt w:val="bullet"/>
      <w:lvlText w:val=""/>
      <w:lvlJc w:val="left"/>
      <w:pPr>
        <w:tabs>
          <w:tab w:val="num" w:pos="8596"/>
        </w:tabs>
        <w:ind w:left="8596" w:hanging="360"/>
      </w:pPr>
      <w:rPr>
        <w:rFonts w:ascii="Symbol" w:hAnsi="Symbol" w:hint="default"/>
      </w:rPr>
    </w:lvl>
    <w:lvl w:ilvl="7" w:tplc="04090003">
      <w:start w:val="1"/>
      <w:numFmt w:val="bullet"/>
      <w:lvlText w:val="o"/>
      <w:lvlJc w:val="left"/>
      <w:pPr>
        <w:tabs>
          <w:tab w:val="num" w:pos="9316"/>
        </w:tabs>
        <w:ind w:left="9316" w:hanging="360"/>
      </w:pPr>
      <w:rPr>
        <w:rFonts w:ascii="Courier New" w:hAnsi="Courier New" w:cs="Times New Roman" w:hint="default"/>
      </w:rPr>
    </w:lvl>
    <w:lvl w:ilvl="8" w:tplc="04090005">
      <w:start w:val="1"/>
      <w:numFmt w:val="bullet"/>
      <w:lvlText w:val=""/>
      <w:lvlJc w:val="left"/>
      <w:pPr>
        <w:tabs>
          <w:tab w:val="num" w:pos="10036"/>
        </w:tabs>
        <w:ind w:left="10036" w:hanging="360"/>
      </w:pPr>
      <w:rPr>
        <w:rFonts w:ascii="Wingdings" w:hAnsi="Wingdings" w:hint="default"/>
      </w:rPr>
    </w:lvl>
  </w:abstractNum>
  <w:abstractNum w:abstractNumId="20" w15:restartNumberingAfterBreak="0">
    <w:nsid w:val="43195CC3"/>
    <w:multiLevelType w:val="multilevel"/>
    <w:tmpl w:val="BE4C2158"/>
    <w:lvl w:ilvl="0">
      <w:start w:val="2"/>
      <w:numFmt w:val="decimal"/>
      <w:lvlText w:val="%1"/>
      <w:lvlJc w:val="left"/>
      <w:pPr>
        <w:ind w:left="465" w:hanging="465"/>
      </w:pPr>
      <w:rPr>
        <w:rFonts w:ascii="Arial" w:hAnsi="Arial" w:hint="default"/>
        <w:sz w:val="24"/>
      </w:rPr>
    </w:lvl>
    <w:lvl w:ilvl="1">
      <w:start w:val="83"/>
      <w:numFmt w:val="decimal"/>
      <w:lvlText w:val="%1.%2"/>
      <w:lvlJc w:val="left"/>
      <w:pPr>
        <w:ind w:left="1174" w:hanging="465"/>
      </w:pPr>
      <w:rPr>
        <w:rFonts w:ascii="Arial" w:hAnsi="Arial" w:hint="default"/>
        <w:sz w:val="24"/>
      </w:rPr>
    </w:lvl>
    <w:lvl w:ilvl="2">
      <w:start w:val="1"/>
      <w:numFmt w:val="decimal"/>
      <w:lvlText w:val="%1.%2.%3"/>
      <w:lvlJc w:val="left"/>
      <w:pPr>
        <w:ind w:left="2138" w:hanging="720"/>
      </w:pPr>
      <w:rPr>
        <w:rFonts w:ascii="Arial" w:hAnsi="Arial" w:hint="default"/>
        <w:sz w:val="24"/>
      </w:rPr>
    </w:lvl>
    <w:lvl w:ilvl="3">
      <w:start w:val="1"/>
      <w:numFmt w:val="decimal"/>
      <w:lvlText w:val="%1.%2.%3.%4"/>
      <w:lvlJc w:val="left"/>
      <w:pPr>
        <w:ind w:left="2847" w:hanging="720"/>
      </w:pPr>
      <w:rPr>
        <w:rFonts w:ascii="Arial" w:hAnsi="Arial" w:hint="default"/>
        <w:sz w:val="24"/>
      </w:rPr>
    </w:lvl>
    <w:lvl w:ilvl="4">
      <w:start w:val="1"/>
      <w:numFmt w:val="decimal"/>
      <w:lvlText w:val="%1.%2.%3.%4.%5"/>
      <w:lvlJc w:val="left"/>
      <w:pPr>
        <w:ind w:left="3556" w:hanging="720"/>
      </w:pPr>
      <w:rPr>
        <w:rFonts w:ascii="Arial" w:hAnsi="Arial" w:hint="default"/>
        <w:sz w:val="24"/>
      </w:rPr>
    </w:lvl>
    <w:lvl w:ilvl="5">
      <w:start w:val="1"/>
      <w:numFmt w:val="decimal"/>
      <w:lvlText w:val="%1.%2.%3.%4.%5.%6"/>
      <w:lvlJc w:val="left"/>
      <w:pPr>
        <w:ind w:left="4625" w:hanging="1080"/>
      </w:pPr>
      <w:rPr>
        <w:rFonts w:ascii="Arial" w:hAnsi="Arial" w:hint="default"/>
        <w:sz w:val="24"/>
      </w:rPr>
    </w:lvl>
    <w:lvl w:ilvl="6">
      <w:start w:val="1"/>
      <w:numFmt w:val="decimal"/>
      <w:lvlText w:val="%1.%2.%3.%4.%5.%6.%7"/>
      <w:lvlJc w:val="left"/>
      <w:pPr>
        <w:ind w:left="5334" w:hanging="1080"/>
      </w:pPr>
      <w:rPr>
        <w:rFonts w:ascii="Arial" w:hAnsi="Arial" w:hint="default"/>
        <w:sz w:val="24"/>
      </w:rPr>
    </w:lvl>
    <w:lvl w:ilvl="7">
      <w:start w:val="1"/>
      <w:numFmt w:val="decimal"/>
      <w:lvlText w:val="%1.%2.%3.%4.%5.%6.%7.%8"/>
      <w:lvlJc w:val="left"/>
      <w:pPr>
        <w:ind w:left="6403" w:hanging="1440"/>
      </w:pPr>
      <w:rPr>
        <w:rFonts w:ascii="Arial" w:hAnsi="Arial" w:hint="default"/>
        <w:sz w:val="24"/>
      </w:rPr>
    </w:lvl>
    <w:lvl w:ilvl="8">
      <w:start w:val="1"/>
      <w:numFmt w:val="decimal"/>
      <w:lvlText w:val="%1.%2.%3.%4.%5.%6.%7.%8.%9"/>
      <w:lvlJc w:val="left"/>
      <w:pPr>
        <w:ind w:left="7112" w:hanging="1440"/>
      </w:pPr>
      <w:rPr>
        <w:rFonts w:ascii="Arial" w:hAnsi="Arial" w:hint="default"/>
        <w:sz w:val="24"/>
      </w:rPr>
    </w:lvl>
  </w:abstractNum>
  <w:abstractNum w:abstractNumId="21" w15:restartNumberingAfterBreak="0">
    <w:nsid w:val="459E089A"/>
    <w:multiLevelType w:val="hybridMultilevel"/>
    <w:tmpl w:val="73C820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9690F44"/>
    <w:multiLevelType w:val="hybridMultilevel"/>
    <w:tmpl w:val="CC56AC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2B0C89"/>
    <w:multiLevelType w:val="hybridMultilevel"/>
    <w:tmpl w:val="6F62835C"/>
    <w:lvl w:ilvl="0" w:tplc="CD0612D8">
      <w:start w:val="1"/>
      <w:numFmt w:val="bullet"/>
      <w:lvlText w:val=""/>
      <w:lvlJc w:val="left"/>
      <w:pPr>
        <w:ind w:left="1191"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3F5080"/>
    <w:multiLevelType w:val="hybridMultilevel"/>
    <w:tmpl w:val="141E40EA"/>
    <w:lvl w:ilvl="0" w:tplc="2C6819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5588E"/>
    <w:multiLevelType w:val="hybridMultilevel"/>
    <w:tmpl w:val="0BDE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E225D"/>
    <w:multiLevelType w:val="hybridMultilevel"/>
    <w:tmpl w:val="7914938E"/>
    <w:lvl w:ilvl="0" w:tplc="E0BC2E32">
      <w:start w:val="1"/>
      <w:numFmt w:val="bullet"/>
      <w:lvlText w:val=""/>
      <w:lvlJc w:val="left"/>
      <w:pPr>
        <w:ind w:left="1191"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C06C8"/>
    <w:multiLevelType w:val="hybridMultilevel"/>
    <w:tmpl w:val="754080A6"/>
    <w:lvl w:ilvl="0" w:tplc="DE02B2F8">
      <w:start w:val="1"/>
      <w:numFmt w:val="bullet"/>
      <w:lvlText w:val=""/>
      <w:lvlJc w:val="left"/>
      <w:pPr>
        <w:ind w:left="1191"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A539CE"/>
    <w:multiLevelType w:val="hybridMultilevel"/>
    <w:tmpl w:val="B25AB80E"/>
    <w:lvl w:ilvl="0" w:tplc="5B38F3AC">
      <w:start w:val="1"/>
      <w:numFmt w:val="bullet"/>
      <w:lvlText w:val=""/>
      <w:lvlJc w:val="left"/>
      <w:pPr>
        <w:ind w:left="1191" w:hanging="39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D7FC9"/>
    <w:multiLevelType w:val="hybridMultilevel"/>
    <w:tmpl w:val="389AE13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C4F093A"/>
    <w:multiLevelType w:val="multilevel"/>
    <w:tmpl w:val="FF62EA80"/>
    <w:lvl w:ilvl="0">
      <w:start w:val="1"/>
      <w:numFmt w:val="decimal"/>
      <w:pStyle w:val="Heading1"/>
      <w:isLgl/>
      <w:lvlText w:val="%1."/>
      <w:lvlJc w:val="left"/>
      <w:pPr>
        <w:ind w:left="1191" w:hanging="1191"/>
      </w:pPr>
      <w:rPr>
        <w:rFonts w:ascii="Arial" w:hAnsi="Arial" w:hint="default"/>
        <w:b/>
        <w:i w:val="0"/>
        <w:color w:val="auto"/>
        <w:sz w:val="32"/>
        <w:u w:val="none"/>
      </w:rPr>
    </w:lvl>
    <w:lvl w:ilvl="1">
      <w:start w:val="1"/>
      <w:numFmt w:val="decimal"/>
      <w:pStyle w:val="Heading2"/>
      <w:isLgl/>
      <w:lvlText w:val="%1.%2."/>
      <w:lvlJc w:val="left"/>
      <w:pPr>
        <w:ind w:left="1191" w:hanging="1191"/>
      </w:pPr>
      <w:rPr>
        <w:rFonts w:ascii="Arial" w:hAnsi="Arial" w:hint="default"/>
        <w:b/>
        <w:i w:val="0"/>
        <w:color w:val="auto"/>
        <w:sz w:val="24"/>
        <w:u w:val="none"/>
      </w:rPr>
    </w:lvl>
    <w:lvl w:ilvl="2">
      <w:start w:val="1"/>
      <w:numFmt w:val="decimal"/>
      <w:pStyle w:val="Normal"/>
      <w:isLgl/>
      <w:lvlText w:val="%1.%2.%3."/>
      <w:lvlJc w:val="left"/>
      <w:pPr>
        <w:ind w:left="1191" w:hanging="1191"/>
      </w:pPr>
      <w:rPr>
        <w:rFonts w:ascii="Arial" w:hAnsi="Arial" w:hint="default"/>
        <w:b w:val="0"/>
        <w:i w:val="0"/>
        <w:color w:val="auto"/>
        <w:sz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D402282"/>
    <w:multiLevelType w:val="multilevel"/>
    <w:tmpl w:val="08141FF4"/>
    <w:lvl w:ilvl="0">
      <w:start w:val="4"/>
      <w:numFmt w:val="decimal"/>
      <w:lvlText w:val="%1"/>
      <w:lvlJc w:val="left"/>
      <w:pPr>
        <w:ind w:left="465" w:hanging="465"/>
      </w:pPr>
      <w:rPr>
        <w:rFonts w:hint="default"/>
      </w:rPr>
    </w:lvl>
    <w:lvl w:ilvl="1">
      <w:start w:val="2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5D069E"/>
    <w:multiLevelType w:val="hybridMultilevel"/>
    <w:tmpl w:val="38880DCE"/>
    <w:lvl w:ilvl="0" w:tplc="7AA0D3A6">
      <w:start w:val="1"/>
      <w:numFmt w:val="bullet"/>
      <w:lvlText w:val=""/>
      <w:lvlJc w:val="left"/>
      <w:pPr>
        <w:ind w:left="1191"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F35E5B"/>
    <w:multiLevelType w:val="hybridMultilevel"/>
    <w:tmpl w:val="369C71AE"/>
    <w:lvl w:ilvl="0" w:tplc="DD74257A">
      <w:start w:val="1"/>
      <w:numFmt w:val="bullet"/>
      <w:lvlText w:val=""/>
      <w:lvlJc w:val="left"/>
      <w:pPr>
        <w:ind w:left="1191"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F969C5"/>
    <w:multiLevelType w:val="hybridMultilevel"/>
    <w:tmpl w:val="11622722"/>
    <w:lvl w:ilvl="0" w:tplc="4A5C331A">
      <w:start w:val="1"/>
      <w:numFmt w:val="bullet"/>
      <w:lvlText w:val=""/>
      <w:lvlJc w:val="left"/>
      <w:pPr>
        <w:tabs>
          <w:tab w:val="num" w:pos="780"/>
        </w:tabs>
        <w:ind w:left="780" w:hanging="360"/>
      </w:pPr>
      <w:rPr>
        <w:rFonts w:ascii="Symbol" w:hAnsi="Symbol" w:hint="default"/>
      </w:rPr>
    </w:lvl>
    <w:lvl w:ilvl="1" w:tplc="08090019" w:tentative="1">
      <w:start w:val="1"/>
      <w:numFmt w:val="bullet"/>
      <w:lvlText w:val="o"/>
      <w:lvlJc w:val="left"/>
      <w:pPr>
        <w:tabs>
          <w:tab w:val="num" w:pos="1500"/>
        </w:tabs>
        <w:ind w:left="1500" w:hanging="360"/>
      </w:pPr>
      <w:rPr>
        <w:rFonts w:ascii="Courier New" w:hAnsi="Courier New" w:hint="default"/>
      </w:rPr>
    </w:lvl>
    <w:lvl w:ilvl="2" w:tplc="0809001B" w:tentative="1">
      <w:start w:val="1"/>
      <w:numFmt w:val="bullet"/>
      <w:lvlText w:val=""/>
      <w:lvlJc w:val="left"/>
      <w:pPr>
        <w:tabs>
          <w:tab w:val="num" w:pos="2220"/>
        </w:tabs>
        <w:ind w:left="2220" w:hanging="360"/>
      </w:pPr>
      <w:rPr>
        <w:rFonts w:ascii="Wingdings" w:hAnsi="Wingdings" w:hint="default"/>
      </w:rPr>
    </w:lvl>
    <w:lvl w:ilvl="3" w:tplc="0809000F" w:tentative="1">
      <w:start w:val="1"/>
      <w:numFmt w:val="bullet"/>
      <w:lvlText w:val=""/>
      <w:lvlJc w:val="left"/>
      <w:pPr>
        <w:tabs>
          <w:tab w:val="num" w:pos="2940"/>
        </w:tabs>
        <w:ind w:left="2940" w:hanging="360"/>
      </w:pPr>
      <w:rPr>
        <w:rFonts w:ascii="Symbol" w:hAnsi="Symbol" w:hint="default"/>
      </w:rPr>
    </w:lvl>
    <w:lvl w:ilvl="4" w:tplc="08090019" w:tentative="1">
      <w:start w:val="1"/>
      <w:numFmt w:val="bullet"/>
      <w:lvlText w:val="o"/>
      <w:lvlJc w:val="left"/>
      <w:pPr>
        <w:tabs>
          <w:tab w:val="num" w:pos="3660"/>
        </w:tabs>
        <w:ind w:left="3660" w:hanging="360"/>
      </w:pPr>
      <w:rPr>
        <w:rFonts w:ascii="Courier New" w:hAnsi="Courier New" w:hint="default"/>
      </w:rPr>
    </w:lvl>
    <w:lvl w:ilvl="5" w:tplc="0809001B" w:tentative="1">
      <w:start w:val="1"/>
      <w:numFmt w:val="bullet"/>
      <w:lvlText w:val=""/>
      <w:lvlJc w:val="left"/>
      <w:pPr>
        <w:tabs>
          <w:tab w:val="num" w:pos="4380"/>
        </w:tabs>
        <w:ind w:left="4380" w:hanging="360"/>
      </w:pPr>
      <w:rPr>
        <w:rFonts w:ascii="Wingdings" w:hAnsi="Wingdings" w:hint="default"/>
      </w:rPr>
    </w:lvl>
    <w:lvl w:ilvl="6" w:tplc="0809000F" w:tentative="1">
      <w:start w:val="1"/>
      <w:numFmt w:val="bullet"/>
      <w:lvlText w:val=""/>
      <w:lvlJc w:val="left"/>
      <w:pPr>
        <w:tabs>
          <w:tab w:val="num" w:pos="5100"/>
        </w:tabs>
        <w:ind w:left="5100" w:hanging="360"/>
      </w:pPr>
      <w:rPr>
        <w:rFonts w:ascii="Symbol" w:hAnsi="Symbol" w:hint="default"/>
      </w:rPr>
    </w:lvl>
    <w:lvl w:ilvl="7" w:tplc="08090019" w:tentative="1">
      <w:start w:val="1"/>
      <w:numFmt w:val="bullet"/>
      <w:lvlText w:val="o"/>
      <w:lvlJc w:val="left"/>
      <w:pPr>
        <w:tabs>
          <w:tab w:val="num" w:pos="5820"/>
        </w:tabs>
        <w:ind w:left="5820" w:hanging="360"/>
      </w:pPr>
      <w:rPr>
        <w:rFonts w:ascii="Courier New" w:hAnsi="Courier New" w:hint="default"/>
      </w:rPr>
    </w:lvl>
    <w:lvl w:ilvl="8" w:tplc="0809001B"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6371288C"/>
    <w:multiLevelType w:val="multilevel"/>
    <w:tmpl w:val="04B601A2"/>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63B32611"/>
    <w:multiLevelType w:val="hybridMultilevel"/>
    <w:tmpl w:val="FA623150"/>
    <w:lvl w:ilvl="0" w:tplc="EFF89440">
      <w:start w:val="1"/>
      <w:numFmt w:val="bullet"/>
      <w:lvlText w:val=""/>
      <w:lvlJc w:val="left"/>
      <w:pPr>
        <w:ind w:left="1191"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786630"/>
    <w:multiLevelType w:val="hybridMultilevel"/>
    <w:tmpl w:val="64FA5666"/>
    <w:lvl w:ilvl="0" w:tplc="54409E5A">
      <w:start w:val="1"/>
      <w:numFmt w:val="bullet"/>
      <w:lvlText w:val=""/>
      <w:lvlJc w:val="left"/>
      <w:pPr>
        <w:ind w:left="1191"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E01632"/>
    <w:multiLevelType w:val="multilevel"/>
    <w:tmpl w:val="C374AE60"/>
    <w:lvl w:ilvl="0">
      <w:start w:val="2"/>
      <w:numFmt w:val="decimal"/>
      <w:lvlText w:val="%1"/>
      <w:lvlJc w:val="left"/>
      <w:pPr>
        <w:ind w:left="465" w:hanging="465"/>
      </w:pPr>
      <w:rPr>
        <w:rFonts w:hint="default"/>
      </w:rPr>
    </w:lvl>
    <w:lvl w:ilvl="1">
      <w:start w:val="41"/>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68D3456B"/>
    <w:multiLevelType w:val="hybridMultilevel"/>
    <w:tmpl w:val="C1740644"/>
    <w:lvl w:ilvl="0" w:tplc="31609162">
      <w:start w:val="1"/>
      <w:numFmt w:val="bullet"/>
      <w:lvlText w:val=""/>
      <w:lvlJc w:val="left"/>
      <w:pPr>
        <w:ind w:left="1191" w:hanging="831"/>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B10529"/>
    <w:multiLevelType w:val="hybridMultilevel"/>
    <w:tmpl w:val="46AA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DF5E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E8527B4"/>
    <w:multiLevelType w:val="hybridMultilevel"/>
    <w:tmpl w:val="8DEE6BB8"/>
    <w:lvl w:ilvl="0" w:tplc="92F0A3C0">
      <w:start w:val="1"/>
      <w:numFmt w:val="bullet"/>
      <w:lvlText w:val=""/>
      <w:lvlJc w:val="left"/>
      <w:pPr>
        <w:ind w:left="1191"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3126F"/>
    <w:multiLevelType w:val="hybridMultilevel"/>
    <w:tmpl w:val="04A46698"/>
    <w:lvl w:ilvl="0" w:tplc="F252E350">
      <w:start w:val="7"/>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4" w15:restartNumberingAfterBreak="0">
    <w:nsid w:val="7AFC6A2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CF76FA1"/>
    <w:multiLevelType w:val="multilevel"/>
    <w:tmpl w:val="BD6ECB7A"/>
    <w:lvl w:ilvl="0">
      <w:start w:val="1"/>
      <w:numFmt w:val="decimal"/>
      <w:lvlText w:val="%1."/>
      <w:lvlJc w:val="left"/>
      <w:pPr>
        <w:ind w:left="1191" w:hanging="1191"/>
      </w:pPr>
      <w:rPr>
        <w:rFonts w:ascii="Arial" w:hAnsi="Arial" w:hint="default"/>
        <w:b/>
        <w:i w:val="0"/>
        <w:color w:val="auto"/>
        <w:sz w:val="32"/>
        <w:u w:val="none"/>
      </w:rPr>
    </w:lvl>
    <w:lvl w:ilvl="1">
      <w:start w:val="1"/>
      <w:numFmt w:val="decimal"/>
      <w:isLgl/>
      <w:lvlText w:val="%1.%2."/>
      <w:lvlJc w:val="left"/>
      <w:pPr>
        <w:ind w:left="1191" w:hanging="1191"/>
      </w:pPr>
      <w:rPr>
        <w:rFonts w:ascii="Arial" w:hAnsi="Arial" w:hint="default"/>
        <w:b/>
        <w:i w:val="0"/>
        <w:color w:val="auto"/>
        <w:sz w:val="24"/>
        <w:u w:val="none"/>
      </w:rPr>
    </w:lvl>
    <w:lvl w:ilvl="2">
      <w:start w:val="1"/>
      <w:numFmt w:val="decimal"/>
      <w:isLgl/>
      <w:lvlText w:val="%1.%2.%3."/>
      <w:lvlJc w:val="left"/>
      <w:pPr>
        <w:ind w:left="1191" w:hanging="1191"/>
      </w:pPr>
      <w:rPr>
        <w:rFonts w:ascii="Arial" w:hAnsi="Arial" w:hint="default"/>
        <w:b w:val="0"/>
        <w:i w:val="0"/>
        <w:color w:val="auto"/>
        <w:sz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FEF46D8"/>
    <w:multiLevelType w:val="hybridMultilevel"/>
    <w:tmpl w:val="F224DA4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7"/>
  </w:num>
  <w:num w:numId="2">
    <w:abstractNumId w:val="35"/>
  </w:num>
  <w:num w:numId="3">
    <w:abstractNumId w:val="9"/>
  </w:num>
  <w:num w:numId="4">
    <w:abstractNumId w:val="46"/>
  </w:num>
  <w:num w:numId="5">
    <w:abstractNumId w:val="40"/>
  </w:num>
  <w:num w:numId="6">
    <w:abstractNumId w:val="38"/>
  </w:num>
  <w:num w:numId="7">
    <w:abstractNumId w:val="2"/>
  </w:num>
  <w:num w:numId="8">
    <w:abstractNumId w:val="19"/>
  </w:num>
  <w:num w:numId="9">
    <w:abstractNumId w:val="0"/>
  </w:num>
  <w:num w:numId="10">
    <w:abstractNumId w:val="1"/>
  </w:num>
  <w:num w:numId="11">
    <w:abstractNumId w:val="4"/>
  </w:num>
  <w:num w:numId="12">
    <w:abstractNumId w:val="3"/>
  </w:num>
  <w:num w:numId="13">
    <w:abstractNumId w:val="25"/>
  </w:num>
  <w:num w:numId="14">
    <w:abstractNumId w:val="26"/>
  </w:num>
  <w:num w:numId="15">
    <w:abstractNumId w:val="17"/>
  </w:num>
  <w:num w:numId="16">
    <w:abstractNumId w:val="32"/>
  </w:num>
  <w:num w:numId="17">
    <w:abstractNumId w:val="20"/>
  </w:num>
  <w:num w:numId="18">
    <w:abstractNumId w:val="33"/>
  </w:num>
  <w:num w:numId="19">
    <w:abstractNumId w:val="15"/>
  </w:num>
  <w:num w:numId="20">
    <w:abstractNumId w:val="6"/>
  </w:num>
  <w:num w:numId="21">
    <w:abstractNumId w:val="5"/>
  </w:num>
  <w:num w:numId="22">
    <w:abstractNumId w:val="42"/>
  </w:num>
  <w:num w:numId="23">
    <w:abstractNumId w:val="13"/>
  </w:num>
  <w:num w:numId="24">
    <w:abstractNumId w:val="29"/>
  </w:num>
  <w:num w:numId="25">
    <w:abstractNumId w:val="37"/>
  </w:num>
  <w:num w:numId="26">
    <w:abstractNumId w:val="34"/>
  </w:num>
  <w:num w:numId="27">
    <w:abstractNumId w:val="36"/>
  </w:num>
  <w:num w:numId="28">
    <w:abstractNumId w:val="8"/>
  </w:num>
  <w:num w:numId="29">
    <w:abstractNumId w:val="27"/>
  </w:num>
  <w:num w:numId="30">
    <w:abstractNumId w:val="11"/>
  </w:num>
  <w:num w:numId="31">
    <w:abstractNumId w:val="23"/>
  </w:num>
  <w:num w:numId="32">
    <w:abstractNumId w:val="22"/>
  </w:num>
  <w:num w:numId="33">
    <w:abstractNumId w:val="14"/>
  </w:num>
  <w:num w:numId="34">
    <w:abstractNumId w:val="39"/>
  </w:num>
  <w:num w:numId="35">
    <w:abstractNumId w:val="31"/>
  </w:num>
  <w:num w:numId="36">
    <w:abstractNumId w:val="21"/>
  </w:num>
  <w:num w:numId="37">
    <w:abstractNumId w:val="10"/>
  </w:num>
  <w:num w:numId="38">
    <w:abstractNumId w:val="44"/>
  </w:num>
  <w:num w:numId="39">
    <w:abstractNumId w:val="41"/>
  </w:num>
  <w:num w:numId="40">
    <w:abstractNumId w:val="18"/>
  </w:num>
  <w:num w:numId="41">
    <w:abstractNumId w:val="24"/>
  </w:num>
  <w:num w:numId="42">
    <w:abstractNumId w:val="28"/>
  </w:num>
  <w:num w:numId="43">
    <w:abstractNumId w:val="45"/>
  </w:num>
  <w:num w:numId="44">
    <w:abstractNumId w:val="45"/>
    <w:lvlOverride w:ilvl="0">
      <w:lvl w:ilvl="0">
        <w:start w:val="1"/>
        <w:numFmt w:val="decimal"/>
        <w:isLgl/>
        <w:lvlText w:val="%1."/>
        <w:lvlJc w:val="left"/>
        <w:pPr>
          <w:ind w:left="1191" w:hanging="1191"/>
        </w:pPr>
        <w:rPr>
          <w:rFonts w:ascii="Arial" w:hAnsi="Arial" w:hint="default"/>
          <w:b/>
          <w:i w:val="0"/>
          <w:color w:val="auto"/>
          <w:sz w:val="32"/>
          <w:u w:val="none"/>
        </w:rPr>
      </w:lvl>
    </w:lvlOverride>
    <w:lvlOverride w:ilvl="1">
      <w:lvl w:ilvl="1">
        <w:start w:val="1"/>
        <w:numFmt w:val="decimal"/>
        <w:isLgl/>
        <w:lvlText w:val="%1.%2."/>
        <w:lvlJc w:val="left"/>
        <w:pPr>
          <w:ind w:left="1191" w:hanging="1191"/>
        </w:pPr>
        <w:rPr>
          <w:rFonts w:ascii="Arial" w:hAnsi="Arial" w:hint="default"/>
          <w:b/>
          <w:i w:val="0"/>
          <w:color w:val="auto"/>
          <w:sz w:val="24"/>
          <w:u w:val="none"/>
        </w:rPr>
      </w:lvl>
    </w:lvlOverride>
    <w:lvlOverride w:ilvl="2">
      <w:lvl w:ilvl="2">
        <w:start w:val="1"/>
        <w:numFmt w:val="decimal"/>
        <w:isLgl/>
        <w:lvlText w:val="%1.%2.%3."/>
        <w:lvlJc w:val="left"/>
        <w:pPr>
          <w:ind w:left="1191" w:hanging="1191"/>
        </w:pPr>
        <w:rPr>
          <w:rFonts w:ascii="Arial" w:hAnsi="Arial" w:hint="default"/>
          <w:b w:val="0"/>
          <w:i w:val="0"/>
          <w:color w:val="auto"/>
          <w:sz w:val="24"/>
          <w:u w:val="no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30"/>
  </w:num>
  <w:num w:numId="46">
    <w:abstractNumId w:val="16"/>
  </w:num>
  <w:num w:numId="47">
    <w:abstractNumId w:val="12"/>
  </w:num>
  <w:num w:numId="48">
    <w:abstractNumId w:val="30"/>
  </w:num>
  <w:num w:numId="49">
    <w:abstractNumId w:val="43"/>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37"/>
    <w:rsid w:val="00007314"/>
    <w:rsid w:val="000C5ECA"/>
    <w:rsid w:val="000D2065"/>
    <w:rsid w:val="000D2D85"/>
    <w:rsid w:val="0011539A"/>
    <w:rsid w:val="00133221"/>
    <w:rsid w:val="001904C5"/>
    <w:rsid w:val="00193837"/>
    <w:rsid w:val="00194DE6"/>
    <w:rsid w:val="001978F4"/>
    <w:rsid w:val="001A6ED0"/>
    <w:rsid w:val="001C48DA"/>
    <w:rsid w:val="002176DB"/>
    <w:rsid w:val="00221E03"/>
    <w:rsid w:val="00225DE1"/>
    <w:rsid w:val="00234851"/>
    <w:rsid w:val="00234893"/>
    <w:rsid w:val="00257CCB"/>
    <w:rsid w:val="002736CF"/>
    <w:rsid w:val="002A121C"/>
    <w:rsid w:val="002A5654"/>
    <w:rsid w:val="002B2901"/>
    <w:rsid w:val="002E338C"/>
    <w:rsid w:val="00386E8F"/>
    <w:rsid w:val="003911A6"/>
    <w:rsid w:val="00391F37"/>
    <w:rsid w:val="00393B70"/>
    <w:rsid w:val="003942B6"/>
    <w:rsid w:val="003B761F"/>
    <w:rsid w:val="003D7D8F"/>
    <w:rsid w:val="003E3FAA"/>
    <w:rsid w:val="00402309"/>
    <w:rsid w:val="00403A6B"/>
    <w:rsid w:val="004A4B67"/>
    <w:rsid w:val="004B10B6"/>
    <w:rsid w:val="004C5872"/>
    <w:rsid w:val="004E2193"/>
    <w:rsid w:val="004E6BBC"/>
    <w:rsid w:val="004F74FA"/>
    <w:rsid w:val="00512B0C"/>
    <w:rsid w:val="005509F2"/>
    <w:rsid w:val="00555EF1"/>
    <w:rsid w:val="00593F29"/>
    <w:rsid w:val="00594603"/>
    <w:rsid w:val="005C55FB"/>
    <w:rsid w:val="005D0943"/>
    <w:rsid w:val="005F512F"/>
    <w:rsid w:val="00603D80"/>
    <w:rsid w:val="006178CE"/>
    <w:rsid w:val="00636D4B"/>
    <w:rsid w:val="00643499"/>
    <w:rsid w:val="00646620"/>
    <w:rsid w:val="006C44E1"/>
    <w:rsid w:val="006F0958"/>
    <w:rsid w:val="0079221E"/>
    <w:rsid w:val="007B7522"/>
    <w:rsid w:val="007C26B8"/>
    <w:rsid w:val="007C2F09"/>
    <w:rsid w:val="007D7137"/>
    <w:rsid w:val="007F1755"/>
    <w:rsid w:val="007F4FBC"/>
    <w:rsid w:val="008063CD"/>
    <w:rsid w:val="0082487F"/>
    <w:rsid w:val="00845CF2"/>
    <w:rsid w:val="00851DCA"/>
    <w:rsid w:val="008733EB"/>
    <w:rsid w:val="00896CDB"/>
    <w:rsid w:val="008A5D8D"/>
    <w:rsid w:val="008C3593"/>
    <w:rsid w:val="008D2365"/>
    <w:rsid w:val="008D7236"/>
    <w:rsid w:val="008F7C96"/>
    <w:rsid w:val="00903F13"/>
    <w:rsid w:val="009240FF"/>
    <w:rsid w:val="00982FBF"/>
    <w:rsid w:val="009B234A"/>
    <w:rsid w:val="009D3400"/>
    <w:rsid w:val="00A36211"/>
    <w:rsid w:val="00A521D8"/>
    <w:rsid w:val="00A64B1C"/>
    <w:rsid w:val="00A852A2"/>
    <w:rsid w:val="00AA1B21"/>
    <w:rsid w:val="00AD722A"/>
    <w:rsid w:val="00AE1727"/>
    <w:rsid w:val="00AF2EE3"/>
    <w:rsid w:val="00B06829"/>
    <w:rsid w:val="00B06E2C"/>
    <w:rsid w:val="00B06F72"/>
    <w:rsid w:val="00B53B2E"/>
    <w:rsid w:val="00B67DD7"/>
    <w:rsid w:val="00B7568E"/>
    <w:rsid w:val="00B91B87"/>
    <w:rsid w:val="00C01959"/>
    <w:rsid w:val="00C06DB6"/>
    <w:rsid w:val="00C5263F"/>
    <w:rsid w:val="00C878BC"/>
    <w:rsid w:val="00D0761B"/>
    <w:rsid w:val="00D11CA1"/>
    <w:rsid w:val="00D2504F"/>
    <w:rsid w:val="00D36CA8"/>
    <w:rsid w:val="00D61111"/>
    <w:rsid w:val="00DC35E3"/>
    <w:rsid w:val="00DC7D80"/>
    <w:rsid w:val="00DD49FB"/>
    <w:rsid w:val="00DE3835"/>
    <w:rsid w:val="00E1066E"/>
    <w:rsid w:val="00E20490"/>
    <w:rsid w:val="00E27BCE"/>
    <w:rsid w:val="00E37484"/>
    <w:rsid w:val="00E46B27"/>
    <w:rsid w:val="00E51FBA"/>
    <w:rsid w:val="00E643A4"/>
    <w:rsid w:val="00E76D58"/>
    <w:rsid w:val="00E92711"/>
    <w:rsid w:val="00E97224"/>
    <w:rsid w:val="00F06711"/>
    <w:rsid w:val="00F43254"/>
    <w:rsid w:val="00F43A9C"/>
    <w:rsid w:val="00F645FF"/>
    <w:rsid w:val="00F70646"/>
    <w:rsid w:val="00F77899"/>
    <w:rsid w:val="00FB158C"/>
    <w:rsid w:val="00FB2A63"/>
    <w:rsid w:val="00FC36D7"/>
    <w:rsid w:val="00FD3892"/>
    <w:rsid w:val="00FE7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30D22F0"/>
  <w15:chartTrackingRefBased/>
  <w15:docId w15:val="{8ACAF857-C74B-452E-99D6-0F54AF6D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837"/>
    <w:pPr>
      <w:numPr>
        <w:ilvl w:val="2"/>
        <w:numId w:val="45"/>
      </w:numPr>
      <w:spacing w:after="0" w:line="240" w:lineRule="auto"/>
    </w:pPr>
    <w:rPr>
      <w:rFonts w:ascii="Arial" w:hAnsi="Arial"/>
      <w:sz w:val="24"/>
    </w:rPr>
  </w:style>
  <w:style w:type="paragraph" w:styleId="Heading1">
    <w:name w:val="heading 1"/>
    <w:basedOn w:val="Normal"/>
    <w:next w:val="Normal"/>
    <w:link w:val="Heading1Char"/>
    <w:uiPriority w:val="9"/>
    <w:qFormat/>
    <w:rsid w:val="002736CF"/>
    <w:pPr>
      <w:keepNext/>
      <w:keepLines/>
      <w:numPr>
        <w:ilvl w:val="0"/>
      </w:numPr>
      <w:spacing w:before="240" w:after="240"/>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2736CF"/>
    <w:pPr>
      <w:keepNext/>
      <w:keepLines/>
      <w:numPr>
        <w:ilvl w:val="1"/>
      </w:numPr>
      <w:spacing w:before="12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51FBA"/>
    <w:pPr>
      <w:keepNext/>
      <w:keepLines/>
      <w:numPr>
        <w:ilvl w:val="0"/>
        <w:numId w:val="0"/>
      </w:numPr>
      <w:spacing w:before="4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6CF"/>
    <w:rPr>
      <w:rFonts w:ascii="Arial" w:eastAsiaTheme="majorEastAsia" w:hAnsi="Arial" w:cstheme="majorBidi"/>
      <w:b/>
      <w:caps/>
      <w:sz w:val="32"/>
      <w:szCs w:val="32"/>
    </w:rPr>
  </w:style>
  <w:style w:type="character" w:customStyle="1" w:styleId="Heading2Char">
    <w:name w:val="Heading 2 Char"/>
    <w:basedOn w:val="DefaultParagraphFont"/>
    <w:link w:val="Heading2"/>
    <w:uiPriority w:val="9"/>
    <w:rsid w:val="002736CF"/>
    <w:rPr>
      <w:rFonts w:ascii="Arial" w:eastAsiaTheme="majorEastAsia" w:hAnsi="Arial" w:cstheme="majorBidi"/>
      <w:b/>
      <w:sz w:val="24"/>
      <w:szCs w:val="26"/>
    </w:rPr>
  </w:style>
  <w:style w:type="paragraph" w:styleId="NoSpacing">
    <w:name w:val="No Spacing"/>
    <w:link w:val="NoSpacingChar"/>
    <w:uiPriority w:val="1"/>
    <w:qFormat/>
    <w:rsid w:val="0019383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93837"/>
    <w:rPr>
      <w:rFonts w:eastAsiaTheme="minorEastAsia"/>
      <w:lang w:val="en-US"/>
    </w:rPr>
  </w:style>
  <w:style w:type="paragraph" w:styleId="Header">
    <w:name w:val="header"/>
    <w:basedOn w:val="Normal"/>
    <w:link w:val="HeaderChar"/>
    <w:uiPriority w:val="99"/>
    <w:unhideWhenUsed/>
    <w:rsid w:val="00193837"/>
    <w:pPr>
      <w:numPr>
        <w:ilvl w:val="0"/>
        <w:numId w:val="0"/>
      </w:numPr>
      <w:tabs>
        <w:tab w:val="center" w:pos="4513"/>
        <w:tab w:val="right" w:pos="9026"/>
      </w:tabs>
    </w:pPr>
  </w:style>
  <w:style w:type="character" w:customStyle="1" w:styleId="HeaderChar">
    <w:name w:val="Header Char"/>
    <w:basedOn w:val="DefaultParagraphFont"/>
    <w:link w:val="Header"/>
    <w:uiPriority w:val="99"/>
    <w:rsid w:val="00193837"/>
    <w:rPr>
      <w:rFonts w:ascii="Arial" w:hAnsi="Arial"/>
      <w:sz w:val="24"/>
    </w:rPr>
  </w:style>
  <w:style w:type="paragraph" w:styleId="Footer">
    <w:name w:val="footer"/>
    <w:basedOn w:val="Normal"/>
    <w:link w:val="FooterChar"/>
    <w:uiPriority w:val="99"/>
    <w:unhideWhenUsed/>
    <w:rsid w:val="00193837"/>
    <w:pPr>
      <w:numPr>
        <w:ilvl w:val="0"/>
        <w:numId w:val="0"/>
      </w:numPr>
      <w:tabs>
        <w:tab w:val="center" w:pos="4513"/>
        <w:tab w:val="right" w:pos="9026"/>
      </w:tabs>
    </w:pPr>
  </w:style>
  <w:style w:type="character" w:customStyle="1" w:styleId="FooterChar">
    <w:name w:val="Footer Char"/>
    <w:basedOn w:val="DefaultParagraphFont"/>
    <w:link w:val="Footer"/>
    <w:uiPriority w:val="99"/>
    <w:rsid w:val="00193837"/>
    <w:rPr>
      <w:rFonts w:ascii="Arial" w:hAnsi="Arial"/>
      <w:sz w:val="24"/>
    </w:rPr>
  </w:style>
  <w:style w:type="paragraph" w:styleId="BalloonText">
    <w:name w:val="Balloon Text"/>
    <w:basedOn w:val="Normal"/>
    <w:link w:val="BalloonTextChar"/>
    <w:uiPriority w:val="99"/>
    <w:semiHidden/>
    <w:unhideWhenUsed/>
    <w:rsid w:val="00193837"/>
    <w:pPr>
      <w:numPr>
        <w:ilvl w:val="0"/>
        <w:numId w:val="0"/>
      </w:numPr>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837"/>
    <w:rPr>
      <w:rFonts w:ascii="Segoe UI" w:hAnsi="Segoe UI" w:cs="Segoe UI"/>
      <w:sz w:val="18"/>
      <w:szCs w:val="18"/>
    </w:rPr>
  </w:style>
  <w:style w:type="character" w:styleId="Hyperlink">
    <w:name w:val="Hyperlink"/>
    <w:basedOn w:val="DefaultParagraphFont"/>
    <w:uiPriority w:val="99"/>
    <w:rsid w:val="008A5D8D"/>
    <w:rPr>
      <w:color w:val="0000FF"/>
      <w:u w:val="single"/>
    </w:rPr>
  </w:style>
  <w:style w:type="table" w:styleId="TableGrid">
    <w:name w:val="Table Grid"/>
    <w:basedOn w:val="TableNormal"/>
    <w:uiPriority w:val="39"/>
    <w:rsid w:val="008A5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1">
    <w:name w:val="TT_1"/>
    <w:link w:val="TT1Char"/>
    <w:rsid w:val="008A5D8D"/>
    <w:pPr>
      <w:tabs>
        <w:tab w:val="left" w:pos="3910"/>
      </w:tabs>
      <w:spacing w:before="120" w:after="120" w:line="240" w:lineRule="auto"/>
      <w:ind w:right="53"/>
    </w:pPr>
    <w:rPr>
      <w:rFonts w:ascii="Arial" w:eastAsia="Times New Roman" w:hAnsi="Arial" w:cs="Times New Roman"/>
      <w:szCs w:val="20"/>
    </w:rPr>
  </w:style>
  <w:style w:type="character" w:customStyle="1" w:styleId="TT1Char">
    <w:name w:val="TT_1 Char"/>
    <w:basedOn w:val="DefaultParagraphFont"/>
    <w:link w:val="TT1"/>
    <w:rsid w:val="008A5D8D"/>
    <w:rPr>
      <w:rFonts w:ascii="Arial" w:eastAsia="Times New Roman" w:hAnsi="Arial" w:cs="Times New Roman"/>
      <w:szCs w:val="20"/>
    </w:rPr>
  </w:style>
  <w:style w:type="paragraph" w:styleId="ListParagraph">
    <w:name w:val="List Paragraph"/>
    <w:basedOn w:val="Normal"/>
    <w:link w:val="ListParagraphChar"/>
    <w:uiPriority w:val="34"/>
    <w:qFormat/>
    <w:rsid w:val="002736CF"/>
    <w:pPr>
      <w:numPr>
        <w:ilvl w:val="0"/>
        <w:numId w:val="0"/>
      </w:numPr>
      <w:ind w:left="720"/>
    </w:pPr>
    <w:rPr>
      <w:rFonts w:ascii="Times New Roman" w:eastAsia="Times New Roman" w:hAnsi="Times New Roman" w:cs="Times New Roman"/>
      <w:sz w:val="20"/>
      <w:szCs w:val="20"/>
    </w:rPr>
  </w:style>
  <w:style w:type="paragraph" w:styleId="BlockText">
    <w:name w:val="Block Text"/>
    <w:basedOn w:val="Normal"/>
    <w:uiPriority w:val="99"/>
    <w:rsid w:val="002736CF"/>
    <w:pPr>
      <w:numPr>
        <w:ilvl w:val="0"/>
        <w:numId w:val="0"/>
      </w:numPr>
      <w:spacing w:after="120" w:line="240" w:lineRule="atLeast"/>
      <w:ind w:left="1440" w:right="1440"/>
    </w:pPr>
    <w:rPr>
      <w:rFonts w:eastAsia="Times New Roman" w:cs="Times New Roman"/>
      <w:sz w:val="20"/>
      <w:szCs w:val="24"/>
    </w:rPr>
  </w:style>
  <w:style w:type="paragraph" w:customStyle="1" w:styleId="Default">
    <w:name w:val="Default"/>
    <w:rsid w:val="005509F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harCharCharCharChar">
    <w:name w:val="Char Char Char Char Char"/>
    <w:basedOn w:val="Normal"/>
    <w:rsid w:val="005C55FB"/>
    <w:pPr>
      <w:numPr>
        <w:ilvl w:val="0"/>
        <w:numId w:val="0"/>
      </w:numPr>
      <w:spacing w:after="160" w:line="240" w:lineRule="exact"/>
    </w:pPr>
    <w:rPr>
      <w:rFonts w:ascii="Verdana" w:eastAsia="Times New Roman" w:hAnsi="Verdana" w:cs="Times New Roman"/>
      <w:sz w:val="20"/>
      <w:szCs w:val="20"/>
      <w:lang w:val="en-US"/>
    </w:rPr>
  </w:style>
  <w:style w:type="character" w:styleId="Emphasis">
    <w:name w:val="Emphasis"/>
    <w:basedOn w:val="DefaultParagraphFont"/>
    <w:uiPriority w:val="20"/>
    <w:qFormat/>
    <w:rsid w:val="005C55FB"/>
    <w:rPr>
      <w:i/>
      <w:iCs/>
    </w:rPr>
  </w:style>
  <w:style w:type="character" w:customStyle="1" w:styleId="Heading3Char">
    <w:name w:val="Heading 3 Char"/>
    <w:basedOn w:val="DefaultParagraphFont"/>
    <w:link w:val="Heading3"/>
    <w:uiPriority w:val="9"/>
    <w:rsid w:val="00E51FBA"/>
    <w:rPr>
      <w:rFonts w:ascii="Arial" w:eastAsiaTheme="majorEastAsia" w:hAnsi="Arial" w:cstheme="majorBidi"/>
      <w:b/>
      <w:i/>
      <w:sz w:val="24"/>
      <w:szCs w:val="24"/>
    </w:rPr>
  </w:style>
  <w:style w:type="paragraph" w:customStyle="1" w:styleId="HeadingTwo">
    <w:name w:val="Heading Two"/>
    <w:basedOn w:val="Heading2"/>
    <w:qFormat/>
    <w:rsid w:val="00E92711"/>
    <w:pPr>
      <w:numPr>
        <w:ilvl w:val="0"/>
        <w:numId w:val="0"/>
      </w:numPr>
      <w:spacing w:before="200" w:after="0"/>
      <w:jc w:val="both"/>
    </w:pPr>
    <w:rPr>
      <w:rFonts w:asciiTheme="minorHAnsi" w:hAnsiTheme="minorHAnsi" w:cstheme="minorHAnsi"/>
      <w:bCs/>
      <w:szCs w:val="24"/>
    </w:rPr>
  </w:style>
  <w:style w:type="paragraph" w:styleId="BodyText">
    <w:name w:val="Body Text"/>
    <w:link w:val="BodyTextChar"/>
    <w:autoRedefine/>
    <w:rsid w:val="001A6ED0"/>
    <w:pPr>
      <w:spacing w:before="160" w:after="280" w:line="240" w:lineRule="auto"/>
      <w:ind w:left="709" w:right="11" w:hanging="720"/>
      <w:jc w:val="both"/>
    </w:pPr>
    <w:rPr>
      <w:rFonts w:ascii="Arial" w:eastAsia="Times New Roman" w:hAnsi="Arial" w:cs="Times New Roman"/>
      <w:bCs/>
      <w:sz w:val="24"/>
      <w:szCs w:val="24"/>
    </w:rPr>
  </w:style>
  <w:style w:type="character" w:customStyle="1" w:styleId="BodyTextChar">
    <w:name w:val="Body Text Char"/>
    <w:basedOn w:val="DefaultParagraphFont"/>
    <w:link w:val="BodyText"/>
    <w:rsid w:val="001A6ED0"/>
    <w:rPr>
      <w:rFonts w:ascii="Arial" w:eastAsia="Times New Roman" w:hAnsi="Arial" w:cs="Times New Roman"/>
      <w:bCs/>
      <w:sz w:val="24"/>
      <w:szCs w:val="24"/>
    </w:rPr>
  </w:style>
  <w:style w:type="paragraph" w:customStyle="1" w:styleId="Body">
    <w:name w:val="Body"/>
    <w:basedOn w:val="Normal"/>
    <w:rsid w:val="00E51FBA"/>
    <w:pPr>
      <w:numPr>
        <w:ilvl w:val="0"/>
        <w:numId w:val="0"/>
      </w:num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eastAsia="en-GB"/>
    </w:rPr>
  </w:style>
  <w:style w:type="paragraph" w:customStyle="1" w:styleId="ttbull">
    <w:name w:val="ttbull"/>
    <w:basedOn w:val="Normal"/>
    <w:rsid w:val="00E51FBA"/>
    <w:pPr>
      <w:numPr>
        <w:ilvl w:val="0"/>
        <w:numId w:val="0"/>
      </w:numPr>
      <w:spacing w:before="120" w:after="120"/>
      <w:ind w:left="360" w:hanging="360"/>
    </w:pPr>
    <w:rPr>
      <w:rFonts w:eastAsia="Times New Roman" w:cs="Arial"/>
      <w:sz w:val="22"/>
      <w:lang w:eastAsia="en-GB"/>
    </w:rPr>
  </w:style>
  <w:style w:type="paragraph" w:styleId="BodyTextIndent2">
    <w:name w:val="Body Text Indent 2"/>
    <w:basedOn w:val="Normal"/>
    <w:link w:val="BodyTextIndent2Char"/>
    <w:uiPriority w:val="99"/>
    <w:semiHidden/>
    <w:unhideWhenUsed/>
    <w:rsid w:val="00E51FBA"/>
    <w:pPr>
      <w:numPr>
        <w:ilvl w:val="0"/>
        <w:numId w:val="0"/>
      </w:numPr>
      <w:spacing w:after="120" w:line="480" w:lineRule="auto"/>
      <w:ind w:left="283"/>
    </w:pPr>
  </w:style>
  <w:style w:type="character" w:customStyle="1" w:styleId="BodyTextIndent2Char">
    <w:name w:val="Body Text Indent 2 Char"/>
    <w:basedOn w:val="DefaultParagraphFont"/>
    <w:link w:val="BodyTextIndent2"/>
    <w:uiPriority w:val="99"/>
    <w:semiHidden/>
    <w:rsid w:val="00E51FBA"/>
    <w:rPr>
      <w:rFonts w:ascii="Arial" w:hAnsi="Arial"/>
      <w:sz w:val="24"/>
    </w:rPr>
  </w:style>
  <w:style w:type="paragraph" w:styleId="TOCHeading">
    <w:name w:val="TOC Heading"/>
    <w:basedOn w:val="Heading1"/>
    <w:next w:val="Normal"/>
    <w:uiPriority w:val="39"/>
    <w:unhideWhenUsed/>
    <w:qFormat/>
    <w:rsid w:val="00194DE6"/>
    <w:pPr>
      <w:numPr>
        <w:numId w:val="0"/>
      </w:numPr>
      <w:spacing w:after="0" w:line="259" w:lineRule="auto"/>
      <w:outlineLvl w:val="9"/>
    </w:pPr>
    <w:rPr>
      <w:rFonts w:asciiTheme="majorHAnsi" w:hAnsiTheme="majorHAnsi"/>
      <w:b w:val="0"/>
      <w:caps w:val="0"/>
      <w:color w:val="2F5496" w:themeColor="accent1" w:themeShade="BF"/>
      <w:lang w:val="en-US"/>
    </w:rPr>
  </w:style>
  <w:style w:type="paragraph" w:styleId="TOC1">
    <w:name w:val="toc 1"/>
    <w:basedOn w:val="Normal"/>
    <w:next w:val="Normal"/>
    <w:autoRedefine/>
    <w:uiPriority w:val="39"/>
    <w:unhideWhenUsed/>
    <w:rsid w:val="00194DE6"/>
    <w:pPr>
      <w:numPr>
        <w:ilvl w:val="0"/>
        <w:numId w:val="0"/>
      </w:numPr>
      <w:spacing w:after="100"/>
    </w:pPr>
    <w:rPr>
      <w:b/>
    </w:rPr>
  </w:style>
  <w:style w:type="paragraph" w:styleId="TOC2">
    <w:name w:val="toc 2"/>
    <w:basedOn w:val="Normal"/>
    <w:next w:val="Normal"/>
    <w:autoRedefine/>
    <w:uiPriority w:val="39"/>
    <w:unhideWhenUsed/>
    <w:rsid w:val="00194DE6"/>
    <w:pPr>
      <w:numPr>
        <w:ilvl w:val="0"/>
        <w:numId w:val="0"/>
      </w:numPr>
      <w:spacing w:after="100"/>
      <w:ind w:left="240"/>
    </w:pPr>
  </w:style>
  <w:style w:type="paragraph" w:styleId="TOC3">
    <w:name w:val="toc 3"/>
    <w:basedOn w:val="Normal"/>
    <w:next w:val="Normal"/>
    <w:autoRedefine/>
    <w:uiPriority w:val="39"/>
    <w:unhideWhenUsed/>
    <w:rsid w:val="00194DE6"/>
    <w:pPr>
      <w:numPr>
        <w:ilvl w:val="0"/>
        <w:numId w:val="0"/>
      </w:numPr>
      <w:spacing w:after="100"/>
      <w:ind w:left="480"/>
    </w:pPr>
  </w:style>
  <w:style w:type="character" w:styleId="CommentReference">
    <w:name w:val="annotation reference"/>
    <w:basedOn w:val="DefaultParagraphFont"/>
    <w:uiPriority w:val="99"/>
    <w:unhideWhenUsed/>
    <w:rsid w:val="00636D4B"/>
    <w:rPr>
      <w:sz w:val="16"/>
      <w:szCs w:val="16"/>
    </w:rPr>
  </w:style>
  <w:style w:type="paragraph" w:styleId="CommentText">
    <w:name w:val="annotation text"/>
    <w:basedOn w:val="Normal"/>
    <w:link w:val="CommentTextChar"/>
    <w:unhideWhenUsed/>
    <w:rsid w:val="00636D4B"/>
    <w:rPr>
      <w:sz w:val="20"/>
      <w:szCs w:val="20"/>
    </w:rPr>
  </w:style>
  <w:style w:type="character" w:customStyle="1" w:styleId="CommentTextChar">
    <w:name w:val="Comment Text Char"/>
    <w:basedOn w:val="DefaultParagraphFont"/>
    <w:link w:val="CommentText"/>
    <w:rsid w:val="00636D4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36D4B"/>
    <w:rPr>
      <w:b/>
      <w:bCs/>
    </w:rPr>
  </w:style>
  <w:style w:type="character" w:customStyle="1" w:styleId="CommentSubjectChar">
    <w:name w:val="Comment Subject Char"/>
    <w:basedOn w:val="CommentTextChar"/>
    <w:link w:val="CommentSubject"/>
    <w:uiPriority w:val="99"/>
    <w:semiHidden/>
    <w:rsid w:val="00636D4B"/>
    <w:rPr>
      <w:rFonts w:ascii="Arial" w:hAnsi="Arial"/>
      <w:b/>
      <w:bCs/>
      <w:sz w:val="20"/>
      <w:szCs w:val="20"/>
    </w:rPr>
  </w:style>
  <w:style w:type="character" w:styleId="UnresolvedMention">
    <w:name w:val="Unresolved Mention"/>
    <w:basedOn w:val="DefaultParagraphFont"/>
    <w:uiPriority w:val="99"/>
    <w:semiHidden/>
    <w:unhideWhenUsed/>
    <w:rsid w:val="004B10B6"/>
    <w:rPr>
      <w:color w:val="605E5C"/>
      <w:shd w:val="clear" w:color="auto" w:fill="E1DFDD"/>
    </w:rPr>
  </w:style>
  <w:style w:type="character" w:customStyle="1" w:styleId="ListParagraphChar">
    <w:name w:val="List Paragraph Char"/>
    <w:link w:val="ListParagraph"/>
    <w:uiPriority w:val="34"/>
    <w:locked/>
    <w:rsid w:val="006F0958"/>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432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udl?uri=TED:NOTICE:500573-2020:TEXT:EN:HTML" TargetMode="External"/><Relationship Id="rId13" Type="http://schemas.openxmlformats.org/officeDocument/2006/relationships/footer" Target="footer2.xml"/><Relationship Id="rId18" Type="http://schemas.openxmlformats.org/officeDocument/2006/relationships/hyperlink" Target="https://proactisservicedesk.co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rocontract.due-north.com/Login" TargetMode="External"/><Relationship Id="rId2" Type="http://schemas.openxmlformats.org/officeDocument/2006/relationships/numbering" Target="numbering.xml"/><Relationship Id="rId16" Type="http://schemas.openxmlformats.org/officeDocument/2006/relationships/hyperlink" Target="https://procontract.due-north.com/Logi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contracts-finder" TargetMode="External"/><Relationship Id="rId23" Type="http://schemas.openxmlformats.org/officeDocument/2006/relationships/theme" Target="theme/theme1.xml"/><Relationship Id="rId10" Type="http://schemas.openxmlformats.org/officeDocument/2006/relationships/hyperlink" Target="https://procontract.due-north.com/Register" TargetMode="External"/><Relationship Id="rId19" Type="http://schemas.openxmlformats.org/officeDocument/2006/relationships/hyperlink" Target="https://www.gov.uk/government/uploads/system/uploads/attachment_data/file/471996/Transparency_in_Supply_Chains_etc__A_practical_guide__final_.pdf" TargetMode="External"/><Relationship Id="rId4" Type="http://schemas.openxmlformats.org/officeDocument/2006/relationships/settings" Target="settings.xml"/><Relationship Id="rId9" Type="http://schemas.openxmlformats.org/officeDocument/2006/relationships/hyperlink" Target="https://www.gov.uk/contracts-finder" TargetMode="External"/><Relationship Id="rId14" Type="http://schemas.openxmlformats.org/officeDocument/2006/relationships/hyperlink" Target="https://ted.europa.eu/udl?uri=TED:NOTICE:500573-2020:TEXT:EN: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FED87-A0D0-474C-A8AB-E5CEC643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38</Pages>
  <Words>10787</Words>
  <Characters>61490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INVITATION TO TENDER (ITT)</vt:lpstr>
    </vt:vector>
  </TitlesOfParts>
  <Company>Magenta Livin</Company>
  <LinksUpToDate>false</LinksUpToDate>
  <CharactersWithSpaces>72133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dc:title>
  <dc:subject>For the</dc:subject>
  <dc:creator>Joe Sephto</dc:creator>
  <cp:keywords/>
  <dc:description/>
  <cp:lastModifiedBy>Carmon McAleavy</cp:lastModifiedBy>
  <cp:revision>34</cp:revision>
  <dcterms:created xsi:type="dcterms:W3CDTF">2020-09-21T14:24:00Z</dcterms:created>
  <dcterms:modified xsi:type="dcterms:W3CDTF">2020-10-21T09:34:00Z</dcterms:modified>
</cp:coreProperties>
</file>