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494" w:rsidRPr="00047AB5" w:rsidRDefault="00BE7C64">
      <w:pPr>
        <w:rPr>
          <w:b/>
        </w:rPr>
      </w:pPr>
      <w:bookmarkStart w:id="0" w:name="_GoBack"/>
      <w:bookmarkEnd w:id="0"/>
      <w:r>
        <w:rPr>
          <w:b/>
          <w:noProof/>
          <w:lang w:eastAsia="en-GB"/>
        </w:rPr>
        <w:drawing>
          <wp:anchor distT="0" distB="0" distL="114300" distR="114300" simplePos="0" relativeHeight="251658240" behindDoc="0" locked="0" layoutInCell="1" allowOverlap="1" wp14:anchorId="6E6646AF" wp14:editId="64B2A860">
            <wp:simplePos x="0" y="0"/>
            <wp:positionH relativeFrom="column">
              <wp:posOffset>5991225</wp:posOffset>
            </wp:positionH>
            <wp:positionV relativeFrom="paragraph">
              <wp:posOffset>-771525</wp:posOffset>
            </wp:positionV>
            <wp:extent cx="542925" cy="911860"/>
            <wp:effectExtent l="0" t="0" r="9525" b="2540"/>
            <wp:wrapSquare wrapText="bothSides"/>
            <wp:docPr id="1" name="Picture 1" descr="\\ch-fs2\Userdirs_Q-T\SFBarker\Desktop\SCC_Logo_Strapless_Lar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fs2\Userdirs_Q-T\SFBarker\Desktop\SCC_Logo_Strapless_Larg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53494" w:rsidRPr="00047AB5">
        <w:rPr>
          <w:b/>
        </w:rPr>
        <w:t>Family Support Service – Market Engagement Event, 26.09.2017</w:t>
      </w:r>
    </w:p>
    <w:p w:rsidR="00953494" w:rsidRPr="00047AB5" w:rsidRDefault="00953494">
      <w:pPr>
        <w:rPr>
          <w:b/>
        </w:rPr>
      </w:pPr>
    </w:p>
    <w:p w:rsidR="00464E67" w:rsidRPr="00047AB5" w:rsidRDefault="00953494">
      <w:pPr>
        <w:rPr>
          <w:b/>
        </w:rPr>
      </w:pPr>
      <w:r w:rsidRPr="00047AB5">
        <w:rPr>
          <w:b/>
        </w:rPr>
        <w:t>Questions and Answers</w:t>
      </w:r>
    </w:p>
    <w:p w:rsidR="00953494" w:rsidRDefault="00953494"/>
    <w:p w:rsidR="00BE7C64" w:rsidRDefault="00BE7C64"/>
    <w:tbl>
      <w:tblPr>
        <w:tblStyle w:val="TableGrid"/>
        <w:tblW w:w="0" w:type="auto"/>
        <w:tblLook w:val="04A0" w:firstRow="1" w:lastRow="0" w:firstColumn="1" w:lastColumn="0" w:noHBand="0" w:noVBand="1"/>
      </w:tblPr>
      <w:tblGrid>
        <w:gridCol w:w="817"/>
        <w:gridCol w:w="8425"/>
      </w:tblGrid>
      <w:tr w:rsidR="00953494" w:rsidRPr="00287123" w:rsidTr="00BE7C64">
        <w:tc>
          <w:tcPr>
            <w:tcW w:w="817" w:type="dxa"/>
          </w:tcPr>
          <w:p w:rsidR="00953494" w:rsidRPr="00287123" w:rsidRDefault="00953494">
            <w:pPr>
              <w:rPr>
                <w:b/>
              </w:rPr>
            </w:pPr>
          </w:p>
        </w:tc>
        <w:tc>
          <w:tcPr>
            <w:tcW w:w="8425" w:type="dxa"/>
            <w:vAlign w:val="center"/>
          </w:tcPr>
          <w:p w:rsidR="00BE7C64" w:rsidRDefault="00BE7C64" w:rsidP="00BE7C64">
            <w:pPr>
              <w:rPr>
                <w:b/>
              </w:rPr>
            </w:pPr>
          </w:p>
          <w:p w:rsidR="00953494" w:rsidRDefault="00287123" w:rsidP="00BE7C64">
            <w:pPr>
              <w:rPr>
                <w:b/>
              </w:rPr>
            </w:pPr>
            <w:r w:rsidRPr="00287123">
              <w:rPr>
                <w:b/>
              </w:rPr>
              <w:t>General</w:t>
            </w:r>
          </w:p>
          <w:p w:rsidR="00BE7C64" w:rsidRPr="00287123" w:rsidRDefault="00BE7C64" w:rsidP="00BE7C64">
            <w:pPr>
              <w:rPr>
                <w:b/>
              </w:rPr>
            </w:pPr>
          </w:p>
        </w:tc>
      </w:tr>
      <w:tr w:rsidR="00953494" w:rsidTr="00953494">
        <w:tc>
          <w:tcPr>
            <w:tcW w:w="817" w:type="dxa"/>
          </w:tcPr>
          <w:p w:rsidR="00953494" w:rsidRPr="005A70BF" w:rsidRDefault="00953494">
            <w:pPr>
              <w:rPr>
                <w:b/>
              </w:rPr>
            </w:pPr>
            <w:r w:rsidRPr="005A70BF">
              <w:rPr>
                <w:b/>
              </w:rPr>
              <w:t>Q1</w:t>
            </w:r>
            <w:r w:rsidR="004E4D0D" w:rsidRPr="005A70BF">
              <w:rPr>
                <w:b/>
              </w:rPr>
              <w:t>.</w:t>
            </w:r>
          </w:p>
        </w:tc>
        <w:tc>
          <w:tcPr>
            <w:tcW w:w="8425" w:type="dxa"/>
          </w:tcPr>
          <w:p w:rsidR="00953494" w:rsidRDefault="004E4D0D">
            <w:r>
              <w:t>Have the benefits of commissioning both Health Visitors and School Nurses for 2019 been considered?</w:t>
            </w:r>
          </w:p>
        </w:tc>
      </w:tr>
      <w:tr w:rsidR="00953494" w:rsidTr="00953494">
        <w:tc>
          <w:tcPr>
            <w:tcW w:w="817" w:type="dxa"/>
          </w:tcPr>
          <w:p w:rsidR="00953494" w:rsidRPr="005A70BF" w:rsidRDefault="004E4D0D">
            <w:pPr>
              <w:rPr>
                <w:b/>
              </w:rPr>
            </w:pPr>
            <w:r w:rsidRPr="005A70BF">
              <w:rPr>
                <w:b/>
              </w:rPr>
              <w:t>A1.</w:t>
            </w:r>
          </w:p>
        </w:tc>
        <w:tc>
          <w:tcPr>
            <w:tcW w:w="8425" w:type="dxa"/>
          </w:tcPr>
          <w:p w:rsidR="00953494" w:rsidRDefault="004E4D0D" w:rsidP="004E4D0D">
            <w:r>
              <w:t>Yes, it is our current proposal that Health Visitors, School Nurses and Early Help Services are all integrated for 2019</w:t>
            </w:r>
            <w:r w:rsidR="008A2F3D">
              <w:t>.</w:t>
            </w:r>
          </w:p>
        </w:tc>
      </w:tr>
      <w:tr w:rsidR="00953494" w:rsidTr="00953494">
        <w:tc>
          <w:tcPr>
            <w:tcW w:w="817" w:type="dxa"/>
          </w:tcPr>
          <w:p w:rsidR="00953494" w:rsidRPr="005A70BF" w:rsidRDefault="004E4D0D">
            <w:pPr>
              <w:rPr>
                <w:b/>
              </w:rPr>
            </w:pPr>
            <w:r w:rsidRPr="005A70BF">
              <w:rPr>
                <w:b/>
              </w:rPr>
              <w:t>Q2.</w:t>
            </w:r>
          </w:p>
        </w:tc>
        <w:tc>
          <w:tcPr>
            <w:tcW w:w="8425" w:type="dxa"/>
          </w:tcPr>
          <w:p w:rsidR="00953494" w:rsidRDefault="004E4D0D">
            <w:r>
              <w:t>Are there plans for integrated commissioning with the CCG?</w:t>
            </w:r>
          </w:p>
        </w:tc>
      </w:tr>
      <w:tr w:rsidR="00953494" w:rsidTr="00953494">
        <w:tc>
          <w:tcPr>
            <w:tcW w:w="817" w:type="dxa"/>
          </w:tcPr>
          <w:p w:rsidR="00953494" w:rsidRPr="005A70BF" w:rsidRDefault="004E4D0D">
            <w:pPr>
              <w:rPr>
                <w:b/>
              </w:rPr>
            </w:pPr>
            <w:r w:rsidRPr="005A70BF">
              <w:rPr>
                <w:b/>
              </w:rPr>
              <w:t>A2.</w:t>
            </w:r>
          </w:p>
        </w:tc>
        <w:tc>
          <w:tcPr>
            <w:tcW w:w="8425" w:type="dxa"/>
          </w:tcPr>
          <w:p w:rsidR="00953494" w:rsidRDefault="004E4D0D">
            <w:r>
              <w:t>CCG are currently reviewing their maternity and paediatric offer. SCC has a good relationship with the CCG and is currently in discussions with them regarding the future of these services</w:t>
            </w:r>
            <w:r w:rsidR="008A2F3D">
              <w:t>.</w:t>
            </w:r>
          </w:p>
        </w:tc>
      </w:tr>
      <w:tr w:rsidR="004E4D0D" w:rsidTr="00953494">
        <w:tc>
          <w:tcPr>
            <w:tcW w:w="817" w:type="dxa"/>
          </w:tcPr>
          <w:p w:rsidR="004E4D0D" w:rsidRPr="005A70BF" w:rsidRDefault="004E4D0D">
            <w:pPr>
              <w:rPr>
                <w:b/>
              </w:rPr>
            </w:pPr>
            <w:r w:rsidRPr="005A70BF">
              <w:rPr>
                <w:b/>
              </w:rPr>
              <w:t>Q3.</w:t>
            </w:r>
          </w:p>
        </w:tc>
        <w:tc>
          <w:tcPr>
            <w:tcW w:w="8425" w:type="dxa"/>
          </w:tcPr>
          <w:p w:rsidR="004E4D0D" w:rsidRDefault="004E4D0D">
            <w:r>
              <w:t xml:space="preserve">Estates – is it planned that delivery will be from wider community delivery points? </w:t>
            </w:r>
          </w:p>
        </w:tc>
      </w:tr>
      <w:tr w:rsidR="004E4D0D" w:rsidTr="00953494">
        <w:tc>
          <w:tcPr>
            <w:tcW w:w="817" w:type="dxa"/>
          </w:tcPr>
          <w:p w:rsidR="004E4D0D" w:rsidRPr="005A70BF" w:rsidRDefault="004E4D0D">
            <w:pPr>
              <w:rPr>
                <w:b/>
              </w:rPr>
            </w:pPr>
            <w:r w:rsidRPr="005A70BF">
              <w:rPr>
                <w:b/>
              </w:rPr>
              <w:t>A3.</w:t>
            </w:r>
          </w:p>
        </w:tc>
        <w:tc>
          <w:tcPr>
            <w:tcW w:w="8425" w:type="dxa"/>
          </w:tcPr>
          <w:p w:rsidR="004E4D0D" w:rsidRDefault="008A2F3D">
            <w:r>
              <w:t xml:space="preserve">This is the </w:t>
            </w:r>
            <w:r w:rsidR="00287123">
              <w:t xml:space="preserve">current </w:t>
            </w:r>
            <w:r>
              <w:t>intention based on it being more cost effective to rent space in community buildings rather than the permanent ownership and maintenance of SCC buildings.</w:t>
            </w:r>
          </w:p>
        </w:tc>
      </w:tr>
      <w:tr w:rsidR="004E4D0D" w:rsidTr="00953494">
        <w:tc>
          <w:tcPr>
            <w:tcW w:w="817" w:type="dxa"/>
          </w:tcPr>
          <w:p w:rsidR="004E4D0D" w:rsidRPr="005A70BF" w:rsidRDefault="00047AB5">
            <w:pPr>
              <w:rPr>
                <w:b/>
              </w:rPr>
            </w:pPr>
            <w:r w:rsidRPr="005A70BF">
              <w:rPr>
                <w:b/>
              </w:rPr>
              <w:t>Q4.</w:t>
            </w:r>
          </w:p>
        </w:tc>
        <w:tc>
          <w:tcPr>
            <w:tcW w:w="8425" w:type="dxa"/>
          </w:tcPr>
          <w:p w:rsidR="004E4D0D" w:rsidRDefault="00872303">
            <w:r>
              <w:t>Universal provision</w:t>
            </w:r>
            <w:r w:rsidR="001F1954">
              <w:t xml:space="preserve"> – is there any indication of the intended balance between Universal and targeted provision?</w:t>
            </w:r>
          </w:p>
        </w:tc>
      </w:tr>
      <w:tr w:rsidR="004E4D0D" w:rsidTr="00953494">
        <w:tc>
          <w:tcPr>
            <w:tcW w:w="817" w:type="dxa"/>
          </w:tcPr>
          <w:p w:rsidR="004E4D0D" w:rsidRPr="005A70BF" w:rsidRDefault="00047AB5">
            <w:pPr>
              <w:rPr>
                <w:b/>
              </w:rPr>
            </w:pPr>
            <w:r w:rsidRPr="005A70BF">
              <w:rPr>
                <w:b/>
              </w:rPr>
              <w:t>A4.</w:t>
            </w:r>
          </w:p>
        </w:tc>
        <w:tc>
          <w:tcPr>
            <w:tcW w:w="8425" w:type="dxa"/>
          </w:tcPr>
          <w:p w:rsidR="004E4D0D" w:rsidRDefault="001F1954">
            <w:r>
              <w:t>This is currently under consideration – it is important to establish a universal offer in order to ensure that targeting is correct</w:t>
            </w:r>
          </w:p>
        </w:tc>
      </w:tr>
      <w:tr w:rsidR="004E4D0D" w:rsidTr="00953494">
        <w:tc>
          <w:tcPr>
            <w:tcW w:w="817" w:type="dxa"/>
          </w:tcPr>
          <w:p w:rsidR="004E4D0D" w:rsidRPr="005A70BF" w:rsidRDefault="00047AB5">
            <w:pPr>
              <w:rPr>
                <w:b/>
              </w:rPr>
            </w:pPr>
            <w:r w:rsidRPr="005A70BF">
              <w:rPr>
                <w:b/>
              </w:rPr>
              <w:t>Q5.</w:t>
            </w:r>
          </w:p>
        </w:tc>
        <w:tc>
          <w:tcPr>
            <w:tcW w:w="8425" w:type="dxa"/>
          </w:tcPr>
          <w:p w:rsidR="004E4D0D" w:rsidRDefault="001F1954">
            <w:r>
              <w:t>What is the current landscape of schools in Somerset in relation to academies?</w:t>
            </w:r>
          </w:p>
        </w:tc>
      </w:tr>
      <w:tr w:rsidR="004E4D0D" w:rsidTr="00953494">
        <w:tc>
          <w:tcPr>
            <w:tcW w:w="817" w:type="dxa"/>
          </w:tcPr>
          <w:p w:rsidR="004E4D0D" w:rsidRPr="005A70BF" w:rsidRDefault="00047AB5">
            <w:pPr>
              <w:rPr>
                <w:b/>
              </w:rPr>
            </w:pPr>
            <w:r w:rsidRPr="005A70BF">
              <w:rPr>
                <w:b/>
              </w:rPr>
              <w:t>A5.</w:t>
            </w:r>
          </w:p>
        </w:tc>
        <w:tc>
          <w:tcPr>
            <w:tcW w:w="8425" w:type="dxa"/>
          </w:tcPr>
          <w:p w:rsidR="004E4D0D" w:rsidRDefault="001F1954">
            <w:r>
              <w:t xml:space="preserve">There are 240 schools in Somerset, 40 of which are secondary schools. 75% of these are academies however they are currently working well with the local authority and joint work is being carried out on strategic planning. We have many primary schools with just 20-30 pupils and also have a large number of independent schools. </w:t>
            </w:r>
          </w:p>
        </w:tc>
      </w:tr>
      <w:tr w:rsidR="004E4D0D" w:rsidTr="00953494">
        <w:tc>
          <w:tcPr>
            <w:tcW w:w="817" w:type="dxa"/>
          </w:tcPr>
          <w:p w:rsidR="004E4D0D" w:rsidRPr="005A70BF" w:rsidRDefault="00E350D7">
            <w:pPr>
              <w:rPr>
                <w:b/>
              </w:rPr>
            </w:pPr>
            <w:r w:rsidRPr="005A70BF">
              <w:rPr>
                <w:b/>
              </w:rPr>
              <w:t>Q6.</w:t>
            </w:r>
          </w:p>
        </w:tc>
        <w:tc>
          <w:tcPr>
            <w:tcW w:w="8425" w:type="dxa"/>
          </w:tcPr>
          <w:p w:rsidR="004E4D0D" w:rsidRDefault="00E350D7">
            <w:r>
              <w:t>Is there a family nurse partnership in Somerset?</w:t>
            </w:r>
          </w:p>
        </w:tc>
      </w:tr>
      <w:tr w:rsidR="004E4D0D" w:rsidTr="00953494">
        <w:tc>
          <w:tcPr>
            <w:tcW w:w="817" w:type="dxa"/>
          </w:tcPr>
          <w:p w:rsidR="004E4D0D" w:rsidRPr="005A70BF" w:rsidRDefault="00E350D7">
            <w:pPr>
              <w:rPr>
                <w:b/>
              </w:rPr>
            </w:pPr>
            <w:r w:rsidRPr="005A70BF">
              <w:rPr>
                <w:b/>
              </w:rPr>
              <w:t>A6.</w:t>
            </w:r>
          </w:p>
        </w:tc>
        <w:tc>
          <w:tcPr>
            <w:tcW w:w="8425" w:type="dxa"/>
          </w:tcPr>
          <w:p w:rsidR="004E4D0D" w:rsidRDefault="00E350D7">
            <w:r>
              <w:t>This was attempted in Somerset but was not successful. The current provider of services have developed their own model.</w:t>
            </w:r>
          </w:p>
        </w:tc>
      </w:tr>
      <w:tr w:rsidR="00E350D7" w:rsidRPr="00287123" w:rsidTr="00953494">
        <w:tc>
          <w:tcPr>
            <w:tcW w:w="817" w:type="dxa"/>
          </w:tcPr>
          <w:p w:rsidR="00E350D7" w:rsidRPr="00287123" w:rsidRDefault="00E350D7">
            <w:pPr>
              <w:rPr>
                <w:b/>
              </w:rPr>
            </w:pPr>
          </w:p>
        </w:tc>
        <w:tc>
          <w:tcPr>
            <w:tcW w:w="8425" w:type="dxa"/>
          </w:tcPr>
          <w:p w:rsidR="00BE7C64" w:rsidRDefault="00BE7C64">
            <w:pPr>
              <w:rPr>
                <w:b/>
              </w:rPr>
            </w:pPr>
          </w:p>
          <w:p w:rsidR="00E350D7" w:rsidRDefault="00BE7C64">
            <w:pPr>
              <w:rPr>
                <w:b/>
              </w:rPr>
            </w:pPr>
            <w:r>
              <w:rPr>
                <w:b/>
              </w:rPr>
              <w:t>Feedback on proposed scope</w:t>
            </w:r>
          </w:p>
          <w:p w:rsidR="00BE7C64" w:rsidRPr="00287123" w:rsidRDefault="00BE7C64">
            <w:pPr>
              <w:rPr>
                <w:b/>
              </w:rPr>
            </w:pPr>
          </w:p>
        </w:tc>
      </w:tr>
      <w:tr w:rsidR="004E4D0D" w:rsidTr="00953494">
        <w:tc>
          <w:tcPr>
            <w:tcW w:w="817" w:type="dxa"/>
          </w:tcPr>
          <w:p w:rsidR="004E4D0D" w:rsidRPr="005A70BF" w:rsidRDefault="00E350D7">
            <w:pPr>
              <w:rPr>
                <w:b/>
              </w:rPr>
            </w:pPr>
            <w:r w:rsidRPr="005A70BF">
              <w:rPr>
                <w:b/>
              </w:rPr>
              <w:t>Q7.</w:t>
            </w:r>
          </w:p>
        </w:tc>
        <w:tc>
          <w:tcPr>
            <w:tcW w:w="8425" w:type="dxa"/>
          </w:tcPr>
          <w:p w:rsidR="004E4D0D" w:rsidRDefault="00E350D7">
            <w:r>
              <w:t>Is there a peer support network for Breastfeeding?</w:t>
            </w:r>
          </w:p>
        </w:tc>
      </w:tr>
      <w:tr w:rsidR="00E350D7" w:rsidTr="00953494">
        <w:tc>
          <w:tcPr>
            <w:tcW w:w="817" w:type="dxa"/>
          </w:tcPr>
          <w:p w:rsidR="00E350D7" w:rsidRPr="005A70BF" w:rsidRDefault="00E350D7">
            <w:pPr>
              <w:rPr>
                <w:b/>
              </w:rPr>
            </w:pPr>
            <w:r w:rsidRPr="005A70BF">
              <w:rPr>
                <w:b/>
              </w:rPr>
              <w:t>A7.</w:t>
            </w:r>
          </w:p>
        </w:tc>
        <w:tc>
          <w:tcPr>
            <w:tcW w:w="8425" w:type="dxa"/>
          </w:tcPr>
          <w:p w:rsidR="00E350D7" w:rsidRDefault="005A70BF">
            <w:r>
              <w:t xml:space="preserve">There is a campaign for volunteers to support this, This does not involve the full 6 week training, </w:t>
            </w:r>
            <w:proofErr w:type="gramStart"/>
            <w:r>
              <w:t>however</w:t>
            </w:r>
            <w:proofErr w:type="gramEnd"/>
            <w:r>
              <w:t>, it does enable someone from the community to provide support. There is a social media campaign related to this.</w:t>
            </w:r>
          </w:p>
        </w:tc>
      </w:tr>
      <w:tr w:rsidR="00E350D7" w:rsidTr="00953494">
        <w:tc>
          <w:tcPr>
            <w:tcW w:w="817" w:type="dxa"/>
          </w:tcPr>
          <w:p w:rsidR="00E350D7" w:rsidRPr="005A70BF" w:rsidRDefault="00E350D7">
            <w:pPr>
              <w:rPr>
                <w:b/>
              </w:rPr>
            </w:pPr>
            <w:r w:rsidRPr="005A70BF">
              <w:rPr>
                <w:b/>
              </w:rPr>
              <w:t>Q8.</w:t>
            </w:r>
          </w:p>
        </w:tc>
        <w:tc>
          <w:tcPr>
            <w:tcW w:w="8425" w:type="dxa"/>
          </w:tcPr>
          <w:p w:rsidR="00E350D7" w:rsidRDefault="00E350D7">
            <w:r>
              <w:t>What is currently available in terms of online support?</w:t>
            </w:r>
          </w:p>
        </w:tc>
      </w:tr>
      <w:tr w:rsidR="00E350D7" w:rsidTr="00953494">
        <w:tc>
          <w:tcPr>
            <w:tcW w:w="817" w:type="dxa"/>
          </w:tcPr>
          <w:p w:rsidR="00E350D7" w:rsidRPr="005A70BF" w:rsidRDefault="00E350D7">
            <w:pPr>
              <w:rPr>
                <w:b/>
              </w:rPr>
            </w:pPr>
            <w:r w:rsidRPr="005A70BF">
              <w:rPr>
                <w:b/>
              </w:rPr>
              <w:t>Q8.</w:t>
            </w:r>
          </w:p>
        </w:tc>
        <w:tc>
          <w:tcPr>
            <w:tcW w:w="8425" w:type="dxa"/>
          </w:tcPr>
          <w:p w:rsidR="00E350D7" w:rsidRDefault="00E350D7" w:rsidP="00287123">
            <w:r>
              <w:t>NHS Choices</w:t>
            </w:r>
            <w:r w:rsidR="00811B57">
              <w:t>, locally</w:t>
            </w:r>
            <w:r w:rsidR="00287123">
              <w:t xml:space="preserve"> produced Apps</w:t>
            </w:r>
            <w:r w:rsidR="00811B57">
              <w:t>, text support, PSHE resources. In addition, Somerset Choices is now available however it is acknowledged that this system requires further development. Currently, there is a lack of parent facing support.</w:t>
            </w:r>
          </w:p>
        </w:tc>
      </w:tr>
    </w:tbl>
    <w:p w:rsidR="00953494" w:rsidRDefault="00953494"/>
    <w:sectPr w:rsidR="00953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494"/>
    <w:rsid w:val="00047AB5"/>
    <w:rsid w:val="001F1954"/>
    <w:rsid w:val="00287123"/>
    <w:rsid w:val="00464E67"/>
    <w:rsid w:val="004E4D0D"/>
    <w:rsid w:val="005A70BF"/>
    <w:rsid w:val="00811B57"/>
    <w:rsid w:val="00872303"/>
    <w:rsid w:val="008A2F3D"/>
    <w:rsid w:val="00953494"/>
    <w:rsid w:val="00BE7C64"/>
    <w:rsid w:val="00D51D39"/>
    <w:rsid w:val="00E35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7C64"/>
    <w:rPr>
      <w:rFonts w:ascii="Tahoma" w:hAnsi="Tahoma" w:cs="Tahoma"/>
      <w:sz w:val="16"/>
      <w:szCs w:val="16"/>
    </w:rPr>
  </w:style>
  <w:style w:type="character" w:customStyle="1" w:styleId="BalloonTextChar">
    <w:name w:val="Balloon Text Char"/>
    <w:basedOn w:val="DefaultParagraphFont"/>
    <w:link w:val="BalloonText"/>
    <w:uiPriority w:val="99"/>
    <w:semiHidden/>
    <w:rsid w:val="00BE7C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7C64"/>
    <w:rPr>
      <w:rFonts w:ascii="Tahoma" w:hAnsi="Tahoma" w:cs="Tahoma"/>
      <w:sz w:val="16"/>
      <w:szCs w:val="16"/>
    </w:rPr>
  </w:style>
  <w:style w:type="character" w:customStyle="1" w:styleId="BalloonTextChar">
    <w:name w:val="Balloon Text Char"/>
    <w:basedOn w:val="DefaultParagraphFont"/>
    <w:link w:val="BalloonText"/>
    <w:uiPriority w:val="99"/>
    <w:semiHidden/>
    <w:rsid w:val="00BE7C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Barker</dc:creator>
  <cp:lastModifiedBy>Stephen Barker</cp:lastModifiedBy>
  <cp:revision>6</cp:revision>
  <dcterms:created xsi:type="dcterms:W3CDTF">2017-09-27T12:17:00Z</dcterms:created>
  <dcterms:modified xsi:type="dcterms:W3CDTF">2017-10-18T10:07:00Z</dcterms:modified>
</cp:coreProperties>
</file>