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64C8" w14:textId="77777777" w:rsidR="008A1A9C" w:rsidRPr="008B1F1F" w:rsidRDefault="00C95D99" w:rsidP="0032691A">
      <w:pPr>
        <w:pStyle w:val="Heading1"/>
        <w:keepNext/>
        <w:pBdr>
          <w:bottom w:val="single" w:sz="6" w:space="18" w:color="auto"/>
        </w:pBdr>
        <w:tabs>
          <w:tab w:val="left" w:pos="1304"/>
        </w:tabs>
        <w:spacing w:after="440" w:line="440" w:lineRule="exact"/>
        <w:rPr>
          <w:rStyle w:val="IntenseEmphasis"/>
          <w:i w:val="0"/>
          <w:color w:val="365F91" w:themeColor="accent1" w:themeShade="BF"/>
        </w:rPr>
      </w:pPr>
      <w:bookmarkStart w:id="0" w:name="_Toc431884321"/>
      <w:bookmarkStart w:id="1" w:name="_GoBack"/>
      <w:bookmarkEnd w:id="1"/>
      <w:r>
        <w:rPr>
          <w:rStyle w:val="IntenseEmphasis"/>
          <w:i w:val="0"/>
          <w:color w:val="365F91" w:themeColor="accent1" w:themeShade="BF"/>
        </w:rPr>
        <w:t>Schedule 13</w:t>
      </w:r>
      <w:r w:rsidR="0032691A">
        <w:rPr>
          <w:rStyle w:val="IntenseEmphasis"/>
          <w:i w:val="0"/>
          <w:color w:val="365F91" w:themeColor="accent1" w:themeShade="BF"/>
        </w:rPr>
        <w:t xml:space="preserve">. </w:t>
      </w:r>
      <w:r>
        <w:rPr>
          <w:rStyle w:val="IntenseEmphasis"/>
          <w:i w:val="0"/>
          <w:color w:val="365F91" w:themeColor="accent1" w:themeShade="BF"/>
        </w:rPr>
        <w:t>Commercially Sensitive information</w:t>
      </w:r>
      <w:bookmarkEnd w:id="0"/>
    </w:p>
    <w:p w14:paraId="62FF64C9" w14:textId="77777777" w:rsidR="008A1A9C" w:rsidRDefault="008A1A9C" w:rsidP="008A1A9C">
      <w:pPr>
        <w:suppressAutoHyphens w:val="0"/>
        <w:spacing w:before="0" w:after="200" w:line="276" w:lineRule="auto"/>
        <w:rPr>
          <w:rFonts w:cs="Arial"/>
          <w:szCs w:val="22"/>
        </w:rPr>
      </w:pPr>
      <w:r>
        <w:rPr>
          <w:rFonts w:cs="Arial"/>
          <w:szCs w:val="22"/>
        </w:rPr>
        <w:t>The following information is considered by the Tenderer to be commercially sensitive and not subject to disclosure under Freedom of Information.</w:t>
      </w:r>
    </w:p>
    <w:p w14:paraId="62FF64CA" w14:textId="77777777" w:rsidR="008A1A9C" w:rsidRDefault="008A1A9C" w:rsidP="008A1A9C">
      <w:pPr>
        <w:suppressAutoHyphens w:val="0"/>
        <w:spacing w:before="0" w:after="200" w:line="276" w:lineRule="auto"/>
      </w:pPr>
      <w:r>
        <w:t>For the avoidance of doubt, the content of the table below should not be construed so as to purportedly indicate any extension of the scope of the Council’s statutory obligations under FOIA to disclose information pursuant to FOIA.</w:t>
      </w:r>
    </w:p>
    <w:p w14:paraId="62FF64CB" w14:textId="77777777" w:rsidR="008A1A9C" w:rsidRDefault="008A1A9C" w:rsidP="008A1A9C">
      <w:pPr>
        <w:suppressAutoHyphens w:val="0"/>
        <w:spacing w:before="0" w:after="200" w:line="276" w:lineRule="auto"/>
      </w:pPr>
      <w:r>
        <w:t>Whilst the Council shall endeavour to retain the confidential nature of any information, the final decision regarding the disclosure of any information contained within the submission shall rest entirely with the Council.</w:t>
      </w:r>
    </w:p>
    <w:p w14:paraId="62FF64CC" w14:textId="77777777" w:rsidR="008A1A9C" w:rsidRDefault="008A1A9C" w:rsidP="008A1A9C">
      <w:pPr>
        <w:suppressAutoHyphens w:val="0"/>
        <w:spacing w:before="0" w:after="200" w:line="276" w:lineRule="auto"/>
      </w:pPr>
      <w:r>
        <w:t>Any exclusion must be specific; a generic statement purporting to exclude the entire document contents from disclosure shall have no standing.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3402"/>
      </w:tblGrid>
      <w:tr w:rsidR="008A1A9C" w:rsidRPr="00391667" w14:paraId="62FF64D1" w14:textId="77777777" w:rsidTr="00BB0FE8">
        <w:trPr>
          <w:tblHeader/>
        </w:trPr>
        <w:tc>
          <w:tcPr>
            <w:tcW w:w="3119" w:type="dxa"/>
            <w:shd w:val="clear" w:color="auto" w:fill="E0E0E0"/>
            <w:vAlign w:val="center"/>
          </w:tcPr>
          <w:p w14:paraId="62FF64CD" w14:textId="77777777" w:rsidR="008A1A9C" w:rsidRPr="00391667" w:rsidRDefault="008A1A9C" w:rsidP="00BB0FE8">
            <w:pPr>
              <w:spacing w:before="0" w:after="0"/>
              <w:jc w:val="center"/>
              <w:rPr>
                <w:b/>
              </w:rPr>
            </w:pPr>
            <w:r w:rsidRPr="00391667">
              <w:rPr>
                <w:b/>
              </w:rPr>
              <w:t>INFORMATION</w:t>
            </w:r>
          </w:p>
          <w:p w14:paraId="62FF64CE" w14:textId="77777777" w:rsidR="008A1A9C" w:rsidRPr="00391667" w:rsidRDefault="008A1A9C" w:rsidP="00BB0FE8">
            <w:pPr>
              <w:spacing w:before="0" w:after="0"/>
              <w:jc w:val="center"/>
              <w:rPr>
                <w:b/>
              </w:rPr>
            </w:pPr>
            <w:r w:rsidRPr="00391667">
              <w:rPr>
                <w:b/>
              </w:rPr>
              <w:t>(location and brief description)</w:t>
            </w:r>
          </w:p>
        </w:tc>
        <w:tc>
          <w:tcPr>
            <w:tcW w:w="2693" w:type="dxa"/>
            <w:shd w:val="clear" w:color="auto" w:fill="E0E0E0"/>
            <w:vAlign w:val="center"/>
          </w:tcPr>
          <w:p w14:paraId="62FF64CF" w14:textId="77777777" w:rsidR="008A1A9C" w:rsidRPr="00391667" w:rsidRDefault="008A1A9C" w:rsidP="00BB0FE8">
            <w:pPr>
              <w:spacing w:before="0" w:after="0"/>
              <w:jc w:val="center"/>
              <w:rPr>
                <w:b/>
              </w:rPr>
            </w:pPr>
            <w:r w:rsidRPr="00391667">
              <w:rPr>
                <w:b/>
              </w:rPr>
              <w:t>BASIS OF COMMERCIAL SENSITIVITY</w:t>
            </w:r>
          </w:p>
        </w:tc>
        <w:tc>
          <w:tcPr>
            <w:tcW w:w="3402" w:type="dxa"/>
            <w:shd w:val="clear" w:color="auto" w:fill="E0E0E0"/>
            <w:vAlign w:val="center"/>
          </w:tcPr>
          <w:p w14:paraId="62FF64D0" w14:textId="77777777" w:rsidR="008A1A9C" w:rsidRPr="00391667" w:rsidRDefault="008A1A9C" w:rsidP="00BB0FE8">
            <w:pPr>
              <w:spacing w:before="0" w:after="0"/>
              <w:jc w:val="center"/>
              <w:rPr>
                <w:b/>
              </w:rPr>
            </w:pPr>
            <w:r w:rsidRPr="00391667">
              <w:rPr>
                <w:b/>
              </w:rPr>
              <w:t>PERIOD OF COMMERCIAL SENSITIVITY</w:t>
            </w:r>
          </w:p>
        </w:tc>
      </w:tr>
      <w:tr w:rsidR="008A1A9C" w14:paraId="62FF64D5" w14:textId="77777777" w:rsidTr="00BB0FE8">
        <w:tc>
          <w:tcPr>
            <w:tcW w:w="3119" w:type="dxa"/>
            <w:vAlign w:val="center"/>
          </w:tcPr>
          <w:p w14:paraId="62FF64D2"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3"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4" w14:textId="77777777" w:rsidR="008A1A9C" w:rsidRPr="001B4532" w:rsidRDefault="008A1A9C" w:rsidP="00BB0FE8">
            <w:pPr>
              <w:pStyle w:val="Body"/>
              <w:spacing w:after="0"/>
              <w:jc w:val="left"/>
            </w:pPr>
          </w:p>
        </w:tc>
      </w:tr>
      <w:tr w:rsidR="008A1A9C" w14:paraId="62FF64D9" w14:textId="77777777" w:rsidTr="00BB0FE8">
        <w:tc>
          <w:tcPr>
            <w:tcW w:w="3119" w:type="dxa"/>
            <w:vAlign w:val="center"/>
          </w:tcPr>
          <w:p w14:paraId="62FF64D6"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7"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8" w14:textId="77777777" w:rsidR="008A1A9C" w:rsidRPr="001B4532" w:rsidRDefault="008A1A9C" w:rsidP="00BB0FE8">
            <w:pPr>
              <w:pStyle w:val="Body"/>
              <w:spacing w:after="0"/>
              <w:jc w:val="left"/>
            </w:pPr>
          </w:p>
        </w:tc>
      </w:tr>
      <w:tr w:rsidR="008A1A9C" w14:paraId="62FF64DD" w14:textId="77777777" w:rsidTr="00BB0FE8">
        <w:tc>
          <w:tcPr>
            <w:tcW w:w="3119" w:type="dxa"/>
            <w:vAlign w:val="center"/>
          </w:tcPr>
          <w:p w14:paraId="62FF64DA"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B"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C" w14:textId="77777777" w:rsidR="008A1A9C" w:rsidRPr="001B4532" w:rsidRDefault="008A1A9C" w:rsidP="00BB0FE8">
            <w:pPr>
              <w:pStyle w:val="Body"/>
              <w:spacing w:after="0"/>
              <w:jc w:val="left"/>
            </w:pPr>
          </w:p>
        </w:tc>
      </w:tr>
      <w:tr w:rsidR="008A1A9C" w14:paraId="62FF64E1" w14:textId="77777777" w:rsidTr="00BB0FE8">
        <w:tc>
          <w:tcPr>
            <w:tcW w:w="3119" w:type="dxa"/>
            <w:vAlign w:val="center"/>
          </w:tcPr>
          <w:p w14:paraId="62FF64DE"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F"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0" w14:textId="77777777" w:rsidR="008A1A9C" w:rsidRPr="001B4532" w:rsidRDefault="008A1A9C" w:rsidP="00BB0FE8">
            <w:pPr>
              <w:pStyle w:val="Body"/>
              <w:spacing w:after="0"/>
              <w:jc w:val="left"/>
            </w:pPr>
          </w:p>
        </w:tc>
      </w:tr>
      <w:tr w:rsidR="008A1A9C" w14:paraId="62FF64E5" w14:textId="77777777" w:rsidTr="00BB0FE8">
        <w:tc>
          <w:tcPr>
            <w:tcW w:w="3119" w:type="dxa"/>
            <w:vAlign w:val="center"/>
          </w:tcPr>
          <w:p w14:paraId="62FF64E2"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3"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4" w14:textId="77777777" w:rsidR="008A1A9C" w:rsidRPr="001B4532" w:rsidRDefault="008A1A9C" w:rsidP="00BB0FE8">
            <w:pPr>
              <w:pStyle w:val="Body"/>
              <w:spacing w:after="0"/>
              <w:jc w:val="left"/>
            </w:pPr>
          </w:p>
        </w:tc>
      </w:tr>
      <w:tr w:rsidR="008A1A9C" w14:paraId="62FF64E9" w14:textId="77777777" w:rsidTr="00BB0FE8">
        <w:tc>
          <w:tcPr>
            <w:tcW w:w="3119" w:type="dxa"/>
            <w:vAlign w:val="center"/>
          </w:tcPr>
          <w:p w14:paraId="62FF64E6"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7"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8" w14:textId="77777777" w:rsidR="008A1A9C" w:rsidRPr="001B4532" w:rsidRDefault="008A1A9C" w:rsidP="00BB0FE8">
            <w:pPr>
              <w:pStyle w:val="Body"/>
              <w:spacing w:after="0"/>
              <w:jc w:val="left"/>
            </w:pPr>
          </w:p>
        </w:tc>
      </w:tr>
      <w:tr w:rsidR="008A1A9C" w14:paraId="62FF64ED" w14:textId="77777777" w:rsidTr="00BB0FE8">
        <w:tc>
          <w:tcPr>
            <w:tcW w:w="3119" w:type="dxa"/>
            <w:vAlign w:val="center"/>
          </w:tcPr>
          <w:p w14:paraId="62FF64EA"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B"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C" w14:textId="77777777" w:rsidR="008A1A9C" w:rsidRPr="001B4532" w:rsidRDefault="008A1A9C" w:rsidP="00BB0FE8">
            <w:pPr>
              <w:pStyle w:val="Body"/>
              <w:spacing w:after="0"/>
              <w:jc w:val="left"/>
            </w:pPr>
          </w:p>
        </w:tc>
      </w:tr>
      <w:tr w:rsidR="008A1A9C" w14:paraId="62FF64F1" w14:textId="77777777" w:rsidTr="00BB0FE8">
        <w:tc>
          <w:tcPr>
            <w:tcW w:w="3119" w:type="dxa"/>
            <w:vAlign w:val="center"/>
          </w:tcPr>
          <w:p w14:paraId="62FF64EE"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F"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F0" w14:textId="77777777" w:rsidR="008A1A9C" w:rsidRPr="001B4532" w:rsidRDefault="008A1A9C" w:rsidP="00BB0FE8">
            <w:pPr>
              <w:pStyle w:val="Body"/>
              <w:spacing w:after="0"/>
              <w:jc w:val="left"/>
            </w:pPr>
          </w:p>
        </w:tc>
      </w:tr>
    </w:tbl>
    <w:p w14:paraId="62FF64F2" w14:textId="77777777" w:rsidR="008A1A9C" w:rsidRDefault="008A1A9C" w:rsidP="008A1A9C">
      <w:pPr>
        <w:suppressAutoHyphens w:val="0"/>
        <w:spacing w:before="0" w:after="200" w:line="276" w:lineRule="auto"/>
        <w:rPr>
          <w:rFonts w:cs="Arial"/>
          <w:szCs w:val="22"/>
        </w:rPr>
      </w:pPr>
    </w:p>
    <w:tbl>
      <w:tblPr>
        <w:tblStyle w:val="TableGrid"/>
        <w:tblW w:w="9214" w:type="dxa"/>
        <w:tblInd w:w="108" w:type="dxa"/>
        <w:tblLook w:val="04A0" w:firstRow="1" w:lastRow="0" w:firstColumn="1" w:lastColumn="0" w:noHBand="0" w:noVBand="1"/>
      </w:tblPr>
      <w:tblGrid>
        <w:gridCol w:w="4513"/>
        <w:gridCol w:w="4701"/>
      </w:tblGrid>
      <w:tr w:rsidR="00472781" w:rsidRPr="00472781" w14:paraId="62FF64F7" w14:textId="77777777" w:rsidTr="00472781">
        <w:tc>
          <w:tcPr>
            <w:tcW w:w="9214" w:type="dxa"/>
            <w:gridSpan w:val="2"/>
          </w:tcPr>
          <w:p w14:paraId="62FF64F3" w14:textId="77777777" w:rsidR="00472781" w:rsidRPr="00472781" w:rsidRDefault="00472781" w:rsidP="00472781">
            <w:pPr>
              <w:suppressAutoHyphens w:val="0"/>
              <w:spacing w:before="0" w:after="0"/>
              <w:rPr>
                <w:rFonts w:eastAsiaTheme="minorHAnsi" w:cs="Arial"/>
                <w:szCs w:val="22"/>
              </w:rPr>
            </w:pPr>
          </w:p>
          <w:p w14:paraId="62FF64F4" w14:textId="77777777" w:rsidR="00472781" w:rsidRPr="00472781" w:rsidRDefault="00472781" w:rsidP="00472781">
            <w:pPr>
              <w:suppressAutoHyphens w:val="0"/>
              <w:spacing w:before="0" w:after="0"/>
              <w:rPr>
                <w:rFonts w:eastAsiaTheme="minorHAnsi" w:cs="Arial"/>
                <w:szCs w:val="22"/>
              </w:rPr>
            </w:pPr>
          </w:p>
          <w:p w14:paraId="62FF64F5" w14:textId="77777777" w:rsidR="00472781" w:rsidRPr="00472781" w:rsidRDefault="00472781" w:rsidP="00472781">
            <w:pPr>
              <w:suppressAutoHyphens w:val="0"/>
              <w:spacing w:before="0" w:after="0"/>
              <w:rPr>
                <w:rFonts w:eastAsiaTheme="minorHAnsi" w:cs="Arial"/>
                <w:szCs w:val="22"/>
              </w:rPr>
            </w:pPr>
          </w:p>
          <w:p w14:paraId="62FF64F6" w14:textId="77777777" w:rsidR="00472781" w:rsidRPr="00472781" w:rsidRDefault="00472781" w:rsidP="00472781">
            <w:pPr>
              <w:suppressAutoHyphens w:val="0"/>
              <w:spacing w:before="0" w:after="0"/>
              <w:rPr>
                <w:rFonts w:eastAsiaTheme="minorHAnsi" w:cs="Arial"/>
                <w:szCs w:val="22"/>
              </w:rPr>
            </w:pPr>
            <w:r w:rsidRPr="00472781">
              <w:rPr>
                <w:rFonts w:eastAsiaTheme="minorHAnsi" w:cs="Arial"/>
                <w:szCs w:val="22"/>
              </w:rPr>
              <w:t>Signed</w:t>
            </w:r>
          </w:p>
        </w:tc>
      </w:tr>
      <w:tr w:rsidR="00472781" w:rsidRPr="00472781" w14:paraId="62FF6500" w14:textId="77777777" w:rsidTr="00472781">
        <w:tc>
          <w:tcPr>
            <w:tcW w:w="4513" w:type="dxa"/>
          </w:tcPr>
          <w:p w14:paraId="62FF64F8" w14:textId="77777777" w:rsidR="00472781" w:rsidRPr="00472781" w:rsidRDefault="00472781" w:rsidP="00472781">
            <w:pPr>
              <w:suppressAutoHyphens w:val="0"/>
              <w:spacing w:before="0" w:after="0"/>
              <w:rPr>
                <w:rFonts w:eastAsiaTheme="minorHAnsi" w:cs="Arial"/>
                <w:szCs w:val="22"/>
              </w:rPr>
            </w:pPr>
          </w:p>
          <w:p w14:paraId="62FF64F9" w14:textId="77777777" w:rsidR="00472781" w:rsidRPr="00472781" w:rsidRDefault="00472781" w:rsidP="00472781">
            <w:pPr>
              <w:suppressAutoHyphens w:val="0"/>
              <w:spacing w:before="0" w:after="0"/>
              <w:rPr>
                <w:rFonts w:eastAsiaTheme="minorHAnsi" w:cs="Arial"/>
                <w:szCs w:val="22"/>
              </w:rPr>
            </w:pPr>
          </w:p>
          <w:p w14:paraId="62FF64FA" w14:textId="77777777" w:rsidR="00472781" w:rsidRPr="00472781" w:rsidRDefault="00472781" w:rsidP="00472781">
            <w:pPr>
              <w:suppressAutoHyphens w:val="0"/>
              <w:spacing w:before="0" w:after="0"/>
              <w:rPr>
                <w:rFonts w:eastAsiaTheme="minorHAnsi" w:cs="Arial"/>
                <w:szCs w:val="22"/>
              </w:rPr>
            </w:pPr>
          </w:p>
          <w:p w14:paraId="62FF64FB" w14:textId="77777777" w:rsidR="00472781" w:rsidRPr="00472781" w:rsidRDefault="00472781" w:rsidP="00472781">
            <w:pPr>
              <w:suppressAutoHyphens w:val="0"/>
              <w:spacing w:before="0" w:after="0"/>
              <w:rPr>
                <w:rFonts w:eastAsiaTheme="minorHAnsi" w:cs="Arial"/>
                <w:szCs w:val="22"/>
              </w:rPr>
            </w:pPr>
            <w:r w:rsidRPr="00472781">
              <w:rPr>
                <w:rFonts w:eastAsiaTheme="minorHAnsi" w:cs="Arial"/>
                <w:szCs w:val="22"/>
              </w:rPr>
              <w:t>Print Name</w:t>
            </w:r>
          </w:p>
        </w:tc>
        <w:tc>
          <w:tcPr>
            <w:tcW w:w="4701" w:type="dxa"/>
          </w:tcPr>
          <w:p w14:paraId="62FF64FC" w14:textId="77777777" w:rsidR="00472781" w:rsidRPr="00472781" w:rsidRDefault="00472781" w:rsidP="00472781">
            <w:pPr>
              <w:suppressAutoHyphens w:val="0"/>
              <w:spacing w:before="0" w:after="0"/>
              <w:jc w:val="both"/>
              <w:rPr>
                <w:rFonts w:eastAsiaTheme="minorHAnsi" w:cs="Arial"/>
                <w:szCs w:val="22"/>
              </w:rPr>
            </w:pPr>
          </w:p>
          <w:p w14:paraId="62FF64FD" w14:textId="77777777" w:rsidR="00472781" w:rsidRPr="00472781" w:rsidRDefault="00472781" w:rsidP="00472781">
            <w:pPr>
              <w:suppressAutoHyphens w:val="0"/>
              <w:spacing w:before="0" w:after="0"/>
              <w:jc w:val="both"/>
              <w:rPr>
                <w:rFonts w:eastAsiaTheme="minorHAnsi" w:cs="Arial"/>
                <w:szCs w:val="22"/>
              </w:rPr>
            </w:pPr>
          </w:p>
          <w:p w14:paraId="62FF64FE" w14:textId="77777777" w:rsidR="00472781" w:rsidRPr="00472781" w:rsidRDefault="00472781" w:rsidP="00472781">
            <w:pPr>
              <w:suppressAutoHyphens w:val="0"/>
              <w:spacing w:before="0" w:after="0"/>
              <w:jc w:val="both"/>
              <w:rPr>
                <w:rFonts w:eastAsiaTheme="minorHAnsi" w:cs="Arial"/>
                <w:szCs w:val="22"/>
              </w:rPr>
            </w:pPr>
          </w:p>
          <w:p w14:paraId="62FF64FF" w14:textId="77777777" w:rsidR="00472781" w:rsidRPr="00472781" w:rsidRDefault="00472781" w:rsidP="00472781">
            <w:pPr>
              <w:suppressAutoHyphens w:val="0"/>
              <w:spacing w:before="0" w:after="0"/>
              <w:jc w:val="both"/>
              <w:rPr>
                <w:rFonts w:eastAsiaTheme="minorHAnsi" w:cs="Arial"/>
                <w:szCs w:val="22"/>
              </w:rPr>
            </w:pPr>
            <w:r w:rsidRPr="00472781">
              <w:rPr>
                <w:rFonts w:eastAsiaTheme="minorHAnsi" w:cs="Arial"/>
                <w:szCs w:val="22"/>
              </w:rPr>
              <w:t>Date</w:t>
            </w:r>
          </w:p>
        </w:tc>
      </w:tr>
      <w:tr w:rsidR="00BA6B59" w:rsidRPr="00472781" w14:paraId="62FF6504" w14:textId="77777777" w:rsidTr="00A07A56">
        <w:tc>
          <w:tcPr>
            <w:tcW w:w="9214" w:type="dxa"/>
            <w:gridSpan w:val="2"/>
          </w:tcPr>
          <w:p w14:paraId="62FF6501" w14:textId="77777777" w:rsidR="00BA6B59" w:rsidRDefault="00BA6B59" w:rsidP="00472781">
            <w:pPr>
              <w:suppressAutoHyphens w:val="0"/>
              <w:spacing w:before="0" w:after="0"/>
              <w:rPr>
                <w:rFonts w:eastAsiaTheme="minorHAnsi" w:cs="Arial"/>
                <w:szCs w:val="22"/>
              </w:rPr>
            </w:pPr>
          </w:p>
          <w:p w14:paraId="62FF6502" w14:textId="77777777" w:rsidR="00BA6B59" w:rsidRDefault="00BA6B59" w:rsidP="00472781">
            <w:pPr>
              <w:suppressAutoHyphens w:val="0"/>
              <w:spacing w:before="0" w:after="0"/>
              <w:rPr>
                <w:rFonts w:eastAsiaTheme="minorHAnsi" w:cs="Arial"/>
                <w:szCs w:val="22"/>
              </w:rPr>
            </w:pPr>
          </w:p>
          <w:p w14:paraId="62FF6503" w14:textId="77777777" w:rsidR="00BA6B59" w:rsidRPr="00472781" w:rsidRDefault="00BA6B59" w:rsidP="00472781">
            <w:pPr>
              <w:suppressAutoHyphens w:val="0"/>
              <w:spacing w:before="0" w:after="0"/>
              <w:jc w:val="both"/>
              <w:rPr>
                <w:rFonts w:eastAsiaTheme="minorHAnsi" w:cs="Arial"/>
                <w:szCs w:val="22"/>
              </w:rPr>
            </w:pPr>
            <w:r>
              <w:rPr>
                <w:rFonts w:eastAsiaTheme="minorHAnsi" w:cs="Arial"/>
                <w:szCs w:val="22"/>
              </w:rPr>
              <w:t>Organisation</w:t>
            </w:r>
          </w:p>
        </w:tc>
      </w:tr>
    </w:tbl>
    <w:p w14:paraId="62FF6505" w14:textId="77777777" w:rsidR="00141F1B" w:rsidRDefault="00141F1B"/>
    <w:sectPr w:rsidR="00141F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6508" w14:textId="77777777" w:rsidR="001750A5" w:rsidRDefault="001750A5" w:rsidP="001750A5">
      <w:pPr>
        <w:spacing w:before="0" w:after="0"/>
      </w:pPr>
      <w:r>
        <w:separator/>
      </w:r>
    </w:p>
  </w:endnote>
  <w:endnote w:type="continuationSeparator" w:id="0">
    <w:p w14:paraId="62FF6509" w14:textId="77777777" w:rsidR="001750A5" w:rsidRDefault="001750A5" w:rsidP="001750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2447" w14:textId="77777777" w:rsidR="009C39C6" w:rsidRDefault="009C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B507" w14:textId="77777777" w:rsidR="009C39C6" w:rsidRDefault="009C3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C1E6" w14:textId="77777777" w:rsidR="009C39C6" w:rsidRDefault="009C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6506" w14:textId="77777777" w:rsidR="001750A5" w:rsidRDefault="001750A5" w:rsidP="001750A5">
      <w:pPr>
        <w:spacing w:before="0" w:after="0"/>
      </w:pPr>
      <w:r>
        <w:separator/>
      </w:r>
    </w:p>
  </w:footnote>
  <w:footnote w:type="continuationSeparator" w:id="0">
    <w:p w14:paraId="62FF6507" w14:textId="77777777" w:rsidR="001750A5" w:rsidRDefault="001750A5" w:rsidP="001750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6278" w14:textId="77777777" w:rsidR="009C39C6" w:rsidRDefault="009C3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650A" w14:textId="53E1A24B" w:rsidR="00BA6608" w:rsidRPr="009C39C6" w:rsidRDefault="0097093B" w:rsidP="0097093B">
    <w:pPr>
      <w:tabs>
        <w:tab w:val="left" w:pos="0"/>
      </w:tabs>
      <w:ind w:left="-851"/>
      <w:rPr>
        <w:szCs w:val="22"/>
      </w:rPr>
    </w:pPr>
    <w:r w:rsidRPr="009C39C6">
      <w:rPr>
        <w:rFonts w:cs="Arial"/>
        <w:b/>
        <w:color w:val="365F91" w:themeColor="accent1" w:themeShade="BF"/>
        <w:szCs w:val="22"/>
      </w:rPr>
      <w:t xml:space="preserve">Community Day Opportunities for Individuals with Disabilities                                     </w:t>
    </w:r>
    <w:r w:rsidR="00BA6608" w:rsidRPr="009C39C6">
      <w:rPr>
        <w:rFonts w:cs="Arial"/>
        <w:b/>
        <w:color w:val="365F91" w:themeColor="accent1" w:themeShade="BF"/>
        <w:szCs w:val="22"/>
      </w:rPr>
      <w:t>SS1</w:t>
    </w:r>
    <w:r w:rsidR="00F100F6" w:rsidRPr="009C39C6">
      <w:rPr>
        <w:rFonts w:cs="Arial"/>
        <w:b/>
        <w:color w:val="365F91" w:themeColor="accent1" w:themeShade="BF"/>
        <w:szCs w:val="22"/>
      </w:rPr>
      <w:t>5 087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1FCE" w14:textId="77777777" w:rsidR="009C39C6" w:rsidRDefault="009C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6D6213BE"/>
    <w:multiLevelType w:val="hybridMultilevel"/>
    <w:tmpl w:val="60EEF84C"/>
    <w:lvl w:ilvl="0" w:tplc="D80AA3A4">
      <w:start w:val="9"/>
      <w:numFmt w:val="decimal"/>
      <w:lvlText w:val="%1."/>
      <w:lvlJc w:val="left"/>
      <w:pPr>
        <w:ind w:left="717"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A9C"/>
    <w:rsid w:val="00141F1B"/>
    <w:rsid w:val="001750A5"/>
    <w:rsid w:val="001D68A8"/>
    <w:rsid w:val="0023209F"/>
    <w:rsid w:val="0032691A"/>
    <w:rsid w:val="00472781"/>
    <w:rsid w:val="008A1A9C"/>
    <w:rsid w:val="00934F8D"/>
    <w:rsid w:val="0097093B"/>
    <w:rsid w:val="009C39C6"/>
    <w:rsid w:val="00BA6608"/>
    <w:rsid w:val="00BA6B59"/>
    <w:rsid w:val="00BE323D"/>
    <w:rsid w:val="00C95D99"/>
    <w:rsid w:val="00D41C6B"/>
    <w:rsid w:val="00F100F6"/>
    <w:rsid w:val="00F8595B"/>
    <w:rsid w:val="00FC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F64C8"/>
  <w15:docId w15:val="{0D2F9E99-F40C-49F1-8E3D-9F168FB1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8A1A9C"/>
    <w:pPr>
      <w:suppressAutoHyphens/>
      <w:spacing w:before="20" w:after="140" w:line="240" w:lineRule="auto"/>
    </w:pPr>
    <w:rPr>
      <w:rFonts w:ascii="Arial" w:eastAsia="Times New Roman" w:hAnsi="Arial" w:cs="Times New Roman"/>
      <w:szCs w:val="20"/>
    </w:rPr>
  </w:style>
  <w:style w:type="paragraph" w:styleId="Heading1">
    <w:name w:val="heading 1"/>
    <w:aliases w:val="Text page heading"/>
    <w:basedOn w:val="Normal"/>
    <w:next w:val="Normal"/>
    <w:link w:val="Heading1Char"/>
    <w:qFormat/>
    <w:rsid w:val="008A1A9C"/>
    <w:pPr>
      <w:pageBreakBefore/>
      <w:spacing w:before="0" w:after="1080"/>
      <w:outlineLvl w:val="0"/>
    </w:pPr>
    <w:rPr>
      <w:rFonts w:cs="Arial"/>
      <w:b/>
      <w:bCs/>
      <w:color w:val="548DD4" w:themeColor="text2" w:themeTint="99"/>
      <w:sz w:val="36"/>
      <w:szCs w:val="26"/>
    </w:rPr>
  </w:style>
  <w:style w:type="paragraph" w:styleId="Heading2">
    <w:name w:val="heading 2"/>
    <w:basedOn w:val="Normal"/>
    <w:next w:val="Normal"/>
    <w:link w:val="Heading2Char"/>
    <w:uiPriority w:val="9"/>
    <w:semiHidden/>
    <w:unhideWhenUsed/>
    <w:qFormat/>
    <w:rsid w:val="00C9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rsid w:val="008A1A9C"/>
    <w:rPr>
      <w:rFonts w:ascii="Arial" w:eastAsia="Times New Roman" w:hAnsi="Arial" w:cs="Arial"/>
      <w:b/>
      <w:bCs/>
      <w:color w:val="548DD4" w:themeColor="text2" w:themeTint="99"/>
      <w:sz w:val="36"/>
      <w:szCs w:val="26"/>
    </w:rPr>
  </w:style>
  <w:style w:type="character" w:styleId="IntenseEmphasis">
    <w:name w:val="Intense Emphasis"/>
    <w:basedOn w:val="DefaultParagraphFont"/>
    <w:uiPriority w:val="21"/>
    <w:qFormat/>
    <w:rsid w:val="008A1A9C"/>
    <w:rPr>
      <w:b/>
      <w:bCs/>
      <w:i/>
      <w:iCs/>
      <w:color w:val="4F81BD" w:themeColor="accent1"/>
    </w:rPr>
  </w:style>
  <w:style w:type="paragraph" w:customStyle="1" w:styleId="Body">
    <w:name w:val="Body"/>
    <w:aliases w:val="b"/>
    <w:basedOn w:val="Normal"/>
    <w:link w:val="BodyChar"/>
    <w:rsid w:val="008A1A9C"/>
    <w:pPr>
      <w:suppressAutoHyphens w:val="0"/>
      <w:spacing w:before="0" w:after="240"/>
      <w:jc w:val="both"/>
    </w:pPr>
    <w:rPr>
      <w:rFonts w:cs="Arial"/>
      <w:sz w:val="20"/>
      <w:lang w:eastAsia="en-GB"/>
    </w:rPr>
  </w:style>
  <w:style w:type="paragraph" w:customStyle="1" w:styleId="Level2">
    <w:name w:val="Level 2"/>
    <w:basedOn w:val="Normal"/>
    <w:rsid w:val="008A1A9C"/>
    <w:pPr>
      <w:numPr>
        <w:ilvl w:val="1"/>
        <w:numId w:val="2"/>
      </w:numPr>
      <w:suppressAutoHyphens w:val="0"/>
      <w:adjustRightInd w:val="0"/>
      <w:spacing w:before="0" w:after="240"/>
      <w:jc w:val="both"/>
      <w:outlineLvl w:val="1"/>
    </w:pPr>
    <w:rPr>
      <w:rFonts w:eastAsia="Arial" w:cs="Arial"/>
      <w:sz w:val="20"/>
      <w:lang w:eastAsia="en-GB"/>
    </w:rPr>
  </w:style>
  <w:style w:type="paragraph" w:customStyle="1" w:styleId="Level1">
    <w:name w:val="Level 1"/>
    <w:basedOn w:val="Normal"/>
    <w:rsid w:val="008A1A9C"/>
    <w:pPr>
      <w:numPr>
        <w:numId w:val="2"/>
      </w:numPr>
      <w:suppressAutoHyphens w:val="0"/>
      <w:adjustRightInd w:val="0"/>
      <w:spacing w:before="0" w:after="240"/>
      <w:jc w:val="both"/>
      <w:outlineLvl w:val="0"/>
    </w:pPr>
    <w:rPr>
      <w:rFonts w:eastAsia="Arial" w:cs="Arial"/>
      <w:sz w:val="20"/>
      <w:lang w:eastAsia="en-GB"/>
    </w:rPr>
  </w:style>
  <w:style w:type="paragraph" w:customStyle="1" w:styleId="Level3">
    <w:name w:val="Level 3"/>
    <w:basedOn w:val="Normal"/>
    <w:rsid w:val="008A1A9C"/>
    <w:pPr>
      <w:numPr>
        <w:ilvl w:val="2"/>
        <w:numId w:val="2"/>
      </w:numPr>
      <w:suppressAutoHyphens w:val="0"/>
      <w:adjustRightInd w:val="0"/>
      <w:spacing w:before="0" w:after="240"/>
      <w:jc w:val="both"/>
      <w:outlineLvl w:val="2"/>
    </w:pPr>
    <w:rPr>
      <w:rFonts w:eastAsia="Arial" w:cs="Arial"/>
      <w:sz w:val="20"/>
      <w:lang w:eastAsia="en-GB"/>
    </w:rPr>
  </w:style>
  <w:style w:type="paragraph" w:customStyle="1" w:styleId="Level4">
    <w:name w:val="Level 4"/>
    <w:basedOn w:val="Normal"/>
    <w:rsid w:val="008A1A9C"/>
    <w:pPr>
      <w:numPr>
        <w:ilvl w:val="3"/>
        <w:numId w:val="2"/>
      </w:numPr>
      <w:suppressAutoHyphens w:val="0"/>
      <w:adjustRightInd w:val="0"/>
      <w:spacing w:before="0" w:after="240"/>
      <w:jc w:val="both"/>
      <w:outlineLvl w:val="3"/>
    </w:pPr>
    <w:rPr>
      <w:rFonts w:eastAsia="Arial" w:cs="Arial"/>
      <w:sz w:val="20"/>
      <w:lang w:eastAsia="en-GB"/>
    </w:rPr>
  </w:style>
  <w:style w:type="paragraph" w:customStyle="1" w:styleId="Level5">
    <w:name w:val="Level 5"/>
    <w:basedOn w:val="Normal"/>
    <w:rsid w:val="008A1A9C"/>
    <w:pPr>
      <w:numPr>
        <w:ilvl w:val="4"/>
        <w:numId w:val="2"/>
      </w:numPr>
      <w:suppressAutoHyphens w:val="0"/>
      <w:adjustRightInd w:val="0"/>
      <w:spacing w:before="0" w:after="240"/>
      <w:jc w:val="both"/>
      <w:outlineLvl w:val="4"/>
    </w:pPr>
    <w:rPr>
      <w:rFonts w:eastAsia="Arial" w:cs="Arial"/>
      <w:sz w:val="20"/>
      <w:lang w:eastAsia="en-GB"/>
    </w:rPr>
  </w:style>
  <w:style w:type="paragraph" w:customStyle="1" w:styleId="Level6">
    <w:name w:val="Level 6"/>
    <w:basedOn w:val="Normal"/>
    <w:rsid w:val="008A1A9C"/>
    <w:pPr>
      <w:numPr>
        <w:ilvl w:val="5"/>
        <w:numId w:val="2"/>
      </w:numPr>
      <w:suppressAutoHyphens w:val="0"/>
      <w:adjustRightInd w:val="0"/>
      <w:spacing w:before="0" w:after="240"/>
      <w:jc w:val="both"/>
      <w:outlineLvl w:val="5"/>
    </w:pPr>
    <w:rPr>
      <w:rFonts w:eastAsia="Arial" w:cs="Arial"/>
      <w:sz w:val="20"/>
      <w:lang w:eastAsia="en-GB"/>
    </w:rPr>
  </w:style>
  <w:style w:type="character" w:customStyle="1" w:styleId="BodyChar">
    <w:name w:val="Body Char"/>
    <w:link w:val="Body"/>
    <w:rsid w:val="008A1A9C"/>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semiHidden/>
    <w:rsid w:val="00C95D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750A5"/>
    <w:pPr>
      <w:tabs>
        <w:tab w:val="center" w:pos="4513"/>
        <w:tab w:val="right" w:pos="9026"/>
      </w:tabs>
      <w:spacing w:before="0" w:after="0"/>
    </w:pPr>
  </w:style>
  <w:style w:type="character" w:customStyle="1" w:styleId="HeaderChar">
    <w:name w:val="Header Char"/>
    <w:basedOn w:val="DefaultParagraphFont"/>
    <w:link w:val="Header"/>
    <w:uiPriority w:val="99"/>
    <w:rsid w:val="001750A5"/>
    <w:rPr>
      <w:rFonts w:ascii="Arial" w:eastAsia="Times New Roman" w:hAnsi="Arial" w:cs="Times New Roman"/>
      <w:szCs w:val="20"/>
    </w:rPr>
  </w:style>
  <w:style w:type="paragraph" w:styleId="Footer">
    <w:name w:val="footer"/>
    <w:basedOn w:val="Normal"/>
    <w:link w:val="FooterChar"/>
    <w:uiPriority w:val="99"/>
    <w:unhideWhenUsed/>
    <w:rsid w:val="001750A5"/>
    <w:pPr>
      <w:tabs>
        <w:tab w:val="center" w:pos="4513"/>
        <w:tab w:val="right" w:pos="9026"/>
      </w:tabs>
      <w:spacing w:before="0" w:after="0"/>
    </w:pPr>
  </w:style>
  <w:style w:type="character" w:customStyle="1" w:styleId="FooterChar">
    <w:name w:val="Footer Char"/>
    <w:basedOn w:val="DefaultParagraphFont"/>
    <w:link w:val="Footer"/>
    <w:uiPriority w:val="99"/>
    <w:rsid w:val="001750A5"/>
    <w:rPr>
      <w:rFonts w:ascii="Arial" w:eastAsia="Times New Roman" w:hAnsi="Arial" w:cs="Times New Roman"/>
      <w:szCs w:val="20"/>
    </w:rPr>
  </w:style>
  <w:style w:type="table" w:styleId="TableGrid">
    <w:name w:val="Table Grid"/>
    <w:basedOn w:val="TableNormal"/>
    <w:uiPriority w:val="59"/>
    <w:rsid w:val="0047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89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C789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ITT</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ITT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592B4-B9D4-46D3-BCD3-E854974CB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a17f0-d60b-45b9-b7a3-22dea15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5CD8B-752B-4BB9-B8DB-CC2915C6A1C3}">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b71a17f0-d60b-45b9-b7a3-22dea15a6b52"/>
    <ds:schemaRef ds:uri="http://www.w3.org/XML/1998/namespace"/>
  </ds:schemaRefs>
</ds:datastoreItem>
</file>

<file path=customXml/itemProps3.xml><?xml version="1.0" encoding="utf-8"?>
<ds:datastoreItem xmlns:ds="http://schemas.openxmlformats.org/officeDocument/2006/customXml" ds:itemID="{944AC3D9-CE35-42B8-9761-62BB9CB85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71BC0A04</Template>
  <TotalTime>1</TotalTime>
  <Pages>1</Pages>
  <Words>147</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Orosei, Ima - ST FP</dc:creator>
  <cp:lastModifiedBy>Gouldstone, Anna - ST SC</cp:lastModifiedBy>
  <cp:revision>2</cp:revision>
  <dcterms:created xsi:type="dcterms:W3CDTF">2020-01-24T15:01:00Z</dcterms:created>
  <dcterms:modified xsi:type="dcterms:W3CDTF">2020-01-24T15:01:00Z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