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CA81" w14:textId="77777777" w:rsidR="00347859" w:rsidRDefault="00AE6BA4" w:rsidP="00AE6BA4">
      <w:pPr>
        <w:tabs>
          <w:tab w:val="left" w:pos="567"/>
        </w:tabs>
        <w:ind w:left="567" w:hanging="567"/>
        <w:jc w:val="center"/>
        <w:rPr>
          <w:b/>
          <w:sz w:val="28"/>
          <w:szCs w:val="28"/>
        </w:rPr>
      </w:pPr>
      <w:r>
        <w:rPr>
          <w:b/>
          <w:sz w:val="28"/>
          <w:szCs w:val="28"/>
        </w:rPr>
        <w:t xml:space="preserve">SCHEDULE 1 – </w:t>
      </w:r>
      <w:r w:rsidR="00754927">
        <w:rPr>
          <w:b/>
          <w:sz w:val="28"/>
          <w:szCs w:val="28"/>
        </w:rPr>
        <w:t xml:space="preserve">SERVICE </w:t>
      </w:r>
      <w:r>
        <w:rPr>
          <w:b/>
          <w:sz w:val="28"/>
          <w:szCs w:val="28"/>
        </w:rPr>
        <w:t>SPECIFICATION</w:t>
      </w:r>
    </w:p>
    <w:p w14:paraId="7347A71A" w14:textId="77777777" w:rsidR="00AE6BA4" w:rsidRDefault="00AE6BA4" w:rsidP="00AE6BA4">
      <w:pPr>
        <w:tabs>
          <w:tab w:val="left" w:pos="567"/>
        </w:tabs>
        <w:ind w:left="567" w:hanging="567"/>
        <w:jc w:val="center"/>
        <w:rPr>
          <w:sz w:val="28"/>
          <w:szCs w:val="28"/>
        </w:rPr>
      </w:pPr>
    </w:p>
    <w:p w14:paraId="1EE2948C" w14:textId="77777777" w:rsidR="00502556" w:rsidRPr="00F501FE" w:rsidRDefault="00F501FE" w:rsidP="00AB4D39">
      <w:pPr>
        <w:rPr>
          <w:rFonts w:cs="Arial"/>
          <w:b/>
          <w:bCs/>
          <w:szCs w:val="24"/>
        </w:rPr>
      </w:pPr>
      <w:r w:rsidRPr="00F501FE">
        <w:rPr>
          <w:rFonts w:cs="Arial"/>
          <w:b/>
          <w:bCs/>
          <w:szCs w:val="24"/>
        </w:rPr>
        <w:t>Background</w:t>
      </w:r>
    </w:p>
    <w:p w14:paraId="75697B53" w14:textId="77777777" w:rsidR="00F501FE" w:rsidRDefault="00F501FE" w:rsidP="00AB4D39">
      <w:pPr>
        <w:rPr>
          <w:rFonts w:cs="Arial"/>
          <w:szCs w:val="24"/>
        </w:rPr>
      </w:pPr>
    </w:p>
    <w:p w14:paraId="6AAD0F65" w14:textId="5458EF2E" w:rsidR="00F501FE" w:rsidRDefault="00F501FE" w:rsidP="00AB4D39">
      <w:pPr>
        <w:rPr>
          <w:rFonts w:cs="Arial"/>
          <w:szCs w:val="24"/>
        </w:rPr>
      </w:pPr>
      <w:r>
        <w:rPr>
          <w:rFonts w:cs="Arial"/>
          <w:szCs w:val="24"/>
        </w:rPr>
        <w:t xml:space="preserve">Newcastle City </w:t>
      </w:r>
      <w:r w:rsidR="00754927">
        <w:rPr>
          <w:rFonts w:cs="Arial"/>
          <w:szCs w:val="24"/>
        </w:rPr>
        <w:t>C</w:t>
      </w:r>
      <w:r>
        <w:rPr>
          <w:rFonts w:cs="Arial"/>
          <w:szCs w:val="24"/>
        </w:rPr>
        <w:t xml:space="preserve">ouncil has </w:t>
      </w:r>
      <w:r w:rsidR="0099164B">
        <w:rPr>
          <w:rFonts w:cs="Arial"/>
          <w:szCs w:val="24"/>
        </w:rPr>
        <w:t>6</w:t>
      </w:r>
      <w:r>
        <w:rPr>
          <w:rFonts w:cs="Arial"/>
          <w:szCs w:val="24"/>
        </w:rPr>
        <w:t xml:space="preserve"> residential Children’s Homes: </w:t>
      </w:r>
    </w:p>
    <w:p w14:paraId="0C34736E" w14:textId="1671B5BD" w:rsidR="00F501FE" w:rsidRPr="0099164B" w:rsidRDefault="0099164B" w:rsidP="0099164B">
      <w:pPr>
        <w:numPr>
          <w:ilvl w:val="0"/>
          <w:numId w:val="39"/>
        </w:numPr>
        <w:rPr>
          <w:rFonts w:cs="Arial"/>
          <w:szCs w:val="24"/>
        </w:rPr>
      </w:pPr>
      <w:r w:rsidRPr="0099164B">
        <w:rPr>
          <w:rFonts w:cs="Arial"/>
          <w:szCs w:val="24"/>
        </w:rPr>
        <w:t>Five</w:t>
      </w:r>
      <w:r w:rsidR="00F501FE" w:rsidRPr="0099164B">
        <w:rPr>
          <w:rFonts w:cs="Arial"/>
          <w:szCs w:val="24"/>
        </w:rPr>
        <w:t xml:space="preserve"> Homes providing care and accommodation for Children and Young People with emotional behaviour difficulties</w:t>
      </w:r>
      <w:r w:rsidRPr="0099164B">
        <w:rPr>
          <w:rFonts w:cs="Arial"/>
          <w:szCs w:val="24"/>
        </w:rPr>
        <w:t xml:space="preserve">. One of these homes is on multiple sites at the same location in line with multi building homes regulations, </w:t>
      </w:r>
      <w:r w:rsidR="00F501FE" w:rsidRPr="0099164B">
        <w:rPr>
          <w:rFonts w:cs="Arial"/>
          <w:szCs w:val="24"/>
        </w:rPr>
        <w:t xml:space="preserve">and </w:t>
      </w:r>
    </w:p>
    <w:p w14:paraId="3FD32A70" w14:textId="1A707DD2" w:rsidR="0099164B" w:rsidRDefault="00F501FE" w:rsidP="0099164B">
      <w:pPr>
        <w:numPr>
          <w:ilvl w:val="0"/>
          <w:numId w:val="39"/>
        </w:numPr>
        <w:rPr>
          <w:rFonts w:cs="Arial"/>
          <w:szCs w:val="24"/>
        </w:rPr>
      </w:pPr>
      <w:r>
        <w:rPr>
          <w:rFonts w:cs="Arial"/>
          <w:szCs w:val="24"/>
        </w:rPr>
        <w:t xml:space="preserve">One Home that provides short breaks for Children and Young People with complex needs and disabilities. </w:t>
      </w:r>
    </w:p>
    <w:p w14:paraId="6897B176" w14:textId="4981246D" w:rsidR="0099164B" w:rsidRPr="0099164B" w:rsidRDefault="0099164B" w:rsidP="0099164B">
      <w:pPr>
        <w:numPr>
          <w:ilvl w:val="0"/>
          <w:numId w:val="39"/>
        </w:numPr>
        <w:rPr>
          <w:rFonts w:cs="Arial"/>
          <w:szCs w:val="24"/>
        </w:rPr>
      </w:pPr>
      <w:r>
        <w:rPr>
          <w:rFonts w:cs="Arial"/>
          <w:szCs w:val="24"/>
        </w:rPr>
        <w:t xml:space="preserve">A new home to replace one of our existing homes is due to open in late Summer 2024, to be followed by a further new home from early 2025.  </w:t>
      </w:r>
    </w:p>
    <w:p w14:paraId="661D08F8" w14:textId="77777777" w:rsidR="00754927" w:rsidRDefault="00754927" w:rsidP="00754927">
      <w:pPr>
        <w:rPr>
          <w:rFonts w:cs="Arial"/>
          <w:szCs w:val="24"/>
        </w:rPr>
      </w:pPr>
    </w:p>
    <w:p w14:paraId="02EDF3CE" w14:textId="77777777" w:rsidR="00F501FE" w:rsidRPr="00F501FE" w:rsidRDefault="00F501FE" w:rsidP="00AB4D39">
      <w:pPr>
        <w:rPr>
          <w:rFonts w:cs="Arial"/>
          <w:b/>
          <w:bCs/>
          <w:szCs w:val="24"/>
        </w:rPr>
      </w:pPr>
      <w:r w:rsidRPr="00F501FE">
        <w:rPr>
          <w:rFonts w:cs="Arial"/>
          <w:b/>
          <w:bCs/>
          <w:szCs w:val="24"/>
        </w:rPr>
        <w:t xml:space="preserve">Services to be </w:t>
      </w:r>
      <w:proofErr w:type="gramStart"/>
      <w:r w:rsidRPr="00F501FE">
        <w:rPr>
          <w:rFonts w:cs="Arial"/>
          <w:b/>
          <w:bCs/>
          <w:szCs w:val="24"/>
        </w:rPr>
        <w:t>delivered</w:t>
      </w:r>
      <w:proofErr w:type="gramEnd"/>
    </w:p>
    <w:p w14:paraId="7DAED3EA" w14:textId="77777777" w:rsidR="00F501FE" w:rsidRDefault="00F501FE" w:rsidP="00AB4D39">
      <w:pPr>
        <w:rPr>
          <w:rFonts w:cs="Arial"/>
          <w:szCs w:val="24"/>
        </w:rPr>
      </w:pPr>
    </w:p>
    <w:p w14:paraId="3704AD0D" w14:textId="77777777" w:rsidR="00F501FE" w:rsidRDefault="00F501FE" w:rsidP="00724DF1">
      <w:pPr>
        <w:numPr>
          <w:ilvl w:val="6"/>
          <w:numId w:val="36"/>
        </w:numPr>
        <w:ind w:left="426" w:hanging="426"/>
        <w:rPr>
          <w:rFonts w:cs="Arial"/>
          <w:szCs w:val="24"/>
        </w:rPr>
      </w:pPr>
      <w:r>
        <w:rPr>
          <w:rFonts w:cs="Arial"/>
          <w:szCs w:val="24"/>
        </w:rPr>
        <w:t xml:space="preserve">In line with legislation related to Regulation 44 visits – </w:t>
      </w:r>
      <w:r w:rsidRPr="00DA670F">
        <w:rPr>
          <w:rFonts w:cs="Arial"/>
          <w:szCs w:val="24"/>
        </w:rPr>
        <w:t xml:space="preserve">The Children’s Home (England) Regulations 2015, Newcastle City Council requires the </w:t>
      </w:r>
      <w:r>
        <w:rPr>
          <w:rFonts w:cs="Arial"/>
          <w:szCs w:val="24"/>
        </w:rPr>
        <w:t>P</w:t>
      </w:r>
      <w:r w:rsidRPr="00DA670F">
        <w:rPr>
          <w:rFonts w:cs="Arial"/>
          <w:szCs w:val="24"/>
        </w:rPr>
        <w:t>rovider to</w:t>
      </w:r>
      <w:r>
        <w:rPr>
          <w:rFonts w:cs="Arial"/>
          <w:szCs w:val="24"/>
        </w:rPr>
        <w:t xml:space="preserve"> </w:t>
      </w:r>
      <w:r w:rsidR="001A7BEC">
        <w:rPr>
          <w:rFonts w:cs="Arial"/>
          <w:szCs w:val="24"/>
        </w:rPr>
        <w:t xml:space="preserve">visit </w:t>
      </w:r>
      <w:r>
        <w:rPr>
          <w:rFonts w:cs="Arial"/>
          <w:szCs w:val="24"/>
        </w:rPr>
        <w:t>the Homes listed below in table 1.</w:t>
      </w:r>
      <w:r w:rsidRPr="00DA670F">
        <w:rPr>
          <w:rFonts w:cs="Arial"/>
          <w:szCs w:val="24"/>
        </w:rPr>
        <w:t xml:space="preserve"> at least once per month. </w:t>
      </w:r>
      <w:r w:rsidR="00754927">
        <w:rPr>
          <w:rFonts w:cs="Arial"/>
          <w:szCs w:val="24"/>
        </w:rPr>
        <w:t xml:space="preserve"> Each visit will be a minimum of 2.5 hours in duration.</w:t>
      </w:r>
    </w:p>
    <w:p w14:paraId="496F8BA3" w14:textId="77777777" w:rsidR="00754927" w:rsidRDefault="00754927" w:rsidP="00720FED">
      <w:pPr>
        <w:rPr>
          <w:rFonts w:cs="Arial"/>
          <w:szCs w:val="24"/>
        </w:rPr>
      </w:pPr>
    </w:p>
    <w:p w14:paraId="574CC3BB" w14:textId="77777777" w:rsidR="00754927" w:rsidRPr="00754927" w:rsidRDefault="00754927" w:rsidP="00720FED">
      <w:pPr>
        <w:pStyle w:val="CommentText"/>
        <w:ind w:left="1440" w:hanging="1080"/>
        <w:rPr>
          <w:rFonts w:cs="Arial"/>
          <w:sz w:val="24"/>
          <w:szCs w:val="24"/>
        </w:rPr>
      </w:pPr>
      <w:r>
        <w:rPr>
          <w:rFonts w:cs="Arial"/>
          <w:sz w:val="24"/>
          <w:szCs w:val="24"/>
        </w:rPr>
        <w:t>1.1</w:t>
      </w:r>
      <w:r>
        <w:rPr>
          <w:rFonts w:cs="Arial"/>
          <w:sz w:val="24"/>
          <w:szCs w:val="24"/>
        </w:rPr>
        <w:tab/>
      </w:r>
      <w:r w:rsidRPr="00754927">
        <w:rPr>
          <w:rFonts w:cs="Arial"/>
          <w:sz w:val="24"/>
          <w:szCs w:val="24"/>
        </w:rPr>
        <w:t xml:space="preserve">The purpose of these visits is to ensure that the day-to-day care provided is of a satisfactory standard as specified in the regulations This is achieved through the Independent Visitor’s: </w:t>
      </w:r>
    </w:p>
    <w:p w14:paraId="36FDBCC5" w14:textId="77777777" w:rsidR="00754927" w:rsidRPr="00754927" w:rsidRDefault="00754927" w:rsidP="00720FED">
      <w:pPr>
        <w:numPr>
          <w:ilvl w:val="0"/>
          <w:numId w:val="50"/>
        </w:numPr>
        <w:rPr>
          <w:rFonts w:cs="Arial"/>
          <w:szCs w:val="24"/>
        </w:rPr>
      </w:pPr>
      <w:r w:rsidRPr="00754927">
        <w:rPr>
          <w:rFonts w:cs="Arial"/>
          <w:szCs w:val="24"/>
        </w:rPr>
        <w:t>Interviews, with their consent and in private, such of the individuals accommodated</w:t>
      </w:r>
      <w:r w:rsidRPr="00754927">
        <w:rPr>
          <w:rFonts w:cs="Arial"/>
          <w:b/>
          <w:bCs/>
          <w:szCs w:val="24"/>
        </w:rPr>
        <w:t xml:space="preserve"> </w:t>
      </w:r>
      <w:r w:rsidRPr="00754927">
        <w:rPr>
          <w:rFonts w:cs="Arial"/>
          <w:szCs w:val="24"/>
        </w:rPr>
        <w:t xml:space="preserve">there (and, as such, </w:t>
      </w:r>
      <w:r w:rsidR="00720FED">
        <w:rPr>
          <w:rFonts w:cs="Arial"/>
          <w:szCs w:val="24"/>
        </w:rPr>
        <w:t>the Provider</w:t>
      </w:r>
      <w:r w:rsidRPr="00754927">
        <w:rPr>
          <w:rFonts w:cs="Arial"/>
          <w:szCs w:val="24"/>
        </w:rPr>
        <w:t xml:space="preserve"> will endeavour to ensure the timings of the visits maximise resident’s availability for these interviews), their parents, carers, relatives, professionals and stakeholders, and persons working at the home as appears necessary in order to form an opinion of the standard of care provided in the </w:t>
      </w:r>
      <w:proofErr w:type="gramStart"/>
      <w:r w:rsidRPr="00754927">
        <w:rPr>
          <w:rFonts w:cs="Arial"/>
          <w:szCs w:val="24"/>
        </w:rPr>
        <w:t>home;</w:t>
      </w:r>
      <w:proofErr w:type="gramEnd"/>
    </w:p>
    <w:p w14:paraId="3F3F9141" w14:textId="77777777" w:rsidR="00754927" w:rsidRPr="00754927" w:rsidRDefault="00754927" w:rsidP="00720FED">
      <w:pPr>
        <w:numPr>
          <w:ilvl w:val="0"/>
          <w:numId w:val="50"/>
        </w:numPr>
        <w:rPr>
          <w:rFonts w:cs="Arial"/>
          <w:szCs w:val="24"/>
        </w:rPr>
      </w:pPr>
      <w:r w:rsidRPr="00754927">
        <w:rPr>
          <w:rFonts w:cs="Arial"/>
          <w:szCs w:val="24"/>
        </w:rPr>
        <w:t>Inspection of the premises of the home, its records of any complaints; and</w:t>
      </w:r>
    </w:p>
    <w:p w14:paraId="04B45397" w14:textId="77777777" w:rsidR="00754927" w:rsidRPr="00754927" w:rsidRDefault="00754927" w:rsidP="00720FED">
      <w:pPr>
        <w:numPr>
          <w:ilvl w:val="0"/>
          <w:numId w:val="50"/>
        </w:numPr>
        <w:rPr>
          <w:rFonts w:cs="Arial"/>
          <w:szCs w:val="24"/>
        </w:rPr>
      </w:pPr>
      <w:r w:rsidRPr="00754927">
        <w:rPr>
          <w:rFonts w:cs="Arial"/>
          <w:szCs w:val="24"/>
        </w:rPr>
        <w:t>Preparation of a written report on the conduct of the home.</w:t>
      </w:r>
    </w:p>
    <w:p w14:paraId="14F78DB1" w14:textId="77777777" w:rsidR="00754927" w:rsidRPr="00754927" w:rsidRDefault="00754927" w:rsidP="00720FED">
      <w:pPr>
        <w:ind w:left="1440"/>
        <w:rPr>
          <w:rFonts w:cs="Arial"/>
          <w:szCs w:val="24"/>
        </w:rPr>
      </w:pPr>
      <w:r w:rsidRPr="00754927">
        <w:rPr>
          <w:rFonts w:cs="Arial"/>
          <w:szCs w:val="24"/>
        </w:rPr>
        <w:t xml:space="preserve">Together these provide an overall view of the way the home operates </w:t>
      </w:r>
      <w:proofErr w:type="gramStart"/>
      <w:r w:rsidRPr="00754927">
        <w:rPr>
          <w:rFonts w:cs="Arial"/>
          <w:szCs w:val="24"/>
        </w:rPr>
        <w:t>on a daily basis</w:t>
      </w:r>
      <w:proofErr w:type="gramEnd"/>
      <w:r w:rsidRPr="00754927">
        <w:rPr>
          <w:rFonts w:cs="Arial"/>
          <w:szCs w:val="24"/>
        </w:rPr>
        <w:t xml:space="preserve">, and how care is provided. </w:t>
      </w:r>
      <w:r w:rsidR="00720FED">
        <w:rPr>
          <w:rFonts w:cs="Arial"/>
          <w:szCs w:val="24"/>
        </w:rPr>
        <w:t xml:space="preserve"> The Provider</w:t>
      </w:r>
      <w:r w:rsidRPr="00754927">
        <w:rPr>
          <w:rFonts w:cs="Arial"/>
          <w:szCs w:val="24"/>
        </w:rPr>
        <w:t xml:space="preserve"> will appoint a qualified person to carry out the visits. </w:t>
      </w:r>
      <w:r w:rsidR="00720FED">
        <w:rPr>
          <w:rFonts w:cs="Arial"/>
          <w:szCs w:val="24"/>
        </w:rPr>
        <w:t xml:space="preserve"> </w:t>
      </w:r>
      <w:r w:rsidRPr="00754927">
        <w:rPr>
          <w:rFonts w:cs="Arial"/>
          <w:szCs w:val="24"/>
        </w:rPr>
        <w:t xml:space="preserve">This will be their only responsibility. </w:t>
      </w:r>
    </w:p>
    <w:p w14:paraId="78037DDD" w14:textId="77777777" w:rsidR="00AB4D39" w:rsidRDefault="00AB4D39" w:rsidP="00AB4D39">
      <w:pPr>
        <w:ind w:left="426"/>
        <w:rPr>
          <w:rFonts w:cs="Arial"/>
          <w:szCs w:val="24"/>
        </w:rPr>
      </w:pPr>
    </w:p>
    <w:p w14:paraId="39007AD3" w14:textId="77777777" w:rsidR="00AB4D39" w:rsidRDefault="00AB4D39" w:rsidP="00724DF1">
      <w:pPr>
        <w:numPr>
          <w:ilvl w:val="6"/>
          <w:numId w:val="36"/>
        </w:numPr>
        <w:ind w:left="426" w:hanging="426"/>
        <w:rPr>
          <w:rFonts w:cs="Arial"/>
          <w:szCs w:val="24"/>
        </w:rPr>
      </w:pPr>
      <w:r>
        <w:rPr>
          <w:rFonts w:cs="Arial"/>
          <w:szCs w:val="24"/>
        </w:rPr>
        <w:t>The service delivered by the Provider must be delivered in a manner that ensure</w:t>
      </w:r>
      <w:r w:rsidR="00597DDE">
        <w:rPr>
          <w:rFonts w:cs="Arial"/>
          <w:szCs w:val="24"/>
        </w:rPr>
        <w:t>s</w:t>
      </w:r>
      <w:r>
        <w:rPr>
          <w:rFonts w:cs="Arial"/>
          <w:szCs w:val="24"/>
        </w:rPr>
        <w:t xml:space="preserve"> that the Council is fully compliant with their statutory obligations in relation to </w:t>
      </w:r>
      <w:r w:rsidRPr="00AB4D39">
        <w:rPr>
          <w:rFonts w:cs="Arial"/>
          <w:szCs w:val="24"/>
        </w:rPr>
        <w:t>Regulation 44 visits – The Children’s Home (England) Regulations 2015</w:t>
      </w:r>
      <w:r>
        <w:rPr>
          <w:rFonts w:cs="Arial"/>
          <w:szCs w:val="24"/>
        </w:rPr>
        <w:t>.</w:t>
      </w:r>
    </w:p>
    <w:p w14:paraId="6274CE16" w14:textId="77777777" w:rsidR="00F501FE" w:rsidRDefault="00F501FE" w:rsidP="00AB4D39">
      <w:pPr>
        <w:ind w:left="426"/>
        <w:rPr>
          <w:rFonts w:cs="Arial"/>
          <w:szCs w:val="24"/>
        </w:rPr>
      </w:pPr>
    </w:p>
    <w:p w14:paraId="36130F3D" w14:textId="77777777" w:rsidR="00F501FE" w:rsidRPr="00F501FE" w:rsidRDefault="00F501FE" w:rsidP="00724DF1">
      <w:pPr>
        <w:numPr>
          <w:ilvl w:val="6"/>
          <w:numId w:val="36"/>
        </w:numPr>
        <w:ind w:left="426" w:hanging="426"/>
        <w:rPr>
          <w:rFonts w:cs="Arial"/>
          <w:szCs w:val="24"/>
        </w:rPr>
      </w:pPr>
      <w:r w:rsidRPr="00F501FE">
        <w:rPr>
          <w:rFonts w:cs="Arial"/>
          <w:szCs w:val="24"/>
        </w:rPr>
        <w:t xml:space="preserve">The Provider will carry out monthly regulation 44 visits for Children’s Homes operated by Newcastle City Council’s as detailed in table 1. </w:t>
      </w:r>
    </w:p>
    <w:p w14:paraId="143C6A8F" w14:textId="77777777" w:rsidR="00502556" w:rsidRDefault="00502556" w:rsidP="00AB4D39">
      <w:pPr>
        <w:rPr>
          <w:rFonts w:cs="Arial"/>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501"/>
        <w:gridCol w:w="1788"/>
        <w:gridCol w:w="1984"/>
        <w:gridCol w:w="4110"/>
      </w:tblGrid>
      <w:tr w:rsidR="00991BAD" w:rsidRPr="006C4C5B" w14:paraId="20E393E9" w14:textId="77777777" w:rsidTr="00991BAD">
        <w:tc>
          <w:tcPr>
            <w:tcW w:w="364" w:type="dxa"/>
            <w:shd w:val="clear" w:color="auto" w:fill="auto"/>
          </w:tcPr>
          <w:p w14:paraId="6CD0A9CB" w14:textId="77777777" w:rsidR="00991BAD" w:rsidRPr="006C4C5B" w:rsidRDefault="00991BAD" w:rsidP="00AB4D39">
            <w:pPr>
              <w:rPr>
                <w:rFonts w:cs="Arial"/>
                <w:szCs w:val="24"/>
              </w:rPr>
            </w:pPr>
          </w:p>
        </w:tc>
        <w:tc>
          <w:tcPr>
            <w:tcW w:w="1501" w:type="dxa"/>
            <w:shd w:val="clear" w:color="auto" w:fill="auto"/>
          </w:tcPr>
          <w:p w14:paraId="1C0EB348" w14:textId="77777777" w:rsidR="00991BAD" w:rsidRPr="006C4C5B" w:rsidRDefault="00991BAD" w:rsidP="00AB4D39">
            <w:pPr>
              <w:rPr>
                <w:rFonts w:cs="Arial"/>
                <w:b/>
                <w:bCs/>
                <w:szCs w:val="24"/>
              </w:rPr>
            </w:pPr>
            <w:r w:rsidRPr="006C4C5B">
              <w:rPr>
                <w:rFonts w:cs="Arial"/>
                <w:b/>
                <w:bCs/>
                <w:szCs w:val="24"/>
              </w:rPr>
              <w:t>Name of Home</w:t>
            </w:r>
          </w:p>
        </w:tc>
        <w:tc>
          <w:tcPr>
            <w:tcW w:w="1788" w:type="dxa"/>
            <w:shd w:val="clear" w:color="auto" w:fill="auto"/>
          </w:tcPr>
          <w:p w14:paraId="7B007F3C" w14:textId="77777777" w:rsidR="00991BAD" w:rsidRPr="006C4C5B" w:rsidRDefault="00991BAD" w:rsidP="00AB4D39">
            <w:pPr>
              <w:rPr>
                <w:rFonts w:cs="Arial"/>
                <w:b/>
                <w:bCs/>
                <w:szCs w:val="24"/>
              </w:rPr>
            </w:pPr>
            <w:r w:rsidRPr="006C4C5B">
              <w:rPr>
                <w:rFonts w:cs="Arial"/>
                <w:b/>
                <w:bCs/>
                <w:szCs w:val="24"/>
              </w:rPr>
              <w:t>Ofsted Registration Number</w:t>
            </w:r>
          </w:p>
        </w:tc>
        <w:tc>
          <w:tcPr>
            <w:tcW w:w="1984" w:type="dxa"/>
            <w:shd w:val="clear" w:color="auto" w:fill="auto"/>
          </w:tcPr>
          <w:p w14:paraId="5D1E15D5" w14:textId="77777777" w:rsidR="00991BAD" w:rsidRPr="006C4C5B" w:rsidRDefault="00991BAD" w:rsidP="00AB4D39">
            <w:pPr>
              <w:rPr>
                <w:rFonts w:cs="Arial"/>
                <w:b/>
                <w:bCs/>
                <w:szCs w:val="24"/>
              </w:rPr>
            </w:pPr>
            <w:r w:rsidRPr="006C4C5B">
              <w:rPr>
                <w:rFonts w:cs="Arial"/>
                <w:b/>
                <w:bCs/>
                <w:szCs w:val="24"/>
              </w:rPr>
              <w:t>Address</w:t>
            </w:r>
          </w:p>
        </w:tc>
        <w:tc>
          <w:tcPr>
            <w:tcW w:w="4110" w:type="dxa"/>
          </w:tcPr>
          <w:p w14:paraId="66388217" w14:textId="43B40F90" w:rsidR="00991BAD" w:rsidRPr="006C4C5B" w:rsidRDefault="00991BAD" w:rsidP="00AB4D39">
            <w:pPr>
              <w:rPr>
                <w:rFonts w:cs="Arial"/>
                <w:b/>
                <w:bCs/>
                <w:szCs w:val="24"/>
              </w:rPr>
            </w:pPr>
            <w:r>
              <w:rPr>
                <w:rFonts w:cs="Arial"/>
                <w:b/>
                <w:bCs/>
                <w:szCs w:val="24"/>
              </w:rPr>
              <w:t>Registered Manager</w:t>
            </w:r>
            <w:r w:rsidR="0099164B">
              <w:rPr>
                <w:rFonts w:cs="Arial"/>
                <w:b/>
                <w:bCs/>
                <w:szCs w:val="24"/>
              </w:rPr>
              <w:t xml:space="preserve"> and Deputies</w:t>
            </w:r>
          </w:p>
        </w:tc>
      </w:tr>
      <w:tr w:rsidR="00991BAD" w:rsidRPr="006C4C5B" w14:paraId="06383A70" w14:textId="77777777" w:rsidTr="00991BAD">
        <w:tc>
          <w:tcPr>
            <w:tcW w:w="364" w:type="dxa"/>
            <w:shd w:val="clear" w:color="auto" w:fill="auto"/>
          </w:tcPr>
          <w:p w14:paraId="55AE062B" w14:textId="77777777" w:rsidR="00991BAD" w:rsidRPr="006C4C5B" w:rsidRDefault="00991BAD" w:rsidP="00AB4D39">
            <w:pPr>
              <w:rPr>
                <w:rFonts w:cs="Arial"/>
                <w:szCs w:val="24"/>
              </w:rPr>
            </w:pPr>
            <w:r w:rsidRPr="006C4C5B">
              <w:rPr>
                <w:rFonts w:cs="Arial"/>
                <w:szCs w:val="24"/>
              </w:rPr>
              <w:t>1</w:t>
            </w:r>
          </w:p>
        </w:tc>
        <w:tc>
          <w:tcPr>
            <w:tcW w:w="1501" w:type="dxa"/>
            <w:shd w:val="clear" w:color="auto" w:fill="auto"/>
          </w:tcPr>
          <w:p w14:paraId="102F8620" w14:textId="244E0884" w:rsidR="00991BAD" w:rsidRPr="006C4C5B" w:rsidRDefault="0076133F" w:rsidP="00AB4D39">
            <w:pPr>
              <w:rPr>
                <w:rFonts w:cs="Arial"/>
                <w:szCs w:val="24"/>
              </w:rPr>
            </w:pPr>
            <w:r>
              <w:rPr>
                <w:rFonts w:cs="Arial"/>
                <w:szCs w:val="24"/>
              </w:rPr>
              <w:t>Home 1</w:t>
            </w:r>
          </w:p>
        </w:tc>
        <w:tc>
          <w:tcPr>
            <w:tcW w:w="1788" w:type="dxa"/>
            <w:shd w:val="clear" w:color="auto" w:fill="auto"/>
          </w:tcPr>
          <w:p w14:paraId="0A393FB0" w14:textId="77777777" w:rsidR="00991BAD" w:rsidRPr="00236283" w:rsidRDefault="00991BAD" w:rsidP="00AB4D39">
            <w:pPr>
              <w:rPr>
                <w:rFonts w:cs="Arial"/>
                <w:szCs w:val="24"/>
              </w:rPr>
            </w:pPr>
            <w:r w:rsidRPr="00236283">
              <w:rPr>
                <w:rFonts w:cs="Arial"/>
                <w:szCs w:val="24"/>
              </w:rPr>
              <w:t>123307</w:t>
            </w:r>
          </w:p>
        </w:tc>
        <w:tc>
          <w:tcPr>
            <w:tcW w:w="1984" w:type="dxa"/>
            <w:shd w:val="clear" w:color="auto" w:fill="auto"/>
          </w:tcPr>
          <w:p w14:paraId="514CF00B" w14:textId="4CC604D6" w:rsidR="00991BAD" w:rsidRPr="00236283" w:rsidRDefault="0076133F" w:rsidP="00AB4D39">
            <w:pPr>
              <w:pStyle w:val="NormalWeb"/>
              <w:rPr>
                <w:rFonts w:ascii="Arial" w:hAnsi="Arial" w:cs="Arial"/>
              </w:rPr>
            </w:pPr>
            <w:r>
              <w:rPr>
                <w:rFonts w:ascii="Arial" w:hAnsi="Arial" w:cs="Arial"/>
              </w:rPr>
              <w:t xml:space="preserve">Newcastle upon </w:t>
            </w:r>
            <w:r>
              <w:rPr>
                <w:rFonts w:ascii="Arial" w:hAnsi="Arial" w:cs="Arial"/>
              </w:rPr>
              <w:lastRenderedPageBreak/>
              <w:t>Tyne</w:t>
            </w:r>
          </w:p>
        </w:tc>
        <w:tc>
          <w:tcPr>
            <w:tcW w:w="4110" w:type="dxa"/>
          </w:tcPr>
          <w:p w14:paraId="4EF4CC58" w14:textId="77777777" w:rsidR="0099164B" w:rsidRPr="00236283" w:rsidRDefault="0099164B" w:rsidP="00AB4D39">
            <w:pPr>
              <w:pStyle w:val="NormalWeb"/>
              <w:rPr>
                <w:rFonts w:ascii="Arial" w:hAnsi="Arial" w:cs="Arial"/>
              </w:rPr>
            </w:pPr>
          </w:p>
          <w:p w14:paraId="4AE31F65" w14:textId="1B504F16" w:rsidR="00236283" w:rsidRPr="00236283" w:rsidRDefault="00236283" w:rsidP="0076133F">
            <w:pPr>
              <w:pStyle w:val="NormalWeb"/>
              <w:rPr>
                <w:rFonts w:ascii="Arial" w:hAnsi="Arial" w:cs="Arial"/>
              </w:rPr>
            </w:pPr>
          </w:p>
        </w:tc>
      </w:tr>
      <w:tr w:rsidR="00991BAD" w:rsidRPr="006C4C5B" w14:paraId="126F693A" w14:textId="77777777" w:rsidTr="00991BAD">
        <w:trPr>
          <w:trHeight w:val="133"/>
        </w:trPr>
        <w:tc>
          <w:tcPr>
            <w:tcW w:w="364" w:type="dxa"/>
            <w:shd w:val="clear" w:color="auto" w:fill="auto"/>
          </w:tcPr>
          <w:p w14:paraId="36269EE0" w14:textId="77777777" w:rsidR="00991BAD" w:rsidRPr="006C4C5B" w:rsidRDefault="00991BAD" w:rsidP="00AB4D39">
            <w:pPr>
              <w:rPr>
                <w:rFonts w:cs="Arial"/>
                <w:szCs w:val="24"/>
              </w:rPr>
            </w:pPr>
            <w:r w:rsidRPr="006C4C5B">
              <w:rPr>
                <w:rFonts w:cs="Arial"/>
                <w:szCs w:val="24"/>
              </w:rPr>
              <w:lastRenderedPageBreak/>
              <w:t>2</w:t>
            </w:r>
          </w:p>
        </w:tc>
        <w:tc>
          <w:tcPr>
            <w:tcW w:w="1501" w:type="dxa"/>
            <w:shd w:val="clear" w:color="auto" w:fill="auto"/>
          </w:tcPr>
          <w:p w14:paraId="02A9B618" w14:textId="50F9B184" w:rsidR="00991BAD" w:rsidRPr="006C4C5B" w:rsidRDefault="0076133F" w:rsidP="00AB4D39">
            <w:pPr>
              <w:rPr>
                <w:rFonts w:cs="Arial"/>
                <w:szCs w:val="24"/>
              </w:rPr>
            </w:pPr>
            <w:r>
              <w:rPr>
                <w:rFonts w:cs="Arial"/>
                <w:szCs w:val="24"/>
              </w:rPr>
              <w:t>Home 2</w:t>
            </w:r>
          </w:p>
        </w:tc>
        <w:tc>
          <w:tcPr>
            <w:tcW w:w="1788" w:type="dxa"/>
            <w:shd w:val="clear" w:color="auto" w:fill="auto"/>
          </w:tcPr>
          <w:p w14:paraId="43BB6B78" w14:textId="77777777" w:rsidR="00991BAD" w:rsidRPr="00236283" w:rsidRDefault="00991BAD" w:rsidP="00AB4D39">
            <w:pPr>
              <w:rPr>
                <w:rFonts w:cs="Arial"/>
                <w:szCs w:val="24"/>
              </w:rPr>
            </w:pPr>
            <w:r w:rsidRPr="00236283">
              <w:rPr>
                <w:rFonts w:cs="Arial"/>
                <w:szCs w:val="24"/>
              </w:rPr>
              <w:t>SC033645</w:t>
            </w:r>
          </w:p>
        </w:tc>
        <w:tc>
          <w:tcPr>
            <w:tcW w:w="1984" w:type="dxa"/>
            <w:shd w:val="clear" w:color="auto" w:fill="auto"/>
          </w:tcPr>
          <w:p w14:paraId="0816AFA5" w14:textId="633967A1" w:rsidR="00991BAD" w:rsidRPr="00236283" w:rsidRDefault="00991BAD" w:rsidP="00AB4D39">
            <w:pPr>
              <w:pStyle w:val="NormalWeb"/>
              <w:rPr>
                <w:rFonts w:ascii="Arial" w:hAnsi="Arial" w:cs="Arial"/>
              </w:rPr>
            </w:pPr>
            <w:r w:rsidRPr="00236283">
              <w:rPr>
                <w:rFonts w:ascii="Arial" w:hAnsi="Arial" w:cs="Arial"/>
              </w:rPr>
              <w:t>Newcastle upon Tyne</w:t>
            </w:r>
          </w:p>
        </w:tc>
        <w:tc>
          <w:tcPr>
            <w:tcW w:w="4110" w:type="dxa"/>
          </w:tcPr>
          <w:p w14:paraId="1CAEF6F9" w14:textId="48D079CF" w:rsidR="0099164B" w:rsidRPr="00236283" w:rsidRDefault="0099164B" w:rsidP="00AB4D39">
            <w:pPr>
              <w:pStyle w:val="NormalWeb"/>
              <w:rPr>
                <w:rFonts w:ascii="Arial" w:hAnsi="Arial" w:cs="Arial"/>
              </w:rPr>
            </w:pPr>
            <w:r w:rsidRPr="00236283">
              <w:rPr>
                <w:rFonts w:ascii="Arial" w:hAnsi="Arial" w:cs="Arial"/>
              </w:rPr>
              <w:t xml:space="preserve"> </w:t>
            </w:r>
            <w:hyperlink r:id="rId11" w:history="1"/>
          </w:p>
          <w:p w14:paraId="2E872A52" w14:textId="7B1A4DDD" w:rsidR="00236283" w:rsidRPr="00236283" w:rsidRDefault="00236283" w:rsidP="0076133F">
            <w:pPr>
              <w:pStyle w:val="NormalWeb"/>
              <w:rPr>
                <w:rFonts w:ascii="Arial" w:hAnsi="Arial" w:cs="Arial"/>
              </w:rPr>
            </w:pPr>
          </w:p>
        </w:tc>
      </w:tr>
      <w:tr w:rsidR="00991BAD" w:rsidRPr="006C4C5B" w14:paraId="69E09EEB" w14:textId="77777777" w:rsidTr="00991BAD">
        <w:tc>
          <w:tcPr>
            <w:tcW w:w="364" w:type="dxa"/>
            <w:shd w:val="clear" w:color="auto" w:fill="auto"/>
          </w:tcPr>
          <w:p w14:paraId="57249CF4" w14:textId="77777777" w:rsidR="00991BAD" w:rsidRPr="006C4C5B" w:rsidRDefault="00991BAD" w:rsidP="00AB4D39">
            <w:pPr>
              <w:rPr>
                <w:rFonts w:cs="Arial"/>
                <w:szCs w:val="24"/>
              </w:rPr>
            </w:pPr>
            <w:r w:rsidRPr="006C4C5B">
              <w:rPr>
                <w:rFonts w:cs="Arial"/>
                <w:szCs w:val="24"/>
              </w:rPr>
              <w:t>3</w:t>
            </w:r>
          </w:p>
        </w:tc>
        <w:tc>
          <w:tcPr>
            <w:tcW w:w="1501" w:type="dxa"/>
            <w:shd w:val="clear" w:color="auto" w:fill="auto"/>
          </w:tcPr>
          <w:p w14:paraId="32A61009" w14:textId="0E5305D3" w:rsidR="00991BAD" w:rsidRPr="006C4C5B" w:rsidRDefault="00991BAD" w:rsidP="00AB4D39">
            <w:pPr>
              <w:rPr>
                <w:rFonts w:cs="Arial"/>
                <w:szCs w:val="24"/>
              </w:rPr>
            </w:pPr>
            <w:r w:rsidRPr="006C4C5B">
              <w:rPr>
                <w:rFonts w:cs="Arial"/>
                <w:szCs w:val="24"/>
              </w:rPr>
              <w:t>H</w:t>
            </w:r>
            <w:r w:rsidR="0076133F">
              <w:rPr>
                <w:rFonts w:cs="Arial"/>
                <w:szCs w:val="24"/>
              </w:rPr>
              <w:t>ome 3</w:t>
            </w:r>
          </w:p>
        </w:tc>
        <w:tc>
          <w:tcPr>
            <w:tcW w:w="1788" w:type="dxa"/>
            <w:shd w:val="clear" w:color="auto" w:fill="auto"/>
          </w:tcPr>
          <w:p w14:paraId="27C2097B" w14:textId="77777777" w:rsidR="00991BAD" w:rsidRPr="00236283" w:rsidRDefault="00991BAD" w:rsidP="00AB4D39">
            <w:pPr>
              <w:rPr>
                <w:rFonts w:cs="Arial"/>
                <w:szCs w:val="24"/>
              </w:rPr>
            </w:pPr>
            <w:r w:rsidRPr="00236283">
              <w:rPr>
                <w:rFonts w:cs="Arial"/>
                <w:szCs w:val="24"/>
              </w:rPr>
              <w:t>2530086</w:t>
            </w:r>
          </w:p>
        </w:tc>
        <w:tc>
          <w:tcPr>
            <w:tcW w:w="1984" w:type="dxa"/>
            <w:shd w:val="clear" w:color="auto" w:fill="auto"/>
          </w:tcPr>
          <w:p w14:paraId="59F26FDA" w14:textId="5E81319E" w:rsidR="00991BAD" w:rsidRPr="00236283" w:rsidRDefault="00991BAD" w:rsidP="00AB4D39">
            <w:pPr>
              <w:pStyle w:val="NormalWeb"/>
              <w:rPr>
                <w:rFonts w:ascii="Arial" w:hAnsi="Arial" w:cs="Arial"/>
              </w:rPr>
            </w:pPr>
            <w:r w:rsidRPr="00236283">
              <w:rPr>
                <w:rFonts w:ascii="Arial" w:hAnsi="Arial" w:cs="Arial"/>
              </w:rPr>
              <w:t>Newcastle upon Tyne</w:t>
            </w:r>
          </w:p>
        </w:tc>
        <w:tc>
          <w:tcPr>
            <w:tcW w:w="4110" w:type="dxa"/>
          </w:tcPr>
          <w:p w14:paraId="27CFCC62" w14:textId="226E2B2A" w:rsidR="00236283" w:rsidRPr="00236283" w:rsidRDefault="00236283" w:rsidP="0076133F">
            <w:pPr>
              <w:pStyle w:val="NormalWeb"/>
              <w:rPr>
                <w:rFonts w:ascii="Arial" w:hAnsi="Arial" w:cs="Arial"/>
              </w:rPr>
            </w:pPr>
          </w:p>
        </w:tc>
      </w:tr>
      <w:tr w:rsidR="00991BAD" w:rsidRPr="006C4C5B" w14:paraId="058E37A8" w14:textId="77777777" w:rsidTr="00991BAD">
        <w:tc>
          <w:tcPr>
            <w:tcW w:w="364" w:type="dxa"/>
            <w:shd w:val="clear" w:color="auto" w:fill="auto"/>
          </w:tcPr>
          <w:p w14:paraId="693D9CF9" w14:textId="77777777" w:rsidR="00991BAD" w:rsidRPr="006C4C5B" w:rsidRDefault="00991BAD" w:rsidP="00AB4D39">
            <w:pPr>
              <w:rPr>
                <w:rFonts w:cs="Arial"/>
                <w:szCs w:val="24"/>
              </w:rPr>
            </w:pPr>
            <w:r w:rsidRPr="006C4C5B">
              <w:rPr>
                <w:rFonts w:cs="Arial"/>
                <w:szCs w:val="24"/>
              </w:rPr>
              <w:t>4</w:t>
            </w:r>
          </w:p>
        </w:tc>
        <w:tc>
          <w:tcPr>
            <w:tcW w:w="1501" w:type="dxa"/>
            <w:shd w:val="clear" w:color="auto" w:fill="auto"/>
          </w:tcPr>
          <w:p w14:paraId="7BBBE31B" w14:textId="45DA608A" w:rsidR="00991BAD" w:rsidRPr="006C4C5B" w:rsidRDefault="0076133F" w:rsidP="00AB4D39">
            <w:pPr>
              <w:rPr>
                <w:rFonts w:cs="Arial"/>
                <w:szCs w:val="24"/>
              </w:rPr>
            </w:pPr>
            <w:r>
              <w:rPr>
                <w:rFonts w:cs="Arial"/>
                <w:szCs w:val="24"/>
              </w:rPr>
              <w:t>Home 4</w:t>
            </w:r>
          </w:p>
        </w:tc>
        <w:tc>
          <w:tcPr>
            <w:tcW w:w="1788" w:type="dxa"/>
            <w:shd w:val="clear" w:color="auto" w:fill="auto"/>
          </w:tcPr>
          <w:p w14:paraId="72047D2A" w14:textId="77777777" w:rsidR="00991BAD" w:rsidRPr="00236283" w:rsidRDefault="00991BAD" w:rsidP="00AB4D39">
            <w:pPr>
              <w:rPr>
                <w:rFonts w:cs="Arial"/>
                <w:szCs w:val="24"/>
              </w:rPr>
            </w:pPr>
            <w:r w:rsidRPr="00236283">
              <w:rPr>
                <w:rFonts w:cs="Arial"/>
                <w:szCs w:val="24"/>
              </w:rPr>
              <w:t>SC033642</w:t>
            </w:r>
          </w:p>
        </w:tc>
        <w:tc>
          <w:tcPr>
            <w:tcW w:w="1984" w:type="dxa"/>
            <w:shd w:val="clear" w:color="auto" w:fill="auto"/>
          </w:tcPr>
          <w:p w14:paraId="3142A5ED" w14:textId="069CDE5D" w:rsidR="00991BAD" w:rsidRPr="00236283" w:rsidRDefault="00991BAD" w:rsidP="00AB4D39">
            <w:pPr>
              <w:pStyle w:val="NormalWeb"/>
              <w:rPr>
                <w:rFonts w:ascii="Arial" w:hAnsi="Arial" w:cs="Arial"/>
              </w:rPr>
            </w:pPr>
            <w:r w:rsidRPr="00236283">
              <w:rPr>
                <w:rFonts w:ascii="Arial" w:hAnsi="Arial" w:cs="Arial"/>
              </w:rPr>
              <w:t>Newcastle upon Tyne</w:t>
            </w:r>
          </w:p>
        </w:tc>
        <w:tc>
          <w:tcPr>
            <w:tcW w:w="4110" w:type="dxa"/>
          </w:tcPr>
          <w:p w14:paraId="1D2A9476" w14:textId="32135F71" w:rsidR="00236283" w:rsidRPr="00236283" w:rsidRDefault="00236283" w:rsidP="0076133F">
            <w:pPr>
              <w:pStyle w:val="NormalWeb"/>
              <w:rPr>
                <w:rFonts w:ascii="Arial" w:hAnsi="Arial" w:cs="Arial"/>
              </w:rPr>
            </w:pPr>
          </w:p>
        </w:tc>
      </w:tr>
      <w:tr w:rsidR="00991BAD" w:rsidRPr="006C4C5B" w14:paraId="2EDFD411" w14:textId="77777777" w:rsidTr="00991BAD">
        <w:tc>
          <w:tcPr>
            <w:tcW w:w="364" w:type="dxa"/>
            <w:shd w:val="clear" w:color="auto" w:fill="auto"/>
          </w:tcPr>
          <w:p w14:paraId="3BF9D1C4" w14:textId="77777777" w:rsidR="00991BAD" w:rsidRPr="006C4C5B" w:rsidRDefault="00991BAD" w:rsidP="00AB4D39">
            <w:pPr>
              <w:rPr>
                <w:rFonts w:cs="Arial"/>
                <w:szCs w:val="24"/>
              </w:rPr>
            </w:pPr>
            <w:r w:rsidRPr="006C4C5B">
              <w:rPr>
                <w:rFonts w:cs="Arial"/>
                <w:szCs w:val="24"/>
              </w:rPr>
              <w:t>5</w:t>
            </w:r>
          </w:p>
        </w:tc>
        <w:tc>
          <w:tcPr>
            <w:tcW w:w="1501" w:type="dxa"/>
            <w:shd w:val="clear" w:color="auto" w:fill="auto"/>
          </w:tcPr>
          <w:p w14:paraId="79F12CB5" w14:textId="3FF28341" w:rsidR="00991BAD" w:rsidRPr="006C4C5B" w:rsidRDefault="0076133F" w:rsidP="00AB4D39">
            <w:pPr>
              <w:rPr>
                <w:rFonts w:cs="Arial"/>
                <w:szCs w:val="24"/>
              </w:rPr>
            </w:pPr>
            <w:r>
              <w:rPr>
                <w:rFonts w:cs="Arial"/>
                <w:szCs w:val="24"/>
              </w:rPr>
              <w:t>Home 5</w:t>
            </w:r>
          </w:p>
        </w:tc>
        <w:tc>
          <w:tcPr>
            <w:tcW w:w="1788" w:type="dxa"/>
            <w:shd w:val="clear" w:color="auto" w:fill="auto"/>
          </w:tcPr>
          <w:p w14:paraId="344D1A29" w14:textId="77777777" w:rsidR="00991BAD" w:rsidRPr="00236283" w:rsidRDefault="00991BAD" w:rsidP="00AB4D39">
            <w:pPr>
              <w:rPr>
                <w:rFonts w:cs="Arial"/>
                <w:szCs w:val="24"/>
              </w:rPr>
            </w:pPr>
            <w:r w:rsidRPr="00236283">
              <w:rPr>
                <w:rFonts w:cs="Arial"/>
                <w:szCs w:val="24"/>
              </w:rPr>
              <w:t>2623842</w:t>
            </w:r>
          </w:p>
        </w:tc>
        <w:tc>
          <w:tcPr>
            <w:tcW w:w="1984" w:type="dxa"/>
            <w:shd w:val="clear" w:color="auto" w:fill="auto"/>
          </w:tcPr>
          <w:p w14:paraId="0CF15ADC" w14:textId="73A1250B" w:rsidR="00991BAD" w:rsidRPr="00236283" w:rsidRDefault="00991BAD" w:rsidP="00AB4D39">
            <w:pPr>
              <w:pStyle w:val="NormalWeb"/>
              <w:rPr>
                <w:rFonts w:ascii="Arial" w:hAnsi="Arial" w:cs="Arial"/>
              </w:rPr>
            </w:pPr>
            <w:r w:rsidRPr="00236283">
              <w:rPr>
                <w:rFonts w:ascii="Arial" w:hAnsi="Arial" w:cs="Arial"/>
              </w:rPr>
              <w:t>Newcastle upon Tyn</w:t>
            </w:r>
            <w:r w:rsidR="0076133F">
              <w:rPr>
                <w:rFonts w:ascii="Arial" w:hAnsi="Arial" w:cs="Arial"/>
              </w:rPr>
              <w:t>e</w:t>
            </w:r>
          </w:p>
        </w:tc>
        <w:tc>
          <w:tcPr>
            <w:tcW w:w="4110" w:type="dxa"/>
          </w:tcPr>
          <w:p w14:paraId="3F941469" w14:textId="6E54575A" w:rsidR="00236283" w:rsidRPr="00236283" w:rsidRDefault="00236283" w:rsidP="0076133F">
            <w:pPr>
              <w:pStyle w:val="NormalWeb"/>
              <w:rPr>
                <w:rFonts w:ascii="Arial" w:hAnsi="Arial" w:cs="Arial"/>
              </w:rPr>
            </w:pPr>
          </w:p>
        </w:tc>
      </w:tr>
      <w:tr w:rsidR="007A7450" w:rsidRPr="006C4C5B" w14:paraId="4744B087" w14:textId="77777777" w:rsidTr="00991BAD">
        <w:tc>
          <w:tcPr>
            <w:tcW w:w="364" w:type="dxa"/>
            <w:shd w:val="clear" w:color="auto" w:fill="auto"/>
          </w:tcPr>
          <w:p w14:paraId="35205710" w14:textId="4CFC5FAC" w:rsidR="007A7450" w:rsidRPr="006C4C5B" w:rsidRDefault="007A7450" w:rsidP="00AB4D39">
            <w:pPr>
              <w:rPr>
                <w:rFonts w:cs="Arial"/>
                <w:szCs w:val="24"/>
              </w:rPr>
            </w:pPr>
            <w:r>
              <w:rPr>
                <w:rFonts w:cs="Arial"/>
                <w:szCs w:val="24"/>
              </w:rPr>
              <w:t>6</w:t>
            </w:r>
          </w:p>
        </w:tc>
        <w:tc>
          <w:tcPr>
            <w:tcW w:w="1501" w:type="dxa"/>
            <w:shd w:val="clear" w:color="auto" w:fill="auto"/>
          </w:tcPr>
          <w:p w14:paraId="34B8D615" w14:textId="701F3424" w:rsidR="007A7450" w:rsidRPr="006C4C5B" w:rsidRDefault="0076133F" w:rsidP="00AB4D39">
            <w:pPr>
              <w:rPr>
                <w:rFonts w:cs="Arial"/>
                <w:szCs w:val="24"/>
              </w:rPr>
            </w:pPr>
            <w:r>
              <w:rPr>
                <w:rFonts w:cs="Arial"/>
                <w:szCs w:val="24"/>
              </w:rPr>
              <w:t>Home 6</w:t>
            </w:r>
          </w:p>
        </w:tc>
        <w:tc>
          <w:tcPr>
            <w:tcW w:w="1788" w:type="dxa"/>
            <w:shd w:val="clear" w:color="auto" w:fill="auto"/>
          </w:tcPr>
          <w:p w14:paraId="31F9B23B" w14:textId="1AB9085E" w:rsidR="007A7450" w:rsidRPr="00236283" w:rsidRDefault="007A7450" w:rsidP="00AB4D39">
            <w:pPr>
              <w:rPr>
                <w:rFonts w:cs="Arial"/>
                <w:szCs w:val="24"/>
              </w:rPr>
            </w:pPr>
            <w:r w:rsidRPr="00236283">
              <w:rPr>
                <w:rFonts w:cs="Arial"/>
                <w:szCs w:val="24"/>
              </w:rPr>
              <w:t>Not yet registered</w:t>
            </w:r>
          </w:p>
        </w:tc>
        <w:tc>
          <w:tcPr>
            <w:tcW w:w="1984" w:type="dxa"/>
            <w:shd w:val="clear" w:color="auto" w:fill="auto"/>
          </w:tcPr>
          <w:p w14:paraId="533749AA" w14:textId="78A57410" w:rsidR="007A7450" w:rsidRPr="00236283" w:rsidRDefault="007A7450" w:rsidP="00AB4D39">
            <w:pPr>
              <w:pStyle w:val="NormalWeb"/>
              <w:rPr>
                <w:rFonts w:ascii="Arial" w:hAnsi="Arial" w:cs="Arial"/>
              </w:rPr>
            </w:pPr>
            <w:r w:rsidRPr="00236283">
              <w:rPr>
                <w:rFonts w:ascii="Arial" w:hAnsi="Arial" w:cs="Arial"/>
              </w:rPr>
              <w:t>Newcastle upon Tyne</w:t>
            </w:r>
          </w:p>
        </w:tc>
        <w:tc>
          <w:tcPr>
            <w:tcW w:w="4110" w:type="dxa"/>
          </w:tcPr>
          <w:p w14:paraId="0B11DC7F" w14:textId="2B8A9B7B" w:rsidR="00236283" w:rsidRPr="00236283" w:rsidRDefault="00236283" w:rsidP="0076133F">
            <w:pPr>
              <w:pStyle w:val="NormalWeb"/>
              <w:rPr>
                <w:rFonts w:ascii="Arial" w:hAnsi="Arial" w:cs="Arial"/>
              </w:rPr>
            </w:pPr>
          </w:p>
        </w:tc>
      </w:tr>
    </w:tbl>
    <w:p w14:paraId="5BD7546F" w14:textId="77777777" w:rsidR="00502556" w:rsidRDefault="00F501FE" w:rsidP="00AB4D39">
      <w:pPr>
        <w:jc w:val="center"/>
        <w:rPr>
          <w:rFonts w:cs="Arial"/>
          <w:szCs w:val="24"/>
        </w:rPr>
      </w:pPr>
      <w:r>
        <w:rPr>
          <w:rFonts w:cs="Arial"/>
          <w:szCs w:val="24"/>
        </w:rPr>
        <w:t>Table 1.</w:t>
      </w:r>
    </w:p>
    <w:p w14:paraId="6ECF125E" w14:textId="77777777" w:rsidR="00502556" w:rsidRDefault="00502556" w:rsidP="00AB4D39">
      <w:pPr>
        <w:rPr>
          <w:rFonts w:cs="Arial"/>
          <w:szCs w:val="24"/>
        </w:rPr>
      </w:pPr>
    </w:p>
    <w:p w14:paraId="19009D82" w14:textId="77777777" w:rsidR="00502556" w:rsidRPr="00DA670F" w:rsidRDefault="00EE55FB" w:rsidP="00AB4D39">
      <w:pPr>
        <w:ind w:left="426" w:hanging="426"/>
        <w:rPr>
          <w:rFonts w:cs="Arial"/>
          <w:szCs w:val="24"/>
        </w:rPr>
      </w:pPr>
      <w:r>
        <w:rPr>
          <w:rFonts w:cs="Arial"/>
          <w:szCs w:val="24"/>
        </w:rPr>
        <w:t>4.</w:t>
      </w:r>
      <w:r>
        <w:rPr>
          <w:rFonts w:cs="Arial"/>
          <w:szCs w:val="24"/>
        </w:rPr>
        <w:tab/>
      </w:r>
      <w:r w:rsidR="00502556" w:rsidRPr="00DA670F">
        <w:rPr>
          <w:rFonts w:cs="Arial"/>
          <w:szCs w:val="24"/>
        </w:rPr>
        <w:t>As part of that visit, independent visitors should</w:t>
      </w:r>
      <w:r w:rsidR="00AB4D39">
        <w:rPr>
          <w:rFonts w:cs="Arial"/>
          <w:szCs w:val="24"/>
        </w:rPr>
        <w:t>,</w:t>
      </w:r>
      <w:r w:rsidR="00502556" w:rsidRPr="00DA670F">
        <w:rPr>
          <w:rFonts w:cs="Arial"/>
          <w:szCs w:val="24"/>
        </w:rPr>
        <w:t xml:space="preserve"> where possible</w:t>
      </w:r>
      <w:r w:rsidR="00AB4D39">
        <w:rPr>
          <w:rFonts w:cs="Arial"/>
          <w:szCs w:val="24"/>
        </w:rPr>
        <w:t>,</w:t>
      </w:r>
      <w:r w:rsidR="00502556" w:rsidRPr="00DA670F">
        <w:rPr>
          <w:rFonts w:cs="Arial"/>
          <w:szCs w:val="24"/>
        </w:rPr>
        <w:t xml:space="preserve"> and supported by the </w:t>
      </w:r>
      <w:r w:rsidR="00502556">
        <w:rPr>
          <w:rFonts w:cs="Arial"/>
          <w:szCs w:val="24"/>
        </w:rPr>
        <w:t xml:space="preserve">Local Authority </w:t>
      </w:r>
      <w:r w:rsidR="00502556" w:rsidRPr="00DA670F">
        <w:rPr>
          <w:rFonts w:cs="Arial"/>
          <w:szCs w:val="24"/>
        </w:rPr>
        <w:t xml:space="preserve">speak to:  </w:t>
      </w:r>
    </w:p>
    <w:p w14:paraId="47A7335B" w14:textId="77777777" w:rsidR="00502556" w:rsidRPr="00DA670F" w:rsidRDefault="00502556" w:rsidP="00724DF1">
      <w:pPr>
        <w:pStyle w:val="ListParagraph"/>
        <w:numPr>
          <w:ilvl w:val="0"/>
          <w:numId w:val="38"/>
        </w:numPr>
        <w:contextualSpacing/>
        <w:jc w:val="left"/>
        <w:rPr>
          <w:rFonts w:cs="Arial"/>
          <w:szCs w:val="24"/>
        </w:rPr>
      </w:pPr>
      <w:r w:rsidRPr="00DA670F">
        <w:rPr>
          <w:rFonts w:cs="Arial"/>
          <w:szCs w:val="24"/>
        </w:rPr>
        <w:t>Children</w:t>
      </w:r>
      <w:r w:rsidR="00AB4D39">
        <w:rPr>
          <w:rFonts w:cs="Arial"/>
          <w:szCs w:val="24"/>
        </w:rPr>
        <w:t xml:space="preserve"> / Young People</w:t>
      </w:r>
    </w:p>
    <w:p w14:paraId="746A0D8F" w14:textId="77777777" w:rsidR="00502556" w:rsidRPr="00DA670F" w:rsidRDefault="00502556" w:rsidP="00724DF1">
      <w:pPr>
        <w:pStyle w:val="ListParagraph"/>
        <w:numPr>
          <w:ilvl w:val="0"/>
          <w:numId w:val="38"/>
        </w:numPr>
        <w:contextualSpacing/>
        <w:jc w:val="left"/>
        <w:rPr>
          <w:rFonts w:cs="Arial"/>
          <w:szCs w:val="24"/>
        </w:rPr>
      </w:pPr>
      <w:r w:rsidRPr="00DA670F">
        <w:rPr>
          <w:rFonts w:cs="Arial"/>
          <w:szCs w:val="24"/>
        </w:rPr>
        <w:t>Their parents</w:t>
      </w:r>
      <w:r w:rsidR="00AB4D39">
        <w:rPr>
          <w:rFonts w:cs="Arial"/>
          <w:szCs w:val="24"/>
        </w:rPr>
        <w:t xml:space="preserve"> / carers</w:t>
      </w:r>
    </w:p>
    <w:p w14:paraId="23972F8C" w14:textId="77777777" w:rsidR="00AB4D39" w:rsidRDefault="00502556" w:rsidP="00724DF1">
      <w:pPr>
        <w:pStyle w:val="ListParagraph"/>
        <w:numPr>
          <w:ilvl w:val="0"/>
          <w:numId w:val="38"/>
        </w:numPr>
        <w:contextualSpacing/>
        <w:jc w:val="left"/>
        <w:rPr>
          <w:rFonts w:cs="Arial"/>
          <w:szCs w:val="24"/>
        </w:rPr>
      </w:pPr>
      <w:r w:rsidRPr="00DA670F">
        <w:rPr>
          <w:rFonts w:cs="Arial"/>
          <w:szCs w:val="24"/>
        </w:rPr>
        <w:t xml:space="preserve">Staff working in the </w:t>
      </w:r>
      <w:proofErr w:type="gramStart"/>
      <w:r w:rsidRPr="00DA670F">
        <w:rPr>
          <w:rFonts w:cs="Arial"/>
          <w:szCs w:val="24"/>
        </w:rPr>
        <w:t>home</w:t>
      </w:r>
      <w:proofErr w:type="gramEnd"/>
      <w:r w:rsidRPr="00DA670F">
        <w:rPr>
          <w:rFonts w:cs="Arial"/>
          <w:szCs w:val="24"/>
        </w:rPr>
        <w:t xml:space="preserve"> </w:t>
      </w:r>
    </w:p>
    <w:p w14:paraId="7A07C66D" w14:textId="43AD1DB6" w:rsidR="00A8020A" w:rsidRDefault="001A7BEC" w:rsidP="00724DF1">
      <w:pPr>
        <w:pStyle w:val="ListParagraph"/>
        <w:numPr>
          <w:ilvl w:val="0"/>
          <w:numId w:val="38"/>
        </w:numPr>
        <w:contextualSpacing/>
        <w:jc w:val="left"/>
        <w:rPr>
          <w:rFonts w:cs="Arial"/>
          <w:szCs w:val="24"/>
        </w:rPr>
      </w:pPr>
      <w:r>
        <w:rPr>
          <w:rFonts w:cs="Arial"/>
          <w:szCs w:val="24"/>
        </w:rPr>
        <w:t xml:space="preserve">Key professionals involved with the Children / Young People; for example, </w:t>
      </w:r>
      <w:r w:rsidR="00A8020A">
        <w:rPr>
          <w:rFonts w:cs="Arial"/>
          <w:szCs w:val="24"/>
        </w:rPr>
        <w:t>Social Workers or Independent Reviewing Officers and other such professionals who may be involved with the care and support of the Children / Young People living in the Home</w:t>
      </w:r>
      <w:r w:rsidR="006439E8">
        <w:rPr>
          <w:rFonts w:cs="Arial"/>
          <w:szCs w:val="24"/>
        </w:rPr>
        <w:t>.</w:t>
      </w:r>
      <w:r w:rsidR="00A8020A">
        <w:rPr>
          <w:rFonts w:cs="Arial"/>
          <w:szCs w:val="24"/>
        </w:rPr>
        <w:t xml:space="preserve"> </w:t>
      </w:r>
    </w:p>
    <w:p w14:paraId="1754491F" w14:textId="77777777" w:rsidR="00AB4D39" w:rsidRDefault="00AB4D39" w:rsidP="00AB4D39">
      <w:pPr>
        <w:pStyle w:val="ListParagraph"/>
        <w:ind w:left="0"/>
        <w:contextualSpacing/>
        <w:jc w:val="left"/>
        <w:rPr>
          <w:rFonts w:cs="Arial"/>
          <w:szCs w:val="24"/>
        </w:rPr>
      </w:pPr>
    </w:p>
    <w:p w14:paraId="1785F81D" w14:textId="77777777" w:rsidR="00502556" w:rsidRDefault="00EE55FB" w:rsidP="00AB4D39">
      <w:pPr>
        <w:pStyle w:val="ListParagraph"/>
        <w:ind w:left="426" w:hanging="426"/>
        <w:contextualSpacing/>
        <w:jc w:val="left"/>
        <w:rPr>
          <w:rFonts w:cs="Arial"/>
          <w:szCs w:val="24"/>
        </w:rPr>
      </w:pPr>
      <w:r>
        <w:rPr>
          <w:rFonts w:cs="Arial"/>
          <w:szCs w:val="24"/>
        </w:rPr>
        <w:t>5</w:t>
      </w:r>
      <w:r w:rsidR="00AB4D39">
        <w:rPr>
          <w:rFonts w:cs="Arial"/>
          <w:szCs w:val="24"/>
        </w:rPr>
        <w:t>.</w:t>
      </w:r>
      <w:r w:rsidR="00AB4D39">
        <w:rPr>
          <w:rFonts w:cs="Arial"/>
          <w:szCs w:val="24"/>
        </w:rPr>
        <w:tab/>
      </w:r>
      <w:r w:rsidR="00502556" w:rsidRPr="00AB4D39">
        <w:rPr>
          <w:rFonts w:cs="Arial"/>
          <w:szCs w:val="24"/>
        </w:rPr>
        <w:t xml:space="preserve">They should also inspect the premises and review any records in the </w:t>
      </w:r>
      <w:r w:rsidR="00AB4D39">
        <w:rPr>
          <w:rFonts w:cs="Arial"/>
          <w:szCs w:val="24"/>
        </w:rPr>
        <w:t>H</w:t>
      </w:r>
      <w:r w:rsidR="00502556" w:rsidRPr="00AB4D39">
        <w:rPr>
          <w:rFonts w:cs="Arial"/>
          <w:szCs w:val="24"/>
        </w:rPr>
        <w:t xml:space="preserve">ome as they think appropriate. </w:t>
      </w:r>
      <w:r w:rsidR="00AB4D39">
        <w:rPr>
          <w:rFonts w:cs="Arial"/>
          <w:szCs w:val="24"/>
        </w:rPr>
        <w:t xml:space="preserve"> </w:t>
      </w:r>
      <w:r w:rsidR="00502556" w:rsidRPr="00AB4D39">
        <w:rPr>
          <w:rFonts w:cs="Arial"/>
          <w:szCs w:val="24"/>
        </w:rPr>
        <w:t xml:space="preserve">This may include </w:t>
      </w:r>
      <w:r w:rsidR="00AB4D39">
        <w:rPr>
          <w:rFonts w:cs="Arial"/>
          <w:szCs w:val="24"/>
        </w:rPr>
        <w:t>C</w:t>
      </w:r>
      <w:r w:rsidR="00502556" w:rsidRPr="00AB4D39">
        <w:rPr>
          <w:rFonts w:cs="Arial"/>
          <w:szCs w:val="24"/>
        </w:rPr>
        <w:t>hild</w:t>
      </w:r>
      <w:r w:rsidR="00AB4D39">
        <w:rPr>
          <w:rFonts w:cs="Arial"/>
          <w:szCs w:val="24"/>
        </w:rPr>
        <w:t xml:space="preserve"> / Young People</w:t>
      </w:r>
      <w:r w:rsidR="00502556" w:rsidRPr="00AB4D39">
        <w:rPr>
          <w:rFonts w:cs="Arial"/>
          <w:szCs w:val="24"/>
        </w:rPr>
        <w:t xml:space="preserve">’s case records </w:t>
      </w:r>
      <w:r w:rsidR="00AB4D39">
        <w:rPr>
          <w:rFonts w:cs="Arial"/>
          <w:szCs w:val="24"/>
        </w:rPr>
        <w:t>i</w:t>
      </w:r>
      <w:r w:rsidR="00502556" w:rsidRPr="00AB4D39">
        <w:rPr>
          <w:rFonts w:cs="Arial"/>
          <w:szCs w:val="24"/>
        </w:rPr>
        <w:t xml:space="preserve">f the </w:t>
      </w:r>
      <w:r w:rsidR="00AB4D39">
        <w:rPr>
          <w:rFonts w:cs="Arial"/>
          <w:szCs w:val="24"/>
        </w:rPr>
        <w:t>C</w:t>
      </w:r>
      <w:r w:rsidR="00502556" w:rsidRPr="00AB4D39">
        <w:rPr>
          <w:rFonts w:cs="Arial"/>
          <w:szCs w:val="24"/>
        </w:rPr>
        <w:t xml:space="preserve">hild </w:t>
      </w:r>
      <w:r w:rsidR="00AB4D39">
        <w:rPr>
          <w:rFonts w:cs="Arial"/>
          <w:szCs w:val="24"/>
        </w:rPr>
        <w:t xml:space="preserve">/ Young Person </w:t>
      </w:r>
      <w:r w:rsidR="00502556" w:rsidRPr="00AB4D39">
        <w:rPr>
          <w:rFonts w:cs="Arial"/>
          <w:szCs w:val="24"/>
        </w:rPr>
        <w:t xml:space="preserve">and the Local Authority consent.    </w:t>
      </w:r>
    </w:p>
    <w:p w14:paraId="098C3FD0" w14:textId="77777777" w:rsidR="00AB4D39" w:rsidRPr="00AB4D39" w:rsidRDefault="00AB4D39" w:rsidP="00AB4D39">
      <w:pPr>
        <w:pStyle w:val="ListParagraph"/>
        <w:ind w:left="426" w:hanging="426"/>
        <w:contextualSpacing/>
        <w:jc w:val="left"/>
        <w:rPr>
          <w:rFonts w:cs="Arial"/>
          <w:szCs w:val="24"/>
        </w:rPr>
      </w:pPr>
    </w:p>
    <w:p w14:paraId="6478C8C8" w14:textId="77777777" w:rsidR="00AB4D39" w:rsidRDefault="00EE55FB" w:rsidP="00EE55FB">
      <w:pPr>
        <w:pStyle w:val="Level1"/>
        <w:numPr>
          <w:ilvl w:val="0"/>
          <w:numId w:val="0"/>
        </w:numPr>
        <w:spacing w:after="0" w:line="240" w:lineRule="auto"/>
        <w:ind w:left="426" w:hanging="426"/>
      </w:pPr>
      <w:r>
        <w:t>6.</w:t>
      </w:r>
      <w:r>
        <w:tab/>
      </w:r>
      <w:r w:rsidR="00502556" w:rsidRPr="00DA670F">
        <w:t xml:space="preserve">Independent visitors should conduct visits unannounced and at various times and days of the week to ensure that they are able to speak to </w:t>
      </w:r>
      <w:r w:rsidR="00AB4D39">
        <w:t>C</w:t>
      </w:r>
      <w:r w:rsidR="00502556" w:rsidRPr="00DA670F">
        <w:t xml:space="preserve">hildren </w:t>
      </w:r>
      <w:r w:rsidR="00AB4D39">
        <w:t xml:space="preserve">/ Young People </w:t>
      </w:r>
      <w:r w:rsidR="00502556" w:rsidRPr="00DA670F">
        <w:t xml:space="preserve">and a range of staff members whose shifts in the home will vary. </w:t>
      </w:r>
      <w:r w:rsidR="001A7BEC">
        <w:t xml:space="preserve"> It is preferred that they visit the Home when some of the Children / Young People will be in.</w:t>
      </w:r>
    </w:p>
    <w:p w14:paraId="08BB7FAB" w14:textId="77777777" w:rsidR="005520F9" w:rsidRDefault="005520F9" w:rsidP="005520F9">
      <w:pPr>
        <w:pStyle w:val="Level1"/>
        <w:numPr>
          <w:ilvl w:val="0"/>
          <w:numId w:val="0"/>
        </w:numPr>
        <w:spacing w:after="0" w:line="240" w:lineRule="auto"/>
        <w:ind w:left="1440" w:hanging="1020"/>
      </w:pPr>
      <w:r>
        <w:t>6.1</w:t>
      </w:r>
      <w:r>
        <w:tab/>
        <w:t>Notwithstanding the requirement of clause 6., the first visit to each Home under this Contract will be announced.</w:t>
      </w:r>
    </w:p>
    <w:p w14:paraId="1C1D82E3" w14:textId="77777777" w:rsidR="005520F9" w:rsidRDefault="005520F9" w:rsidP="00EE55FB">
      <w:pPr>
        <w:pStyle w:val="Level1"/>
        <w:numPr>
          <w:ilvl w:val="0"/>
          <w:numId w:val="0"/>
        </w:numPr>
        <w:spacing w:after="0" w:line="240" w:lineRule="auto"/>
        <w:ind w:left="426" w:hanging="426"/>
      </w:pPr>
    </w:p>
    <w:p w14:paraId="3333080C" w14:textId="77777777" w:rsidR="005520F9" w:rsidRDefault="005520F9" w:rsidP="005520F9">
      <w:pPr>
        <w:pStyle w:val="Level1"/>
        <w:numPr>
          <w:ilvl w:val="0"/>
          <w:numId w:val="43"/>
        </w:numPr>
        <w:spacing w:after="0" w:line="240" w:lineRule="auto"/>
        <w:ind w:left="426" w:hanging="426"/>
      </w:pPr>
      <w:r>
        <w:t>The independent visitor allocated to each Home will be rotated at a frequency agreed by both parties.</w:t>
      </w:r>
    </w:p>
    <w:p w14:paraId="47C87612" w14:textId="77777777" w:rsidR="00A8020A" w:rsidRDefault="00A8020A" w:rsidP="00A8020A">
      <w:pPr>
        <w:pStyle w:val="Level1"/>
        <w:numPr>
          <w:ilvl w:val="0"/>
          <w:numId w:val="0"/>
        </w:numPr>
        <w:spacing w:after="0" w:line="240" w:lineRule="auto"/>
        <w:ind w:left="426"/>
      </w:pPr>
    </w:p>
    <w:p w14:paraId="706675D7" w14:textId="77777777" w:rsidR="00AB4D39" w:rsidRPr="00AB4D39" w:rsidRDefault="00502556" w:rsidP="00724DF1">
      <w:pPr>
        <w:pStyle w:val="Level1"/>
        <w:numPr>
          <w:ilvl w:val="0"/>
          <w:numId w:val="43"/>
        </w:numPr>
        <w:spacing w:after="0" w:line="240" w:lineRule="auto"/>
        <w:ind w:left="426" w:hanging="426"/>
      </w:pPr>
      <w:r w:rsidRPr="00AB4D39">
        <w:rPr>
          <w:rFonts w:cs="Arial"/>
          <w:szCs w:val="24"/>
        </w:rPr>
        <w:t xml:space="preserve">The independent visitor must produce a report of the visit – a regulation 44 report </w:t>
      </w:r>
      <w:r w:rsidR="00AB4D39">
        <w:rPr>
          <w:rFonts w:cs="Arial"/>
          <w:szCs w:val="24"/>
        </w:rPr>
        <w:t>–</w:t>
      </w:r>
      <w:r w:rsidRPr="00AB4D39">
        <w:rPr>
          <w:rFonts w:cs="Arial"/>
          <w:szCs w:val="24"/>
        </w:rPr>
        <w:t xml:space="preserve"> setting out their </w:t>
      </w:r>
      <w:r w:rsidR="00AB4D39">
        <w:rPr>
          <w:rFonts w:cs="Arial"/>
          <w:szCs w:val="24"/>
        </w:rPr>
        <w:t xml:space="preserve">evidence-based </w:t>
      </w:r>
      <w:r w:rsidRPr="00AB4D39">
        <w:rPr>
          <w:rFonts w:cs="Arial"/>
          <w:szCs w:val="24"/>
        </w:rPr>
        <w:t xml:space="preserve">opinion on whether the operation of the </w:t>
      </w:r>
      <w:r w:rsidR="00AB4D39">
        <w:rPr>
          <w:rFonts w:cs="Arial"/>
          <w:szCs w:val="24"/>
        </w:rPr>
        <w:t>H</w:t>
      </w:r>
      <w:r w:rsidRPr="00AB4D39">
        <w:rPr>
          <w:rFonts w:cs="Arial"/>
          <w:szCs w:val="24"/>
        </w:rPr>
        <w:t xml:space="preserve">ome ensures </w:t>
      </w:r>
      <w:proofErr w:type="gramStart"/>
      <w:r w:rsidRPr="00AB4D39">
        <w:rPr>
          <w:rFonts w:cs="Arial"/>
          <w:szCs w:val="24"/>
        </w:rPr>
        <w:t>that</w:t>
      </w:r>
      <w:proofErr w:type="gramEnd"/>
      <w:r w:rsidRPr="00AB4D39">
        <w:rPr>
          <w:rFonts w:cs="Arial"/>
          <w:szCs w:val="24"/>
        </w:rPr>
        <w:t xml:space="preserve"> </w:t>
      </w:r>
    </w:p>
    <w:p w14:paraId="25C3A920" w14:textId="77777777" w:rsidR="00EE55FB" w:rsidRDefault="00AB4D39" w:rsidP="00724DF1">
      <w:pPr>
        <w:pStyle w:val="Level2"/>
        <w:numPr>
          <w:ilvl w:val="1"/>
          <w:numId w:val="43"/>
        </w:numPr>
        <w:spacing w:after="0" w:line="240" w:lineRule="auto"/>
        <w:ind w:hanging="294"/>
      </w:pPr>
      <w:r>
        <w:t>C</w:t>
      </w:r>
      <w:r w:rsidR="00502556" w:rsidRPr="00AB4D39">
        <w:t xml:space="preserve">hildren </w:t>
      </w:r>
      <w:r>
        <w:t xml:space="preserve">/ Young People </w:t>
      </w:r>
      <w:r w:rsidR="00502556" w:rsidRPr="00AB4D39">
        <w:t>are effectively safeguarded</w:t>
      </w:r>
      <w:r>
        <w:t>,</w:t>
      </w:r>
      <w:r w:rsidR="00502556" w:rsidRPr="00AB4D39">
        <w:t xml:space="preserve"> and </w:t>
      </w:r>
    </w:p>
    <w:p w14:paraId="5E3BF961" w14:textId="77777777" w:rsidR="00502556" w:rsidRDefault="00502556" w:rsidP="00724DF1">
      <w:pPr>
        <w:pStyle w:val="Level2"/>
        <w:numPr>
          <w:ilvl w:val="1"/>
          <w:numId w:val="43"/>
        </w:numPr>
        <w:spacing w:after="0" w:line="240" w:lineRule="auto"/>
        <w:ind w:hanging="294"/>
      </w:pPr>
      <w:r w:rsidRPr="00AB4D39">
        <w:t xml:space="preserve">whether the </w:t>
      </w:r>
      <w:r w:rsidR="00AB4D39">
        <w:t>H</w:t>
      </w:r>
      <w:r w:rsidRPr="00AB4D39">
        <w:t xml:space="preserve">ome promotes </w:t>
      </w:r>
      <w:r w:rsidR="00AB4D39">
        <w:t>C</w:t>
      </w:r>
      <w:r w:rsidRPr="00AB4D39">
        <w:t>hildren</w:t>
      </w:r>
      <w:r w:rsidR="00AB4D39">
        <w:t xml:space="preserve"> / Young People</w:t>
      </w:r>
      <w:r w:rsidRPr="00AB4D39">
        <w:t xml:space="preserve">’s wellbeing. </w:t>
      </w:r>
    </w:p>
    <w:p w14:paraId="3DDAE664" w14:textId="77777777" w:rsidR="00E70872" w:rsidRDefault="00E70872" w:rsidP="00E70872">
      <w:pPr>
        <w:pStyle w:val="Level2"/>
        <w:numPr>
          <w:ilvl w:val="0"/>
          <w:numId w:val="0"/>
        </w:numPr>
        <w:spacing w:after="0" w:line="240" w:lineRule="auto"/>
      </w:pPr>
    </w:p>
    <w:p w14:paraId="11C5503D" w14:textId="392AD12C" w:rsidR="00E70872" w:rsidRPr="00AB4D39" w:rsidRDefault="00E70872" w:rsidP="00E70872">
      <w:pPr>
        <w:pStyle w:val="Level2"/>
        <w:numPr>
          <w:ilvl w:val="0"/>
          <w:numId w:val="43"/>
        </w:numPr>
        <w:spacing w:after="0" w:line="240" w:lineRule="auto"/>
        <w:ind w:left="426" w:hanging="426"/>
      </w:pPr>
      <w:r>
        <w:t xml:space="preserve">The report </w:t>
      </w:r>
      <w:r w:rsidR="00F131AA">
        <w:t xml:space="preserve">provided following the visit must cover the range </w:t>
      </w:r>
      <w:r w:rsidR="00A13D31">
        <w:t>of</w:t>
      </w:r>
      <w:r w:rsidR="00F131AA">
        <w:t xml:space="preserve"> issues se</w:t>
      </w:r>
      <w:r w:rsidR="00A13D31">
        <w:t>t</w:t>
      </w:r>
      <w:r w:rsidR="00F131AA">
        <w:t xml:space="preserve"> out </w:t>
      </w:r>
      <w:proofErr w:type="gramStart"/>
      <w:r w:rsidR="00F131AA">
        <w:t xml:space="preserve">in </w:t>
      </w:r>
      <w:r>
        <w:t xml:space="preserve"> Appendix</w:t>
      </w:r>
      <w:proofErr w:type="gramEnd"/>
      <w:r>
        <w:t xml:space="preserve"> A to this Service Specification</w:t>
      </w:r>
      <w:r w:rsidR="00F131AA">
        <w:t>.</w:t>
      </w:r>
      <w:r w:rsidR="000B7C0F">
        <w:t xml:space="preserve"> </w:t>
      </w:r>
      <w:r w:rsidR="00A13D31">
        <w:t xml:space="preserve">Prospective providers are asked to attach a copy of their report template with their tender. </w:t>
      </w:r>
    </w:p>
    <w:p w14:paraId="59A3F9B1" w14:textId="77777777" w:rsidR="00AB4D39" w:rsidRDefault="00AB4D39" w:rsidP="00AB4D39">
      <w:pPr>
        <w:rPr>
          <w:rFonts w:cs="Arial"/>
          <w:szCs w:val="24"/>
        </w:rPr>
      </w:pPr>
    </w:p>
    <w:p w14:paraId="02AEEAB9" w14:textId="77777777" w:rsidR="00502556" w:rsidRDefault="00E70872" w:rsidP="00AB4D39">
      <w:pPr>
        <w:ind w:left="425" w:hanging="425"/>
        <w:rPr>
          <w:rFonts w:cs="Arial"/>
          <w:szCs w:val="24"/>
        </w:rPr>
      </w:pPr>
      <w:r>
        <w:rPr>
          <w:rFonts w:cs="Arial"/>
          <w:szCs w:val="24"/>
        </w:rPr>
        <w:t>10</w:t>
      </w:r>
      <w:r w:rsidR="00AB4D39">
        <w:rPr>
          <w:rFonts w:cs="Arial"/>
          <w:szCs w:val="24"/>
        </w:rPr>
        <w:t>.</w:t>
      </w:r>
      <w:r w:rsidR="00AB4D39">
        <w:rPr>
          <w:rFonts w:cs="Arial"/>
          <w:szCs w:val="24"/>
        </w:rPr>
        <w:tab/>
      </w:r>
      <w:r w:rsidR="00502556" w:rsidRPr="00DA670F">
        <w:rPr>
          <w:rFonts w:cs="Arial"/>
          <w:szCs w:val="24"/>
        </w:rPr>
        <w:t>The independent visitor may make recommendations, setting out timescales for the consideration and implementation of those recommendations.</w:t>
      </w:r>
    </w:p>
    <w:p w14:paraId="0B6F7282" w14:textId="77777777" w:rsidR="00AB4D39" w:rsidRPr="00DA670F" w:rsidRDefault="00AB4D39" w:rsidP="00AB4D39">
      <w:pPr>
        <w:ind w:left="425" w:hanging="425"/>
        <w:rPr>
          <w:rFonts w:cs="Arial"/>
          <w:szCs w:val="24"/>
        </w:rPr>
      </w:pPr>
    </w:p>
    <w:p w14:paraId="4D889AA7" w14:textId="46CBAA9C" w:rsidR="005520F9" w:rsidRDefault="005520F9" w:rsidP="005520F9">
      <w:pPr>
        <w:pStyle w:val="Level1"/>
        <w:numPr>
          <w:ilvl w:val="0"/>
          <w:numId w:val="0"/>
        </w:numPr>
        <w:tabs>
          <w:tab w:val="num" w:pos="426"/>
        </w:tabs>
        <w:spacing w:after="0" w:line="240" w:lineRule="auto"/>
        <w:ind w:left="426" w:hanging="426"/>
      </w:pPr>
      <w:r>
        <w:t>1</w:t>
      </w:r>
      <w:r w:rsidR="00E70872">
        <w:t>1</w:t>
      </w:r>
      <w:r w:rsidR="00EE55FB">
        <w:t>.</w:t>
      </w:r>
      <w:r w:rsidR="00EE55FB">
        <w:tab/>
      </w:r>
      <w:r w:rsidR="00502556" w:rsidRPr="00DA670F">
        <w:t xml:space="preserve">The regulation 44 report will be provided to the Registered Manager, Ofsted, The Corporate Parenting Service Manager and </w:t>
      </w:r>
      <w:r w:rsidR="00DC2317">
        <w:t>Children’s Home Lead Manager</w:t>
      </w:r>
      <w:r w:rsidR="009A649E">
        <w:t>.</w:t>
      </w:r>
    </w:p>
    <w:p w14:paraId="0CA1D6B2" w14:textId="77777777" w:rsidR="005520F9" w:rsidRDefault="005520F9" w:rsidP="005520F9">
      <w:pPr>
        <w:pStyle w:val="Level1"/>
        <w:numPr>
          <w:ilvl w:val="0"/>
          <w:numId w:val="0"/>
        </w:numPr>
        <w:tabs>
          <w:tab w:val="num" w:pos="426"/>
        </w:tabs>
        <w:spacing w:after="0" w:line="240" w:lineRule="auto"/>
        <w:ind w:left="426" w:hanging="426"/>
      </w:pPr>
    </w:p>
    <w:p w14:paraId="37B633A5" w14:textId="438BF9F1" w:rsidR="00597DDE" w:rsidRDefault="005520F9" w:rsidP="005520F9">
      <w:pPr>
        <w:pStyle w:val="Level1"/>
        <w:numPr>
          <w:ilvl w:val="0"/>
          <w:numId w:val="0"/>
        </w:numPr>
        <w:tabs>
          <w:tab w:val="num" w:pos="426"/>
        </w:tabs>
        <w:spacing w:after="0" w:line="240" w:lineRule="auto"/>
        <w:ind w:left="426" w:hanging="426"/>
      </w:pPr>
      <w:r>
        <w:t>1</w:t>
      </w:r>
      <w:r w:rsidR="00E70872">
        <w:t>2</w:t>
      </w:r>
      <w:r>
        <w:t>.</w:t>
      </w:r>
      <w:r>
        <w:tab/>
      </w:r>
      <w:r w:rsidR="00597DDE">
        <w:t>Before reports are submitted to Ofsted, the independent visitor will ensure that all reports are received by the following Council Officers and the Officers have had a</w:t>
      </w:r>
      <w:r w:rsidR="00B45786">
        <w:t xml:space="preserve"> period of 14 </w:t>
      </w:r>
      <w:r w:rsidR="0099164B">
        <w:t xml:space="preserve">calendar </w:t>
      </w:r>
      <w:r w:rsidR="00B45786">
        <w:t>days to</w:t>
      </w:r>
      <w:r w:rsidR="00597DDE">
        <w:t xml:space="preserve"> provide comment:</w:t>
      </w:r>
    </w:p>
    <w:p w14:paraId="63E817A2" w14:textId="0471C5BB" w:rsidR="00991BAD" w:rsidRDefault="00991BAD" w:rsidP="00724DF1">
      <w:pPr>
        <w:pStyle w:val="Level1"/>
        <w:numPr>
          <w:ilvl w:val="0"/>
          <w:numId w:val="42"/>
        </w:numPr>
        <w:spacing w:after="0" w:line="240" w:lineRule="auto"/>
        <w:ind w:hanging="654"/>
      </w:pPr>
      <w:r>
        <w:t>The Home’s Registered Manager as detailed in table 1,</w:t>
      </w:r>
      <w:r w:rsidR="0099164B">
        <w:t xml:space="preserve"> and deputies </w:t>
      </w:r>
      <w:proofErr w:type="gramStart"/>
      <w:r w:rsidR="0099164B">
        <w:t>in the event that</w:t>
      </w:r>
      <w:proofErr w:type="gramEnd"/>
      <w:r w:rsidR="0099164B">
        <w:t xml:space="preserve"> the manager is on leave.</w:t>
      </w:r>
    </w:p>
    <w:p w14:paraId="6E81DC7F" w14:textId="6E650BB0" w:rsidR="00601A8E" w:rsidRDefault="0099164B" w:rsidP="0099164B">
      <w:pPr>
        <w:pStyle w:val="Level1"/>
        <w:numPr>
          <w:ilvl w:val="0"/>
          <w:numId w:val="42"/>
        </w:numPr>
        <w:spacing w:after="0" w:line="240" w:lineRule="auto"/>
        <w:ind w:left="709" w:hanging="283"/>
      </w:pPr>
      <w:r>
        <w:t xml:space="preserve">Liz Spaven, Service Manager, Corporate Parenting </w:t>
      </w:r>
      <w:hyperlink r:id="rId12" w:history="1">
        <w:r w:rsidRPr="00A3365F">
          <w:rPr>
            <w:rStyle w:val="Hyperlink"/>
          </w:rPr>
          <w:t>Liz.Spaven@Newcastle.gov.uk</w:t>
        </w:r>
      </w:hyperlink>
      <w:r>
        <w:t xml:space="preserve">, Christine Logan, Children’s Home Lead Manager Christine.Logan@Newcastle.gov.uk </w:t>
      </w:r>
    </w:p>
    <w:p w14:paraId="7A354EA1" w14:textId="77777777" w:rsidR="00597DDE" w:rsidRDefault="00597DDE" w:rsidP="00991BAD">
      <w:pPr>
        <w:pStyle w:val="Level1"/>
        <w:numPr>
          <w:ilvl w:val="0"/>
          <w:numId w:val="0"/>
        </w:numPr>
        <w:tabs>
          <w:tab w:val="num" w:pos="426"/>
        </w:tabs>
        <w:spacing w:after="0" w:line="240" w:lineRule="auto"/>
        <w:ind w:left="709"/>
      </w:pPr>
    </w:p>
    <w:p w14:paraId="784D7338" w14:textId="74791F34" w:rsidR="00991BAD" w:rsidRDefault="005520F9" w:rsidP="009E6E29">
      <w:pPr>
        <w:pStyle w:val="Level1"/>
        <w:numPr>
          <w:ilvl w:val="0"/>
          <w:numId w:val="0"/>
        </w:numPr>
        <w:tabs>
          <w:tab w:val="num" w:pos="426"/>
        </w:tabs>
        <w:spacing w:after="0" w:line="240" w:lineRule="auto"/>
        <w:ind w:left="1440" w:hanging="1015"/>
      </w:pPr>
      <w:r>
        <w:t>1</w:t>
      </w:r>
      <w:r w:rsidR="00E70872">
        <w:t>2</w:t>
      </w:r>
      <w:r>
        <w:t>.1</w:t>
      </w:r>
      <w:r>
        <w:tab/>
        <w:t xml:space="preserve">Council Officers will submit their comments to </w:t>
      </w:r>
      <w:r w:rsidR="005F6325">
        <w:t>the</w:t>
      </w:r>
      <w:r w:rsidR="008E7EAE">
        <w:t xml:space="preserve"> prov</w:t>
      </w:r>
      <w:r w:rsidR="00265BA8">
        <w:t>ider</w:t>
      </w:r>
      <w:r w:rsidR="008E7EAE">
        <w:t xml:space="preserve"> prior to submission to </w:t>
      </w:r>
      <w:proofErr w:type="gramStart"/>
      <w:r w:rsidR="008E7EAE">
        <w:t>Ofsted</w:t>
      </w:r>
      <w:proofErr w:type="gramEnd"/>
      <w:r w:rsidR="008E7EAE">
        <w:t xml:space="preserve"> </w:t>
      </w:r>
      <w:r w:rsidR="009E6E29">
        <w:t xml:space="preserve"> </w:t>
      </w:r>
    </w:p>
    <w:p w14:paraId="688337F3" w14:textId="77777777" w:rsidR="009E6E29" w:rsidRDefault="009E6E29" w:rsidP="009E6E29">
      <w:pPr>
        <w:pStyle w:val="Level1"/>
        <w:numPr>
          <w:ilvl w:val="0"/>
          <w:numId w:val="0"/>
        </w:numPr>
        <w:tabs>
          <w:tab w:val="num" w:pos="426"/>
        </w:tabs>
        <w:spacing w:after="0" w:line="240" w:lineRule="auto"/>
        <w:ind w:left="1440" w:hanging="1015"/>
      </w:pPr>
    </w:p>
    <w:p w14:paraId="4E4A1930" w14:textId="6C6A5D46" w:rsidR="00597DDE" w:rsidRDefault="00597DDE" w:rsidP="00E70872">
      <w:pPr>
        <w:pStyle w:val="Level1"/>
        <w:numPr>
          <w:ilvl w:val="0"/>
          <w:numId w:val="46"/>
        </w:numPr>
        <w:spacing w:after="0" w:line="240" w:lineRule="auto"/>
        <w:ind w:left="426" w:hanging="426"/>
      </w:pPr>
      <w:r>
        <w:t>The Provider</w:t>
      </w:r>
      <w:r w:rsidR="00045DC0">
        <w:t xml:space="preserve"> Contract Manager</w:t>
      </w:r>
      <w:r>
        <w:t xml:space="preserve">, and / or </w:t>
      </w:r>
      <w:r w:rsidR="00045DC0">
        <w:t xml:space="preserve">independent </w:t>
      </w:r>
      <w:r>
        <w:t xml:space="preserve">visitor will </w:t>
      </w:r>
      <w:r w:rsidR="00601A8E">
        <w:t xml:space="preserve">communicate / </w:t>
      </w:r>
      <w:r>
        <w:t xml:space="preserve">meet with the Council </w:t>
      </w:r>
      <w:r w:rsidR="00601A8E">
        <w:t xml:space="preserve">as requested </w:t>
      </w:r>
      <w:r>
        <w:t xml:space="preserve">to ensure that reports are approved and submitted </w:t>
      </w:r>
      <w:r w:rsidR="00DC02E0">
        <w:t>to</w:t>
      </w:r>
      <w:r>
        <w:t xml:space="preserve"> Ofsted within the required timescale</w:t>
      </w:r>
      <w:r w:rsidR="00991BAD">
        <w:t xml:space="preserve"> detailed in 1</w:t>
      </w:r>
      <w:r w:rsidR="007A7450">
        <w:t>3</w:t>
      </w:r>
      <w:r w:rsidR="00991BAD">
        <w:t>.1 below</w:t>
      </w:r>
      <w:r>
        <w:t xml:space="preserve">.  </w:t>
      </w:r>
      <w:r w:rsidR="00CE0C2C">
        <w:t>Communication / m</w:t>
      </w:r>
      <w:r>
        <w:t xml:space="preserve">eetings will be held virtually or by telephone </w:t>
      </w:r>
      <w:r w:rsidR="00CE0C2C">
        <w:t>as</w:t>
      </w:r>
      <w:r>
        <w:t xml:space="preserve"> agreed by both parties.</w:t>
      </w:r>
    </w:p>
    <w:p w14:paraId="0BB52B5F" w14:textId="77777777" w:rsidR="00502556" w:rsidRDefault="00502556" w:rsidP="00AB4D39">
      <w:pPr>
        <w:rPr>
          <w:rFonts w:cs="Arial"/>
          <w:szCs w:val="24"/>
        </w:rPr>
      </w:pPr>
    </w:p>
    <w:p w14:paraId="404D8253" w14:textId="77819C59" w:rsidR="00991BAD" w:rsidRDefault="00991BAD" w:rsidP="00E70872">
      <w:pPr>
        <w:numPr>
          <w:ilvl w:val="1"/>
          <w:numId w:val="46"/>
        </w:numPr>
        <w:ind w:left="1418" w:hanging="992"/>
        <w:rPr>
          <w:rFonts w:cs="Arial"/>
          <w:szCs w:val="24"/>
        </w:rPr>
      </w:pPr>
      <w:r>
        <w:rPr>
          <w:rFonts w:cs="Arial"/>
          <w:szCs w:val="24"/>
        </w:rPr>
        <w:t>The independent visitor will produce a written report within one week (7-</w:t>
      </w:r>
      <w:r w:rsidR="007A7450">
        <w:rPr>
          <w:rFonts w:cs="Arial"/>
          <w:szCs w:val="24"/>
        </w:rPr>
        <w:t xml:space="preserve">calendar </w:t>
      </w:r>
      <w:r>
        <w:rPr>
          <w:rFonts w:cs="Arial"/>
          <w:szCs w:val="24"/>
        </w:rPr>
        <w:t>days) of carrying out the visit.  The report will be circulated to the Council Officers as detailed in clause 1</w:t>
      </w:r>
      <w:r w:rsidR="00E300C3">
        <w:rPr>
          <w:rFonts w:cs="Arial"/>
          <w:szCs w:val="24"/>
        </w:rPr>
        <w:t>2</w:t>
      </w:r>
      <w:r>
        <w:rPr>
          <w:rFonts w:cs="Arial"/>
          <w:szCs w:val="24"/>
        </w:rPr>
        <w:t xml:space="preserve"> </w:t>
      </w:r>
      <w:r w:rsidR="00E300C3">
        <w:rPr>
          <w:rFonts w:cs="Arial"/>
          <w:szCs w:val="24"/>
        </w:rPr>
        <w:t>a</w:t>
      </w:r>
      <w:r>
        <w:rPr>
          <w:rFonts w:cs="Arial"/>
          <w:szCs w:val="24"/>
        </w:rPr>
        <w:t>bove for a period of two weeks (14</w:t>
      </w:r>
      <w:r w:rsidR="007A7450">
        <w:rPr>
          <w:rFonts w:cs="Arial"/>
          <w:szCs w:val="24"/>
        </w:rPr>
        <w:t xml:space="preserve"> calendar</w:t>
      </w:r>
      <w:r>
        <w:rPr>
          <w:rFonts w:cs="Arial"/>
          <w:szCs w:val="24"/>
        </w:rPr>
        <w:t>-days).</w:t>
      </w:r>
    </w:p>
    <w:p w14:paraId="788D876F" w14:textId="77777777" w:rsidR="005520F9" w:rsidRDefault="005520F9" w:rsidP="005520F9">
      <w:pPr>
        <w:rPr>
          <w:rFonts w:cs="Arial"/>
          <w:szCs w:val="24"/>
        </w:rPr>
      </w:pPr>
    </w:p>
    <w:p w14:paraId="6891B2FE" w14:textId="5A076263" w:rsidR="005520F9" w:rsidRPr="00720FED" w:rsidRDefault="005520F9" w:rsidP="00E70872">
      <w:pPr>
        <w:numPr>
          <w:ilvl w:val="0"/>
          <w:numId w:val="46"/>
        </w:numPr>
        <w:ind w:left="426" w:hanging="426"/>
        <w:rPr>
          <w:rFonts w:cs="Arial"/>
          <w:szCs w:val="24"/>
        </w:rPr>
      </w:pPr>
      <w:r>
        <w:rPr>
          <w:rFonts w:cs="Arial"/>
          <w:szCs w:val="24"/>
        </w:rPr>
        <w:t xml:space="preserve">In addition to the written report to be submitted </w:t>
      </w:r>
      <w:r w:rsidR="003B25CA">
        <w:rPr>
          <w:rFonts w:cs="Arial"/>
          <w:szCs w:val="24"/>
        </w:rPr>
        <w:t>to</w:t>
      </w:r>
      <w:r>
        <w:rPr>
          <w:rFonts w:cs="Arial"/>
          <w:szCs w:val="24"/>
        </w:rPr>
        <w:t xml:space="preserve"> Ofsted, the independent visitor will produce a Young Person’s summary of the visit and make this available to the Children / Young People resident in the Home</w:t>
      </w:r>
      <w:r w:rsidR="00E70872">
        <w:rPr>
          <w:rFonts w:cs="Arial"/>
          <w:szCs w:val="24"/>
        </w:rPr>
        <w:t xml:space="preserve">.  </w:t>
      </w:r>
      <w:r w:rsidR="00A13D31">
        <w:rPr>
          <w:rFonts w:cs="Arial"/>
          <w:szCs w:val="24"/>
        </w:rPr>
        <w:t xml:space="preserve">Prospective providers are asked to submit a copy of their template for young people’s summary with their tender.  </w:t>
      </w:r>
    </w:p>
    <w:p w14:paraId="388CBC46" w14:textId="77777777" w:rsidR="00720FED" w:rsidRPr="00720FED" w:rsidRDefault="00720FED" w:rsidP="00720FED">
      <w:pPr>
        <w:tabs>
          <w:tab w:val="left" w:pos="567"/>
        </w:tabs>
        <w:rPr>
          <w:szCs w:val="24"/>
        </w:rPr>
      </w:pPr>
    </w:p>
    <w:p w14:paraId="0A1FA8E4" w14:textId="77777777" w:rsidR="00720FED" w:rsidRDefault="00720FED" w:rsidP="00720FED">
      <w:pPr>
        <w:numPr>
          <w:ilvl w:val="0"/>
          <w:numId w:val="46"/>
        </w:numPr>
        <w:ind w:left="426" w:hanging="426"/>
        <w:rPr>
          <w:szCs w:val="24"/>
        </w:rPr>
      </w:pPr>
      <w:r>
        <w:rPr>
          <w:szCs w:val="24"/>
        </w:rPr>
        <w:t xml:space="preserve">Key Performance Indicators </w:t>
      </w:r>
      <w:r w:rsidR="00DB0ED3">
        <w:rPr>
          <w:szCs w:val="24"/>
        </w:rPr>
        <w:t xml:space="preserve">(KPI) </w:t>
      </w:r>
      <w:r>
        <w:rPr>
          <w:szCs w:val="24"/>
        </w:rPr>
        <w:t>to be monitored during the term of the Contract are:</w:t>
      </w:r>
    </w:p>
    <w:p w14:paraId="7B9EF609" w14:textId="77777777" w:rsidR="00720FED" w:rsidRDefault="00720FED" w:rsidP="00720FED">
      <w:pPr>
        <w:pStyle w:val="ListParagraph"/>
        <w:rPr>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252"/>
        <w:gridCol w:w="4076"/>
      </w:tblGrid>
      <w:tr w:rsidR="00720FED" w:rsidRPr="00F25606" w14:paraId="2C6861DE" w14:textId="77777777" w:rsidTr="00F25606">
        <w:trPr>
          <w:tblHeader/>
        </w:trPr>
        <w:tc>
          <w:tcPr>
            <w:tcW w:w="533" w:type="dxa"/>
            <w:shd w:val="clear" w:color="auto" w:fill="auto"/>
          </w:tcPr>
          <w:p w14:paraId="1C51B4DA" w14:textId="77777777" w:rsidR="00720FED" w:rsidRPr="00F25606" w:rsidRDefault="00720FED" w:rsidP="00720FED">
            <w:pPr>
              <w:rPr>
                <w:szCs w:val="24"/>
              </w:rPr>
            </w:pPr>
          </w:p>
        </w:tc>
        <w:tc>
          <w:tcPr>
            <w:tcW w:w="4252" w:type="dxa"/>
            <w:shd w:val="clear" w:color="auto" w:fill="auto"/>
          </w:tcPr>
          <w:p w14:paraId="0593D329" w14:textId="77777777" w:rsidR="00720FED" w:rsidRPr="00F25606" w:rsidRDefault="00DB0ED3" w:rsidP="00720FED">
            <w:pPr>
              <w:rPr>
                <w:b/>
                <w:bCs/>
                <w:szCs w:val="24"/>
              </w:rPr>
            </w:pPr>
            <w:r w:rsidRPr="00F25606">
              <w:rPr>
                <w:b/>
                <w:bCs/>
                <w:szCs w:val="24"/>
              </w:rPr>
              <w:t>Indicator</w:t>
            </w:r>
          </w:p>
        </w:tc>
        <w:tc>
          <w:tcPr>
            <w:tcW w:w="4076" w:type="dxa"/>
            <w:shd w:val="clear" w:color="auto" w:fill="auto"/>
          </w:tcPr>
          <w:p w14:paraId="131875B5" w14:textId="77777777" w:rsidR="00720FED" w:rsidRPr="00F25606" w:rsidRDefault="00DB0ED3" w:rsidP="00720FED">
            <w:pPr>
              <w:rPr>
                <w:b/>
                <w:bCs/>
                <w:szCs w:val="24"/>
              </w:rPr>
            </w:pPr>
            <w:r w:rsidRPr="00F25606">
              <w:rPr>
                <w:b/>
                <w:bCs/>
                <w:szCs w:val="24"/>
              </w:rPr>
              <w:t>Measure</w:t>
            </w:r>
          </w:p>
        </w:tc>
      </w:tr>
      <w:tr w:rsidR="00720FED" w:rsidRPr="00F25606" w14:paraId="3E9DED06" w14:textId="77777777" w:rsidTr="00F25606">
        <w:tc>
          <w:tcPr>
            <w:tcW w:w="533" w:type="dxa"/>
            <w:shd w:val="clear" w:color="auto" w:fill="auto"/>
          </w:tcPr>
          <w:p w14:paraId="3B7F5592" w14:textId="77777777" w:rsidR="00720FED" w:rsidRPr="00F25606" w:rsidRDefault="00DB0ED3" w:rsidP="00720FED">
            <w:pPr>
              <w:rPr>
                <w:b/>
                <w:bCs/>
                <w:szCs w:val="24"/>
              </w:rPr>
            </w:pPr>
            <w:r w:rsidRPr="00F25606">
              <w:rPr>
                <w:b/>
                <w:bCs/>
                <w:szCs w:val="24"/>
              </w:rPr>
              <w:t>1</w:t>
            </w:r>
          </w:p>
        </w:tc>
        <w:tc>
          <w:tcPr>
            <w:tcW w:w="4252" w:type="dxa"/>
            <w:shd w:val="clear" w:color="auto" w:fill="auto"/>
          </w:tcPr>
          <w:p w14:paraId="1F02864D" w14:textId="77777777" w:rsidR="00720FED" w:rsidRPr="00F25606" w:rsidRDefault="00DB0ED3" w:rsidP="00720FED">
            <w:pPr>
              <w:rPr>
                <w:szCs w:val="24"/>
              </w:rPr>
            </w:pPr>
            <w:r w:rsidRPr="00F25606">
              <w:rPr>
                <w:szCs w:val="24"/>
              </w:rPr>
              <w:t>The independent visitor will obtain the view of at least two professionals</w:t>
            </w:r>
          </w:p>
        </w:tc>
        <w:tc>
          <w:tcPr>
            <w:tcW w:w="4076" w:type="dxa"/>
            <w:shd w:val="clear" w:color="auto" w:fill="auto"/>
          </w:tcPr>
          <w:p w14:paraId="3EE6FDA8" w14:textId="77777777" w:rsidR="00720FED" w:rsidRPr="00F25606" w:rsidRDefault="00DB0ED3" w:rsidP="00720FED">
            <w:pPr>
              <w:rPr>
                <w:szCs w:val="24"/>
              </w:rPr>
            </w:pPr>
            <w:r w:rsidRPr="00F25606">
              <w:rPr>
                <w:szCs w:val="24"/>
              </w:rPr>
              <w:t>Each visit</w:t>
            </w:r>
          </w:p>
        </w:tc>
      </w:tr>
      <w:tr w:rsidR="00720FED" w:rsidRPr="00F25606" w14:paraId="2247E4BD" w14:textId="77777777" w:rsidTr="00F25606">
        <w:tc>
          <w:tcPr>
            <w:tcW w:w="533" w:type="dxa"/>
            <w:shd w:val="clear" w:color="auto" w:fill="auto"/>
          </w:tcPr>
          <w:p w14:paraId="4B9AD499" w14:textId="77777777" w:rsidR="00720FED" w:rsidRPr="00F25606" w:rsidRDefault="00DB0ED3" w:rsidP="00720FED">
            <w:pPr>
              <w:rPr>
                <w:b/>
                <w:bCs/>
                <w:szCs w:val="24"/>
              </w:rPr>
            </w:pPr>
            <w:r w:rsidRPr="00F25606">
              <w:rPr>
                <w:b/>
                <w:bCs/>
                <w:szCs w:val="24"/>
              </w:rPr>
              <w:t>2</w:t>
            </w:r>
          </w:p>
        </w:tc>
        <w:tc>
          <w:tcPr>
            <w:tcW w:w="4252" w:type="dxa"/>
            <w:shd w:val="clear" w:color="auto" w:fill="auto"/>
          </w:tcPr>
          <w:p w14:paraId="0DDACE1F" w14:textId="77777777" w:rsidR="00720FED" w:rsidRPr="00F25606" w:rsidRDefault="00DB0ED3" w:rsidP="00720FED">
            <w:pPr>
              <w:rPr>
                <w:szCs w:val="24"/>
              </w:rPr>
            </w:pPr>
            <w:r w:rsidRPr="00F25606">
              <w:rPr>
                <w:szCs w:val="24"/>
              </w:rPr>
              <w:t>The independent visit will obtain the view of at least one Parent / Carer</w:t>
            </w:r>
          </w:p>
        </w:tc>
        <w:tc>
          <w:tcPr>
            <w:tcW w:w="4076" w:type="dxa"/>
            <w:shd w:val="clear" w:color="auto" w:fill="auto"/>
          </w:tcPr>
          <w:p w14:paraId="1E223B41" w14:textId="77777777" w:rsidR="00720FED" w:rsidRPr="00F25606" w:rsidRDefault="00DB0ED3" w:rsidP="00720FED">
            <w:pPr>
              <w:rPr>
                <w:szCs w:val="24"/>
              </w:rPr>
            </w:pPr>
            <w:r w:rsidRPr="00F25606">
              <w:rPr>
                <w:szCs w:val="24"/>
              </w:rPr>
              <w:t>Each visit</w:t>
            </w:r>
          </w:p>
        </w:tc>
      </w:tr>
      <w:tr w:rsidR="00720FED" w:rsidRPr="00F25606" w14:paraId="597FAB5A" w14:textId="77777777" w:rsidTr="00F25606">
        <w:tc>
          <w:tcPr>
            <w:tcW w:w="533" w:type="dxa"/>
            <w:shd w:val="clear" w:color="auto" w:fill="auto"/>
          </w:tcPr>
          <w:p w14:paraId="3B1EDC02" w14:textId="77777777" w:rsidR="00720FED" w:rsidRPr="00F25606" w:rsidRDefault="00DB0ED3" w:rsidP="00720FED">
            <w:pPr>
              <w:rPr>
                <w:b/>
                <w:bCs/>
                <w:szCs w:val="24"/>
              </w:rPr>
            </w:pPr>
            <w:r w:rsidRPr="00F25606">
              <w:rPr>
                <w:b/>
                <w:bCs/>
                <w:szCs w:val="24"/>
              </w:rPr>
              <w:t>3</w:t>
            </w:r>
          </w:p>
        </w:tc>
        <w:tc>
          <w:tcPr>
            <w:tcW w:w="4252" w:type="dxa"/>
            <w:shd w:val="clear" w:color="auto" w:fill="auto"/>
          </w:tcPr>
          <w:p w14:paraId="29EB1F28" w14:textId="6130E658" w:rsidR="00720FED" w:rsidRPr="00F25606" w:rsidRDefault="00DB0ED3" w:rsidP="00720FED">
            <w:pPr>
              <w:rPr>
                <w:szCs w:val="24"/>
              </w:rPr>
            </w:pPr>
            <w:r w:rsidRPr="00F25606">
              <w:rPr>
                <w:szCs w:val="24"/>
              </w:rPr>
              <w:t xml:space="preserve">The independent </w:t>
            </w:r>
            <w:r w:rsidR="00E300C3">
              <w:rPr>
                <w:szCs w:val="24"/>
              </w:rPr>
              <w:t xml:space="preserve">visitor </w:t>
            </w:r>
            <w:r w:rsidRPr="00F25606">
              <w:rPr>
                <w:szCs w:val="24"/>
              </w:rPr>
              <w:t>will produce a written report within one week of the visit</w:t>
            </w:r>
          </w:p>
        </w:tc>
        <w:tc>
          <w:tcPr>
            <w:tcW w:w="4076" w:type="dxa"/>
            <w:shd w:val="clear" w:color="auto" w:fill="auto"/>
          </w:tcPr>
          <w:p w14:paraId="3C17009F" w14:textId="77777777" w:rsidR="00720FED" w:rsidRPr="00F25606" w:rsidRDefault="00DB0ED3" w:rsidP="00720FED">
            <w:pPr>
              <w:rPr>
                <w:szCs w:val="24"/>
              </w:rPr>
            </w:pPr>
            <w:r w:rsidRPr="00F25606">
              <w:rPr>
                <w:szCs w:val="24"/>
              </w:rPr>
              <w:t>Each visit</w:t>
            </w:r>
          </w:p>
        </w:tc>
      </w:tr>
      <w:tr w:rsidR="00DB0ED3" w:rsidRPr="00F25606" w14:paraId="39D0C281" w14:textId="77777777" w:rsidTr="00F25606">
        <w:tc>
          <w:tcPr>
            <w:tcW w:w="533" w:type="dxa"/>
            <w:shd w:val="clear" w:color="auto" w:fill="auto"/>
          </w:tcPr>
          <w:p w14:paraId="11DD8280" w14:textId="77777777" w:rsidR="00DB0ED3" w:rsidRPr="00F25606" w:rsidRDefault="00DB0ED3" w:rsidP="00720FED">
            <w:pPr>
              <w:rPr>
                <w:b/>
                <w:bCs/>
                <w:szCs w:val="24"/>
              </w:rPr>
            </w:pPr>
            <w:r w:rsidRPr="00F25606">
              <w:rPr>
                <w:b/>
                <w:bCs/>
                <w:szCs w:val="24"/>
              </w:rPr>
              <w:t>4</w:t>
            </w:r>
          </w:p>
        </w:tc>
        <w:tc>
          <w:tcPr>
            <w:tcW w:w="4252" w:type="dxa"/>
            <w:shd w:val="clear" w:color="auto" w:fill="auto"/>
          </w:tcPr>
          <w:p w14:paraId="79E42411" w14:textId="77777777" w:rsidR="00DB0ED3" w:rsidRPr="00F25606" w:rsidRDefault="00DB0ED3" w:rsidP="00720FED">
            <w:pPr>
              <w:rPr>
                <w:szCs w:val="24"/>
              </w:rPr>
            </w:pPr>
            <w:r w:rsidRPr="00F25606">
              <w:rPr>
                <w:szCs w:val="24"/>
              </w:rPr>
              <w:t xml:space="preserve">The independent visitor will obtain the views of at least one Child / Young Person </w:t>
            </w:r>
          </w:p>
        </w:tc>
        <w:tc>
          <w:tcPr>
            <w:tcW w:w="4076" w:type="dxa"/>
            <w:shd w:val="clear" w:color="auto" w:fill="auto"/>
          </w:tcPr>
          <w:p w14:paraId="40488986" w14:textId="77777777" w:rsidR="00DB0ED3" w:rsidRPr="00F25606" w:rsidRDefault="00DB0ED3" w:rsidP="00720FED">
            <w:pPr>
              <w:rPr>
                <w:szCs w:val="24"/>
              </w:rPr>
            </w:pPr>
            <w:r w:rsidRPr="00F25606">
              <w:rPr>
                <w:szCs w:val="24"/>
              </w:rPr>
              <w:t>Each visit</w:t>
            </w:r>
          </w:p>
        </w:tc>
      </w:tr>
      <w:tr w:rsidR="00DB0ED3" w:rsidRPr="00F25606" w14:paraId="24B9A315" w14:textId="77777777" w:rsidTr="00F25606">
        <w:tc>
          <w:tcPr>
            <w:tcW w:w="533" w:type="dxa"/>
            <w:shd w:val="clear" w:color="auto" w:fill="auto"/>
          </w:tcPr>
          <w:p w14:paraId="18C2AD20" w14:textId="77777777" w:rsidR="00DB0ED3" w:rsidRPr="00F25606" w:rsidRDefault="00DB0ED3" w:rsidP="00720FED">
            <w:pPr>
              <w:rPr>
                <w:b/>
                <w:bCs/>
                <w:szCs w:val="24"/>
              </w:rPr>
            </w:pPr>
            <w:r w:rsidRPr="00F25606">
              <w:rPr>
                <w:b/>
                <w:bCs/>
                <w:szCs w:val="24"/>
              </w:rPr>
              <w:t>5</w:t>
            </w:r>
          </w:p>
        </w:tc>
        <w:tc>
          <w:tcPr>
            <w:tcW w:w="4252" w:type="dxa"/>
            <w:shd w:val="clear" w:color="auto" w:fill="auto"/>
          </w:tcPr>
          <w:p w14:paraId="7F786B6E" w14:textId="77777777" w:rsidR="00DB0ED3" w:rsidRPr="00F25606" w:rsidRDefault="00DB0ED3" w:rsidP="00720FED">
            <w:pPr>
              <w:rPr>
                <w:szCs w:val="24"/>
              </w:rPr>
            </w:pPr>
            <w:r w:rsidRPr="00F25606">
              <w:rPr>
                <w:szCs w:val="24"/>
              </w:rPr>
              <w:t>The independent visitor will observe the room of at least one Child / Young Person (with permission)</w:t>
            </w:r>
          </w:p>
        </w:tc>
        <w:tc>
          <w:tcPr>
            <w:tcW w:w="4076" w:type="dxa"/>
            <w:shd w:val="clear" w:color="auto" w:fill="auto"/>
          </w:tcPr>
          <w:p w14:paraId="49BE4DC0" w14:textId="77777777" w:rsidR="00DB0ED3" w:rsidRPr="00F25606" w:rsidRDefault="00DB0ED3" w:rsidP="00720FED">
            <w:pPr>
              <w:rPr>
                <w:szCs w:val="24"/>
              </w:rPr>
            </w:pPr>
            <w:r w:rsidRPr="00F25606">
              <w:rPr>
                <w:szCs w:val="24"/>
              </w:rPr>
              <w:t>Each visit</w:t>
            </w:r>
          </w:p>
        </w:tc>
      </w:tr>
      <w:tr w:rsidR="00720FED" w:rsidRPr="00F25606" w14:paraId="6E947619" w14:textId="77777777" w:rsidTr="00F25606">
        <w:tc>
          <w:tcPr>
            <w:tcW w:w="533" w:type="dxa"/>
            <w:shd w:val="clear" w:color="auto" w:fill="auto"/>
          </w:tcPr>
          <w:p w14:paraId="00B2186D" w14:textId="77777777" w:rsidR="00720FED" w:rsidRPr="00F25606" w:rsidRDefault="00DB0ED3" w:rsidP="00720FED">
            <w:pPr>
              <w:rPr>
                <w:b/>
                <w:bCs/>
                <w:szCs w:val="24"/>
              </w:rPr>
            </w:pPr>
            <w:r w:rsidRPr="00F25606">
              <w:rPr>
                <w:b/>
                <w:bCs/>
                <w:szCs w:val="24"/>
              </w:rPr>
              <w:lastRenderedPageBreak/>
              <w:t>6</w:t>
            </w:r>
          </w:p>
        </w:tc>
        <w:tc>
          <w:tcPr>
            <w:tcW w:w="4252" w:type="dxa"/>
            <w:shd w:val="clear" w:color="auto" w:fill="auto"/>
          </w:tcPr>
          <w:p w14:paraId="4B5FBF20" w14:textId="05E44074" w:rsidR="00720FED" w:rsidRPr="00F25606" w:rsidRDefault="00DB0ED3" w:rsidP="00720FED">
            <w:pPr>
              <w:rPr>
                <w:szCs w:val="24"/>
              </w:rPr>
            </w:pPr>
            <w:r w:rsidRPr="00F25606">
              <w:rPr>
                <w:szCs w:val="24"/>
              </w:rPr>
              <w:t xml:space="preserve">The Officers indicated in clause 12 will provide comment to the Provider within 14 </w:t>
            </w:r>
            <w:r w:rsidR="00E300C3">
              <w:rPr>
                <w:szCs w:val="24"/>
              </w:rPr>
              <w:t xml:space="preserve">calendar </w:t>
            </w:r>
            <w:r w:rsidRPr="00F25606">
              <w:rPr>
                <w:szCs w:val="24"/>
              </w:rPr>
              <w:t>days of receipt</w:t>
            </w:r>
          </w:p>
        </w:tc>
        <w:tc>
          <w:tcPr>
            <w:tcW w:w="4076" w:type="dxa"/>
            <w:shd w:val="clear" w:color="auto" w:fill="auto"/>
          </w:tcPr>
          <w:p w14:paraId="33340AF0" w14:textId="77777777" w:rsidR="00720FED" w:rsidRPr="00F25606" w:rsidRDefault="00DB0ED3" w:rsidP="00720FED">
            <w:pPr>
              <w:rPr>
                <w:szCs w:val="24"/>
              </w:rPr>
            </w:pPr>
            <w:r w:rsidRPr="00F25606">
              <w:rPr>
                <w:szCs w:val="24"/>
              </w:rPr>
              <w:t>Each report</w:t>
            </w:r>
          </w:p>
        </w:tc>
      </w:tr>
    </w:tbl>
    <w:p w14:paraId="50837FE9" w14:textId="77777777" w:rsidR="00720FED" w:rsidRDefault="00720FED" w:rsidP="00720FED">
      <w:pPr>
        <w:ind w:left="426"/>
        <w:rPr>
          <w:szCs w:val="24"/>
        </w:rPr>
      </w:pPr>
    </w:p>
    <w:p w14:paraId="5FCEFDF6" w14:textId="77777777" w:rsidR="00720FED" w:rsidRPr="00720FED" w:rsidRDefault="00720FED" w:rsidP="00720FED">
      <w:pPr>
        <w:ind w:left="426"/>
        <w:rPr>
          <w:szCs w:val="24"/>
        </w:rPr>
        <w:sectPr w:rsidR="00720FED" w:rsidRPr="00720FED" w:rsidSect="00C501BA">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567" w:footer="283" w:gutter="0"/>
          <w:paperSrc w:first="15" w:other="15"/>
          <w:cols w:space="708"/>
          <w:docGrid w:linePitch="326"/>
        </w:sectPr>
      </w:pPr>
      <w:r w:rsidRPr="00720FED">
        <w:rPr>
          <w:szCs w:val="24"/>
        </w:rPr>
        <w:t>The parties may,</w:t>
      </w:r>
      <w:r w:rsidR="00DB0ED3">
        <w:rPr>
          <w:szCs w:val="24"/>
        </w:rPr>
        <w:t xml:space="preserve"> </w:t>
      </w:r>
      <w:r w:rsidRPr="00720FED">
        <w:rPr>
          <w:szCs w:val="24"/>
        </w:rPr>
        <w:t xml:space="preserve">during the term of the Contract, </w:t>
      </w:r>
      <w:r w:rsidR="00DB0ED3">
        <w:rPr>
          <w:szCs w:val="24"/>
        </w:rPr>
        <w:t xml:space="preserve">amend these </w:t>
      </w:r>
      <w:r w:rsidRPr="00720FED">
        <w:rPr>
          <w:szCs w:val="24"/>
        </w:rPr>
        <w:t>Key Performance indicators</w:t>
      </w:r>
      <w:r w:rsidR="00DB0ED3">
        <w:rPr>
          <w:szCs w:val="24"/>
        </w:rPr>
        <w:t xml:space="preserve"> by mutual agreement.</w:t>
      </w:r>
    </w:p>
    <w:p w14:paraId="22F1AAEC" w14:textId="374B2FB0" w:rsidR="00E70872" w:rsidRPr="00097C50" w:rsidRDefault="00E70872" w:rsidP="00E70872">
      <w:pPr>
        <w:tabs>
          <w:tab w:val="left" w:pos="567"/>
        </w:tabs>
        <w:ind w:left="567" w:hanging="567"/>
        <w:rPr>
          <w:szCs w:val="24"/>
          <w:u w:val="single"/>
        </w:rPr>
      </w:pPr>
      <w:r w:rsidRPr="00097C50">
        <w:rPr>
          <w:b/>
          <w:bCs/>
          <w:szCs w:val="24"/>
          <w:u w:val="single"/>
        </w:rPr>
        <w:lastRenderedPageBreak/>
        <w:t xml:space="preserve">Appendix A to Service </w:t>
      </w:r>
      <w:proofErr w:type="gramStart"/>
      <w:r w:rsidRPr="00097C50">
        <w:rPr>
          <w:b/>
          <w:bCs/>
          <w:szCs w:val="24"/>
          <w:u w:val="single"/>
        </w:rPr>
        <w:t>Specification</w:t>
      </w:r>
      <w:r w:rsidRPr="00097C50">
        <w:rPr>
          <w:szCs w:val="24"/>
          <w:u w:val="single"/>
        </w:rPr>
        <w:t xml:space="preserve"> </w:t>
      </w:r>
      <w:r w:rsidR="00A13D31" w:rsidRPr="00097C50">
        <w:rPr>
          <w:szCs w:val="24"/>
          <w:u w:val="single"/>
        </w:rPr>
        <w:t xml:space="preserve"> -</w:t>
      </w:r>
      <w:proofErr w:type="gramEnd"/>
      <w:r w:rsidR="00A13D31" w:rsidRPr="00097C50">
        <w:rPr>
          <w:szCs w:val="24"/>
          <w:u w:val="single"/>
        </w:rPr>
        <w:t xml:space="preserve"> Regulation 44 Report </w:t>
      </w:r>
    </w:p>
    <w:p w14:paraId="0DA31E6F" w14:textId="6E78E708" w:rsidR="00F131AA" w:rsidRPr="00097C50" w:rsidRDefault="00F131AA" w:rsidP="00E70872">
      <w:pPr>
        <w:tabs>
          <w:tab w:val="left" w:pos="567"/>
        </w:tabs>
        <w:ind w:left="567" w:hanging="567"/>
        <w:rPr>
          <w:szCs w:val="24"/>
          <w:u w:val="single"/>
        </w:rPr>
      </w:pPr>
    </w:p>
    <w:p w14:paraId="7E447752" w14:textId="77777777" w:rsidR="00F131AA" w:rsidRPr="00F269C5" w:rsidRDefault="00F131AA" w:rsidP="00E70872">
      <w:pPr>
        <w:tabs>
          <w:tab w:val="left" w:pos="567"/>
        </w:tabs>
        <w:ind w:left="567" w:hanging="567"/>
        <w:rPr>
          <w:szCs w:val="24"/>
        </w:rPr>
      </w:pPr>
      <w:r w:rsidRPr="00F269C5">
        <w:rPr>
          <w:szCs w:val="24"/>
        </w:rPr>
        <w:t>The report provided by the Independent Person should include:</w:t>
      </w:r>
    </w:p>
    <w:p w14:paraId="10C0E029" w14:textId="77777777" w:rsidR="00F131AA" w:rsidRPr="00F269C5" w:rsidRDefault="00F131AA" w:rsidP="00E70872">
      <w:pPr>
        <w:tabs>
          <w:tab w:val="left" w:pos="567"/>
        </w:tabs>
        <w:ind w:left="567" w:hanging="567"/>
        <w:rPr>
          <w:szCs w:val="24"/>
        </w:rPr>
      </w:pPr>
    </w:p>
    <w:p w14:paraId="72ABB27E" w14:textId="4D2BE2A8" w:rsidR="00F131AA" w:rsidRPr="00F269C5" w:rsidRDefault="00F131AA" w:rsidP="00F131AA">
      <w:pPr>
        <w:numPr>
          <w:ilvl w:val="0"/>
          <w:numId w:val="51"/>
        </w:numPr>
        <w:tabs>
          <w:tab w:val="left" w:pos="567"/>
        </w:tabs>
        <w:rPr>
          <w:szCs w:val="24"/>
        </w:rPr>
      </w:pPr>
      <w:r w:rsidRPr="00F269C5">
        <w:rPr>
          <w:szCs w:val="24"/>
        </w:rPr>
        <w:t>Name of the home and Ofsted URN</w:t>
      </w:r>
    </w:p>
    <w:p w14:paraId="3A868FF9" w14:textId="51CAF87D" w:rsidR="00F131AA" w:rsidRPr="00F269C5" w:rsidRDefault="00F131AA" w:rsidP="00F131AA">
      <w:pPr>
        <w:numPr>
          <w:ilvl w:val="0"/>
          <w:numId w:val="51"/>
        </w:numPr>
        <w:tabs>
          <w:tab w:val="left" w:pos="567"/>
        </w:tabs>
        <w:rPr>
          <w:szCs w:val="24"/>
        </w:rPr>
      </w:pPr>
      <w:r w:rsidRPr="00F269C5">
        <w:rPr>
          <w:szCs w:val="24"/>
        </w:rPr>
        <w:t xml:space="preserve">Visitors name </w:t>
      </w:r>
    </w:p>
    <w:p w14:paraId="367EB5AE" w14:textId="0E655B57" w:rsidR="00F131AA" w:rsidRPr="00F269C5" w:rsidRDefault="00F131AA" w:rsidP="00F131AA">
      <w:pPr>
        <w:numPr>
          <w:ilvl w:val="0"/>
          <w:numId w:val="51"/>
        </w:numPr>
        <w:tabs>
          <w:tab w:val="left" w:pos="567"/>
        </w:tabs>
        <w:rPr>
          <w:szCs w:val="24"/>
        </w:rPr>
      </w:pPr>
      <w:r w:rsidRPr="00F269C5">
        <w:rPr>
          <w:szCs w:val="24"/>
        </w:rPr>
        <w:t>Date of current visit and whether announced or unannounced</w:t>
      </w:r>
    </w:p>
    <w:p w14:paraId="616DD66B" w14:textId="2BACB458" w:rsidR="00F131AA" w:rsidRPr="00F269C5" w:rsidRDefault="00F131AA" w:rsidP="00F131AA">
      <w:pPr>
        <w:numPr>
          <w:ilvl w:val="0"/>
          <w:numId w:val="51"/>
        </w:numPr>
        <w:tabs>
          <w:tab w:val="left" w:pos="567"/>
        </w:tabs>
        <w:rPr>
          <w:szCs w:val="24"/>
        </w:rPr>
      </w:pPr>
      <w:r w:rsidRPr="00F269C5">
        <w:rPr>
          <w:szCs w:val="24"/>
        </w:rPr>
        <w:t xml:space="preserve">Date of previous visit </w:t>
      </w:r>
    </w:p>
    <w:p w14:paraId="1B8F523D" w14:textId="58725349" w:rsidR="00F131AA" w:rsidRPr="00F269C5" w:rsidRDefault="00F131AA" w:rsidP="00F131AA">
      <w:pPr>
        <w:numPr>
          <w:ilvl w:val="0"/>
          <w:numId w:val="51"/>
        </w:numPr>
        <w:tabs>
          <w:tab w:val="left" w:pos="567"/>
        </w:tabs>
        <w:rPr>
          <w:szCs w:val="24"/>
        </w:rPr>
      </w:pPr>
      <w:r w:rsidRPr="00F269C5">
        <w:rPr>
          <w:szCs w:val="24"/>
        </w:rPr>
        <w:t xml:space="preserve">Initials of young people loving in the home and those present at </w:t>
      </w:r>
      <w:proofErr w:type="gramStart"/>
      <w:r w:rsidRPr="00F269C5">
        <w:rPr>
          <w:szCs w:val="24"/>
        </w:rPr>
        <w:t>visit</w:t>
      </w:r>
      <w:proofErr w:type="gramEnd"/>
    </w:p>
    <w:p w14:paraId="34F208F6" w14:textId="3D2867BF" w:rsidR="00F131AA" w:rsidRPr="00F269C5" w:rsidRDefault="00F131AA" w:rsidP="00F131AA">
      <w:pPr>
        <w:numPr>
          <w:ilvl w:val="0"/>
          <w:numId w:val="51"/>
        </w:numPr>
        <w:tabs>
          <w:tab w:val="left" w:pos="567"/>
        </w:tabs>
        <w:rPr>
          <w:szCs w:val="24"/>
        </w:rPr>
      </w:pPr>
      <w:r w:rsidRPr="00F269C5">
        <w:rPr>
          <w:szCs w:val="24"/>
        </w:rPr>
        <w:t xml:space="preserve">Details of staff on duty and their role </w:t>
      </w:r>
    </w:p>
    <w:p w14:paraId="5220EE31" w14:textId="5B2B2B77" w:rsidR="00F131AA" w:rsidRPr="00F269C5" w:rsidRDefault="00F131AA" w:rsidP="00F131AA">
      <w:pPr>
        <w:numPr>
          <w:ilvl w:val="0"/>
          <w:numId w:val="51"/>
        </w:numPr>
        <w:tabs>
          <w:tab w:val="left" w:pos="567"/>
        </w:tabs>
        <w:rPr>
          <w:szCs w:val="24"/>
        </w:rPr>
      </w:pPr>
      <w:r w:rsidRPr="00F269C5">
        <w:rPr>
          <w:szCs w:val="24"/>
        </w:rPr>
        <w:t xml:space="preserve">Recommendations and actins from previous visit </w:t>
      </w:r>
    </w:p>
    <w:p w14:paraId="3731E4A2" w14:textId="68BE5FD7" w:rsidR="00F131AA" w:rsidRPr="00F269C5" w:rsidRDefault="00F131AA" w:rsidP="00F131AA">
      <w:pPr>
        <w:numPr>
          <w:ilvl w:val="0"/>
          <w:numId w:val="51"/>
        </w:numPr>
        <w:tabs>
          <w:tab w:val="left" w:pos="567"/>
        </w:tabs>
        <w:rPr>
          <w:szCs w:val="24"/>
        </w:rPr>
      </w:pPr>
      <w:r w:rsidRPr="00F269C5">
        <w:rPr>
          <w:szCs w:val="24"/>
        </w:rPr>
        <w:t xml:space="preserve">Last </w:t>
      </w:r>
      <w:r w:rsidR="00236283">
        <w:rPr>
          <w:szCs w:val="24"/>
        </w:rPr>
        <w:t>O</w:t>
      </w:r>
      <w:r w:rsidRPr="00F269C5">
        <w:rPr>
          <w:szCs w:val="24"/>
        </w:rPr>
        <w:t xml:space="preserve">fsted inspection judgements, requirements and recommendations and actions </w:t>
      </w:r>
      <w:proofErr w:type="gramStart"/>
      <w:r w:rsidRPr="00F269C5">
        <w:rPr>
          <w:szCs w:val="24"/>
        </w:rPr>
        <w:t>taken</w:t>
      </w:r>
      <w:proofErr w:type="gramEnd"/>
      <w:r w:rsidRPr="00F269C5">
        <w:rPr>
          <w:szCs w:val="24"/>
        </w:rPr>
        <w:t xml:space="preserve"> </w:t>
      </w:r>
    </w:p>
    <w:p w14:paraId="6286E0F3" w14:textId="51C66EF5" w:rsidR="00F131AA" w:rsidRPr="00F269C5" w:rsidRDefault="00F131AA" w:rsidP="00F131AA">
      <w:pPr>
        <w:numPr>
          <w:ilvl w:val="0"/>
          <w:numId w:val="51"/>
        </w:numPr>
        <w:tabs>
          <w:tab w:val="left" w:pos="567"/>
        </w:tabs>
        <w:rPr>
          <w:szCs w:val="24"/>
        </w:rPr>
      </w:pPr>
      <w:r w:rsidRPr="00F269C5">
        <w:rPr>
          <w:szCs w:val="24"/>
        </w:rPr>
        <w:t>Any themes emerging from the visit</w:t>
      </w:r>
      <w:r w:rsidR="00A13D31" w:rsidRPr="00F269C5">
        <w:rPr>
          <w:szCs w:val="24"/>
        </w:rPr>
        <w:t>.</w:t>
      </w:r>
    </w:p>
    <w:p w14:paraId="43A4CCD7" w14:textId="46243411" w:rsidR="006D5619" w:rsidRPr="00F269C5" w:rsidRDefault="00F131AA" w:rsidP="00F131AA">
      <w:pPr>
        <w:numPr>
          <w:ilvl w:val="0"/>
          <w:numId w:val="51"/>
        </w:numPr>
        <w:tabs>
          <w:tab w:val="left" w:pos="567"/>
        </w:tabs>
        <w:rPr>
          <w:szCs w:val="24"/>
        </w:rPr>
      </w:pPr>
      <w:r w:rsidRPr="00F269C5">
        <w:rPr>
          <w:szCs w:val="24"/>
        </w:rPr>
        <w:t xml:space="preserve">Commentary on the </w:t>
      </w:r>
      <w:r w:rsidR="006D5619" w:rsidRPr="00F269C5">
        <w:rPr>
          <w:szCs w:val="24"/>
        </w:rPr>
        <w:t xml:space="preserve">extent to which the home is meeting the Childrens’ Home Regulations, incorporating the views of staff, parents and carers and professionals working with the child, and complaints or </w:t>
      </w:r>
      <w:proofErr w:type="gramStart"/>
      <w:r w:rsidR="006D5619" w:rsidRPr="00F269C5">
        <w:rPr>
          <w:szCs w:val="24"/>
        </w:rPr>
        <w:t>compliments :</w:t>
      </w:r>
      <w:proofErr w:type="gramEnd"/>
    </w:p>
    <w:p w14:paraId="0AD945AB" w14:textId="3064872D" w:rsidR="006D5619" w:rsidRPr="00F269C5" w:rsidRDefault="006D5619" w:rsidP="006D5619">
      <w:pPr>
        <w:numPr>
          <w:ilvl w:val="1"/>
          <w:numId w:val="51"/>
        </w:numPr>
        <w:tabs>
          <w:tab w:val="left" w:pos="567"/>
        </w:tabs>
        <w:rPr>
          <w:szCs w:val="24"/>
        </w:rPr>
      </w:pPr>
      <w:r w:rsidRPr="00F269C5">
        <w:rPr>
          <w:szCs w:val="24"/>
        </w:rPr>
        <w:t xml:space="preserve">The </w:t>
      </w:r>
      <w:proofErr w:type="gramStart"/>
      <w:r w:rsidRPr="00F269C5">
        <w:rPr>
          <w:szCs w:val="24"/>
        </w:rPr>
        <w:t>Quality of Care</w:t>
      </w:r>
      <w:proofErr w:type="gramEnd"/>
      <w:r w:rsidRPr="00F269C5">
        <w:rPr>
          <w:szCs w:val="24"/>
        </w:rPr>
        <w:t xml:space="preserve"> Standard (Regulation 6)</w:t>
      </w:r>
    </w:p>
    <w:p w14:paraId="2136BDD0" w14:textId="7FC52571" w:rsidR="006D5619" w:rsidRPr="00F269C5" w:rsidRDefault="006D5619" w:rsidP="006D5619">
      <w:pPr>
        <w:numPr>
          <w:ilvl w:val="1"/>
          <w:numId w:val="51"/>
        </w:numPr>
        <w:tabs>
          <w:tab w:val="left" w:pos="567"/>
        </w:tabs>
        <w:rPr>
          <w:szCs w:val="24"/>
        </w:rPr>
      </w:pPr>
      <w:r w:rsidRPr="00F269C5">
        <w:rPr>
          <w:szCs w:val="24"/>
        </w:rPr>
        <w:t>The Children’s Views, Wishes and Feelings Standard (Regulation 7)</w:t>
      </w:r>
    </w:p>
    <w:p w14:paraId="7F72B40A" w14:textId="77777777" w:rsidR="006D5619" w:rsidRPr="00F269C5" w:rsidRDefault="006D5619" w:rsidP="006D5619">
      <w:pPr>
        <w:numPr>
          <w:ilvl w:val="1"/>
          <w:numId w:val="51"/>
        </w:numPr>
        <w:tabs>
          <w:tab w:val="left" w:pos="567"/>
        </w:tabs>
        <w:rPr>
          <w:szCs w:val="24"/>
        </w:rPr>
      </w:pPr>
      <w:r w:rsidRPr="00F269C5">
        <w:rPr>
          <w:szCs w:val="24"/>
        </w:rPr>
        <w:t>The Education Standard (Regulation 8)</w:t>
      </w:r>
    </w:p>
    <w:p w14:paraId="5381AB71" w14:textId="77777777" w:rsidR="006D5619" w:rsidRPr="00F269C5" w:rsidRDefault="006D5619" w:rsidP="006D5619">
      <w:pPr>
        <w:numPr>
          <w:ilvl w:val="1"/>
          <w:numId w:val="51"/>
        </w:numPr>
        <w:tabs>
          <w:tab w:val="left" w:pos="567"/>
        </w:tabs>
        <w:rPr>
          <w:szCs w:val="24"/>
        </w:rPr>
      </w:pPr>
      <w:r w:rsidRPr="00F269C5">
        <w:rPr>
          <w:szCs w:val="24"/>
        </w:rPr>
        <w:t>The Enjoyment and Achievement Standard (Regulation 9)</w:t>
      </w:r>
      <w:r w:rsidR="00F131AA" w:rsidRPr="00F269C5">
        <w:rPr>
          <w:szCs w:val="24"/>
        </w:rPr>
        <w:t xml:space="preserve">  </w:t>
      </w:r>
    </w:p>
    <w:p w14:paraId="1689EBA1" w14:textId="77777777" w:rsidR="006D5619" w:rsidRPr="00F269C5" w:rsidRDefault="006D5619" w:rsidP="006D5619">
      <w:pPr>
        <w:numPr>
          <w:ilvl w:val="1"/>
          <w:numId w:val="51"/>
        </w:numPr>
        <w:tabs>
          <w:tab w:val="left" w:pos="567"/>
        </w:tabs>
        <w:rPr>
          <w:szCs w:val="24"/>
        </w:rPr>
      </w:pPr>
      <w:r w:rsidRPr="00F269C5">
        <w:rPr>
          <w:szCs w:val="24"/>
        </w:rPr>
        <w:t>The Health and Wellbeing Standard (Regulation 10)</w:t>
      </w:r>
    </w:p>
    <w:p w14:paraId="5AEA1ADD" w14:textId="77777777" w:rsidR="006D5619" w:rsidRPr="00F269C5" w:rsidRDefault="006D5619" w:rsidP="006D5619">
      <w:pPr>
        <w:numPr>
          <w:ilvl w:val="1"/>
          <w:numId w:val="51"/>
        </w:numPr>
        <w:tabs>
          <w:tab w:val="left" w:pos="567"/>
        </w:tabs>
        <w:rPr>
          <w:szCs w:val="24"/>
        </w:rPr>
      </w:pPr>
      <w:r w:rsidRPr="00F269C5">
        <w:rPr>
          <w:szCs w:val="24"/>
        </w:rPr>
        <w:t>The Positive Relationships Standard (Regulation 11)</w:t>
      </w:r>
    </w:p>
    <w:p w14:paraId="222F60E1" w14:textId="32ABD9D8" w:rsidR="00F131AA" w:rsidRPr="00F269C5" w:rsidRDefault="006D5619" w:rsidP="006D5619">
      <w:pPr>
        <w:numPr>
          <w:ilvl w:val="1"/>
          <w:numId w:val="51"/>
        </w:numPr>
        <w:tabs>
          <w:tab w:val="left" w:pos="567"/>
        </w:tabs>
        <w:rPr>
          <w:szCs w:val="24"/>
        </w:rPr>
      </w:pPr>
      <w:r w:rsidRPr="00F269C5">
        <w:rPr>
          <w:szCs w:val="24"/>
        </w:rPr>
        <w:t>The Protection of Chil</w:t>
      </w:r>
      <w:r w:rsidR="00A13D31" w:rsidRPr="00F269C5">
        <w:rPr>
          <w:szCs w:val="24"/>
        </w:rPr>
        <w:t>d</w:t>
      </w:r>
      <w:r w:rsidRPr="00F269C5">
        <w:rPr>
          <w:szCs w:val="24"/>
        </w:rPr>
        <w:t>ren Standard (Regulation 12)</w:t>
      </w:r>
    </w:p>
    <w:p w14:paraId="05D10CB6" w14:textId="1E8BC2FA" w:rsidR="00A13D31" w:rsidRPr="00F269C5" w:rsidRDefault="00A13D31" w:rsidP="006D5619">
      <w:pPr>
        <w:numPr>
          <w:ilvl w:val="1"/>
          <w:numId w:val="51"/>
        </w:numPr>
        <w:tabs>
          <w:tab w:val="left" w:pos="567"/>
        </w:tabs>
        <w:rPr>
          <w:szCs w:val="24"/>
        </w:rPr>
      </w:pPr>
      <w:r w:rsidRPr="00F269C5">
        <w:rPr>
          <w:szCs w:val="24"/>
        </w:rPr>
        <w:t>The Care Planning Standard (Regulation 14)</w:t>
      </w:r>
    </w:p>
    <w:p w14:paraId="72C3C2B7" w14:textId="6F38BF38" w:rsidR="00A13D31" w:rsidRPr="00F269C5" w:rsidRDefault="00A13D31" w:rsidP="006D5619">
      <w:pPr>
        <w:numPr>
          <w:ilvl w:val="1"/>
          <w:numId w:val="51"/>
        </w:numPr>
        <w:tabs>
          <w:tab w:val="left" w:pos="567"/>
        </w:tabs>
        <w:rPr>
          <w:szCs w:val="24"/>
        </w:rPr>
      </w:pPr>
      <w:r w:rsidRPr="00F269C5">
        <w:rPr>
          <w:szCs w:val="24"/>
        </w:rPr>
        <w:t>The Leadership and Management Standard (Regulation 13)</w:t>
      </w:r>
    </w:p>
    <w:p w14:paraId="6F0CBA22" w14:textId="159D5412" w:rsidR="00A13D31" w:rsidRPr="00F269C5" w:rsidRDefault="00A13D31" w:rsidP="0081129B">
      <w:pPr>
        <w:numPr>
          <w:ilvl w:val="0"/>
          <w:numId w:val="51"/>
        </w:numPr>
        <w:tabs>
          <w:tab w:val="left" w:pos="567"/>
        </w:tabs>
        <w:rPr>
          <w:szCs w:val="24"/>
        </w:rPr>
      </w:pPr>
      <w:r w:rsidRPr="00F269C5">
        <w:rPr>
          <w:szCs w:val="24"/>
        </w:rPr>
        <w:t xml:space="preserve">A summary of the Independent Visitor’s views of the service incorporating any recommendations for consideration and implementation. </w:t>
      </w:r>
    </w:p>
    <w:p w14:paraId="1DA4CB17" w14:textId="77777777" w:rsidR="00F131AA" w:rsidRPr="00F269C5" w:rsidRDefault="00F131AA" w:rsidP="0081129B">
      <w:pPr>
        <w:tabs>
          <w:tab w:val="left" w:pos="567"/>
        </w:tabs>
        <w:rPr>
          <w:szCs w:val="24"/>
        </w:rPr>
      </w:pPr>
    </w:p>
    <w:p w14:paraId="5F52823F" w14:textId="77777777" w:rsidR="00E70872" w:rsidRPr="00BC61C9" w:rsidRDefault="00E70872" w:rsidP="00E70872"/>
    <w:p w14:paraId="7B5B8B64" w14:textId="77777777" w:rsidR="00E70872" w:rsidRPr="00BC61C9" w:rsidRDefault="00E70872" w:rsidP="00E70872"/>
    <w:p w14:paraId="01FF79BC" w14:textId="77777777" w:rsidR="00E70872" w:rsidRPr="00BC61C9" w:rsidRDefault="00E70872" w:rsidP="00E70872"/>
    <w:p w14:paraId="40EDE542" w14:textId="77777777" w:rsidR="00E70872" w:rsidRPr="00BC61C9" w:rsidRDefault="00E70872" w:rsidP="00E70872">
      <w:pPr>
        <w:tabs>
          <w:tab w:val="left" w:pos="2510"/>
        </w:tabs>
      </w:pPr>
      <w:r>
        <w:tab/>
      </w:r>
    </w:p>
    <w:p w14:paraId="48E3E149" w14:textId="016F72E4" w:rsidR="00AE6BA4" w:rsidRPr="00AE6BA4" w:rsidRDefault="00AE6BA4" w:rsidP="00E70872">
      <w:pPr>
        <w:tabs>
          <w:tab w:val="left" w:pos="567"/>
        </w:tabs>
        <w:ind w:left="567" w:hanging="567"/>
        <w:rPr>
          <w:b/>
          <w:bCs/>
          <w:sz w:val="28"/>
          <w:szCs w:val="28"/>
        </w:rPr>
      </w:pPr>
      <w:r>
        <w:rPr>
          <w:sz w:val="28"/>
          <w:szCs w:val="28"/>
        </w:rPr>
        <w:br w:type="page"/>
      </w:r>
      <w:r w:rsidR="00E70872">
        <w:rPr>
          <w:sz w:val="28"/>
          <w:szCs w:val="28"/>
        </w:rPr>
        <w:lastRenderedPageBreak/>
        <w:t xml:space="preserve"> </w:t>
      </w:r>
      <w:r w:rsidRPr="00AE6BA4">
        <w:rPr>
          <w:b/>
          <w:bCs/>
          <w:sz w:val="28"/>
          <w:szCs w:val="28"/>
        </w:rPr>
        <w:t>SCHEDULE 2 – PRICING SCHEDULE</w:t>
      </w:r>
    </w:p>
    <w:p w14:paraId="6946785F" w14:textId="77777777" w:rsidR="001356FF" w:rsidRDefault="001356FF" w:rsidP="00AE6BA4">
      <w:pPr>
        <w:tabs>
          <w:tab w:val="left" w:pos="567"/>
        </w:tabs>
        <w:ind w:left="567" w:hanging="567"/>
        <w:jc w:val="center"/>
        <w:rPr>
          <w:sz w:val="28"/>
          <w:szCs w:val="28"/>
        </w:rPr>
      </w:pPr>
    </w:p>
    <w:p w14:paraId="4F84CB6C" w14:textId="77777777" w:rsidR="00B54428" w:rsidRPr="00622398" w:rsidRDefault="00B54428" w:rsidP="00724DF1">
      <w:pPr>
        <w:numPr>
          <w:ilvl w:val="0"/>
          <w:numId w:val="40"/>
        </w:numPr>
        <w:rPr>
          <w:b/>
          <w:szCs w:val="24"/>
        </w:rPr>
      </w:pPr>
      <w:r>
        <w:rPr>
          <w:b/>
          <w:szCs w:val="24"/>
        </w:rPr>
        <w:t>Price</w:t>
      </w:r>
      <w:r w:rsidRPr="00622398">
        <w:rPr>
          <w:b/>
          <w:szCs w:val="24"/>
        </w:rPr>
        <w:t xml:space="preserve"> for Service</w:t>
      </w:r>
    </w:p>
    <w:p w14:paraId="347CD231" w14:textId="77777777" w:rsidR="00B54428" w:rsidRPr="00622398" w:rsidRDefault="00B54428" w:rsidP="00B54428">
      <w:pPr>
        <w:rPr>
          <w:bCs/>
          <w:szCs w:val="24"/>
        </w:rPr>
      </w:pPr>
    </w:p>
    <w:p w14:paraId="77D28207" w14:textId="0C1DABD4" w:rsidR="00597DDE" w:rsidRPr="00FE534B" w:rsidRDefault="00A13D31" w:rsidP="0081129B">
      <w:pPr>
        <w:numPr>
          <w:ilvl w:val="1"/>
          <w:numId w:val="41"/>
        </w:numPr>
        <w:rPr>
          <w:bCs/>
          <w:szCs w:val="24"/>
        </w:rPr>
      </w:pPr>
      <w:r w:rsidRPr="00FE534B">
        <w:rPr>
          <w:bCs/>
          <w:szCs w:val="24"/>
        </w:rPr>
        <w:t xml:space="preserve">Providers should provide their proposed </w:t>
      </w:r>
      <w:r w:rsidR="00FE534B" w:rsidRPr="00FE534B">
        <w:rPr>
          <w:bCs/>
          <w:szCs w:val="24"/>
        </w:rPr>
        <w:t xml:space="preserve">charge per </w:t>
      </w:r>
      <w:r w:rsidR="00236283">
        <w:rPr>
          <w:bCs/>
          <w:szCs w:val="24"/>
        </w:rPr>
        <w:t xml:space="preserve">monthly </w:t>
      </w:r>
      <w:r w:rsidR="00FE534B" w:rsidRPr="00FE534B">
        <w:rPr>
          <w:bCs/>
          <w:szCs w:val="24"/>
        </w:rPr>
        <w:t>visit.</w:t>
      </w:r>
      <w:r w:rsidRPr="00FE534B">
        <w:rPr>
          <w:bCs/>
          <w:szCs w:val="24"/>
        </w:rPr>
        <w:t xml:space="preserve"> </w:t>
      </w:r>
    </w:p>
    <w:p w14:paraId="30AC5977" w14:textId="5EF0E98B" w:rsidR="00776561" w:rsidRDefault="00A8020A" w:rsidP="00776561">
      <w:pPr>
        <w:numPr>
          <w:ilvl w:val="1"/>
          <w:numId w:val="41"/>
        </w:numPr>
        <w:rPr>
          <w:bCs/>
          <w:szCs w:val="24"/>
        </w:rPr>
      </w:pPr>
      <w:r>
        <w:rPr>
          <w:bCs/>
          <w:szCs w:val="24"/>
        </w:rPr>
        <w:t>Travel expenses for the independent visitor will be paid at a rate of 45p per mile.</w:t>
      </w:r>
      <w:r w:rsidR="00FE534B">
        <w:rPr>
          <w:bCs/>
          <w:szCs w:val="24"/>
        </w:rPr>
        <w:t xml:space="preserve"> </w:t>
      </w:r>
    </w:p>
    <w:p w14:paraId="37219BB6" w14:textId="17267BB0" w:rsidR="00776561" w:rsidRDefault="00FE534B" w:rsidP="00776561">
      <w:pPr>
        <w:numPr>
          <w:ilvl w:val="1"/>
          <w:numId w:val="41"/>
        </w:numPr>
        <w:rPr>
          <w:bCs/>
          <w:szCs w:val="24"/>
        </w:rPr>
      </w:pPr>
      <w:r>
        <w:rPr>
          <w:bCs/>
          <w:szCs w:val="24"/>
        </w:rPr>
        <w:t>Reasonable public transport costs will be provided</w:t>
      </w:r>
      <w:r w:rsidR="00E513C8">
        <w:rPr>
          <w:bCs/>
          <w:szCs w:val="24"/>
        </w:rPr>
        <w:t xml:space="preserve"> in place of mileage.</w:t>
      </w:r>
      <w:r>
        <w:rPr>
          <w:bCs/>
          <w:szCs w:val="24"/>
        </w:rPr>
        <w:t xml:space="preserve"> </w:t>
      </w:r>
    </w:p>
    <w:p w14:paraId="15A94AD6" w14:textId="3A63BB72" w:rsidR="00B54428" w:rsidRDefault="00FE534B" w:rsidP="00776561">
      <w:pPr>
        <w:numPr>
          <w:ilvl w:val="1"/>
          <w:numId w:val="41"/>
        </w:numPr>
        <w:rPr>
          <w:bCs/>
          <w:szCs w:val="24"/>
        </w:rPr>
      </w:pPr>
      <w:r>
        <w:rPr>
          <w:bCs/>
          <w:szCs w:val="24"/>
        </w:rPr>
        <w:t xml:space="preserve">The contractor is expected to allocate visitors to minimise travel costs. </w:t>
      </w:r>
    </w:p>
    <w:p w14:paraId="56FB0049" w14:textId="368E10AA" w:rsidR="00B54428" w:rsidRDefault="00B54428" w:rsidP="00720FED">
      <w:pPr>
        <w:ind w:left="709" w:hanging="709"/>
        <w:rPr>
          <w:bCs/>
          <w:szCs w:val="24"/>
        </w:rPr>
      </w:pPr>
      <w:r>
        <w:rPr>
          <w:bCs/>
          <w:szCs w:val="24"/>
        </w:rPr>
        <w:t>1.</w:t>
      </w:r>
      <w:r w:rsidR="00647BF9">
        <w:rPr>
          <w:bCs/>
          <w:szCs w:val="24"/>
        </w:rPr>
        <w:t>5</w:t>
      </w:r>
      <w:r>
        <w:rPr>
          <w:bCs/>
          <w:szCs w:val="24"/>
        </w:rPr>
        <w:tab/>
        <w:t xml:space="preserve">Payment terms will be </w:t>
      </w:r>
      <w:r w:rsidR="00720FED">
        <w:rPr>
          <w:bCs/>
          <w:szCs w:val="24"/>
        </w:rPr>
        <w:t xml:space="preserve">the Council’s standard payment terms and conditions as </w:t>
      </w:r>
      <w:r>
        <w:rPr>
          <w:bCs/>
          <w:szCs w:val="24"/>
        </w:rPr>
        <w:t xml:space="preserve">those outlined in </w:t>
      </w:r>
      <w:r w:rsidRPr="00236283">
        <w:rPr>
          <w:bCs/>
          <w:szCs w:val="24"/>
        </w:rPr>
        <w:t>clause C1 of the</w:t>
      </w:r>
      <w:r>
        <w:rPr>
          <w:bCs/>
          <w:szCs w:val="24"/>
        </w:rPr>
        <w:t xml:space="preserve"> Contract.</w:t>
      </w:r>
    </w:p>
    <w:p w14:paraId="7646E298" w14:textId="77777777" w:rsidR="00E06277" w:rsidRDefault="00E06277" w:rsidP="00B54428">
      <w:pPr>
        <w:rPr>
          <w:bCs/>
          <w:szCs w:val="24"/>
        </w:rPr>
      </w:pPr>
    </w:p>
    <w:p w14:paraId="186FE34C" w14:textId="4CA5F9D1" w:rsidR="00CE0C2C" w:rsidRPr="00422938" w:rsidRDefault="00E06277" w:rsidP="00CE0C2C">
      <w:pPr>
        <w:ind w:left="709" w:hanging="709"/>
        <w:rPr>
          <w:bCs/>
          <w:szCs w:val="24"/>
        </w:rPr>
      </w:pPr>
      <w:r>
        <w:rPr>
          <w:bCs/>
          <w:szCs w:val="24"/>
        </w:rPr>
        <w:t>1.</w:t>
      </w:r>
      <w:r w:rsidR="00647BF9">
        <w:rPr>
          <w:bCs/>
          <w:szCs w:val="24"/>
        </w:rPr>
        <w:t>6</w:t>
      </w:r>
      <w:r>
        <w:rPr>
          <w:bCs/>
          <w:szCs w:val="24"/>
        </w:rPr>
        <w:tab/>
      </w:r>
      <w:r w:rsidRPr="00422938">
        <w:rPr>
          <w:bCs/>
          <w:szCs w:val="24"/>
        </w:rPr>
        <w:t>Invoices should be sent for the attention of</w:t>
      </w:r>
      <w:r w:rsidR="00CE0C2C" w:rsidRPr="00422938">
        <w:rPr>
          <w:bCs/>
          <w:szCs w:val="24"/>
        </w:rPr>
        <w:t xml:space="preserve"> Janette Brown, CSC Placement Planning and Sufficiency Lead, </w:t>
      </w:r>
    </w:p>
    <w:p w14:paraId="176F9AAD" w14:textId="32508679" w:rsidR="00E06277" w:rsidRPr="00422938" w:rsidRDefault="00CE0C2C" w:rsidP="00CE0C2C">
      <w:pPr>
        <w:ind w:left="1418" w:hanging="709"/>
        <w:rPr>
          <w:bCs/>
          <w:szCs w:val="24"/>
        </w:rPr>
      </w:pPr>
      <w:r w:rsidRPr="00422938">
        <w:rPr>
          <w:bCs/>
          <w:szCs w:val="24"/>
        </w:rPr>
        <w:t xml:space="preserve">Email: </w:t>
      </w:r>
      <w:hyperlink r:id="rId19" w:history="1">
        <w:r w:rsidR="009E6E29" w:rsidRPr="00422938">
          <w:rPr>
            <w:rStyle w:val="Hyperlink"/>
            <w:bCs/>
            <w:szCs w:val="24"/>
          </w:rPr>
          <w:t>janette.brown@newcastle.gov.uk</w:t>
        </w:r>
      </w:hyperlink>
    </w:p>
    <w:p w14:paraId="2F8D9DF0" w14:textId="77777777" w:rsidR="00CE0C2C" w:rsidRDefault="00CE0C2C" w:rsidP="00CE0C2C">
      <w:pPr>
        <w:ind w:left="1418" w:hanging="709"/>
        <w:rPr>
          <w:bCs/>
          <w:szCs w:val="24"/>
        </w:rPr>
      </w:pPr>
      <w:r w:rsidRPr="00422938">
        <w:rPr>
          <w:bCs/>
          <w:szCs w:val="24"/>
        </w:rPr>
        <w:t>Phone: 0191 211 6308 or 07849 927 993</w:t>
      </w:r>
    </w:p>
    <w:p w14:paraId="66F0D7C7" w14:textId="77777777" w:rsidR="00CE0C2C" w:rsidRDefault="00CE0C2C" w:rsidP="00CE0C2C">
      <w:pPr>
        <w:ind w:left="567"/>
        <w:rPr>
          <w:bCs/>
          <w:szCs w:val="24"/>
        </w:rPr>
      </w:pPr>
    </w:p>
    <w:p w14:paraId="4092D418" w14:textId="77777777" w:rsidR="00B54428" w:rsidRDefault="00B54428" w:rsidP="00B54428">
      <w:pPr>
        <w:rPr>
          <w:bCs/>
          <w:szCs w:val="24"/>
        </w:rPr>
      </w:pPr>
    </w:p>
    <w:p w14:paraId="5BDF7EA6" w14:textId="77777777" w:rsidR="00AE6BA4" w:rsidRPr="00AE6BA4" w:rsidRDefault="00AE6BA4" w:rsidP="00AE6BA4">
      <w:pPr>
        <w:tabs>
          <w:tab w:val="left" w:pos="567"/>
        </w:tabs>
        <w:ind w:left="567" w:hanging="567"/>
        <w:jc w:val="center"/>
        <w:rPr>
          <w:b/>
          <w:bCs/>
          <w:szCs w:val="24"/>
        </w:rPr>
      </w:pPr>
      <w:r>
        <w:rPr>
          <w:sz w:val="28"/>
          <w:szCs w:val="28"/>
        </w:rPr>
        <w:br w:type="page"/>
      </w:r>
      <w:r w:rsidRPr="00AE6BA4">
        <w:rPr>
          <w:b/>
          <w:bCs/>
          <w:sz w:val="28"/>
          <w:szCs w:val="28"/>
        </w:rPr>
        <w:lastRenderedPageBreak/>
        <w:t>SCHEDULE 3 – DATA PROCESSING SCHEDULE</w:t>
      </w:r>
    </w:p>
    <w:p w14:paraId="280A8FA8" w14:textId="77777777" w:rsidR="00AE6BA4" w:rsidRDefault="00AE6BA4" w:rsidP="00AE6BA4">
      <w:pPr>
        <w:tabs>
          <w:tab w:val="left" w:pos="567"/>
        </w:tabs>
        <w:ind w:left="567" w:hanging="567"/>
        <w:jc w:val="center"/>
        <w:rPr>
          <w:szCs w:val="24"/>
        </w:rPr>
      </w:pPr>
    </w:p>
    <w:p w14:paraId="3835E258" w14:textId="77777777" w:rsidR="00AE6BA4" w:rsidRPr="00AE6BA4" w:rsidRDefault="00AE6BA4" w:rsidP="00AE6BA4">
      <w:pPr>
        <w:suppressAutoHyphens/>
        <w:autoSpaceDE w:val="0"/>
        <w:autoSpaceDN w:val="0"/>
        <w:textAlignment w:val="baseline"/>
        <w:rPr>
          <w:rFonts w:ascii="Calibri" w:eastAsia="Calibri" w:hAnsi="Calibri"/>
          <w:sz w:val="22"/>
          <w:szCs w:val="22"/>
          <w:lang w:eastAsia="en-US"/>
        </w:rPr>
      </w:pPr>
      <w:r w:rsidRPr="00AE6BA4">
        <w:rPr>
          <w:rFonts w:eastAsia="Arial" w:cs="Arial"/>
          <w:szCs w:val="24"/>
          <w:lang w:eastAsia="en-US"/>
        </w:rPr>
        <w:t>This Schedule has been completed by the Controller, who may take account of the view of the Processors, however the final decision as to the content of this Schedule shall be with the Controller at its absolute discretion.</w:t>
      </w:r>
    </w:p>
    <w:p w14:paraId="06391A4C" w14:textId="77777777" w:rsidR="00AE6BA4" w:rsidRPr="00AE6BA4" w:rsidRDefault="00AE6BA4" w:rsidP="00AE6BA4">
      <w:pPr>
        <w:suppressAutoHyphens/>
        <w:autoSpaceDE w:val="0"/>
        <w:autoSpaceDN w:val="0"/>
        <w:textAlignment w:val="baseline"/>
        <w:rPr>
          <w:rFonts w:eastAsia="ArialMT" w:cs="Arial"/>
          <w:color w:val="000000"/>
          <w:szCs w:val="24"/>
          <w:lang w:eastAsia="en-US"/>
        </w:rPr>
      </w:pPr>
    </w:p>
    <w:p w14:paraId="57B27E4B" w14:textId="77777777" w:rsidR="00AE6BA4" w:rsidRPr="00AE6BA4" w:rsidRDefault="00AE6BA4" w:rsidP="00AE6BA4">
      <w:pPr>
        <w:suppressAutoHyphens/>
        <w:autoSpaceDE w:val="0"/>
        <w:autoSpaceDN w:val="0"/>
        <w:jc w:val="both"/>
        <w:textAlignment w:val="baseline"/>
        <w:rPr>
          <w:rFonts w:ascii="Calibri" w:eastAsia="Calibri" w:hAnsi="Calibri"/>
          <w:sz w:val="22"/>
          <w:szCs w:val="22"/>
          <w:lang w:eastAsia="en-US"/>
        </w:rPr>
      </w:pPr>
      <w:r w:rsidRPr="00AE6BA4">
        <w:rPr>
          <w:rFonts w:eastAsia="Arial" w:cs="Arial"/>
          <w:szCs w:val="24"/>
          <w:lang w:eastAsia="en-US"/>
        </w:rPr>
        <w:t xml:space="preserve">The Provider must comply with all Data Protection Legislation, including the UK General Data Protection Regulations (GDPR) and the Data Protection Act 2018.  For the purposes of data protection legislation for this Contract the Council is the Controller and the Provider is the </w:t>
      </w:r>
      <w:r w:rsidRPr="00AE6BA4">
        <w:rPr>
          <w:rFonts w:eastAsia="Arial" w:cs="Arial"/>
          <w:szCs w:val="24"/>
          <w:shd w:val="clear" w:color="auto" w:fill="FFFFFF"/>
          <w:lang w:eastAsia="en-US"/>
        </w:rPr>
        <w:t>Processor</w:t>
      </w:r>
      <w:r w:rsidRPr="00AE6BA4">
        <w:rPr>
          <w:rFonts w:eastAsia="Arial" w:cs="Arial"/>
          <w:i/>
          <w:iCs/>
          <w:szCs w:val="24"/>
          <w:shd w:val="clear" w:color="auto" w:fill="FFFFFF"/>
          <w:lang w:eastAsia="en-US"/>
        </w:rPr>
        <w:t>.</w:t>
      </w:r>
    </w:p>
    <w:p w14:paraId="75A3F549" w14:textId="77777777" w:rsidR="00AE6BA4" w:rsidRPr="00AE6BA4" w:rsidRDefault="00AE6BA4" w:rsidP="00AE6BA4">
      <w:pPr>
        <w:suppressAutoHyphens/>
        <w:autoSpaceDE w:val="0"/>
        <w:autoSpaceDN w:val="0"/>
        <w:jc w:val="both"/>
        <w:textAlignment w:val="baseline"/>
        <w:rPr>
          <w:rFonts w:eastAsia="Arial" w:cs="Arial"/>
          <w:i/>
          <w:iCs/>
          <w:szCs w:val="24"/>
          <w:lang w:eastAsia="en-US"/>
        </w:rPr>
      </w:pPr>
    </w:p>
    <w:p w14:paraId="2E05DCE5" w14:textId="77777777" w:rsidR="00AE6BA4" w:rsidRPr="00AE6BA4" w:rsidRDefault="00AE6BA4" w:rsidP="00AE6BA4">
      <w:pPr>
        <w:suppressAutoHyphens/>
        <w:autoSpaceDE w:val="0"/>
        <w:autoSpaceDN w:val="0"/>
        <w:jc w:val="both"/>
        <w:textAlignment w:val="baseline"/>
        <w:rPr>
          <w:rFonts w:eastAsia="Arial" w:cs="Arial"/>
          <w:szCs w:val="24"/>
          <w:lang w:eastAsia="en-US"/>
        </w:rPr>
      </w:pPr>
      <w:r w:rsidRPr="00AE6BA4">
        <w:rPr>
          <w:rFonts w:eastAsia="Arial" w:cs="Arial"/>
          <w:szCs w:val="24"/>
          <w:lang w:eastAsia="en-US"/>
        </w:rPr>
        <w:t>The table below lists the Data Processing requirements that the Provider/Contractor is authorised to undertake on behalf of the Council. Data Processing requirements may not be determined by the Provider. The Provider must comply with any further written instructions with respect to Data Processing and the Council reserves the right to amend these instructions at any time.</w:t>
      </w:r>
    </w:p>
    <w:p w14:paraId="31F7FBE8" w14:textId="77777777" w:rsidR="00AE6BA4" w:rsidRPr="00AE6BA4" w:rsidRDefault="00AE6BA4" w:rsidP="00AE6BA4">
      <w:pPr>
        <w:suppressAutoHyphens/>
        <w:autoSpaceDE w:val="0"/>
        <w:autoSpaceDN w:val="0"/>
        <w:jc w:val="both"/>
        <w:textAlignment w:val="baseline"/>
        <w:rPr>
          <w:rFonts w:eastAsia="Arial" w:cs="Arial"/>
          <w:szCs w:val="24"/>
          <w:lang w:eastAsia="en-US"/>
        </w:rPr>
      </w:pPr>
    </w:p>
    <w:p w14:paraId="1187CE66" w14:textId="77777777" w:rsidR="00AE6BA4" w:rsidRPr="00AE6BA4" w:rsidRDefault="00AE6BA4" w:rsidP="00AE6BA4">
      <w:pPr>
        <w:suppressAutoHyphens/>
        <w:autoSpaceDE w:val="0"/>
        <w:autoSpaceDN w:val="0"/>
        <w:jc w:val="both"/>
        <w:textAlignment w:val="baseline"/>
        <w:rPr>
          <w:rFonts w:eastAsia="Arial" w:cs="Arial"/>
          <w:szCs w:val="24"/>
          <w:lang w:eastAsia="en-US"/>
        </w:rPr>
      </w:pPr>
      <w:r w:rsidRPr="00AE6BA4">
        <w:rPr>
          <w:rFonts w:eastAsia="Arial" w:cs="Arial"/>
          <w:szCs w:val="24"/>
          <w:lang w:eastAsia="en-US"/>
        </w:rPr>
        <w:t xml:space="preserve">The Provider must notify the Council immediately on identifying any processing of personal data not detailed below so that steps can be taken by the Council to amend instructions, if required.  Any such further instructions shall be incorporated into this Schedule. </w:t>
      </w:r>
    </w:p>
    <w:p w14:paraId="2205CDBD" w14:textId="77777777" w:rsidR="00AE6BA4" w:rsidRPr="00AE6BA4" w:rsidRDefault="00AE6BA4" w:rsidP="00AE6BA4">
      <w:pPr>
        <w:suppressAutoHyphens/>
        <w:autoSpaceDE w:val="0"/>
        <w:autoSpaceDN w:val="0"/>
        <w:jc w:val="both"/>
        <w:textAlignment w:val="baseline"/>
        <w:rPr>
          <w:rFonts w:eastAsia="Arial" w:cs="Arial"/>
          <w:szCs w:val="24"/>
          <w:lang w:eastAsia="en-US"/>
        </w:rPr>
      </w:pPr>
    </w:p>
    <w:p w14:paraId="53B2855B" w14:textId="77777777" w:rsidR="00AE6BA4" w:rsidRPr="00AE6BA4" w:rsidRDefault="00AE6BA4" w:rsidP="00AE6BA4">
      <w:pPr>
        <w:suppressAutoHyphens/>
        <w:autoSpaceDE w:val="0"/>
        <w:autoSpaceDN w:val="0"/>
        <w:jc w:val="both"/>
        <w:textAlignment w:val="baseline"/>
        <w:rPr>
          <w:rFonts w:eastAsia="Arial" w:cs="Arial"/>
          <w:szCs w:val="24"/>
          <w:lang w:eastAsia="en-US"/>
        </w:rPr>
      </w:pPr>
      <w:r w:rsidRPr="00AE6BA4">
        <w:rPr>
          <w:rFonts w:eastAsia="Arial" w:cs="Arial"/>
          <w:szCs w:val="24"/>
          <w:lang w:eastAsia="en-US"/>
        </w:rPr>
        <w:t xml:space="preserve">The Provider must have appropriate technical and organisational arrangements in place to ensure that personal data is securely handled. </w:t>
      </w:r>
    </w:p>
    <w:p w14:paraId="02B2C8A8" w14:textId="77777777" w:rsidR="00AE6BA4" w:rsidRPr="00AE6BA4" w:rsidRDefault="00AE6BA4" w:rsidP="00AE6BA4">
      <w:pPr>
        <w:suppressAutoHyphens/>
        <w:autoSpaceDE w:val="0"/>
        <w:autoSpaceDN w:val="0"/>
        <w:jc w:val="both"/>
        <w:textAlignment w:val="baseline"/>
        <w:rPr>
          <w:rFonts w:eastAsia="Arial" w:cs="Arial"/>
          <w:szCs w:val="24"/>
          <w:lang w:eastAsia="en-US"/>
        </w:rPr>
      </w:pPr>
    </w:p>
    <w:p w14:paraId="1FC88B48" w14:textId="77777777" w:rsidR="00AE6BA4" w:rsidRPr="00AE6BA4" w:rsidRDefault="00AE6BA4" w:rsidP="00AE6BA4">
      <w:pPr>
        <w:suppressAutoHyphens/>
        <w:autoSpaceDE w:val="0"/>
        <w:autoSpaceDN w:val="0"/>
        <w:jc w:val="both"/>
        <w:textAlignment w:val="baseline"/>
        <w:rPr>
          <w:rFonts w:eastAsia="Arial" w:cs="Arial"/>
          <w:szCs w:val="24"/>
          <w:lang w:eastAsia="en-US"/>
        </w:rPr>
      </w:pPr>
      <w:r w:rsidRPr="00AE6BA4">
        <w:rPr>
          <w:rFonts w:eastAsia="Arial" w:cs="Arial"/>
          <w:szCs w:val="24"/>
          <w:lang w:eastAsia="en-US"/>
        </w:rPr>
        <w:t>The Council’s lawful basis (Article 6) for the processing of personal data is the Council’s</w:t>
      </w:r>
      <w:r>
        <w:rPr>
          <w:rFonts w:eastAsia="Arial" w:cs="Arial"/>
          <w:szCs w:val="24"/>
          <w:lang w:eastAsia="en-US"/>
        </w:rPr>
        <w:t xml:space="preserve"> legal obligation under Regulation 44 of the Children’s Homes (England) Regulations 2015.     </w:t>
      </w:r>
      <w:r w:rsidRPr="00AE6BA4">
        <w:rPr>
          <w:rFonts w:eastAsia="Arial" w:cs="Arial"/>
          <w:szCs w:val="24"/>
          <w:lang w:eastAsia="en-US"/>
        </w:rPr>
        <w:t xml:space="preserve"> </w:t>
      </w:r>
    </w:p>
    <w:p w14:paraId="6B94101D" w14:textId="77777777" w:rsidR="00AE6BA4" w:rsidRPr="00AE6BA4" w:rsidRDefault="00AE6BA4" w:rsidP="00AE6BA4">
      <w:pPr>
        <w:suppressAutoHyphens/>
        <w:autoSpaceDE w:val="0"/>
        <w:autoSpaceDN w:val="0"/>
        <w:jc w:val="both"/>
        <w:textAlignment w:val="baseline"/>
        <w:rPr>
          <w:rFonts w:eastAsia="Calibri" w:cs="Arial"/>
          <w:szCs w:val="24"/>
          <w:shd w:val="clear" w:color="auto" w:fill="FFFF00"/>
          <w:lang w:eastAsia="en-US"/>
        </w:rPr>
      </w:pPr>
      <w:r w:rsidRPr="00AE6BA4">
        <w:rPr>
          <w:rFonts w:eastAsia="Calibri" w:cs="Arial"/>
          <w:szCs w:val="24"/>
          <w:shd w:val="clear" w:color="auto" w:fill="FFFF00"/>
          <w:lang w:eastAsia="en-US"/>
        </w:rPr>
        <w:t xml:space="preserve"> </w:t>
      </w:r>
    </w:p>
    <w:p w14:paraId="2A3B19E7" w14:textId="77777777" w:rsidR="00AE6BA4" w:rsidRPr="00AE6BA4" w:rsidRDefault="00AE6BA4" w:rsidP="00AE6BA4">
      <w:pPr>
        <w:widowControl w:val="0"/>
        <w:suppressAutoHyphens/>
        <w:autoSpaceDE w:val="0"/>
        <w:autoSpaceDN w:val="0"/>
        <w:adjustRightInd w:val="0"/>
        <w:spacing w:after="160"/>
        <w:jc w:val="both"/>
        <w:textAlignment w:val="baseline"/>
        <w:rPr>
          <w:rFonts w:eastAsia="Calibri" w:cs="Arial"/>
          <w:color w:val="000000"/>
          <w:szCs w:val="24"/>
          <w:lang w:eastAsia="en-US"/>
        </w:rPr>
      </w:pPr>
      <w:r w:rsidRPr="00AE6BA4">
        <w:rPr>
          <w:rFonts w:eastAsia="Calibri" w:cs="Arial"/>
          <w:color w:val="000000"/>
          <w:szCs w:val="24"/>
          <w:shd w:val="clear" w:color="auto" w:fill="FFFFFF"/>
          <w:lang w:eastAsia="en-US"/>
        </w:rPr>
        <w:t>T</w:t>
      </w:r>
      <w:r w:rsidRPr="00AE6BA4">
        <w:rPr>
          <w:rFonts w:eastAsia="Calibri" w:cs="Arial"/>
          <w:color w:val="000000"/>
          <w:szCs w:val="24"/>
          <w:lang w:eastAsia="en-US"/>
        </w:rPr>
        <w:t xml:space="preserve">he </w:t>
      </w:r>
      <w:r w:rsidR="0098140C">
        <w:rPr>
          <w:rFonts w:eastAsia="Calibri" w:cs="Arial"/>
          <w:color w:val="000000"/>
          <w:szCs w:val="24"/>
          <w:lang w:eastAsia="en-US"/>
        </w:rPr>
        <w:t xml:space="preserve">relevant condition </w:t>
      </w:r>
      <w:r w:rsidRPr="00AE6BA4">
        <w:rPr>
          <w:rFonts w:eastAsia="Calibri" w:cs="Arial"/>
          <w:color w:val="000000"/>
          <w:szCs w:val="24"/>
          <w:lang w:eastAsia="en-US"/>
        </w:rPr>
        <w:t xml:space="preserve">for sharing special category data is </w:t>
      </w:r>
      <w:r>
        <w:rPr>
          <w:rFonts w:eastAsia="Calibri" w:cs="Arial"/>
          <w:color w:val="000000"/>
          <w:szCs w:val="24"/>
          <w:lang w:eastAsia="en-US"/>
        </w:rPr>
        <w:t>health or social care</w:t>
      </w:r>
      <w:r w:rsidRPr="00AE6BA4">
        <w:rPr>
          <w:rFonts w:eastAsia="Calibri" w:cs="Arial"/>
          <w:color w:val="000000"/>
          <w:szCs w:val="24"/>
          <w:lang w:eastAsia="en-US"/>
        </w:rPr>
        <w:t xml:space="preserve"> under Article 9(2)</w:t>
      </w:r>
      <w:r>
        <w:rPr>
          <w:rFonts w:eastAsia="Calibri" w:cs="Arial"/>
          <w:color w:val="000000"/>
          <w:szCs w:val="24"/>
          <w:lang w:eastAsia="en-US"/>
        </w:rPr>
        <w:t>(h)</w:t>
      </w:r>
      <w:r w:rsidRPr="00AE6BA4">
        <w:rPr>
          <w:rFonts w:eastAsia="Calibri" w:cs="Arial"/>
          <w:color w:val="000000"/>
          <w:szCs w:val="24"/>
          <w:lang w:eastAsia="en-US"/>
        </w:rPr>
        <w:t xml:space="preserve"> of the UK GDPR.  The relevant condition under Part 1, Schedule1 of the DPA is </w:t>
      </w:r>
      <w:r>
        <w:rPr>
          <w:rFonts w:eastAsia="Calibri" w:cs="Arial"/>
          <w:color w:val="000000"/>
          <w:szCs w:val="24"/>
          <w:lang w:eastAsia="en-US"/>
        </w:rPr>
        <w:t>paragraph 2 – health or social care purposes</w:t>
      </w:r>
      <w:r w:rsidRPr="00AE6BA4">
        <w:rPr>
          <w:rFonts w:eastAsia="Calibri" w:cs="Arial"/>
          <w:color w:val="000000"/>
          <w:szCs w:val="24"/>
          <w:lang w:eastAsia="en-US"/>
        </w:rPr>
        <w:t>.</w:t>
      </w:r>
    </w:p>
    <w:p w14:paraId="385D8604" w14:textId="77777777" w:rsidR="00AE6BA4" w:rsidRPr="00AE6BA4" w:rsidRDefault="00AE6BA4" w:rsidP="00AE6BA4">
      <w:pPr>
        <w:suppressAutoHyphens/>
        <w:autoSpaceDN w:val="0"/>
        <w:textAlignment w:val="baseline"/>
        <w:rPr>
          <w:rFonts w:eastAsia="Calibri" w:cs="Arial"/>
          <w:szCs w:val="24"/>
          <w:lang w:eastAsia="en-US"/>
        </w:rPr>
      </w:pPr>
      <w:r w:rsidRPr="00AE6BA4">
        <w:rPr>
          <w:rFonts w:eastAsia="Calibri" w:cs="Arial"/>
          <w:szCs w:val="24"/>
          <w:lang w:eastAsia="en-US"/>
        </w:rPr>
        <w:t xml:space="preserve">The Provider/Contractor </w:t>
      </w:r>
      <w:r w:rsidRPr="00AE6BA4">
        <w:rPr>
          <w:rFonts w:eastAsia="Calibri" w:cs="Arial"/>
          <w:b/>
          <w:szCs w:val="24"/>
          <w:lang w:eastAsia="en-US"/>
        </w:rPr>
        <w:t>must</w:t>
      </w:r>
      <w:r w:rsidRPr="00AE6BA4">
        <w:rPr>
          <w:rFonts w:eastAsia="Calibri" w:cs="Arial"/>
          <w:szCs w:val="24"/>
          <w:lang w:eastAsia="en-US"/>
        </w:rPr>
        <w:t xml:space="preserve"> ensure when processing personal data on behalf of the Council under this Contract that they do not seek the consent of the data subject to the processing of their data unless specifically determined by the Council in this schedule.  The Provider must ensure that they do not engage data subject rights that the Council, as Controller, may be unable to fulfil, for example, the right to erasure.        </w:t>
      </w:r>
    </w:p>
    <w:p w14:paraId="76EB0BC9" w14:textId="77777777" w:rsidR="00AE6BA4" w:rsidRPr="00AE6BA4" w:rsidRDefault="00AE6BA4" w:rsidP="00AE6BA4">
      <w:pPr>
        <w:suppressAutoHyphens/>
        <w:autoSpaceDN w:val="0"/>
        <w:textAlignment w:val="baseline"/>
        <w:rPr>
          <w:rFonts w:ascii="Calibri" w:eastAsia="Calibri" w:hAnsi="Calibri"/>
          <w:sz w:val="22"/>
          <w:szCs w:val="22"/>
          <w:lang w:eastAsia="en-US"/>
        </w:rPr>
      </w:pPr>
    </w:p>
    <w:p w14:paraId="32301109" w14:textId="34D42DB5" w:rsidR="00AE6BA4" w:rsidRPr="00AE6BA4" w:rsidRDefault="00AE6BA4" w:rsidP="00AE6BA4">
      <w:pPr>
        <w:keepNext/>
        <w:suppressAutoHyphens/>
        <w:autoSpaceDN w:val="0"/>
        <w:jc w:val="both"/>
        <w:textAlignment w:val="baseline"/>
        <w:rPr>
          <w:rFonts w:eastAsia="Arial" w:cs="Arial"/>
          <w:szCs w:val="24"/>
          <w:lang w:eastAsia="en-US"/>
        </w:rPr>
      </w:pPr>
      <w:r w:rsidRPr="00AE6BA4">
        <w:rPr>
          <w:rFonts w:eastAsia="Arial" w:cs="Arial"/>
          <w:szCs w:val="24"/>
          <w:lang w:eastAsia="en-US"/>
        </w:rPr>
        <w:t xml:space="preserve">The contact details of the Council’s Data Protection Officer are: </w:t>
      </w:r>
      <w:proofErr w:type="gramStart"/>
      <w:r w:rsidR="00236283">
        <w:rPr>
          <w:rFonts w:eastAsia="Arial" w:cs="Arial"/>
          <w:szCs w:val="24"/>
          <w:lang w:eastAsia="en-US"/>
        </w:rPr>
        <w:t>TBC</w:t>
      </w:r>
      <w:proofErr w:type="gramEnd"/>
    </w:p>
    <w:p w14:paraId="790A5936" w14:textId="77777777" w:rsidR="00AE6BA4" w:rsidRPr="00AE6BA4" w:rsidRDefault="00AE6BA4" w:rsidP="00AE6BA4">
      <w:pPr>
        <w:keepNext/>
        <w:suppressAutoHyphens/>
        <w:autoSpaceDN w:val="0"/>
        <w:jc w:val="both"/>
        <w:textAlignment w:val="baseline"/>
        <w:rPr>
          <w:rFonts w:eastAsia="Arial" w:cs="Arial"/>
          <w:szCs w:val="24"/>
          <w:lang w:eastAsia="en-US"/>
        </w:rPr>
      </w:pPr>
    </w:p>
    <w:p w14:paraId="1D0D6FBF" w14:textId="20EE8AA4" w:rsidR="00AE6BA4" w:rsidRPr="00AE6BA4" w:rsidRDefault="00AE6BA4" w:rsidP="00AE6BA4">
      <w:pPr>
        <w:keepNext/>
        <w:suppressAutoHyphens/>
        <w:autoSpaceDN w:val="0"/>
        <w:jc w:val="both"/>
        <w:textAlignment w:val="baseline"/>
        <w:rPr>
          <w:rFonts w:ascii="Calibri" w:eastAsia="Calibri" w:hAnsi="Calibri"/>
          <w:sz w:val="22"/>
          <w:szCs w:val="22"/>
          <w:lang w:eastAsia="en-US"/>
        </w:rPr>
      </w:pPr>
      <w:r w:rsidRPr="00AE6BA4">
        <w:rPr>
          <w:rFonts w:eastAsia="Arial" w:cs="Arial"/>
          <w:szCs w:val="24"/>
          <w:lang w:eastAsia="en-US"/>
        </w:rPr>
        <w:t xml:space="preserve">The contact details of the Processor’s Data Protection </w:t>
      </w:r>
      <w:r w:rsidRPr="00236283">
        <w:rPr>
          <w:rFonts w:eastAsia="Arial" w:cs="Arial"/>
          <w:szCs w:val="24"/>
          <w:lang w:eastAsia="en-US"/>
        </w:rPr>
        <w:t>Officer are</w:t>
      </w:r>
      <w:r w:rsidR="00236283">
        <w:rPr>
          <w:rFonts w:eastAsia="Arial" w:cs="Arial"/>
          <w:szCs w:val="24"/>
          <w:lang w:eastAsia="en-US"/>
        </w:rPr>
        <w:t xml:space="preserve">: </w:t>
      </w:r>
      <w:proofErr w:type="gramStart"/>
      <w:r w:rsidR="00236283">
        <w:rPr>
          <w:rFonts w:eastAsia="Arial" w:cs="Arial"/>
          <w:szCs w:val="24"/>
          <w:lang w:eastAsia="en-US"/>
        </w:rPr>
        <w:t>TBC</w:t>
      </w:r>
      <w:proofErr w:type="gramEnd"/>
    </w:p>
    <w:p w14:paraId="2784A112" w14:textId="77777777" w:rsidR="00AE6BA4" w:rsidRPr="00AE6BA4" w:rsidRDefault="00AE6BA4" w:rsidP="00AE6BA4">
      <w:pPr>
        <w:suppressAutoHyphens/>
        <w:autoSpaceDE w:val="0"/>
        <w:autoSpaceDN w:val="0"/>
        <w:textAlignment w:val="baseline"/>
        <w:rPr>
          <w:rFonts w:eastAsia="ArialMT" w:cs="Arial"/>
          <w:color w:val="000000"/>
          <w:szCs w:val="24"/>
          <w:lang w:eastAsia="en-US"/>
        </w:rPr>
      </w:pPr>
    </w:p>
    <w:tbl>
      <w:tblPr>
        <w:tblW w:w="9342" w:type="dxa"/>
        <w:tblInd w:w="5" w:type="dxa"/>
        <w:tblLayout w:type="fixed"/>
        <w:tblCellMar>
          <w:left w:w="10" w:type="dxa"/>
          <w:right w:w="10" w:type="dxa"/>
        </w:tblCellMar>
        <w:tblLook w:val="04A0" w:firstRow="1" w:lastRow="0" w:firstColumn="1" w:lastColumn="0" w:noHBand="0" w:noVBand="1"/>
      </w:tblPr>
      <w:tblGrid>
        <w:gridCol w:w="3250"/>
        <w:gridCol w:w="6092"/>
      </w:tblGrid>
      <w:tr w:rsidR="00AE6BA4" w:rsidRPr="00AE6BA4" w14:paraId="7B6C13F0" w14:textId="77777777" w:rsidTr="0098140C">
        <w:trPr>
          <w:trHeight w:val="520"/>
        </w:trPr>
        <w:tc>
          <w:tcPr>
            <w:tcW w:w="3250" w:type="dxa"/>
            <w:tcBorders>
              <w:top w:val="single" w:sz="4" w:space="0" w:color="000000"/>
              <w:left w:val="single" w:sz="4" w:space="0" w:color="000000"/>
              <w:bottom w:val="single" w:sz="4" w:space="0" w:color="000000"/>
              <w:right w:val="single" w:sz="4" w:space="0" w:color="000000"/>
            </w:tcBorders>
            <w:shd w:val="clear" w:color="auto" w:fill="BEBEBE"/>
            <w:tcMar>
              <w:top w:w="0" w:type="dxa"/>
              <w:left w:w="0" w:type="dxa"/>
              <w:bottom w:w="0" w:type="dxa"/>
              <w:right w:w="0" w:type="dxa"/>
            </w:tcMar>
          </w:tcPr>
          <w:p w14:paraId="2623E93C" w14:textId="77777777" w:rsidR="00AE6BA4" w:rsidRPr="00AE6BA4" w:rsidRDefault="00AE6BA4" w:rsidP="0061037D">
            <w:pPr>
              <w:suppressAutoHyphens/>
              <w:overflowPunct w:val="0"/>
              <w:autoSpaceDE w:val="0"/>
              <w:autoSpaceDN w:val="0"/>
              <w:spacing w:before="12" w:after="160"/>
              <w:ind w:left="360"/>
              <w:textAlignment w:val="baseline"/>
              <w:rPr>
                <w:rFonts w:eastAsia="Calibri" w:cs="Arial"/>
                <w:b/>
                <w:bCs/>
                <w:szCs w:val="24"/>
                <w:lang w:eastAsia="en-US"/>
              </w:rPr>
            </w:pPr>
            <w:r w:rsidRPr="00AE6BA4">
              <w:rPr>
                <w:rFonts w:eastAsia="Calibri" w:cs="Arial"/>
                <w:b/>
                <w:bCs/>
                <w:szCs w:val="24"/>
                <w:lang w:eastAsia="en-US"/>
              </w:rPr>
              <w:t>Description</w:t>
            </w:r>
          </w:p>
        </w:tc>
        <w:tc>
          <w:tcPr>
            <w:tcW w:w="6092" w:type="dxa"/>
            <w:tcBorders>
              <w:top w:val="single" w:sz="4" w:space="0" w:color="000000"/>
              <w:left w:val="single" w:sz="4" w:space="0" w:color="000000"/>
              <w:bottom w:val="single" w:sz="4" w:space="0" w:color="000000"/>
              <w:right w:val="single" w:sz="4" w:space="0" w:color="000000"/>
            </w:tcBorders>
            <w:shd w:val="clear" w:color="auto" w:fill="BEBEBE"/>
            <w:tcMar>
              <w:top w:w="0" w:type="dxa"/>
              <w:left w:w="0" w:type="dxa"/>
              <w:bottom w:w="0" w:type="dxa"/>
              <w:right w:w="0" w:type="dxa"/>
            </w:tcMar>
          </w:tcPr>
          <w:p w14:paraId="4AB77764" w14:textId="77777777" w:rsidR="00AE6BA4" w:rsidRPr="00AE6BA4" w:rsidRDefault="00AE6BA4" w:rsidP="0061037D">
            <w:pPr>
              <w:suppressAutoHyphens/>
              <w:overflowPunct w:val="0"/>
              <w:autoSpaceDE w:val="0"/>
              <w:autoSpaceDN w:val="0"/>
              <w:spacing w:before="12" w:after="160"/>
              <w:ind w:left="360" w:right="134" w:hanging="208"/>
              <w:textAlignment w:val="baseline"/>
              <w:rPr>
                <w:rFonts w:eastAsia="Calibri" w:cs="Arial"/>
                <w:b/>
                <w:bCs/>
                <w:szCs w:val="24"/>
                <w:lang w:eastAsia="en-US"/>
              </w:rPr>
            </w:pPr>
            <w:r w:rsidRPr="00AE6BA4">
              <w:rPr>
                <w:rFonts w:eastAsia="Calibri" w:cs="Arial"/>
                <w:b/>
                <w:bCs/>
                <w:szCs w:val="24"/>
                <w:lang w:eastAsia="en-US"/>
              </w:rPr>
              <w:t>Details</w:t>
            </w:r>
          </w:p>
        </w:tc>
      </w:tr>
      <w:tr w:rsidR="00AE6BA4" w:rsidRPr="00AE6BA4" w14:paraId="512EA0E3" w14:textId="77777777" w:rsidTr="0098140C">
        <w:trPr>
          <w:trHeight w:val="790"/>
        </w:trPr>
        <w:tc>
          <w:tcPr>
            <w:tcW w:w="3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45CB81" w14:textId="77777777" w:rsidR="00AE6BA4" w:rsidRPr="00AE6BA4" w:rsidRDefault="00AE6BA4" w:rsidP="0061037D">
            <w:pPr>
              <w:suppressAutoHyphens/>
              <w:overflowPunct w:val="0"/>
              <w:autoSpaceDE w:val="0"/>
              <w:autoSpaceDN w:val="0"/>
              <w:spacing w:after="160"/>
              <w:ind w:left="360" w:right="592"/>
              <w:textAlignment w:val="baseline"/>
              <w:rPr>
                <w:rFonts w:eastAsia="Calibri" w:cs="Arial"/>
                <w:szCs w:val="24"/>
                <w:lang w:eastAsia="en-US"/>
              </w:rPr>
            </w:pPr>
            <w:r w:rsidRPr="00AE6BA4">
              <w:rPr>
                <w:rFonts w:eastAsia="Arial" w:cs="Arial"/>
                <w:szCs w:val="24"/>
                <w:lang w:eastAsia="en-US"/>
              </w:rPr>
              <w:t>Identity of the Controller and Processor</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D14AB" w14:textId="77777777" w:rsidR="00AE6BA4" w:rsidRPr="00AE6BA4" w:rsidRDefault="00AE6BA4" w:rsidP="0061037D">
            <w:pPr>
              <w:suppressAutoHyphens/>
              <w:autoSpaceDN w:val="0"/>
              <w:ind w:left="152"/>
              <w:jc w:val="both"/>
              <w:textAlignment w:val="baseline"/>
              <w:rPr>
                <w:rFonts w:eastAsia="Calibri" w:cs="Arial"/>
                <w:szCs w:val="24"/>
                <w:lang w:eastAsia="en-US"/>
              </w:rPr>
            </w:pPr>
            <w:r w:rsidRPr="00AE6BA4">
              <w:rPr>
                <w:rFonts w:eastAsia="Arial" w:cs="Arial"/>
                <w:szCs w:val="24"/>
                <w:lang w:eastAsia="en-US"/>
              </w:rPr>
              <w:t xml:space="preserve">The Parties acknowledge that for the purposes of the Data Protection Legislation, the Council is the </w:t>
            </w:r>
            <w:proofErr w:type="gramStart"/>
            <w:r w:rsidRPr="00AE6BA4">
              <w:rPr>
                <w:rFonts w:eastAsia="Arial" w:cs="Arial"/>
                <w:szCs w:val="24"/>
                <w:lang w:eastAsia="en-US"/>
              </w:rPr>
              <w:t>Controller</w:t>
            </w:r>
            <w:proofErr w:type="gramEnd"/>
            <w:r w:rsidRPr="00AE6BA4">
              <w:rPr>
                <w:rFonts w:eastAsia="Arial" w:cs="Arial"/>
                <w:szCs w:val="24"/>
                <w:lang w:eastAsia="en-US"/>
              </w:rPr>
              <w:t xml:space="preserve"> and the Provider is the Processor.</w:t>
            </w:r>
          </w:p>
        </w:tc>
      </w:tr>
      <w:tr w:rsidR="00AE6BA4" w:rsidRPr="00AE6BA4" w14:paraId="73E4F35C" w14:textId="77777777" w:rsidTr="0098140C">
        <w:trPr>
          <w:trHeight w:val="790"/>
        </w:trPr>
        <w:tc>
          <w:tcPr>
            <w:tcW w:w="3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DF0A39" w14:textId="77777777" w:rsidR="00AE6BA4" w:rsidRPr="00AE6BA4" w:rsidRDefault="00AE6BA4" w:rsidP="0061037D">
            <w:pPr>
              <w:suppressAutoHyphens/>
              <w:overflowPunct w:val="0"/>
              <w:autoSpaceDE w:val="0"/>
              <w:autoSpaceDN w:val="0"/>
              <w:spacing w:after="160"/>
              <w:ind w:left="360" w:right="592"/>
              <w:textAlignment w:val="baseline"/>
              <w:rPr>
                <w:rFonts w:eastAsia="Calibri" w:cs="Arial"/>
                <w:szCs w:val="24"/>
                <w:lang w:eastAsia="en-US"/>
              </w:rPr>
            </w:pPr>
            <w:r w:rsidRPr="00AE6BA4">
              <w:rPr>
                <w:rFonts w:eastAsia="Calibri" w:cs="Arial"/>
                <w:szCs w:val="24"/>
                <w:lang w:eastAsia="en-US"/>
              </w:rPr>
              <w:lastRenderedPageBreak/>
              <w:t>Subject matter of the processing</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97D371" w14:textId="77777777" w:rsidR="00AE6BA4" w:rsidRDefault="00AE6BA4" w:rsidP="0061037D">
            <w:pPr>
              <w:suppressAutoHyphens/>
              <w:autoSpaceDN w:val="0"/>
              <w:ind w:left="152"/>
              <w:textAlignment w:val="baseline"/>
              <w:rPr>
                <w:rFonts w:eastAsia="Arial" w:cs="Arial"/>
                <w:iCs/>
                <w:szCs w:val="24"/>
                <w:lang w:eastAsia="en-US"/>
              </w:rPr>
            </w:pPr>
            <w:r w:rsidRPr="00AE6BA4">
              <w:rPr>
                <w:rFonts w:eastAsia="Arial" w:cs="Arial"/>
                <w:iCs/>
                <w:szCs w:val="24"/>
                <w:lang w:eastAsia="en-US"/>
              </w:rPr>
              <w:t xml:space="preserve">The processing is needed </w:t>
            </w:r>
            <w:proofErr w:type="gramStart"/>
            <w:r w:rsidRPr="00AE6BA4">
              <w:rPr>
                <w:rFonts w:eastAsia="Arial" w:cs="Arial"/>
                <w:iCs/>
                <w:szCs w:val="24"/>
                <w:lang w:eastAsia="en-US"/>
              </w:rPr>
              <w:t>in order to</w:t>
            </w:r>
            <w:proofErr w:type="gramEnd"/>
            <w:r w:rsidRPr="00AE6BA4">
              <w:rPr>
                <w:rFonts w:eastAsia="Arial" w:cs="Arial"/>
                <w:iCs/>
                <w:szCs w:val="24"/>
                <w:lang w:eastAsia="en-US"/>
              </w:rPr>
              <w:t xml:space="preserve"> ensure that the Processor can effectively deliver the contract to provide </w:t>
            </w:r>
            <w:r w:rsidR="0061037D">
              <w:rPr>
                <w:rFonts w:eastAsia="Arial" w:cs="Arial"/>
                <w:iCs/>
                <w:szCs w:val="24"/>
                <w:lang w:eastAsia="en-US"/>
              </w:rPr>
              <w:t xml:space="preserve">an independent reviewing service of children’s homes to the Council as required by Ofsted.  </w:t>
            </w:r>
          </w:p>
          <w:p w14:paraId="0A9792BC" w14:textId="77777777" w:rsidR="0061037D" w:rsidRPr="00AE6BA4" w:rsidRDefault="0061037D" w:rsidP="0061037D">
            <w:pPr>
              <w:suppressAutoHyphens/>
              <w:autoSpaceDN w:val="0"/>
              <w:ind w:left="152"/>
              <w:textAlignment w:val="baseline"/>
              <w:rPr>
                <w:rFonts w:eastAsia="Calibri" w:cs="Arial"/>
                <w:szCs w:val="24"/>
                <w:lang w:eastAsia="en-US"/>
              </w:rPr>
            </w:pPr>
          </w:p>
        </w:tc>
      </w:tr>
      <w:tr w:rsidR="00AE6BA4" w:rsidRPr="00AE6BA4" w14:paraId="30FE565C" w14:textId="77777777" w:rsidTr="0098140C">
        <w:trPr>
          <w:trHeight w:val="775"/>
        </w:trPr>
        <w:tc>
          <w:tcPr>
            <w:tcW w:w="3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59120D" w14:textId="77777777" w:rsidR="00AE6BA4" w:rsidRPr="00AE6BA4" w:rsidRDefault="00AE6BA4" w:rsidP="0061037D">
            <w:pPr>
              <w:suppressAutoHyphens/>
              <w:overflowPunct w:val="0"/>
              <w:autoSpaceDE w:val="0"/>
              <w:autoSpaceDN w:val="0"/>
              <w:spacing w:after="160"/>
              <w:ind w:left="360" w:right="1232"/>
              <w:textAlignment w:val="baseline"/>
              <w:rPr>
                <w:rFonts w:eastAsia="Calibri" w:cs="Arial"/>
                <w:szCs w:val="24"/>
                <w:lang w:eastAsia="en-US"/>
              </w:rPr>
            </w:pPr>
            <w:r w:rsidRPr="00AE6BA4">
              <w:rPr>
                <w:rFonts w:eastAsia="Calibri" w:cs="Arial"/>
                <w:szCs w:val="24"/>
                <w:lang w:eastAsia="en-US"/>
              </w:rPr>
              <w:t>Duration of the processing</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16397D" w14:textId="77777777" w:rsidR="00971EBC" w:rsidRDefault="00971EBC" w:rsidP="0061037D">
            <w:pPr>
              <w:suppressAutoHyphens/>
              <w:overflowPunct w:val="0"/>
              <w:autoSpaceDE w:val="0"/>
              <w:autoSpaceDN w:val="0"/>
              <w:spacing w:after="160"/>
              <w:ind w:left="152" w:right="497"/>
              <w:textAlignment w:val="baseline"/>
              <w:rPr>
                <w:rFonts w:eastAsia="Calibri" w:cs="Arial"/>
                <w:szCs w:val="24"/>
                <w:lang w:eastAsia="en-US"/>
              </w:rPr>
            </w:pPr>
            <w:r>
              <w:rPr>
                <w:rFonts w:eastAsia="Calibri" w:cs="Arial"/>
                <w:szCs w:val="24"/>
                <w:lang w:eastAsia="en-US"/>
              </w:rPr>
              <w:t>For the term of the contract as set out in the Contract Particulars to include any extension of the contract beyond the initial term.</w:t>
            </w:r>
          </w:p>
          <w:p w14:paraId="0CA8562B" w14:textId="77777777" w:rsidR="00AE6BA4" w:rsidRPr="00AE6BA4" w:rsidRDefault="00AE6BA4" w:rsidP="0061037D">
            <w:pPr>
              <w:suppressAutoHyphens/>
              <w:overflowPunct w:val="0"/>
              <w:autoSpaceDE w:val="0"/>
              <w:autoSpaceDN w:val="0"/>
              <w:spacing w:after="160"/>
              <w:ind w:left="152" w:right="497"/>
              <w:textAlignment w:val="baseline"/>
              <w:rPr>
                <w:rFonts w:eastAsia="Calibri" w:cs="Arial"/>
                <w:szCs w:val="24"/>
                <w:lang w:eastAsia="en-US"/>
              </w:rPr>
            </w:pPr>
            <w:r w:rsidRPr="00AE6BA4">
              <w:rPr>
                <w:rFonts w:eastAsia="Calibri" w:cs="Arial"/>
                <w:szCs w:val="24"/>
                <w:lang w:eastAsia="en-US"/>
              </w:rPr>
              <w:t>Plus</w:t>
            </w:r>
            <w:r w:rsidR="00782B6E">
              <w:rPr>
                <w:rFonts w:eastAsia="Calibri" w:cs="Arial"/>
                <w:szCs w:val="24"/>
                <w:lang w:eastAsia="en-US"/>
              </w:rPr>
              <w:t>,</w:t>
            </w:r>
            <w:r w:rsidRPr="00AE6BA4">
              <w:rPr>
                <w:rFonts w:eastAsia="Calibri" w:cs="Arial"/>
                <w:szCs w:val="24"/>
                <w:lang w:eastAsia="en-US"/>
              </w:rPr>
              <w:t xml:space="preserve"> any additional processing required to fulfil the Provider’s contractual and/or regulatory body requirements or such longer period as required to fulfil the Provider’s obligations under this contract. </w:t>
            </w:r>
          </w:p>
        </w:tc>
      </w:tr>
      <w:tr w:rsidR="00A8020A" w:rsidRPr="00AE6BA4" w14:paraId="317E709F" w14:textId="77777777" w:rsidTr="0098140C">
        <w:trPr>
          <w:trHeight w:val="775"/>
        </w:trPr>
        <w:tc>
          <w:tcPr>
            <w:tcW w:w="3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43DDBE" w14:textId="77777777" w:rsidR="00A8020A" w:rsidRPr="00AE6BA4" w:rsidRDefault="00A8020A" w:rsidP="0061037D">
            <w:pPr>
              <w:suppressAutoHyphens/>
              <w:overflowPunct w:val="0"/>
              <w:autoSpaceDE w:val="0"/>
              <w:autoSpaceDN w:val="0"/>
              <w:spacing w:after="160"/>
              <w:ind w:left="360" w:right="1232"/>
              <w:textAlignment w:val="baseline"/>
              <w:rPr>
                <w:rFonts w:eastAsia="Calibri" w:cs="Arial"/>
                <w:szCs w:val="24"/>
                <w:lang w:eastAsia="en-US"/>
              </w:rPr>
            </w:pPr>
            <w:r w:rsidRPr="00A8020A">
              <w:rPr>
                <w:rFonts w:eastAsia="Calibri" w:cs="Arial"/>
                <w:szCs w:val="24"/>
                <w:lang w:eastAsia="en-US"/>
              </w:rPr>
              <w:t>Nature and purpose of processing</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9E7F17" w14:textId="77777777" w:rsidR="00A8020A" w:rsidRDefault="00A8020A" w:rsidP="0061037D">
            <w:pPr>
              <w:suppressAutoHyphens/>
              <w:overflowPunct w:val="0"/>
              <w:autoSpaceDE w:val="0"/>
              <w:autoSpaceDN w:val="0"/>
              <w:spacing w:after="160"/>
              <w:ind w:left="152" w:right="497"/>
              <w:textAlignment w:val="baseline"/>
              <w:rPr>
                <w:rFonts w:eastAsia="Calibri" w:cs="Arial"/>
                <w:szCs w:val="24"/>
                <w:lang w:eastAsia="en-US"/>
              </w:rPr>
            </w:pPr>
            <w:r>
              <w:rPr>
                <w:rFonts w:eastAsia="Calibri" w:cs="Arial"/>
                <w:szCs w:val="24"/>
                <w:lang w:eastAsia="en-US"/>
              </w:rPr>
              <w:t>The data is being collected by the Provider and used to provide the statutory Regulation 44 report in relation to the Children’s Home(s)</w:t>
            </w:r>
          </w:p>
        </w:tc>
      </w:tr>
      <w:tr w:rsidR="00AE6BA4" w:rsidRPr="00AE6BA4" w14:paraId="51646B6E" w14:textId="77777777" w:rsidTr="0098140C">
        <w:trPr>
          <w:trHeight w:val="686"/>
        </w:trPr>
        <w:tc>
          <w:tcPr>
            <w:tcW w:w="3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34061" w14:textId="77777777" w:rsidR="00AE6BA4" w:rsidRPr="00AE6BA4" w:rsidRDefault="00AE6BA4" w:rsidP="0061037D">
            <w:pPr>
              <w:suppressAutoHyphens/>
              <w:overflowPunct w:val="0"/>
              <w:autoSpaceDE w:val="0"/>
              <w:autoSpaceDN w:val="0"/>
              <w:spacing w:after="160"/>
              <w:ind w:left="360" w:right="298"/>
              <w:textAlignment w:val="baseline"/>
              <w:rPr>
                <w:rFonts w:eastAsia="Calibri" w:cs="Arial"/>
                <w:szCs w:val="24"/>
                <w:lang w:eastAsia="en-US"/>
              </w:rPr>
            </w:pPr>
            <w:r w:rsidRPr="00AE6BA4">
              <w:rPr>
                <w:rFonts w:eastAsia="Calibri" w:cs="Arial"/>
                <w:szCs w:val="24"/>
                <w:lang w:eastAsia="en-US"/>
              </w:rPr>
              <w:t>Type of Personal Data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B9A10E" w14:textId="77777777" w:rsidR="00AE6BA4" w:rsidRPr="00AE6BA4" w:rsidRDefault="00971EBC" w:rsidP="00971EBC">
            <w:pPr>
              <w:suppressAutoHyphens/>
              <w:overflowPunct w:val="0"/>
              <w:autoSpaceDE w:val="0"/>
              <w:autoSpaceDN w:val="0"/>
              <w:spacing w:after="160"/>
              <w:ind w:left="152" w:right="177"/>
              <w:textAlignment w:val="baseline"/>
              <w:rPr>
                <w:rFonts w:eastAsia="Calibri" w:cs="Arial"/>
                <w:szCs w:val="24"/>
                <w:lang w:eastAsia="en-US"/>
              </w:rPr>
            </w:pPr>
            <w:r>
              <w:rPr>
                <w:rFonts w:eastAsia="Calibri" w:cs="Arial"/>
                <w:szCs w:val="24"/>
                <w:lang w:eastAsia="en-US"/>
              </w:rPr>
              <w:t xml:space="preserve">Name, address, date of birth, ethnicity, family members, health and social care needs and social care records held by the Children’s Home in relation to the child.  Name and relationship to child of parents, </w:t>
            </w:r>
            <w:proofErr w:type="gramStart"/>
            <w:r>
              <w:rPr>
                <w:rFonts w:eastAsia="Calibri" w:cs="Arial"/>
                <w:szCs w:val="24"/>
                <w:lang w:eastAsia="en-US"/>
              </w:rPr>
              <w:t>carers</w:t>
            </w:r>
            <w:proofErr w:type="gramEnd"/>
            <w:r>
              <w:rPr>
                <w:rFonts w:eastAsia="Calibri" w:cs="Arial"/>
                <w:szCs w:val="24"/>
                <w:lang w:eastAsia="en-US"/>
              </w:rPr>
              <w:t xml:space="preserve"> and staff.      </w:t>
            </w:r>
          </w:p>
        </w:tc>
      </w:tr>
      <w:tr w:rsidR="00AE6BA4" w:rsidRPr="00AE6BA4" w14:paraId="7B08C70F" w14:textId="77777777" w:rsidTr="0098140C">
        <w:trPr>
          <w:trHeight w:val="686"/>
        </w:trPr>
        <w:tc>
          <w:tcPr>
            <w:tcW w:w="3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7A3088" w14:textId="77777777" w:rsidR="00AE6BA4" w:rsidRPr="00AE6BA4" w:rsidRDefault="00AE6BA4" w:rsidP="0061037D">
            <w:pPr>
              <w:suppressAutoHyphens/>
              <w:overflowPunct w:val="0"/>
              <w:autoSpaceDE w:val="0"/>
              <w:autoSpaceDN w:val="0"/>
              <w:spacing w:after="160"/>
              <w:ind w:left="360" w:right="298"/>
              <w:textAlignment w:val="baseline"/>
              <w:rPr>
                <w:rFonts w:eastAsia="Calibri" w:cs="Arial"/>
                <w:szCs w:val="24"/>
                <w:lang w:eastAsia="en-US"/>
              </w:rPr>
            </w:pPr>
            <w:r w:rsidRPr="00AE6BA4">
              <w:rPr>
                <w:rFonts w:eastAsia="Calibri" w:cs="Arial"/>
                <w:szCs w:val="24"/>
                <w:lang w:eastAsia="en-US"/>
              </w:rPr>
              <w:t>Categories of Data Subject</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49584" w14:textId="77777777" w:rsidR="00AE6BA4" w:rsidRPr="00AE6BA4" w:rsidRDefault="0098140C" w:rsidP="0098140C">
            <w:pPr>
              <w:suppressAutoHyphens/>
              <w:overflowPunct w:val="0"/>
              <w:autoSpaceDE w:val="0"/>
              <w:autoSpaceDN w:val="0"/>
              <w:spacing w:after="160"/>
              <w:ind w:left="152" w:right="177"/>
              <w:textAlignment w:val="baseline"/>
              <w:rPr>
                <w:rFonts w:eastAsia="Calibri" w:cs="Arial"/>
                <w:szCs w:val="24"/>
                <w:lang w:eastAsia="en-US"/>
              </w:rPr>
            </w:pPr>
            <w:r>
              <w:rPr>
                <w:rFonts w:eastAsia="Calibri" w:cs="Arial"/>
                <w:szCs w:val="24"/>
                <w:lang w:eastAsia="en-US"/>
              </w:rPr>
              <w:t xml:space="preserve">Children residing in the care home, family members of those children, carers of those children, staff employed within the care home, professionals involved in the health, wellbeing, care, </w:t>
            </w:r>
            <w:proofErr w:type="gramStart"/>
            <w:r>
              <w:rPr>
                <w:rFonts w:eastAsia="Calibri" w:cs="Arial"/>
                <w:szCs w:val="24"/>
                <w:lang w:eastAsia="en-US"/>
              </w:rPr>
              <w:t>support</w:t>
            </w:r>
            <w:proofErr w:type="gramEnd"/>
            <w:r>
              <w:rPr>
                <w:rFonts w:eastAsia="Calibri" w:cs="Arial"/>
                <w:szCs w:val="24"/>
                <w:lang w:eastAsia="en-US"/>
              </w:rPr>
              <w:t xml:space="preserve"> and education of the children residing in the care home</w:t>
            </w:r>
          </w:p>
        </w:tc>
      </w:tr>
      <w:tr w:rsidR="00AE6BA4" w:rsidRPr="00AE6BA4" w14:paraId="62D95CFE" w14:textId="77777777" w:rsidTr="0098140C">
        <w:trPr>
          <w:trHeight w:val="686"/>
        </w:trPr>
        <w:tc>
          <w:tcPr>
            <w:tcW w:w="3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C9900D" w14:textId="77777777" w:rsidR="00AE6BA4" w:rsidRPr="00AE6BA4" w:rsidRDefault="00AE6BA4" w:rsidP="0061037D">
            <w:pPr>
              <w:suppressAutoHyphens/>
              <w:overflowPunct w:val="0"/>
              <w:autoSpaceDE w:val="0"/>
              <w:autoSpaceDN w:val="0"/>
              <w:spacing w:after="160"/>
              <w:ind w:left="360" w:right="298"/>
              <w:textAlignment w:val="baseline"/>
              <w:rPr>
                <w:rFonts w:eastAsia="Calibri" w:cs="Arial"/>
                <w:szCs w:val="24"/>
                <w:lang w:eastAsia="en-US"/>
              </w:rPr>
            </w:pPr>
            <w:r w:rsidRPr="00AE6BA4">
              <w:rPr>
                <w:rFonts w:eastAsia="Calibri" w:cs="Arial"/>
                <w:szCs w:val="24"/>
                <w:lang w:eastAsia="en-US"/>
              </w:rPr>
              <w:t>Classification of Data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A7F11A" w14:textId="77777777" w:rsidR="00AE6BA4" w:rsidRPr="00AE6BA4" w:rsidRDefault="0098140C" w:rsidP="0098140C">
            <w:pPr>
              <w:suppressAutoHyphens/>
              <w:overflowPunct w:val="0"/>
              <w:autoSpaceDE w:val="0"/>
              <w:autoSpaceDN w:val="0"/>
              <w:spacing w:after="160"/>
              <w:ind w:left="152" w:right="177"/>
              <w:textAlignment w:val="baseline"/>
              <w:rPr>
                <w:rFonts w:eastAsia="Calibri" w:cs="Arial"/>
                <w:szCs w:val="24"/>
                <w:lang w:eastAsia="en-US"/>
              </w:rPr>
            </w:pPr>
            <w:r>
              <w:rPr>
                <w:rFonts w:eastAsia="Calibri" w:cs="Arial"/>
                <w:szCs w:val="24"/>
                <w:lang w:eastAsia="en-US"/>
              </w:rPr>
              <w:t>Confidential</w:t>
            </w:r>
          </w:p>
        </w:tc>
      </w:tr>
      <w:tr w:rsidR="00AE6BA4" w:rsidRPr="00AE6BA4" w14:paraId="33A99E3E" w14:textId="77777777" w:rsidTr="006E2755">
        <w:trPr>
          <w:trHeight w:val="686"/>
        </w:trPr>
        <w:tc>
          <w:tcPr>
            <w:tcW w:w="3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1615A" w14:textId="77777777" w:rsidR="00AE6BA4" w:rsidRPr="00AE6BA4" w:rsidRDefault="00AE6BA4" w:rsidP="0061037D">
            <w:pPr>
              <w:suppressAutoHyphens/>
              <w:overflowPunct w:val="0"/>
              <w:autoSpaceDE w:val="0"/>
              <w:autoSpaceDN w:val="0"/>
              <w:spacing w:after="160"/>
              <w:ind w:left="360" w:right="298"/>
              <w:textAlignment w:val="baseline"/>
              <w:rPr>
                <w:rFonts w:eastAsia="Calibri" w:cs="Arial"/>
                <w:szCs w:val="24"/>
                <w:lang w:eastAsia="en-US"/>
              </w:rPr>
            </w:pPr>
            <w:r w:rsidRPr="00AE6BA4">
              <w:rPr>
                <w:rFonts w:eastAsia="Calibri" w:cs="Arial"/>
                <w:szCs w:val="24"/>
                <w:lang w:eastAsia="en-US"/>
              </w:rPr>
              <w:t>Security Requirements</w:t>
            </w:r>
          </w:p>
        </w:tc>
        <w:tc>
          <w:tcPr>
            <w:tcW w:w="6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9094CF" w14:textId="77777777" w:rsidR="0098140C" w:rsidRPr="00AE6BA4" w:rsidRDefault="0098140C" w:rsidP="0098140C">
            <w:pPr>
              <w:suppressAutoHyphens/>
              <w:overflowPunct w:val="0"/>
              <w:autoSpaceDE w:val="0"/>
              <w:autoSpaceDN w:val="0"/>
              <w:spacing w:after="160"/>
              <w:ind w:left="152" w:right="177"/>
              <w:textAlignment w:val="baseline"/>
              <w:rPr>
                <w:rFonts w:eastAsia="Calibri" w:cs="Arial"/>
                <w:szCs w:val="24"/>
                <w:lang w:eastAsia="en-US"/>
              </w:rPr>
            </w:pPr>
            <w:r>
              <w:rPr>
                <w:rFonts w:eastAsia="Calibri" w:cs="Arial"/>
                <w:szCs w:val="24"/>
                <w:lang w:eastAsia="en-US"/>
              </w:rPr>
              <w:t>The Provider must have security in line with the National Cyber Security Centre Guidance.</w:t>
            </w:r>
          </w:p>
        </w:tc>
      </w:tr>
      <w:tr w:rsidR="00187C61" w:rsidRPr="00AE6BA4" w14:paraId="66072DD1" w14:textId="77777777" w:rsidTr="0098140C">
        <w:trPr>
          <w:trHeight w:val="686"/>
        </w:trPr>
        <w:tc>
          <w:tcPr>
            <w:tcW w:w="3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289096" w14:textId="77777777" w:rsidR="00187C61" w:rsidRPr="00AE6BA4" w:rsidRDefault="00187C61" w:rsidP="00187C61">
            <w:pPr>
              <w:suppressAutoHyphens/>
              <w:overflowPunct w:val="0"/>
              <w:autoSpaceDE w:val="0"/>
              <w:autoSpaceDN w:val="0"/>
              <w:spacing w:after="160"/>
              <w:ind w:left="360" w:right="298"/>
              <w:textAlignment w:val="baseline"/>
              <w:rPr>
                <w:rFonts w:eastAsia="Calibri" w:cs="Arial"/>
                <w:szCs w:val="24"/>
                <w:lang w:eastAsia="en-US"/>
              </w:rPr>
            </w:pPr>
            <w:r w:rsidRPr="00AE6BA4">
              <w:rPr>
                <w:rFonts w:eastAsia="Calibri" w:cs="Arial"/>
                <w:szCs w:val="24"/>
                <w:lang w:eastAsia="en-US"/>
              </w:rPr>
              <w:t>Retention Period</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3F78B9" w14:textId="77777777" w:rsidR="00187C61" w:rsidRPr="00B60C8A" w:rsidRDefault="00187C61" w:rsidP="00187C61">
            <w:pPr>
              <w:suppressAutoHyphens/>
              <w:overflowPunct w:val="0"/>
              <w:autoSpaceDE w:val="0"/>
              <w:autoSpaceDN w:val="0"/>
              <w:spacing w:after="160"/>
              <w:ind w:left="152" w:right="177"/>
              <w:textAlignment w:val="baseline"/>
              <w:rPr>
                <w:rFonts w:eastAsia="Calibri" w:cs="Arial"/>
                <w:szCs w:val="24"/>
                <w:highlight w:val="green"/>
                <w:lang w:eastAsia="en-US"/>
              </w:rPr>
            </w:pPr>
            <w:r>
              <w:rPr>
                <w:rFonts w:cs="Arial"/>
                <w:color w:val="000000"/>
                <w:szCs w:val="24"/>
              </w:rPr>
              <w:t>The Provider will retain copies of all reports, including draft reports and final versions of reports submitted to Ofsted for the duration of the Contract.</w:t>
            </w:r>
          </w:p>
        </w:tc>
      </w:tr>
      <w:tr w:rsidR="00187C61" w:rsidRPr="00AE6BA4" w14:paraId="4B3F6826" w14:textId="77777777" w:rsidTr="0098140C">
        <w:trPr>
          <w:trHeight w:val="686"/>
        </w:trPr>
        <w:tc>
          <w:tcPr>
            <w:tcW w:w="3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75983F" w14:textId="77777777" w:rsidR="00187C61" w:rsidRPr="00AE6BA4" w:rsidRDefault="00187C61" w:rsidP="00187C61">
            <w:pPr>
              <w:suppressAutoHyphens/>
              <w:overflowPunct w:val="0"/>
              <w:autoSpaceDE w:val="0"/>
              <w:autoSpaceDN w:val="0"/>
              <w:spacing w:after="160"/>
              <w:ind w:left="360" w:right="298"/>
              <w:textAlignment w:val="baseline"/>
              <w:rPr>
                <w:rFonts w:eastAsia="Calibri" w:cs="Arial"/>
                <w:szCs w:val="24"/>
                <w:lang w:eastAsia="en-US"/>
              </w:rPr>
            </w:pPr>
            <w:r w:rsidRPr="00AE6BA4">
              <w:rPr>
                <w:rFonts w:eastAsia="Calibri" w:cs="Arial"/>
                <w:szCs w:val="24"/>
                <w:lang w:eastAsia="en-US"/>
              </w:rPr>
              <w:t>Method of destruction</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5E8341" w14:textId="77777777" w:rsidR="00187C61" w:rsidRDefault="00187C61" w:rsidP="00187C61">
            <w:pPr>
              <w:overflowPunct w:val="0"/>
              <w:autoSpaceDE w:val="0"/>
              <w:autoSpaceDN w:val="0"/>
              <w:spacing w:after="160"/>
              <w:ind w:left="152" w:right="177"/>
              <w:textAlignment w:val="baseline"/>
              <w:rPr>
                <w:rFonts w:cs="Arial"/>
                <w:szCs w:val="24"/>
              </w:rPr>
            </w:pPr>
            <w:r>
              <w:rPr>
                <w:rFonts w:cs="Arial"/>
                <w:szCs w:val="24"/>
              </w:rPr>
              <w:t xml:space="preserve">Paper documents will be shredded and disposed of </w:t>
            </w:r>
            <w:proofErr w:type="gramStart"/>
            <w:r>
              <w:rPr>
                <w:rFonts w:cs="Arial"/>
                <w:szCs w:val="24"/>
              </w:rPr>
              <w:t>by the use of</w:t>
            </w:r>
            <w:proofErr w:type="gramEnd"/>
            <w:r>
              <w:rPr>
                <w:rFonts w:cs="Arial"/>
                <w:szCs w:val="24"/>
              </w:rPr>
              <w:t xml:space="preserve"> an approved confidential waste system.</w:t>
            </w:r>
          </w:p>
          <w:p w14:paraId="72DE0A56" w14:textId="77777777" w:rsidR="00187C61" w:rsidRPr="00B60C8A" w:rsidRDefault="00187C61" w:rsidP="00187C61">
            <w:pPr>
              <w:suppressAutoHyphens/>
              <w:overflowPunct w:val="0"/>
              <w:autoSpaceDE w:val="0"/>
              <w:autoSpaceDN w:val="0"/>
              <w:spacing w:after="160"/>
              <w:ind w:left="152" w:right="177"/>
              <w:textAlignment w:val="baseline"/>
              <w:rPr>
                <w:rFonts w:eastAsia="Calibri" w:cs="Arial"/>
                <w:szCs w:val="24"/>
                <w:highlight w:val="green"/>
                <w:lang w:eastAsia="en-US"/>
              </w:rPr>
            </w:pPr>
            <w:r>
              <w:rPr>
                <w:rFonts w:cs="Arial"/>
                <w:szCs w:val="24"/>
              </w:rPr>
              <w:t>Electronic documents will be deleted from all systems.</w:t>
            </w:r>
          </w:p>
        </w:tc>
      </w:tr>
      <w:tr w:rsidR="00187C61" w:rsidRPr="00AE6BA4" w14:paraId="3A13678C" w14:textId="77777777" w:rsidTr="0098140C">
        <w:trPr>
          <w:trHeight w:val="686"/>
        </w:trPr>
        <w:tc>
          <w:tcPr>
            <w:tcW w:w="3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B4AA7" w14:textId="77777777" w:rsidR="00187C61" w:rsidRPr="00AE6BA4" w:rsidRDefault="00187C61" w:rsidP="00187C61">
            <w:pPr>
              <w:suppressAutoHyphens/>
              <w:overflowPunct w:val="0"/>
              <w:autoSpaceDE w:val="0"/>
              <w:autoSpaceDN w:val="0"/>
              <w:spacing w:after="160"/>
              <w:ind w:left="360" w:right="298"/>
              <w:textAlignment w:val="baseline"/>
              <w:rPr>
                <w:rFonts w:eastAsia="Calibri" w:cs="Arial"/>
                <w:szCs w:val="24"/>
                <w:lang w:eastAsia="en-US"/>
              </w:rPr>
            </w:pPr>
            <w:r w:rsidRPr="00AE6BA4">
              <w:rPr>
                <w:rFonts w:eastAsia="Calibri" w:cs="Arial"/>
                <w:szCs w:val="24"/>
                <w:lang w:eastAsia="en-US"/>
              </w:rPr>
              <w:t>Method of return</w:t>
            </w:r>
          </w:p>
        </w:tc>
        <w:tc>
          <w:tcPr>
            <w:tcW w:w="60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BBC222" w14:textId="77777777" w:rsidR="00187C61" w:rsidRPr="00B60C8A" w:rsidRDefault="00782B6E" w:rsidP="00187C61">
            <w:pPr>
              <w:suppressAutoHyphens/>
              <w:overflowPunct w:val="0"/>
              <w:autoSpaceDE w:val="0"/>
              <w:autoSpaceDN w:val="0"/>
              <w:spacing w:after="160"/>
              <w:ind w:left="152" w:right="177"/>
              <w:textAlignment w:val="baseline"/>
              <w:rPr>
                <w:rFonts w:eastAsia="Calibri" w:cs="Arial"/>
                <w:szCs w:val="24"/>
                <w:highlight w:val="green"/>
                <w:lang w:eastAsia="en-US"/>
              </w:rPr>
            </w:pPr>
            <w:r w:rsidRPr="00782B6E">
              <w:rPr>
                <w:rFonts w:cs="Arial"/>
                <w:szCs w:val="24"/>
              </w:rPr>
              <w:t>The Provider will either destroy or return all documents to the Local Authority within one calendar month following the end of the Contract, subject always to any processing that extends beyond the duration of the contract as permitted by the Duration of the Processing outline above.  Paper documents will be returned to the Local Authority in person or by secure mail. Electronic documents will be returned by secure email.</w:t>
            </w:r>
          </w:p>
        </w:tc>
      </w:tr>
    </w:tbl>
    <w:p w14:paraId="15782D7E" w14:textId="77777777" w:rsidR="00AE6BA4" w:rsidRPr="00AE6BA4" w:rsidRDefault="00AE6BA4" w:rsidP="00AE6BA4">
      <w:pPr>
        <w:suppressAutoHyphens/>
        <w:autoSpaceDN w:val="0"/>
        <w:textAlignment w:val="baseline"/>
        <w:rPr>
          <w:rFonts w:eastAsia="Calibri" w:cs="Arial"/>
          <w:szCs w:val="24"/>
          <w:lang w:eastAsia="en-US"/>
        </w:rPr>
      </w:pPr>
    </w:p>
    <w:p w14:paraId="3E760720" w14:textId="77777777" w:rsidR="00AE6BA4" w:rsidRPr="00AE6BA4" w:rsidRDefault="00AE6BA4" w:rsidP="00AE6BA4">
      <w:pPr>
        <w:suppressAutoHyphens/>
        <w:autoSpaceDE w:val="0"/>
        <w:autoSpaceDN w:val="0"/>
        <w:spacing w:after="160"/>
        <w:ind w:left="142"/>
        <w:jc w:val="both"/>
        <w:textAlignment w:val="baseline"/>
        <w:rPr>
          <w:rFonts w:ascii="Calibri" w:eastAsia="Calibri" w:hAnsi="Calibri"/>
          <w:sz w:val="22"/>
          <w:szCs w:val="22"/>
          <w:lang w:eastAsia="en-US"/>
        </w:rPr>
      </w:pPr>
      <w:r w:rsidRPr="00AE6BA4">
        <w:rPr>
          <w:rFonts w:eastAsia="Arial" w:cs="Arial"/>
          <w:szCs w:val="24"/>
          <w:lang w:eastAsia="en-US"/>
        </w:rPr>
        <w:t xml:space="preserve">The Provider is the Data Controller of its’ employees’ personal data. The Council will be the Data Processor of the Provider’s employees’ personal information required to comply with the operation of the Contract and specifically Clause G4 (TUPE and retendering); Clause G5 (TUPE Indemnity); Clause G6 Post Contract Monitoring; Clause </w:t>
      </w:r>
      <w:r w:rsidR="002B4BC7">
        <w:rPr>
          <w:rFonts w:eastAsia="Arial" w:cs="Arial"/>
          <w:szCs w:val="24"/>
          <w:lang w:eastAsia="en-US"/>
        </w:rPr>
        <w:t>6</w:t>
      </w:r>
      <w:r w:rsidRPr="00AE6BA4">
        <w:rPr>
          <w:rFonts w:eastAsia="Arial" w:cs="Arial"/>
          <w:szCs w:val="24"/>
          <w:lang w:eastAsia="en-US"/>
        </w:rPr>
        <w:t xml:space="preserve"> (Staff); Clause </w:t>
      </w:r>
      <w:r w:rsidR="002B4BC7">
        <w:rPr>
          <w:rFonts w:eastAsia="Arial" w:cs="Arial"/>
          <w:szCs w:val="24"/>
          <w:lang w:eastAsia="en-US"/>
        </w:rPr>
        <w:t>7</w:t>
      </w:r>
      <w:r w:rsidRPr="00AE6BA4">
        <w:rPr>
          <w:rFonts w:eastAsia="Arial" w:cs="Arial"/>
          <w:szCs w:val="24"/>
          <w:lang w:eastAsia="en-US"/>
        </w:rPr>
        <w:t xml:space="preserve"> (Disclosure and Barring Checks); Clause </w:t>
      </w:r>
      <w:r w:rsidR="002B4BC7">
        <w:rPr>
          <w:rFonts w:eastAsia="Arial" w:cs="Arial"/>
          <w:szCs w:val="24"/>
          <w:lang w:eastAsia="en-US"/>
        </w:rPr>
        <w:t>9</w:t>
      </w:r>
      <w:r w:rsidRPr="00AE6BA4">
        <w:rPr>
          <w:rFonts w:eastAsia="Arial" w:cs="Arial"/>
          <w:szCs w:val="24"/>
          <w:lang w:eastAsia="en-US"/>
        </w:rPr>
        <w:t xml:space="preserve"> (Safeguarding); Clause </w:t>
      </w:r>
      <w:r w:rsidR="002B4BC7">
        <w:rPr>
          <w:rFonts w:eastAsia="Arial" w:cs="Arial"/>
          <w:szCs w:val="24"/>
          <w:lang w:eastAsia="en-US"/>
        </w:rPr>
        <w:t>15</w:t>
      </w:r>
      <w:r w:rsidRPr="00AE6BA4">
        <w:rPr>
          <w:rFonts w:eastAsia="Arial" w:cs="Arial"/>
          <w:szCs w:val="24"/>
          <w:lang w:eastAsia="en-US"/>
        </w:rPr>
        <w:t xml:space="preserve"> (Best Value, Monitoring and Review of Service Provision); Clause </w:t>
      </w:r>
      <w:r w:rsidR="002B4BC7">
        <w:rPr>
          <w:rFonts w:eastAsia="Arial" w:cs="Arial"/>
          <w:szCs w:val="24"/>
          <w:lang w:eastAsia="en-US"/>
        </w:rPr>
        <w:t>16</w:t>
      </w:r>
      <w:r w:rsidRPr="00AE6BA4">
        <w:rPr>
          <w:rFonts w:eastAsia="Arial" w:cs="Arial"/>
          <w:szCs w:val="24"/>
          <w:lang w:eastAsia="en-US"/>
        </w:rPr>
        <w:t xml:space="preserve"> (Monitoring and Evaluation) of Part 2 - Special Terms and Conditions of  Contract.</w:t>
      </w:r>
    </w:p>
    <w:p w14:paraId="50FC33FC" w14:textId="77777777" w:rsidR="00AE6BA4" w:rsidRDefault="00AE6BA4" w:rsidP="00AE6BA4">
      <w:pPr>
        <w:tabs>
          <w:tab w:val="left" w:pos="567"/>
        </w:tabs>
        <w:ind w:left="567" w:hanging="567"/>
        <w:rPr>
          <w:szCs w:val="24"/>
        </w:rPr>
      </w:pPr>
    </w:p>
    <w:p w14:paraId="766330D2" w14:textId="77777777" w:rsidR="00AE6BA4" w:rsidRPr="00AE6BA4" w:rsidRDefault="00AE6BA4" w:rsidP="00AE6BA4">
      <w:pPr>
        <w:tabs>
          <w:tab w:val="left" w:pos="567"/>
        </w:tabs>
        <w:ind w:left="567" w:hanging="567"/>
        <w:jc w:val="center"/>
        <w:rPr>
          <w:b/>
          <w:bCs/>
          <w:szCs w:val="24"/>
        </w:rPr>
      </w:pPr>
    </w:p>
    <w:sectPr w:rsidR="00AE6BA4" w:rsidRPr="00AE6BA4" w:rsidSect="006364CB">
      <w:pgSz w:w="11907" w:h="16840" w:code="9"/>
      <w:pgMar w:top="1418" w:right="1418" w:bottom="1418" w:left="1418" w:header="567"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1A51" w14:textId="77777777" w:rsidR="00FB300A" w:rsidRDefault="00FB300A">
      <w:r>
        <w:separator/>
      </w:r>
    </w:p>
  </w:endnote>
  <w:endnote w:type="continuationSeparator" w:id="0">
    <w:p w14:paraId="62197CB0" w14:textId="77777777" w:rsidR="00FB300A" w:rsidRDefault="00FB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4035" w14:textId="77777777" w:rsidR="009C003E" w:rsidRDefault="009C0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77F0" w14:textId="77777777" w:rsidR="00B45786" w:rsidRDefault="0050061F">
    <w:pPr>
      <w:pStyle w:val="Footer"/>
      <w:jc w:val="center"/>
    </w:pPr>
    <w:r>
      <w:rPr>
        <w:rStyle w:val="PageNumber"/>
      </w:rPr>
      <w:t>FINAL – 1</w:t>
    </w:r>
    <w:r w:rsidR="00E03CDE">
      <w:rPr>
        <w:rStyle w:val="PageNumber"/>
      </w:rPr>
      <w:t>6</w:t>
    </w:r>
    <w:r>
      <w:rPr>
        <w:rStyle w:val="PageNumber"/>
      </w:rPr>
      <w:t>.02.2022</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B45786">
      <w:rPr>
        <w:rStyle w:val="PageNumber"/>
      </w:rPr>
      <w:fldChar w:fldCharType="begin"/>
    </w:r>
    <w:r w:rsidR="00B45786">
      <w:rPr>
        <w:rStyle w:val="PageNumber"/>
      </w:rPr>
      <w:instrText xml:space="preserve"> PAGE </w:instrText>
    </w:r>
    <w:r w:rsidR="00B45786">
      <w:rPr>
        <w:rStyle w:val="PageNumber"/>
      </w:rPr>
      <w:fldChar w:fldCharType="separate"/>
    </w:r>
    <w:r w:rsidR="00B45786">
      <w:rPr>
        <w:rStyle w:val="PageNumber"/>
      </w:rPr>
      <w:t>52</w:t>
    </w:r>
    <w:r w:rsidR="00B457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4787" w14:textId="77777777" w:rsidR="009C003E" w:rsidRDefault="009C0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B1DF" w14:textId="77777777" w:rsidR="00FB300A" w:rsidRDefault="00FB300A">
      <w:r>
        <w:separator/>
      </w:r>
    </w:p>
  </w:footnote>
  <w:footnote w:type="continuationSeparator" w:id="0">
    <w:p w14:paraId="47C6B098" w14:textId="77777777" w:rsidR="00FB300A" w:rsidRDefault="00FB3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A8C2" w14:textId="4158EF09" w:rsidR="009C003E" w:rsidRDefault="009C003E">
    <w:pPr>
      <w:pStyle w:val="Header"/>
    </w:pPr>
    <w:r>
      <w:pict w14:anchorId="4EF252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9641" o:spid="_x0000_s1026" type="#_x0000_t136" style="position:absolute;margin-left:0;margin-top:0;width:456.75pt;height:182.7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DD70" w14:textId="1890C604" w:rsidR="009C003E" w:rsidRDefault="009C003E">
    <w:pPr>
      <w:pStyle w:val="Header"/>
    </w:pPr>
    <w:r>
      <w:pict w14:anchorId="59B53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9642" o:spid="_x0000_s1027" type="#_x0000_t136" style="position:absolute;margin-left:0;margin-top:0;width:456.75pt;height:182.7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2F48" w14:textId="77339D49" w:rsidR="009C003E" w:rsidRDefault="009C003E">
    <w:pPr>
      <w:pStyle w:val="Header"/>
    </w:pPr>
    <w:r>
      <w:pict w14:anchorId="5971A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9640" o:spid="_x0000_s1025" type="#_x0000_t136" style="position:absolute;margin-left:0;margin-top:0;width:456.75pt;height:182.7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B7D"/>
    <w:multiLevelType w:val="hybridMultilevel"/>
    <w:tmpl w:val="82848706"/>
    <w:lvl w:ilvl="0" w:tplc="E23EF242">
      <w:start w:val="1"/>
      <w:numFmt w:val="lowerLetter"/>
      <w:lvlText w:val="%1)"/>
      <w:lvlJc w:val="left"/>
      <w:pPr>
        <w:ind w:left="1527" w:hanging="360"/>
      </w:pPr>
      <w:rPr>
        <w:rFonts w:hint="default"/>
      </w:rPr>
    </w:lvl>
    <w:lvl w:ilvl="1" w:tplc="08090019" w:tentative="1">
      <w:start w:val="1"/>
      <w:numFmt w:val="lowerLetter"/>
      <w:lvlText w:val="%2."/>
      <w:lvlJc w:val="left"/>
      <w:pPr>
        <w:ind w:left="2247" w:hanging="360"/>
      </w:pPr>
    </w:lvl>
    <w:lvl w:ilvl="2" w:tplc="0809001B" w:tentative="1">
      <w:start w:val="1"/>
      <w:numFmt w:val="lowerRoman"/>
      <w:lvlText w:val="%3."/>
      <w:lvlJc w:val="right"/>
      <w:pPr>
        <w:ind w:left="2967" w:hanging="180"/>
      </w:pPr>
    </w:lvl>
    <w:lvl w:ilvl="3" w:tplc="0809000F" w:tentative="1">
      <w:start w:val="1"/>
      <w:numFmt w:val="decimal"/>
      <w:lvlText w:val="%4."/>
      <w:lvlJc w:val="left"/>
      <w:pPr>
        <w:ind w:left="3687" w:hanging="360"/>
      </w:pPr>
    </w:lvl>
    <w:lvl w:ilvl="4" w:tplc="08090019" w:tentative="1">
      <w:start w:val="1"/>
      <w:numFmt w:val="lowerLetter"/>
      <w:lvlText w:val="%5."/>
      <w:lvlJc w:val="left"/>
      <w:pPr>
        <w:ind w:left="4407" w:hanging="360"/>
      </w:pPr>
    </w:lvl>
    <w:lvl w:ilvl="5" w:tplc="0809001B" w:tentative="1">
      <w:start w:val="1"/>
      <w:numFmt w:val="lowerRoman"/>
      <w:lvlText w:val="%6."/>
      <w:lvlJc w:val="right"/>
      <w:pPr>
        <w:ind w:left="5127" w:hanging="180"/>
      </w:pPr>
    </w:lvl>
    <w:lvl w:ilvl="6" w:tplc="0809000F" w:tentative="1">
      <w:start w:val="1"/>
      <w:numFmt w:val="decimal"/>
      <w:lvlText w:val="%7."/>
      <w:lvlJc w:val="left"/>
      <w:pPr>
        <w:ind w:left="5847" w:hanging="360"/>
      </w:pPr>
    </w:lvl>
    <w:lvl w:ilvl="7" w:tplc="08090019" w:tentative="1">
      <w:start w:val="1"/>
      <w:numFmt w:val="lowerLetter"/>
      <w:lvlText w:val="%8."/>
      <w:lvlJc w:val="left"/>
      <w:pPr>
        <w:ind w:left="6567" w:hanging="360"/>
      </w:pPr>
    </w:lvl>
    <w:lvl w:ilvl="8" w:tplc="0809001B" w:tentative="1">
      <w:start w:val="1"/>
      <w:numFmt w:val="lowerRoman"/>
      <w:lvlText w:val="%9."/>
      <w:lvlJc w:val="right"/>
      <w:pPr>
        <w:ind w:left="7287" w:hanging="180"/>
      </w:pPr>
    </w:lvl>
  </w:abstractNum>
  <w:abstractNum w:abstractNumId="1" w15:restartNumberingAfterBreak="0">
    <w:nsid w:val="06E51F6F"/>
    <w:multiLevelType w:val="multilevel"/>
    <w:tmpl w:val="CDC228D0"/>
    <w:lvl w:ilvl="0">
      <w:start w:val="1"/>
      <w:numFmt w:val="decimal"/>
      <w:isLgl/>
      <w:lvlText w:val="E%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 w15:restartNumberingAfterBreak="0">
    <w:nsid w:val="09955B66"/>
    <w:multiLevelType w:val="multilevel"/>
    <w:tmpl w:val="A02E90FE"/>
    <w:lvl w:ilvl="0">
      <w:start w:val="7"/>
      <w:numFmt w:val="decimal"/>
      <w:lvlText w:val="%1."/>
      <w:lvlJc w:val="left"/>
      <w:pPr>
        <w:ind w:left="720" w:hanging="360"/>
      </w:pPr>
      <w:rPr>
        <w:rFonts w:cs="Aria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D562E2"/>
    <w:multiLevelType w:val="multilevel"/>
    <w:tmpl w:val="92008CAA"/>
    <w:lvl w:ilvl="0">
      <w:start w:val="1"/>
      <w:numFmt w:val="decimal"/>
      <w:isLgl/>
      <w:lvlText w:val="D%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15:restartNumberingAfterBreak="0">
    <w:nsid w:val="0AD23BD0"/>
    <w:multiLevelType w:val="hybridMultilevel"/>
    <w:tmpl w:val="C436D46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84A5E"/>
    <w:multiLevelType w:val="multilevel"/>
    <w:tmpl w:val="83560FA0"/>
    <w:lvl w:ilvl="0">
      <w:start w:val="1"/>
      <w:numFmt w:val="decimal"/>
      <w:isLgl/>
      <w:lvlText w:val="E%1."/>
      <w:lvlJc w:val="left"/>
      <w:pPr>
        <w:tabs>
          <w:tab w:val="num" w:pos="851"/>
        </w:tabs>
        <w:ind w:left="851" w:hanging="851"/>
      </w:pPr>
      <w:rPr>
        <w:rFonts w:hint="default"/>
        <w:b w:val="0"/>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D%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15:restartNumberingAfterBreak="0">
    <w:nsid w:val="1F111185"/>
    <w:multiLevelType w:val="multilevel"/>
    <w:tmpl w:val="DBB07A9A"/>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15C7EFE"/>
    <w:multiLevelType w:val="multilevel"/>
    <w:tmpl w:val="792645B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B574C5"/>
    <w:multiLevelType w:val="hybridMultilevel"/>
    <w:tmpl w:val="0052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85F92"/>
    <w:multiLevelType w:val="hybridMultilevel"/>
    <w:tmpl w:val="82A21C2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2DF710E0"/>
    <w:multiLevelType w:val="multilevel"/>
    <w:tmpl w:val="01BCFADE"/>
    <w:lvl w:ilvl="0">
      <w:start w:val="1"/>
      <w:numFmt w:val="decimal"/>
      <w:isLgl/>
      <w:lvlText w:val="G%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315B3C44"/>
    <w:multiLevelType w:val="multilevel"/>
    <w:tmpl w:val="2AE890CA"/>
    <w:lvl w:ilvl="0">
      <w:start w:val="1"/>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34044C8B"/>
    <w:multiLevelType w:val="hybridMultilevel"/>
    <w:tmpl w:val="6C7C6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6E15FC"/>
    <w:multiLevelType w:val="multilevel"/>
    <w:tmpl w:val="5C9EB61A"/>
    <w:lvl w:ilvl="0">
      <w:start w:val="12"/>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54E2049"/>
    <w:multiLevelType w:val="multilevel"/>
    <w:tmpl w:val="A64C43A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6F05C9C"/>
    <w:multiLevelType w:val="multilevel"/>
    <w:tmpl w:val="58A65BC8"/>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371E4969"/>
    <w:multiLevelType w:val="multilevel"/>
    <w:tmpl w:val="13146156"/>
    <w:lvl w:ilvl="0">
      <w:start w:val="1"/>
      <w:numFmt w:val="decimal"/>
      <w:isLgl/>
      <w:lvlText w:val="B%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1" w15:restartNumberingAfterBreak="0">
    <w:nsid w:val="37BA207D"/>
    <w:multiLevelType w:val="hybridMultilevel"/>
    <w:tmpl w:val="44DE6D08"/>
    <w:lvl w:ilvl="0" w:tplc="08090001">
      <w:start w:val="1"/>
      <w:numFmt w:val="bullet"/>
      <w:lvlText w:val=""/>
      <w:lvlJc w:val="left"/>
      <w:pPr>
        <w:ind w:left="1570" w:hanging="360"/>
      </w:pPr>
      <w:rPr>
        <w:rFonts w:ascii="Symbol" w:hAnsi="Symbol" w:hint="default"/>
      </w:rPr>
    </w:lvl>
    <w:lvl w:ilvl="1" w:tplc="08090003">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2" w15:restartNumberingAfterBreak="0">
    <w:nsid w:val="38DA5552"/>
    <w:multiLevelType w:val="multilevel"/>
    <w:tmpl w:val="4802CA2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211"/>
        </w:tabs>
        <w:ind w:left="1211" w:hanging="851"/>
      </w:pPr>
      <w:rPr>
        <w:rFonts w:hint="default"/>
        <w:b w:val="0"/>
        <w:i w:val="0"/>
        <w:u w:val="none"/>
      </w:rPr>
    </w:lvl>
    <w:lvl w:ilvl="2">
      <w:start w:val="1"/>
      <w:numFmt w:val="decimal"/>
      <w:pStyle w:val="Level3"/>
      <w:lvlText w:val="%1.%2.4.%3"/>
      <w:lvlJc w:val="left"/>
      <w:pPr>
        <w:tabs>
          <w:tab w:val="num" w:pos="1843"/>
        </w:tabs>
        <w:ind w:left="1843" w:hanging="992"/>
      </w:pPr>
      <w:rPr>
        <w:rFonts w:hint="default"/>
        <w:b w:val="0"/>
        <w:i w:val="0"/>
        <w:u w:val="none"/>
      </w:rPr>
    </w:lvl>
    <w:lvl w:ilvl="3">
      <w:start w:val="1"/>
      <w:numFmt w:val="decimal"/>
      <w:pStyle w:val="Level4"/>
      <w:lvlText w:val="%1.%2.4.%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B053465"/>
    <w:multiLevelType w:val="hybridMultilevel"/>
    <w:tmpl w:val="18C24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F82FF8"/>
    <w:multiLevelType w:val="singleLevel"/>
    <w:tmpl w:val="004E2948"/>
    <w:lvl w:ilvl="0">
      <w:start w:val="1"/>
      <w:numFmt w:val="lowerLetter"/>
      <w:lvlText w:val="(%1)"/>
      <w:lvlJc w:val="left"/>
      <w:pPr>
        <w:tabs>
          <w:tab w:val="num" w:pos="1440"/>
        </w:tabs>
        <w:ind w:left="1440" w:hanging="720"/>
      </w:pPr>
      <w:rPr>
        <w:rFonts w:hint="default"/>
      </w:rPr>
    </w:lvl>
  </w:abstractNum>
  <w:abstractNum w:abstractNumId="26" w15:restartNumberingAfterBreak="0">
    <w:nsid w:val="538D201F"/>
    <w:multiLevelType w:val="hybridMultilevel"/>
    <w:tmpl w:val="DB18B8F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7A92DB5"/>
    <w:multiLevelType w:val="hybridMultilevel"/>
    <w:tmpl w:val="1180A5AE"/>
    <w:lvl w:ilvl="0" w:tplc="1CA06A1C">
      <w:start w:val="1"/>
      <w:numFmt w:val="decimal"/>
      <w:lvlText w:val="%1"/>
      <w:lvlJc w:val="left"/>
      <w:pPr>
        <w:ind w:left="1080" w:hanging="360"/>
      </w:pPr>
      <w:rPr>
        <w:rFonts w:hint="default"/>
        <w:color w:val="5B9BD5"/>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EF36A8"/>
    <w:multiLevelType w:val="hybridMultilevel"/>
    <w:tmpl w:val="D3A6093E"/>
    <w:lvl w:ilvl="0" w:tplc="F2AC59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3D3DB7"/>
    <w:multiLevelType w:val="hybridMultilevel"/>
    <w:tmpl w:val="BDBECA3C"/>
    <w:lvl w:ilvl="0" w:tplc="B72E00AA">
      <w:start w:val="2"/>
      <w:numFmt w:val="decimal"/>
      <w:lvlText w:val="%1."/>
      <w:lvlJc w:val="left"/>
      <w:pPr>
        <w:ind w:left="1352" w:hanging="360"/>
      </w:pPr>
      <w:rPr>
        <w:rFonts w:hint="default"/>
        <w:b/>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0" w15:restartNumberingAfterBreak="0">
    <w:nsid w:val="62787184"/>
    <w:multiLevelType w:val="multilevel"/>
    <w:tmpl w:val="90800D4E"/>
    <w:lvl w:ilvl="0">
      <w:start w:val="1"/>
      <w:numFmt w:val="decimal"/>
      <w:pStyle w:val="Style2"/>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2" w15:restartNumberingAfterBreak="0">
    <w:nsid w:val="64F85D4A"/>
    <w:multiLevelType w:val="multilevel"/>
    <w:tmpl w:val="B5FE3FEC"/>
    <w:lvl w:ilvl="0">
      <w:start w:val="13"/>
      <w:numFmt w:val="decimal"/>
      <w:lvlText w:val="%1."/>
      <w:lvlJc w:val="left"/>
      <w:pPr>
        <w:ind w:left="720"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657204BF"/>
    <w:multiLevelType w:val="multilevel"/>
    <w:tmpl w:val="014613B6"/>
    <w:lvl w:ilvl="0">
      <w:start w:val="1"/>
      <w:numFmt w:val="decimal"/>
      <w:isLgl/>
      <w:lvlText w:val="C%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4" w15:restartNumberingAfterBreak="0">
    <w:nsid w:val="6D022189"/>
    <w:multiLevelType w:val="multilevel"/>
    <w:tmpl w:val="5C463E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7826CF"/>
    <w:multiLevelType w:val="hybridMultilevel"/>
    <w:tmpl w:val="069CE6A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37" w15:restartNumberingAfterBreak="0">
    <w:nsid w:val="7FE12046"/>
    <w:multiLevelType w:val="hybridMultilevel"/>
    <w:tmpl w:val="AF527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64173786">
    <w:abstractNumId w:val="23"/>
  </w:num>
  <w:num w:numId="2" w16cid:durableId="772825617">
    <w:abstractNumId w:val="36"/>
  </w:num>
  <w:num w:numId="3" w16cid:durableId="1755083276">
    <w:abstractNumId w:val="31"/>
  </w:num>
  <w:num w:numId="4" w16cid:durableId="2037542076">
    <w:abstractNumId w:val="7"/>
  </w:num>
  <w:num w:numId="5" w16cid:durableId="976834340">
    <w:abstractNumId w:val="20"/>
  </w:num>
  <w:num w:numId="6" w16cid:durableId="1841655795">
    <w:abstractNumId w:val="6"/>
  </w:num>
  <w:num w:numId="7" w16cid:durableId="236475967">
    <w:abstractNumId w:val="9"/>
  </w:num>
  <w:num w:numId="8" w16cid:durableId="1853254570">
    <w:abstractNumId w:val="30"/>
  </w:num>
  <w:num w:numId="9" w16cid:durableId="576328258">
    <w:abstractNumId w:val="22"/>
  </w:num>
  <w:num w:numId="10" w16cid:durableId="258413858">
    <w:abstractNumId w:val="12"/>
  </w:num>
  <w:num w:numId="11" w16cid:durableId="2123106182">
    <w:abstractNumId w:val="19"/>
  </w:num>
  <w:num w:numId="12" w16cid:durableId="1636642345">
    <w:abstractNumId w:val="14"/>
  </w:num>
  <w:num w:numId="13" w16cid:durableId="501822136">
    <w:abstractNumId w:val="14"/>
    <w:lvlOverride w:ilvl="0">
      <w:lvl w:ilvl="0">
        <w:start w:val="1"/>
        <w:numFmt w:val="decimal"/>
        <w:isLgl/>
        <w:lvlText w:val="B%1."/>
        <w:lvlJc w:val="left"/>
        <w:pPr>
          <w:tabs>
            <w:tab w:val="num" w:pos="851"/>
          </w:tabs>
          <w:ind w:left="851" w:hanging="851"/>
        </w:pPr>
        <w:rPr>
          <w:rFonts w:hint="default"/>
          <w:b w:val="0"/>
          <w:i w:val="0"/>
          <w:u w:val="none"/>
        </w:rPr>
      </w:lvl>
    </w:lvlOverride>
    <w:lvlOverride w:ilvl="1">
      <w:lvl w:ilvl="1">
        <w:start w:val="1"/>
        <w:numFmt w:val="decimal"/>
        <w:lvlText w:val="B%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4" w16cid:durableId="2011324677">
    <w:abstractNumId w:val="33"/>
  </w:num>
  <w:num w:numId="15" w16cid:durableId="1474173540">
    <w:abstractNumId w:val="33"/>
    <w:lvlOverride w:ilvl="0">
      <w:lvl w:ilvl="0">
        <w:start w:val="1"/>
        <w:numFmt w:val="decimal"/>
        <w:isLgl/>
        <w:lvlText w:val="C%1."/>
        <w:lvlJc w:val="left"/>
        <w:pPr>
          <w:tabs>
            <w:tab w:val="num" w:pos="851"/>
          </w:tabs>
          <w:ind w:left="851" w:hanging="851"/>
        </w:pPr>
        <w:rPr>
          <w:rFonts w:hint="default"/>
          <w:b w:val="0"/>
          <w:i w:val="0"/>
          <w:u w:val="none"/>
        </w:rPr>
      </w:lvl>
    </w:lvlOverride>
    <w:lvlOverride w:ilvl="1">
      <w:lvl w:ilvl="1">
        <w:start w:val="1"/>
        <w:numFmt w:val="decimal"/>
        <w:lvlText w:val="C%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6" w16cid:durableId="466121325">
    <w:abstractNumId w:val="3"/>
  </w:num>
  <w:num w:numId="17" w16cid:durableId="333268741">
    <w:abstractNumId w:val="3"/>
    <w:lvlOverride w:ilvl="0">
      <w:lvl w:ilvl="0">
        <w:start w:val="1"/>
        <w:numFmt w:val="decimal"/>
        <w:isLgl/>
        <w:lvlText w:val="D%1."/>
        <w:lvlJc w:val="left"/>
        <w:pPr>
          <w:tabs>
            <w:tab w:val="num" w:pos="851"/>
          </w:tabs>
          <w:ind w:left="851" w:hanging="851"/>
        </w:pPr>
        <w:rPr>
          <w:rFonts w:hint="default"/>
          <w:b w:val="0"/>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8" w16cid:durableId="1098211525">
    <w:abstractNumId w:val="3"/>
    <w:lvlOverride w:ilvl="0">
      <w:lvl w:ilvl="0">
        <w:start w:val="1"/>
        <w:numFmt w:val="decimal"/>
        <w:isLgl/>
        <w:lvlText w:val="D%1."/>
        <w:lvlJc w:val="left"/>
        <w:pPr>
          <w:tabs>
            <w:tab w:val="num" w:pos="851"/>
          </w:tabs>
          <w:ind w:left="851" w:hanging="851"/>
        </w:pPr>
        <w:rPr>
          <w:rFonts w:hint="default"/>
          <w:b w:val="0"/>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9" w16cid:durableId="707611084">
    <w:abstractNumId w:val="5"/>
  </w:num>
  <w:num w:numId="20" w16cid:durableId="1508323968">
    <w:abstractNumId w:val="5"/>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1" w16cid:durableId="317466359">
    <w:abstractNumId w:val="1"/>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2.%2"/>
        <w:lvlJc w:val="left"/>
        <w:pPr>
          <w:tabs>
            <w:tab w:val="num" w:pos="851"/>
          </w:tabs>
          <w:ind w:left="851" w:hanging="851"/>
        </w:pPr>
        <w:rPr>
          <w:rFonts w:hint="default"/>
          <w:b w:val="0"/>
          <w:i w:val="0"/>
          <w:u w:val="none"/>
        </w:rPr>
      </w:lvl>
    </w:lvlOverride>
    <w:lvlOverride w:ilvl="2">
      <w:lvl w:ilvl="2">
        <w:start w:val="1"/>
        <w:numFmt w:val="decimal"/>
        <w:lvlText w:val="E2.%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2" w16cid:durableId="2077050459">
    <w:abstractNumId w:val="5"/>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3" w16cid:durableId="1212381939">
    <w:abstractNumId w:val="18"/>
  </w:num>
  <w:num w:numId="24" w16cid:durableId="324669971">
    <w:abstractNumId w:val="18"/>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5" w16cid:durableId="673191085">
    <w:abstractNumId w:val="18"/>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6" w16cid:durableId="1390957103">
    <w:abstractNumId w:val="13"/>
  </w:num>
  <w:num w:numId="27" w16cid:durableId="515079340">
    <w:abstractNumId w:val="13"/>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8" w16cid:durableId="571426305">
    <w:abstractNumId w:val="13"/>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9" w16cid:durableId="1739669988">
    <w:abstractNumId w:val="13"/>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0" w16cid:durableId="99959159">
    <w:abstractNumId w:val="8"/>
  </w:num>
  <w:num w:numId="31" w16cid:durableId="661542809">
    <w:abstractNumId w:val="8"/>
    <w:lvlOverride w:ilvl="0">
      <w:lvl w:ilvl="0">
        <w:start w:val="1"/>
        <w:numFmt w:val="decimal"/>
        <w:isLgl/>
        <w:lvlText w:val="H%1."/>
        <w:lvlJc w:val="left"/>
        <w:pPr>
          <w:tabs>
            <w:tab w:val="num" w:pos="851"/>
          </w:tabs>
          <w:ind w:left="851" w:hanging="851"/>
        </w:pPr>
        <w:rPr>
          <w:rFonts w:hint="default"/>
          <w:b w:val="0"/>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2" w16cid:durableId="1533493238">
    <w:abstractNumId w:val="8"/>
    <w:lvlOverride w:ilvl="0">
      <w:lvl w:ilvl="0">
        <w:start w:val="1"/>
        <w:numFmt w:val="decimal"/>
        <w:isLgl/>
        <w:lvlText w:val="H%1."/>
        <w:lvlJc w:val="left"/>
        <w:pPr>
          <w:tabs>
            <w:tab w:val="num" w:pos="851"/>
          </w:tabs>
          <w:ind w:left="851" w:hanging="851"/>
        </w:pPr>
        <w:rPr>
          <w:rFonts w:hint="default"/>
          <w:b w:val="0"/>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3" w16cid:durableId="171922980">
    <w:abstractNumId w:val="25"/>
  </w:num>
  <w:num w:numId="34" w16cid:durableId="1491016069">
    <w:abstractNumId w:val="21"/>
  </w:num>
  <w:num w:numId="35" w16cid:durableId="1209992107">
    <w:abstractNumId w:val="24"/>
  </w:num>
  <w:num w:numId="36" w16cid:durableId="1921139684">
    <w:abstractNumId w:val="10"/>
  </w:num>
  <w:num w:numId="37" w16cid:durableId="1228803001">
    <w:abstractNumId w:val="0"/>
  </w:num>
  <w:num w:numId="38" w16cid:durableId="2035575008">
    <w:abstractNumId w:val="37"/>
  </w:num>
  <w:num w:numId="39" w16cid:durableId="339432614">
    <w:abstractNumId w:val="11"/>
  </w:num>
  <w:num w:numId="40" w16cid:durableId="440877013">
    <w:abstractNumId w:val="17"/>
  </w:num>
  <w:num w:numId="41" w16cid:durableId="25956355">
    <w:abstractNumId w:val="34"/>
  </w:num>
  <w:num w:numId="42" w16cid:durableId="80881477">
    <w:abstractNumId w:val="28"/>
  </w:num>
  <w:num w:numId="43" w16cid:durableId="1238590766">
    <w:abstractNumId w:val="2"/>
  </w:num>
  <w:num w:numId="44" w16cid:durableId="1736927408">
    <w:abstractNumId w:val="4"/>
  </w:num>
  <w:num w:numId="45" w16cid:durableId="103962260">
    <w:abstractNumId w:val="16"/>
  </w:num>
  <w:num w:numId="46" w16cid:durableId="949093727">
    <w:abstractNumId w:val="32"/>
  </w:num>
  <w:num w:numId="47" w16cid:durableId="853153366">
    <w:abstractNumId w:val="29"/>
  </w:num>
  <w:num w:numId="48" w16cid:durableId="100302723">
    <w:abstractNumId w:val="27"/>
  </w:num>
  <w:num w:numId="49" w16cid:durableId="716393572">
    <w:abstractNumId w:val="35"/>
  </w:num>
  <w:num w:numId="50" w16cid:durableId="1804495547">
    <w:abstractNumId w:val="26"/>
  </w:num>
  <w:num w:numId="51" w16cid:durableId="1275987815">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printColBlac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6A4F"/>
    <w:rsid w:val="00016A4F"/>
    <w:rsid w:val="000170BD"/>
    <w:rsid w:val="00024AFF"/>
    <w:rsid w:val="0002605D"/>
    <w:rsid w:val="00031F55"/>
    <w:rsid w:val="0003248C"/>
    <w:rsid w:val="00045DC0"/>
    <w:rsid w:val="00062E36"/>
    <w:rsid w:val="00064610"/>
    <w:rsid w:val="000857B9"/>
    <w:rsid w:val="0009157D"/>
    <w:rsid w:val="00097C50"/>
    <w:rsid w:val="000A74CF"/>
    <w:rsid w:val="000A7693"/>
    <w:rsid w:val="000A7E96"/>
    <w:rsid w:val="000B7C0F"/>
    <w:rsid w:val="000E150C"/>
    <w:rsid w:val="000F103F"/>
    <w:rsid w:val="000F749C"/>
    <w:rsid w:val="0010480D"/>
    <w:rsid w:val="00133622"/>
    <w:rsid w:val="001356FF"/>
    <w:rsid w:val="0017351B"/>
    <w:rsid w:val="00187C61"/>
    <w:rsid w:val="001916A6"/>
    <w:rsid w:val="00191EC6"/>
    <w:rsid w:val="001A3D83"/>
    <w:rsid w:val="001A7BEC"/>
    <w:rsid w:val="001C52B1"/>
    <w:rsid w:val="001E6682"/>
    <w:rsid w:val="001F1DB9"/>
    <w:rsid w:val="001F4721"/>
    <w:rsid w:val="00206FC1"/>
    <w:rsid w:val="002073A8"/>
    <w:rsid w:val="00221191"/>
    <w:rsid w:val="00236283"/>
    <w:rsid w:val="0024057B"/>
    <w:rsid w:val="00245480"/>
    <w:rsid w:val="00255B76"/>
    <w:rsid w:val="00265BA8"/>
    <w:rsid w:val="00265DC4"/>
    <w:rsid w:val="00292F80"/>
    <w:rsid w:val="0029542C"/>
    <w:rsid w:val="002B33BC"/>
    <w:rsid w:val="002B4BC7"/>
    <w:rsid w:val="002C43AE"/>
    <w:rsid w:val="002C6BEB"/>
    <w:rsid w:val="002F674B"/>
    <w:rsid w:val="00336C6F"/>
    <w:rsid w:val="00337D72"/>
    <w:rsid w:val="00347859"/>
    <w:rsid w:val="00394DAB"/>
    <w:rsid w:val="003A306B"/>
    <w:rsid w:val="003A4E77"/>
    <w:rsid w:val="003A5CBB"/>
    <w:rsid w:val="003A6374"/>
    <w:rsid w:val="003B15A5"/>
    <w:rsid w:val="003B25CA"/>
    <w:rsid w:val="003B6A79"/>
    <w:rsid w:val="003B7E20"/>
    <w:rsid w:val="003C1B2C"/>
    <w:rsid w:val="003C2004"/>
    <w:rsid w:val="003C6561"/>
    <w:rsid w:val="003F5072"/>
    <w:rsid w:val="00414DA8"/>
    <w:rsid w:val="0041580E"/>
    <w:rsid w:val="00422938"/>
    <w:rsid w:val="0042574B"/>
    <w:rsid w:val="00435982"/>
    <w:rsid w:val="004473BF"/>
    <w:rsid w:val="004575B1"/>
    <w:rsid w:val="00472C88"/>
    <w:rsid w:val="004862F3"/>
    <w:rsid w:val="004D528C"/>
    <w:rsid w:val="004D6B96"/>
    <w:rsid w:val="004E063F"/>
    <w:rsid w:val="0050061F"/>
    <w:rsid w:val="00502556"/>
    <w:rsid w:val="00506570"/>
    <w:rsid w:val="0051095F"/>
    <w:rsid w:val="00527F99"/>
    <w:rsid w:val="005351DC"/>
    <w:rsid w:val="005520F9"/>
    <w:rsid w:val="00563F1C"/>
    <w:rsid w:val="005676DB"/>
    <w:rsid w:val="005710CD"/>
    <w:rsid w:val="00575AF0"/>
    <w:rsid w:val="00587D1B"/>
    <w:rsid w:val="00591D01"/>
    <w:rsid w:val="00597DDE"/>
    <w:rsid w:val="005A0C10"/>
    <w:rsid w:val="005A32BB"/>
    <w:rsid w:val="005C047D"/>
    <w:rsid w:val="005D04CB"/>
    <w:rsid w:val="005E029F"/>
    <w:rsid w:val="005F3B81"/>
    <w:rsid w:val="005F6325"/>
    <w:rsid w:val="00601A8E"/>
    <w:rsid w:val="00604115"/>
    <w:rsid w:val="0061037D"/>
    <w:rsid w:val="00610873"/>
    <w:rsid w:val="0061619F"/>
    <w:rsid w:val="006364CB"/>
    <w:rsid w:val="00641489"/>
    <w:rsid w:val="006439E8"/>
    <w:rsid w:val="0064780D"/>
    <w:rsid w:val="00647BF9"/>
    <w:rsid w:val="00654DB6"/>
    <w:rsid w:val="0067074D"/>
    <w:rsid w:val="00685F0C"/>
    <w:rsid w:val="00686F95"/>
    <w:rsid w:val="006A15BC"/>
    <w:rsid w:val="006C1522"/>
    <w:rsid w:val="006C443A"/>
    <w:rsid w:val="006C4C5B"/>
    <w:rsid w:val="006C62D5"/>
    <w:rsid w:val="006D5619"/>
    <w:rsid w:val="006E2755"/>
    <w:rsid w:val="006E43D6"/>
    <w:rsid w:val="006F6DAC"/>
    <w:rsid w:val="00700D35"/>
    <w:rsid w:val="00704507"/>
    <w:rsid w:val="00720FED"/>
    <w:rsid w:val="00724DF1"/>
    <w:rsid w:val="0073702F"/>
    <w:rsid w:val="007466E5"/>
    <w:rsid w:val="00754927"/>
    <w:rsid w:val="007572A9"/>
    <w:rsid w:val="0076133F"/>
    <w:rsid w:val="00770FDE"/>
    <w:rsid w:val="00776561"/>
    <w:rsid w:val="00782B6E"/>
    <w:rsid w:val="00782EAF"/>
    <w:rsid w:val="007861DB"/>
    <w:rsid w:val="00786885"/>
    <w:rsid w:val="00792455"/>
    <w:rsid w:val="00793504"/>
    <w:rsid w:val="007A288F"/>
    <w:rsid w:val="007A7450"/>
    <w:rsid w:val="007C3A0C"/>
    <w:rsid w:val="007E397B"/>
    <w:rsid w:val="008009E8"/>
    <w:rsid w:val="0081129B"/>
    <w:rsid w:val="00816D82"/>
    <w:rsid w:val="00822FC5"/>
    <w:rsid w:val="00842AAA"/>
    <w:rsid w:val="00846907"/>
    <w:rsid w:val="00852F6A"/>
    <w:rsid w:val="008769E7"/>
    <w:rsid w:val="00895D9F"/>
    <w:rsid w:val="0089679A"/>
    <w:rsid w:val="00896926"/>
    <w:rsid w:val="0089786F"/>
    <w:rsid w:val="008A661A"/>
    <w:rsid w:val="008C0874"/>
    <w:rsid w:val="008D1FEB"/>
    <w:rsid w:val="008E6A39"/>
    <w:rsid w:val="008E6BA2"/>
    <w:rsid w:val="008E7EAE"/>
    <w:rsid w:val="008F030D"/>
    <w:rsid w:val="008F43E3"/>
    <w:rsid w:val="008F6B38"/>
    <w:rsid w:val="009113F9"/>
    <w:rsid w:val="0092416F"/>
    <w:rsid w:val="009302D4"/>
    <w:rsid w:val="00936235"/>
    <w:rsid w:val="00945705"/>
    <w:rsid w:val="00952DA8"/>
    <w:rsid w:val="00962DDB"/>
    <w:rsid w:val="00971EBC"/>
    <w:rsid w:val="009758E5"/>
    <w:rsid w:val="0098140C"/>
    <w:rsid w:val="0099164B"/>
    <w:rsid w:val="00991BAD"/>
    <w:rsid w:val="009A649E"/>
    <w:rsid w:val="009C003E"/>
    <w:rsid w:val="009C02FD"/>
    <w:rsid w:val="009C0545"/>
    <w:rsid w:val="009C37A3"/>
    <w:rsid w:val="009E3612"/>
    <w:rsid w:val="009E6E29"/>
    <w:rsid w:val="009E7F53"/>
    <w:rsid w:val="009F63A1"/>
    <w:rsid w:val="00A03C1B"/>
    <w:rsid w:val="00A13D31"/>
    <w:rsid w:val="00A315C0"/>
    <w:rsid w:val="00A6457D"/>
    <w:rsid w:val="00A8020A"/>
    <w:rsid w:val="00A80690"/>
    <w:rsid w:val="00A8168C"/>
    <w:rsid w:val="00A844BF"/>
    <w:rsid w:val="00A9416A"/>
    <w:rsid w:val="00A949BD"/>
    <w:rsid w:val="00AA1A89"/>
    <w:rsid w:val="00AA1C6B"/>
    <w:rsid w:val="00AA7B10"/>
    <w:rsid w:val="00AB453F"/>
    <w:rsid w:val="00AB4D39"/>
    <w:rsid w:val="00AC3B90"/>
    <w:rsid w:val="00AE0AEF"/>
    <w:rsid w:val="00AE6B2A"/>
    <w:rsid w:val="00AE6BA4"/>
    <w:rsid w:val="00B03908"/>
    <w:rsid w:val="00B07F70"/>
    <w:rsid w:val="00B23B3A"/>
    <w:rsid w:val="00B45786"/>
    <w:rsid w:val="00B54428"/>
    <w:rsid w:val="00B60C8A"/>
    <w:rsid w:val="00B70226"/>
    <w:rsid w:val="00B716D3"/>
    <w:rsid w:val="00B7235E"/>
    <w:rsid w:val="00B8484D"/>
    <w:rsid w:val="00BA4E96"/>
    <w:rsid w:val="00BA7C4B"/>
    <w:rsid w:val="00C1318B"/>
    <w:rsid w:val="00C3720B"/>
    <w:rsid w:val="00C37C2C"/>
    <w:rsid w:val="00C47ADE"/>
    <w:rsid w:val="00C501BA"/>
    <w:rsid w:val="00C5558D"/>
    <w:rsid w:val="00C576F7"/>
    <w:rsid w:val="00C70437"/>
    <w:rsid w:val="00C70F58"/>
    <w:rsid w:val="00C9282D"/>
    <w:rsid w:val="00CA6E90"/>
    <w:rsid w:val="00CC0A79"/>
    <w:rsid w:val="00CE0C2C"/>
    <w:rsid w:val="00CE7F77"/>
    <w:rsid w:val="00D1349D"/>
    <w:rsid w:val="00D23E1C"/>
    <w:rsid w:val="00D2528D"/>
    <w:rsid w:val="00D409B0"/>
    <w:rsid w:val="00DA4395"/>
    <w:rsid w:val="00DB0ED3"/>
    <w:rsid w:val="00DB2C26"/>
    <w:rsid w:val="00DC02E0"/>
    <w:rsid w:val="00DC2317"/>
    <w:rsid w:val="00DF3B2F"/>
    <w:rsid w:val="00DF77AA"/>
    <w:rsid w:val="00E02F42"/>
    <w:rsid w:val="00E03CDE"/>
    <w:rsid w:val="00E05422"/>
    <w:rsid w:val="00E06277"/>
    <w:rsid w:val="00E17AE2"/>
    <w:rsid w:val="00E21C09"/>
    <w:rsid w:val="00E2234F"/>
    <w:rsid w:val="00E242C5"/>
    <w:rsid w:val="00E26E00"/>
    <w:rsid w:val="00E300C3"/>
    <w:rsid w:val="00E454C2"/>
    <w:rsid w:val="00E45AD0"/>
    <w:rsid w:val="00E511A8"/>
    <w:rsid w:val="00E513C8"/>
    <w:rsid w:val="00E70872"/>
    <w:rsid w:val="00E73D71"/>
    <w:rsid w:val="00E867F1"/>
    <w:rsid w:val="00EA502A"/>
    <w:rsid w:val="00EB2783"/>
    <w:rsid w:val="00EB4258"/>
    <w:rsid w:val="00EC170F"/>
    <w:rsid w:val="00EC4748"/>
    <w:rsid w:val="00EC5EB3"/>
    <w:rsid w:val="00EE3D75"/>
    <w:rsid w:val="00EE55FB"/>
    <w:rsid w:val="00F01919"/>
    <w:rsid w:val="00F1247C"/>
    <w:rsid w:val="00F131AA"/>
    <w:rsid w:val="00F1634B"/>
    <w:rsid w:val="00F25606"/>
    <w:rsid w:val="00F269C5"/>
    <w:rsid w:val="00F2765E"/>
    <w:rsid w:val="00F428D1"/>
    <w:rsid w:val="00F501FE"/>
    <w:rsid w:val="00F806DA"/>
    <w:rsid w:val="00F8704F"/>
    <w:rsid w:val="00FB300A"/>
    <w:rsid w:val="00FE1960"/>
    <w:rsid w:val="00FE5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F3F6"/>
  <w15:chartTrackingRefBased/>
  <w15:docId w15:val="{83322F89-9149-4B76-864E-97F086A9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2">
    <w:name w:val="heading 2"/>
    <w:basedOn w:val="Normal"/>
    <w:next w:val="Normal"/>
    <w:link w:val="Heading2Char"/>
    <w:uiPriority w:val="9"/>
    <w:unhideWhenUsed/>
    <w:qFormat/>
    <w:rsid w:val="00E70872"/>
    <w:pPr>
      <w:keepNext/>
      <w:keepLines/>
      <w:spacing w:before="40" w:line="259" w:lineRule="auto"/>
      <w:outlineLvl w:val="1"/>
    </w:pPr>
    <w:rPr>
      <w:rFonts w:ascii="Calibri Light" w:hAnsi="Calibri Light"/>
      <w:color w:val="2E74B5"/>
      <w:sz w:val="26"/>
      <w:szCs w:val="26"/>
      <w:lang w:eastAsia="en-US"/>
    </w:rPr>
  </w:style>
  <w:style w:type="paragraph" w:styleId="Heading4">
    <w:name w:val="heading 4"/>
    <w:basedOn w:val="Normal"/>
    <w:next w:val="Normal"/>
    <w:qFormat/>
    <w:pPr>
      <w:keepNext/>
      <w:jc w:val="center"/>
      <w:outlineLvl w:val="3"/>
    </w:pPr>
    <w:rPr>
      <w:b/>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851"/>
        <w:tab w:val="left" w:pos="1843"/>
        <w:tab w:val="left" w:pos="3119"/>
        <w:tab w:val="left" w:pos="4253"/>
      </w:tabs>
      <w:spacing w:after="240" w:line="312" w:lineRule="auto"/>
    </w:pPr>
  </w:style>
  <w:style w:type="paragraph" w:customStyle="1" w:styleId="aDefinition">
    <w:name w:val="(a) Definition"/>
    <w:basedOn w:val="Body"/>
    <w:pPr>
      <w:numPr>
        <w:numId w:val="1"/>
      </w:numPr>
      <w:tabs>
        <w:tab w:val="clear" w:pos="1843"/>
        <w:tab w:val="clear" w:pos="3119"/>
        <w:tab w:val="clear" w:pos="4253"/>
      </w:tabs>
    </w:pPr>
  </w:style>
  <w:style w:type="paragraph" w:customStyle="1" w:styleId="iDefinition">
    <w:name w:val="(i) Definition"/>
    <w:basedOn w:val="Body"/>
    <w:pPr>
      <w:numPr>
        <w:ilvl w:val="1"/>
        <w:numId w:val="1"/>
      </w:numPr>
      <w:tabs>
        <w:tab w:val="clear" w:pos="851"/>
        <w:tab w:val="clear" w:pos="3119"/>
        <w:tab w:val="clear" w:pos="4253"/>
      </w:tabs>
    </w:pPr>
  </w:style>
  <w:style w:type="paragraph" w:customStyle="1" w:styleId="Body1">
    <w:name w:val="Body 1"/>
    <w:basedOn w:val="Body"/>
    <w:uiPriority w:val="99"/>
    <w:pPr>
      <w:tabs>
        <w:tab w:val="clear" w:pos="851"/>
        <w:tab w:val="clear" w:pos="1843"/>
        <w:tab w:val="clear" w:pos="3119"/>
        <w:tab w:val="clear" w:pos="4253"/>
      </w:tabs>
      <w:ind w:left="851"/>
    </w:pPr>
  </w:style>
  <w:style w:type="paragraph" w:customStyle="1" w:styleId="Background">
    <w:name w:val="Background"/>
    <w:basedOn w:val="Body1"/>
    <w:pPr>
      <w:numPr>
        <w:numId w:val="2"/>
      </w:numPr>
    </w:pPr>
  </w:style>
  <w:style w:type="paragraph" w:customStyle="1" w:styleId="Body2">
    <w:name w:val="Body 2"/>
    <w:basedOn w:val="Body1"/>
  </w:style>
  <w:style w:type="paragraph" w:customStyle="1" w:styleId="Body3">
    <w:name w:val="Body 3"/>
    <w:basedOn w:val="Body2"/>
    <w:pPr>
      <w:ind w:left="1843"/>
    </w:pPr>
  </w:style>
  <w:style w:type="paragraph" w:customStyle="1" w:styleId="Body4">
    <w:name w:val="Body 4"/>
    <w:basedOn w:val="Body3"/>
    <w:pPr>
      <w:ind w:left="3119"/>
    </w:pPr>
  </w:style>
  <w:style w:type="paragraph" w:customStyle="1" w:styleId="Body5">
    <w:name w:val="Body 5"/>
    <w:basedOn w:val="Body3"/>
    <w:pPr>
      <w:ind w:left="3119"/>
    </w:pPr>
  </w:style>
  <w:style w:type="paragraph" w:customStyle="1" w:styleId="Bullet1">
    <w:name w:val="Bullet 1"/>
    <w:basedOn w:val="Body1"/>
    <w:pPr>
      <w:numPr>
        <w:numId w:val="3"/>
      </w:numPr>
    </w:pPr>
  </w:style>
  <w:style w:type="paragraph" w:customStyle="1" w:styleId="Bullet2">
    <w:name w:val="Bullet 2"/>
    <w:basedOn w:val="Body2"/>
    <w:pPr>
      <w:numPr>
        <w:ilvl w:val="1"/>
        <w:numId w:val="3"/>
      </w:numPr>
    </w:pPr>
  </w:style>
  <w:style w:type="paragraph" w:customStyle="1" w:styleId="Bullet3">
    <w:name w:val="Bullet 3"/>
    <w:basedOn w:val="Body3"/>
    <w:pPr>
      <w:numPr>
        <w:ilvl w:val="2"/>
        <w:numId w:val="3"/>
      </w:numPr>
    </w:pPr>
  </w:style>
  <w:style w:type="character" w:customStyle="1" w:styleId="CrossReference">
    <w:name w:val="Cross Reference"/>
    <w:rPr>
      <w:b/>
    </w:rPr>
  </w:style>
  <w:style w:type="paragraph" w:styleId="Footer">
    <w:name w:val="footer"/>
    <w:basedOn w:val="Normal"/>
    <w:pPr>
      <w:tabs>
        <w:tab w:val="center" w:pos="4536"/>
      </w:tabs>
    </w:pPr>
    <w:rPr>
      <w:noProof/>
      <w:sz w:val="16"/>
    </w:rPr>
  </w:style>
  <w:style w:type="character" w:styleId="FootnoteReference">
    <w:name w:val="footnote reference"/>
    <w:semiHidden/>
    <w:rPr>
      <w:rFonts w:ascii="Tahoma" w:hAnsi="Tahoma"/>
      <w:b/>
      <w:color w:val="auto"/>
      <w:sz w:val="20"/>
      <w:u w:val="none"/>
      <w:vertAlign w:val="superscript"/>
    </w:rPr>
  </w:style>
  <w:style w:type="paragraph" w:styleId="FootnoteText">
    <w:name w:val="footnote text"/>
    <w:basedOn w:val="Normal"/>
    <w:semiHidden/>
    <w:pPr>
      <w:tabs>
        <w:tab w:val="left" w:pos="851"/>
      </w:tabs>
      <w:spacing w:after="60"/>
      <w:ind w:left="851" w:hanging="851"/>
    </w:pPr>
    <w:rPr>
      <w:rFonts w:ascii="Tahoma" w:hAnsi="Tahoma"/>
      <w:sz w:val="16"/>
    </w:rPr>
  </w:style>
  <w:style w:type="paragraph" w:styleId="Header">
    <w:name w:val="header"/>
    <w:basedOn w:val="Normal"/>
    <w:link w:val="HeaderChar"/>
    <w:uiPriority w:val="99"/>
    <w:pPr>
      <w:tabs>
        <w:tab w:val="center" w:pos="4536"/>
        <w:tab w:val="right" w:pos="9072"/>
      </w:tabs>
    </w:pPr>
    <w:rPr>
      <w:noProof/>
      <w:sz w:val="16"/>
    </w:rPr>
  </w:style>
  <w:style w:type="paragraph" w:customStyle="1" w:styleId="Level1">
    <w:name w:val="Level 1"/>
    <w:basedOn w:val="Body1"/>
    <w:pPr>
      <w:numPr>
        <w:numId w:val="9"/>
      </w:numPr>
      <w:outlineLvl w:val="0"/>
    </w:pPr>
  </w:style>
  <w:style w:type="character" w:customStyle="1" w:styleId="Level1asHeadingtext">
    <w:name w:val="Level 1 as Heading (text)"/>
    <w:rPr>
      <w:b/>
    </w:rPr>
  </w:style>
  <w:style w:type="paragraph" w:customStyle="1" w:styleId="Level2">
    <w:name w:val="Level 2"/>
    <w:basedOn w:val="Body2"/>
    <w:pPr>
      <w:numPr>
        <w:ilvl w:val="1"/>
        <w:numId w:val="9"/>
      </w:numPr>
      <w:outlineLvl w:val="1"/>
    </w:pPr>
  </w:style>
  <w:style w:type="character" w:customStyle="1" w:styleId="Level2asHeadingtext">
    <w:name w:val="Level 2 as Heading (text)"/>
    <w:rPr>
      <w:b/>
    </w:rPr>
  </w:style>
  <w:style w:type="paragraph" w:customStyle="1" w:styleId="Level3">
    <w:name w:val="Level 3"/>
    <w:basedOn w:val="Body3"/>
    <w:pPr>
      <w:numPr>
        <w:ilvl w:val="2"/>
        <w:numId w:val="9"/>
      </w:numPr>
      <w:outlineLvl w:val="2"/>
    </w:pPr>
  </w:style>
  <w:style w:type="character" w:customStyle="1" w:styleId="Level3asHeadingtext">
    <w:name w:val="Level 3 as Heading (text)"/>
    <w:rPr>
      <w:b/>
    </w:rPr>
  </w:style>
  <w:style w:type="paragraph" w:customStyle="1" w:styleId="Level4">
    <w:name w:val="Level 4"/>
    <w:basedOn w:val="Body4"/>
    <w:pPr>
      <w:numPr>
        <w:ilvl w:val="3"/>
        <w:numId w:val="9"/>
      </w:numPr>
      <w:outlineLvl w:val="3"/>
    </w:pPr>
  </w:style>
  <w:style w:type="paragraph" w:customStyle="1" w:styleId="Level5">
    <w:name w:val="Level 5"/>
    <w:basedOn w:val="Body5"/>
    <w:pPr>
      <w:numPr>
        <w:ilvl w:val="4"/>
        <w:numId w:val="9"/>
      </w:numPr>
      <w:outlineLvl w:val="4"/>
    </w:pPr>
  </w:style>
  <w:style w:type="character" w:styleId="PageNumber">
    <w:name w:val="page number"/>
    <w:rPr>
      <w:sz w:val="16"/>
    </w:rPr>
  </w:style>
  <w:style w:type="paragraph" w:customStyle="1" w:styleId="Parties">
    <w:name w:val="Parties"/>
    <w:basedOn w:val="Body1"/>
    <w:pPr>
      <w:numPr>
        <w:numId w:val="4"/>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
    <w:name w:val="Schedule"/>
    <w:basedOn w:val="Normal"/>
    <w:semiHidden/>
    <w:pPr>
      <w:keepNext/>
      <w:numPr>
        <w:numId w:val="6"/>
      </w:numPr>
      <w:spacing w:after="240"/>
      <w:jc w:val="center"/>
    </w:pPr>
    <w:rPr>
      <w:b/>
      <w:caps/>
    </w:rPr>
  </w:style>
  <w:style w:type="paragraph" w:customStyle="1" w:styleId="ScheduleTitle">
    <w:name w:val="Schedule Title"/>
    <w:basedOn w:val="Body"/>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pPr>
      <w:numPr>
        <w:numId w:val="7"/>
      </w:numPr>
      <w:tabs>
        <w:tab w:val="clear" w:pos="851"/>
        <w:tab w:val="clear" w:pos="3119"/>
        <w:tab w:val="clear" w:pos="4253"/>
      </w:tabs>
    </w:pPr>
  </w:style>
  <w:style w:type="paragraph" w:customStyle="1" w:styleId="Sideheading">
    <w:name w:val="Sideheading"/>
    <w:basedOn w:val="Body"/>
    <w:pPr>
      <w:tabs>
        <w:tab w:val="clear" w:pos="851"/>
        <w:tab w:val="clear" w:pos="1843"/>
        <w:tab w:val="clear" w:pos="3119"/>
        <w:tab w:val="clear" w:pos="4253"/>
      </w:tabs>
    </w:pPr>
    <w:rPr>
      <w:b/>
      <w:caps/>
    </w:rPr>
  </w:style>
  <w:style w:type="paragraph" w:customStyle="1" w:styleId="iBankingDefinition">
    <w:name w:val="(i) Banking Definition"/>
    <w:basedOn w:val="aBankingDefinition"/>
    <w:pPr>
      <w:numPr>
        <w:ilvl w:val="1"/>
      </w:numPr>
    </w:pPr>
  </w:style>
  <w:style w:type="paragraph" w:styleId="TOC1">
    <w:name w:val="toc 1"/>
    <w:basedOn w:val="Body"/>
    <w:next w:val="Normal"/>
    <w:semiHidden/>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pPr>
      <w:tabs>
        <w:tab w:val="clear" w:pos="851"/>
      </w:tabs>
      <w:ind w:firstLine="0"/>
    </w:pPr>
    <w:rPr>
      <w:caps w:val="0"/>
    </w:rPr>
  </w:style>
  <w:style w:type="paragraph" w:styleId="TOC6">
    <w:name w:val="toc 6"/>
    <w:basedOn w:val="Normal"/>
    <w:next w:val="Normal"/>
    <w:semiHidden/>
    <w:pPr>
      <w:tabs>
        <w:tab w:val="right" w:leader="dot" w:pos="9072"/>
      </w:tabs>
      <w:ind w:left="2835" w:right="851" w:hanging="1134"/>
    </w:pPr>
    <w:rPr>
      <w:noProof/>
    </w:rPr>
  </w:style>
  <w:style w:type="character" w:customStyle="1" w:styleId="BodyChar">
    <w:name w:val="Body Char"/>
    <w:rPr>
      <w:rFonts w:ascii="Verdana" w:hAnsi="Verdana"/>
      <w:lang w:val="en-GB" w:eastAsia="en-GB" w:bidi="ar-SA"/>
    </w:rPr>
  </w:style>
  <w:style w:type="paragraph" w:customStyle="1" w:styleId="StyleBodyLatinArialAsianMSMincho">
    <w:name w:val="Style Body + (Latin) Arial (Asian) MS Mincho"/>
    <w:basedOn w:val="Body"/>
    <w:pPr>
      <w:spacing w:line="280" w:lineRule="atLeast"/>
    </w:pPr>
    <w:rPr>
      <w:rFonts w:eastAsia="MS Mincho"/>
    </w:rPr>
  </w:style>
  <w:style w:type="character" w:customStyle="1" w:styleId="StyleBodyLatinArialAsianMSMinchoChar">
    <w:name w:val="Style Body + (Latin) Arial (Asian) MS Mincho Char"/>
    <w:rPr>
      <w:rFonts w:ascii="Arial" w:eastAsia="MS Mincho" w:hAnsi="Arial"/>
      <w:lang w:val="en-GB" w:eastAsia="en-GB" w:bidi="ar-SA"/>
    </w:rPr>
  </w:style>
  <w:style w:type="paragraph" w:styleId="BalloonText">
    <w:name w:val="Balloon Text"/>
    <w:basedOn w:val="Normal"/>
    <w:semiHidden/>
    <w:rsid w:val="00016A4F"/>
    <w:rPr>
      <w:rFonts w:ascii="Tahoma" w:hAnsi="Tahoma" w:cs="Tahoma"/>
      <w:sz w:val="16"/>
      <w:szCs w:val="16"/>
    </w:rPr>
  </w:style>
  <w:style w:type="paragraph" w:customStyle="1" w:styleId="Style1">
    <w:name w:val="Style1"/>
    <w:basedOn w:val="Body"/>
    <w:pPr>
      <w:spacing w:after="0" w:line="240" w:lineRule="auto"/>
    </w:pPr>
  </w:style>
  <w:style w:type="paragraph" w:customStyle="1" w:styleId="Style2">
    <w:name w:val="Style2"/>
    <w:basedOn w:val="Level1"/>
    <w:pPr>
      <w:numPr>
        <w:numId w:val="8"/>
      </w:numPr>
      <w:spacing w:after="0" w:line="240" w:lineRule="auto"/>
    </w:pPr>
    <w:rPr>
      <w:b/>
    </w:rPr>
  </w:style>
  <w:style w:type="paragraph" w:styleId="Title">
    <w:name w:val="Title"/>
    <w:basedOn w:val="Normal"/>
    <w:link w:val="TitleChar"/>
    <w:qFormat/>
    <w:rsid w:val="00347859"/>
    <w:pPr>
      <w:autoSpaceDE w:val="0"/>
      <w:autoSpaceDN w:val="0"/>
      <w:adjustRightInd w:val="0"/>
      <w:jc w:val="center"/>
    </w:pPr>
    <w:rPr>
      <w:rFonts w:cs="Arial"/>
      <w:b/>
      <w:bCs/>
      <w:u w:val="single"/>
    </w:rPr>
  </w:style>
  <w:style w:type="character" w:customStyle="1" w:styleId="TitleChar">
    <w:name w:val="Title Char"/>
    <w:link w:val="Title"/>
    <w:rsid w:val="00347859"/>
    <w:rPr>
      <w:rFonts w:ascii="Arial" w:hAnsi="Arial" w:cs="Arial"/>
      <w:b/>
      <w:bCs/>
      <w:sz w:val="24"/>
      <w:u w:val="single"/>
    </w:rPr>
  </w:style>
  <w:style w:type="paragraph" w:styleId="ListParagraph">
    <w:name w:val="List Paragraph"/>
    <w:basedOn w:val="Normal"/>
    <w:uiPriority w:val="34"/>
    <w:qFormat/>
    <w:rsid w:val="00347859"/>
    <w:pPr>
      <w:ind w:left="720"/>
      <w:jc w:val="both"/>
    </w:pPr>
  </w:style>
  <w:style w:type="character" w:styleId="Strong">
    <w:name w:val="Strong"/>
    <w:qFormat/>
    <w:rsid w:val="00347859"/>
    <w:rPr>
      <w:b/>
      <w:bCs/>
    </w:rPr>
  </w:style>
  <w:style w:type="character" w:styleId="Hyperlink">
    <w:name w:val="Hyperlink"/>
    <w:rsid w:val="00347859"/>
    <w:rPr>
      <w:color w:val="0000FF"/>
      <w:u w:val="single"/>
    </w:rPr>
  </w:style>
  <w:style w:type="character" w:styleId="CommentReference">
    <w:name w:val="annotation reference"/>
    <w:rsid w:val="00610873"/>
    <w:rPr>
      <w:sz w:val="16"/>
      <w:szCs w:val="16"/>
    </w:rPr>
  </w:style>
  <w:style w:type="paragraph" w:styleId="CommentText">
    <w:name w:val="annotation text"/>
    <w:basedOn w:val="Normal"/>
    <w:link w:val="CommentTextChar"/>
    <w:rsid w:val="00610873"/>
    <w:rPr>
      <w:sz w:val="20"/>
    </w:rPr>
  </w:style>
  <w:style w:type="character" w:customStyle="1" w:styleId="CommentTextChar">
    <w:name w:val="Comment Text Char"/>
    <w:link w:val="CommentText"/>
    <w:rsid w:val="00610873"/>
    <w:rPr>
      <w:rFonts w:ascii="Arial" w:hAnsi="Arial"/>
    </w:rPr>
  </w:style>
  <w:style w:type="paragraph" w:styleId="CommentSubject">
    <w:name w:val="annotation subject"/>
    <w:basedOn w:val="CommentText"/>
    <w:next w:val="CommentText"/>
    <w:link w:val="CommentSubjectChar"/>
    <w:rsid w:val="00610873"/>
    <w:rPr>
      <w:b/>
      <w:bCs/>
    </w:rPr>
  </w:style>
  <w:style w:type="character" w:customStyle="1" w:styleId="CommentSubjectChar">
    <w:name w:val="Comment Subject Char"/>
    <w:link w:val="CommentSubject"/>
    <w:rsid w:val="00610873"/>
    <w:rPr>
      <w:rFonts w:ascii="Arial" w:hAnsi="Arial"/>
      <w:b/>
      <w:bCs/>
    </w:rPr>
  </w:style>
  <w:style w:type="paragraph" w:styleId="NormalWeb">
    <w:name w:val="Normal (Web)"/>
    <w:basedOn w:val="Normal"/>
    <w:uiPriority w:val="99"/>
    <w:unhideWhenUsed/>
    <w:rsid w:val="00AA7B10"/>
    <w:rPr>
      <w:rFonts w:ascii="Times New Roman" w:eastAsia="Calibri" w:hAnsi="Times New Roman"/>
      <w:szCs w:val="24"/>
    </w:rPr>
  </w:style>
  <w:style w:type="character" w:styleId="UnresolvedMention">
    <w:name w:val="Unresolved Mention"/>
    <w:uiPriority w:val="99"/>
    <w:semiHidden/>
    <w:unhideWhenUsed/>
    <w:rsid w:val="001E6682"/>
    <w:rPr>
      <w:color w:val="605E5C"/>
      <w:shd w:val="clear" w:color="auto" w:fill="E1DFDD"/>
    </w:rPr>
  </w:style>
  <w:style w:type="table" w:styleId="TableGrid">
    <w:name w:val="Table Grid"/>
    <w:basedOn w:val="TableNormal"/>
    <w:uiPriority w:val="99"/>
    <w:rsid w:val="00F50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E70872"/>
    <w:rPr>
      <w:rFonts w:ascii="Calibri Light" w:hAnsi="Calibri Light"/>
      <w:color w:val="2E74B5"/>
      <w:sz w:val="26"/>
      <w:szCs w:val="26"/>
      <w:lang w:eastAsia="en-US"/>
    </w:rPr>
  </w:style>
  <w:style w:type="paragraph" w:styleId="NoSpacing">
    <w:name w:val="No Spacing"/>
    <w:uiPriority w:val="1"/>
    <w:qFormat/>
    <w:rsid w:val="00E70872"/>
    <w:rPr>
      <w:rFonts w:ascii="Calibri" w:eastAsia="Calibri" w:hAnsi="Calibri"/>
      <w:sz w:val="22"/>
      <w:szCs w:val="22"/>
      <w:lang w:eastAsia="en-US"/>
    </w:rPr>
  </w:style>
  <w:style w:type="character" w:customStyle="1" w:styleId="HeaderChar">
    <w:name w:val="Header Char"/>
    <w:link w:val="Header"/>
    <w:uiPriority w:val="99"/>
    <w:rsid w:val="00E70872"/>
    <w:rPr>
      <w:rFonts w:ascii="Arial" w:hAnsi="Arial"/>
      <w:noProof/>
      <w:sz w:val="16"/>
    </w:rPr>
  </w:style>
  <w:style w:type="paragraph" w:styleId="Revision">
    <w:name w:val="Revision"/>
    <w:hidden/>
    <w:uiPriority w:val="99"/>
    <w:semiHidden/>
    <w:rsid w:val="0099164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z.Spaven@Newcastl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anette.brown@newcastl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F8901A71EBDE47B534019F31212232" ma:contentTypeVersion="0" ma:contentTypeDescription="Create a new document." ma:contentTypeScope="" ma:versionID="b86167103b447cd39a9744992c973c32">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64B61-513C-4B27-9F45-6631EDF02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007661-017A-474E-95CF-C1193C187C89}">
  <ds:schemaRefs>
    <ds:schemaRef ds:uri="http://schemas.microsoft.com/sharepoint/v3/contenttype/forms"/>
  </ds:schemaRefs>
</ds:datastoreItem>
</file>

<file path=customXml/itemProps3.xml><?xml version="1.0" encoding="utf-8"?>
<ds:datastoreItem xmlns:ds="http://schemas.openxmlformats.org/officeDocument/2006/customXml" ds:itemID="{9735B356-7299-441E-9DC3-CFDD2E114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5E2135-7CD8-4FA4-BB5A-11FB7833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Template>
  <TotalTime>8</TotalTime>
  <Pages>9</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NEWCASTLE\2889164\2</vt:lpstr>
    </vt:vector>
  </TitlesOfParts>
  <Company>Eversheds</Company>
  <LinksUpToDate>false</LinksUpToDate>
  <CharactersWithSpaces>14417</CharactersWithSpaces>
  <SharedDoc>false</SharedDoc>
  <HLinks>
    <vt:vector size="60" baseType="variant">
      <vt:variant>
        <vt:i4>1638439</vt:i4>
      </vt:variant>
      <vt:variant>
        <vt:i4>30</vt:i4>
      </vt:variant>
      <vt:variant>
        <vt:i4>0</vt:i4>
      </vt:variant>
      <vt:variant>
        <vt:i4>5</vt:i4>
      </vt:variant>
      <vt:variant>
        <vt:lpwstr>mailto:janette.brown@newcastle.gov.uk</vt:lpwstr>
      </vt:variant>
      <vt:variant>
        <vt:lpwstr/>
      </vt:variant>
      <vt:variant>
        <vt:i4>6357073</vt:i4>
      </vt:variant>
      <vt:variant>
        <vt:i4>24</vt:i4>
      </vt:variant>
      <vt:variant>
        <vt:i4>0</vt:i4>
      </vt:variant>
      <vt:variant>
        <vt:i4>5</vt:i4>
      </vt:variant>
      <vt:variant>
        <vt:lpwstr>mailto:reguation44@nyas.net</vt:lpwstr>
      </vt:variant>
      <vt:variant>
        <vt:lpwstr/>
      </vt:variant>
      <vt:variant>
        <vt:i4>655394</vt:i4>
      </vt:variant>
      <vt:variant>
        <vt:i4>21</vt:i4>
      </vt:variant>
      <vt:variant>
        <vt:i4>0</vt:i4>
      </vt:variant>
      <vt:variant>
        <vt:i4>5</vt:i4>
      </vt:variant>
      <vt:variant>
        <vt:lpwstr>mailto:judith.hay@newcastle.gov.uk</vt:lpwstr>
      </vt:variant>
      <vt:variant>
        <vt:lpwstr/>
      </vt:variant>
      <vt:variant>
        <vt:i4>1638439</vt:i4>
      </vt:variant>
      <vt:variant>
        <vt:i4>18</vt:i4>
      </vt:variant>
      <vt:variant>
        <vt:i4>0</vt:i4>
      </vt:variant>
      <vt:variant>
        <vt:i4>5</vt:i4>
      </vt:variant>
      <vt:variant>
        <vt:lpwstr>mailto:janette.brown@newcastle.gov.uk</vt:lpwstr>
      </vt:variant>
      <vt:variant>
        <vt:lpwstr/>
      </vt:variant>
      <vt:variant>
        <vt:i4>3145754</vt:i4>
      </vt:variant>
      <vt:variant>
        <vt:i4>15</vt:i4>
      </vt:variant>
      <vt:variant>
        <vt:i4>0</vt:i4>
      </vt:variant>
      <vt:variant>
        <vt:i4>5</vt:i4>
      </vt:variant>
      <vt:variant>
        <vt:lpwstr>mailto:paul.lundie@newcastle.gov.uk</vt:lpwstr>
      </vt:variant>
      <vt:variant>
        <vt:lpwstr/>
      </vt:variant>
      <vt:variant>
        <vt:i4>2490393</vt:i4>
      </vt:variant>
      <vt:variant>
        <vt:i4>12</vt:i4>
      </vt:variant>
      <vt:variant>
        <vt:i4>0</vt:i4>
      </vt:variant>
      <vt:variant>
        <vt:i4>5</vt:i4>
      </vt:variant>
      <vt:variant>
        <vt:lpwstr>mailto:hayley.carr@newcastle.gov.uk</vt:lpwstr>
      </vt:variant>
      <vt:variant>
        <vt:lpwstr/>
      </vt:variant>
      <vt:variant>
        <vt:i4>2293778</vt:i4>
      </vt:variant>
      <vt:variant>
        <vt:i4>9</vt:i4>
      </vt:variant>
      <vt:variant>
        <vt:i4>0</vt:i4>
      </vt:variant>
      <vt:variant>
        <vt:i4>5</vt:i4>
      </vt:variant>
      <vt:variant>
        <vt:lpwstr>mailto:allen.robson@newcastle.gov.uk</vt:lpwstr>
      </vt:variant>
      <vt:variant>
        <vt:lpwstr/>
      </vt:variant>
      <vt:variant>
        <vt:i4>1835048</vt:i4>
      </vt:variant>
      <vt:variant>
        <vt:i4>6</vt:i4>
      </vt:variant>
      <vt:variant>
        <vt:i4>0</vt:i4>
      </vt:variant>
      <vt:variant>
        <vt:i4>5</vt:i4>
      </vt:variant>
      <vt:variant>
        <vt:lpwstr>mailto:mary.marsh@newcastle.gov.uk</vt:lpwstr>
      </vt:variant>
      <vt:variant>
        <vt:lpwstr/>
      </vt:variant>
      <vt:variant>
        <vt:i4>5242987</vt:i4>
      </vt:variant>
      <vt:variant>
        <vt:i4>3</vt:i4>
      </vt:variant>
      <vt:variant>
        <vt:i4>0</vt:i4>
      </vt:variant>
      <vt:variant>
        <vt:i4>5</vt:i4>
      </vt:variant>
      <vt:variant>
        <vt:lpwstr>mailto:michael.briggs@newcastle.gov.uk</vt:lpwstr>
      </vt:variant>
      <vt:variant>
        <vt:lpwstr/>
      </vt:variant>
      <vt:variant>
        <vt:i4>6946898</vt:i4>
      </vt:variant>
      <vt:variant>
        <vt:i4>0</vt:i4>
      </vt:variant>
      <vt:variant>
        <vt:i4>0</vt:i4>
      </vt:variant>
      <vt:variant>
        <vt:i4>5</vt:i4>
      </vt:variant>
      <vt:variant>
        <vt:lpwstr>mailto:reindeer.dam@newcastle.gov.uk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NEWCASTLE\2889164\2</dc:title>
  <dc:subject/>
  <dc:creator>WilsonJY</dc:creator>
  <cp:keywords/>
  <dc:description/>
  <cp:lastModifiedBy>Raw, Charlotte</cp:lastModifiedBy>
  <cp:revision>4</cp:revision>
  <cp:lastPrinted>2010-01-29T11:47:00Z</cp:lastPrinted>
  <dcterms:created xsi:type="dcterms:W3CDTF">2024-04-05T13:28:00Z</dcterms:created>
  <dcterms:modified xsi:type="dcterms:W3CDTF">2024-04-05T13:35:00Z</dcterms:modified>
</cp:coreProperties>
</file>