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916E5" w14:textId="40F392A8" w:rsidR="006A34F8" w:rsidRPr="00162C51" w:rsidRDefault="00515D08" w:rsidP="00162C51">
      <w:r>
        <w:rPr>
          <w:noProof/>
        </w:rPr>
        <mc:AlternateContent>
          <mc:Choice Requires="wps">
            <w:drawing>
              <wp:anchor distT="45720" distB="45720" distL="114300" distR="114300" simplePos="0" relativeHeight="251656704" behindDoc="0" locked="0" layoutInCell="1" allowOverlap="1" wp14:anchorId="7EB27551" wp14:editId="33946F03">
                <wp:simplePos x="0" y="0"/>
                <wp:positionH relativeFrom="column">
                  <wp:posOffset>-276225</wp:posOffset>
                </wp:positionH>
                <wp:positionV relativeFrom="paragraph">
                  <wp:posOffset>1381125</wp:posOffset>
                </wp:positionV>
                <wp:extent cx="5054600" cy="601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0198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tblGrid>
                            <w:tr w:rsidR="00515D08" w:rsidRPr="00162C51" w14:paraId="2D0B8CA5" w14:textId="77777777" w:rsidTr="00E13A1D">
                              <w:tc>
                                <w:tcPr>
                                  <w:tcW w:w="9016" w:type="dxa"/>
                                  <w:tcBorders>
                                    <w:top w:val="nil"/>
                                    <w:left w:val="nil"/>
                                    <w:bottom w:val="nil"/>
                                    <w:right w:val="nil"/>
                                  </w:tcBorders>
                                  <w:shd w:val="clear" w:color="auto" w:fill="auto"/>
                                </w:tcPr>
                                <w:p w14:paraId="35AD993D" w14:textId="77777777" w:rsidR="00515D08" w:rsidRPr="00162C51" w:rsidRDefault="00515D08" w:rsidP="00515D08">
                                  <w:pPr>
                                    <w:rPr>
                                      <w:b/>
                                      <w:bCs/>
                                      <w:sz w:val="56"/>
                                      <w:szCs w:val="56"/>
                                    </w:rPr>
                                  </w:pPr>
                                </w:p>
                                <w:p w14:paraId="5FDC99F7" w14:textId="4B1A71D5" w:rsidR="00515D08" w:rsidRPr="00162C51" w:rsidRDefault="00162C51" w:rsidP="00515D08">
                                  <w:pPr>
                                    <w:rPr>
                                      <w:b/>
                                      <w:bCs/>
                                      <w:sz w:val="56"/>
                                      <w:szCs w:val="56"/>
                                    </w:rPr>
                                  </w:pPr>
                                  <w:r w:rsidRPr="00162C51">
                                    <w:rPr>
                                      <w:b/>
                                      <w:bCs/>
                                      <w:sz w:val="56"/>
                                      <w:szCs w:val="56"/>
                                    </w:rPr>
                                    <w:t xml:space="preserve">Development Panel </w:t>
                                  </w:r>
                                  <w:r w:rsidR="00515D08" w:rsidRPr="00162C51">
                                    <w:rPr>
                                      <w:b/>
                                      <w:bCs/>
                                      <w:sz w:val="56"/>
                                      <w:szCs w:val="56"/>
                                    </w:rPr>
                                    <w:t xml:space="preserve">Framework </w:t>
                                  </w:r>
                                  <w:r w:rsidRPr="00162C51">
                                    <w:rPr>
                                      <w:b/>
                                      <w:bCs/>
                                      <w:sz w:val="56"/>
                                      <w:szCs w:val="56"/>
                                    </w:rPr>
                                    <w:t>Monitoring and Management Services</w:t>
                                  </w:r>
                                </w:p>
                              </w:tc>
                            </w:tr>
                          </w:tbl>
                          <w:p w14:paraId="2F1F6FB5" w14:textId="77777777" w:rsidR="00515D08" w:rsidRPr="00162C51" w:rsidRDefault="00515D08" w:rsidP="00515D08">
                            <w:pPr>
                              <w:spacing w:after="0" w:line="240" w:lineRule="auto"/>
                            </w:pPr>
                          </w:p>
                          <w:tbl>
                            <w:tblPr>
                              <w:tblW w:w="0" w:type="auto"/>
                              <w:tblLook w:val="04A0" w:firstRow="1" w:lastRow="0" w:firstColumn="1" w:lastColumn="0" w:noHBand="0" w:noVBand="1"/>
                            </w:tblPr>
                            <w:tblGrid>
                              <w:gridCol w:w="7673"/>
                            </w:tblGrid>
                            <w:tr w:rsidR="00515D08" w:rsidRPr="00601DBD" w14:paraId="2AF91FC4" w14:textId="77777777" w:rsidTr="00E13A1D">
                              <w:trPr>
                                <w:trHeight w:val="3080"/>
                              </w:trPr>
                              <w:tc>
                                <w:tcPr>
                                  <w:tcW w:w="9836" w:type="dxa"/>
                                  <w:shd w:val="clear" w:color="auto" w:fill="auto"/>
                                </w:tcPr>
                                <w:p w14:paraId="640D3D75" w14:textId="508DD657" w:rsidR="00515D08" w:rsidRPr="00162C51" w:rsidRDefault="00515D08" w:rsidP="00515D08">
                                  <w:pPr>
                                    <w:rPr>
                                      <w:sz w:val="44"/>
                                      <w:szCs w:val="44"/>
                                    </w:rPr>
                                  </w:pPr>
                                  <w:r w:rsidRPr="00162C51">
                                    <w:rPr>
                                      <w:sz w:val="44"/>
                                      <w:szCs w:val="44"/>
                                    </w:rPr>
                                    <w:t>Further Competition Invitation to Tender (Stage 1 Under FTS Threshold)</w:t>
                                  </w:r>
                                </w:p>
                                <w:p w14:paraId="6AFB8F03" w14:textId="77777777" w:rsidR="00515D08" w:rsidRPr="00162C51" w:rsidRDefault="00515D08" w:rsidP="00515D08">
                                  <w:pPr>
                                    <w:rPr>
                                      <w:sz w:val="44"/>
                                      <w:szCs w:val="44"/>
                                    </w:rPr>
                                  </w:pPr>
                                </w:p>
                                <w:p w14:paraId="4FAA5A4E" w14:textId="2E565225" w:rsidR="00515D08" w:rsidRPr="00162C51" w:rsidRDefault="00162C51" w:rsidP="00515D08">
                                  <w:pPr>
                                    <w:rPr>
                                      <w:bCs/>
                                      <w:sz w:val="44"/>
                                      <w:szCs w:val="44"/>
                                    </w:rPr>
                                  </w:pPr>
                                  <w:r w:rsidRPr="00162C51">
                                    <w:rPr>
                                      <w:bCs/>
                                      <w:sz w:val="44"/>
                                      <w:szCs w:val="44"/>
                                    </w:rPr>
                                    <w:t>Levelling Up Home Building Fund (LUHBF)</w:t>
                                  </w:r>
                                </w:p>
                                <w:tbl>
                                  <w:tblPr>
                                    <w:tblW w:w="0" w:type="auto"/>
                                    <w:tblLook w:val="04A0" w:firstRow="1" w:lastRow="0" w:firstColumn="1" w:lastColumn="0" w:noHBand="0" w:noVBand="1"/>
                                  </w:tblPr>
                                  <w:tblGrid>
                                    <w:gridCol w:w="7442"/>
                                  </w:tblGrid>
                                  <w:tr w:rsidR="00515D08" w:rsidRPr="00AC33E4" w14:paraId="0F3FB418" w14:textId="77777777" w:rsidTr="00E13A1D">
                                    <w:trPr>
                                      <w:trHeight w:val="678"/>
                                    </w:trPr>
                                    <w:tc>
                                      <w:tcPr>
                                        <w:tcW w:w="9600" w:type="dxa"/>
                                        <w:shd w:val="clear" w:color="auto" w:fill="auto"/>
                                      </w:tcPr>
                                      <w:p w14:paraId="555731AF" w14:textId="1A177EB7" w:rsidR="00515D08" w:rsidRPr="00162C51" w:rsidRDefault="00515D08" w:rsidP="00515D08">
                                        <w:pPr>
                                          <w:rPr>
                                            <w:bCs/>
                                            <w:sz w:val="44"/>
                                            <w:szCs w:val="44"/>
                                          </w:rPr>
                                        </w:pPr>
                                        <w:r w:rsidRPr="00162C51">
                                          <w:rPr>
                                            <w:bCs/>
                                            <w:sz w:val="44"/>
                                            <w:szCs w:val="44"/>
                                          </w:rPr>
                                          <w:t xml:space="preserve">Issue Date: </w:t>
                                        </w:r>
                                        <w:r w:rsidR="003304B8">
                                          <w:rPr>
                                            <w:bCs/>
                                            <w:sz w:val="44"/>
                                            <w:szCs w:val="44"/>
                                          </w:rPr>
                                          <w:t>14</w:t>
                                        </w:r>
                                        <w:r w:rsidRPr="00162C51">
                                          <w:rPr>
                                            <w:bCs/>
                                            <w:sz w:val="44"/>
                                            <w:szCs w:val="44"/>
                                          </w:rPr>
                                          <w:t>/</w:t>
                                        </w:r>
                                        <w:r w:rsidR="00162C51" w:rsidRPr="00162C51">
                                          <w:rPr>
                                            <w:bCs/>
                                            <w:sz w:val="44"/>
                                            <w:szCs w:val="44"/>
                                          </w:rPr>
                                          <w:t>0</w:t>
                                        </w:r>
                                        <w:r w:rsidR="00DB0A55">
                                          <w:rPr>
                                            <w:bCs/>
                                            <w:sz w:val="44"/>
                                            <w:szCs w:val="44"/>
                                          </w:rPr>
                                          <w:t>5</w:t>
                                        </w:r>
                                        <w:r w:rsidRPr="00162C51">
                                          <w:rPr>
                                            <w:bCs/>
                                            <w:sz w:val="44"/>
                                            <w:szCs w:val="44"/>
                                          </w:rPr>
                                          <w:t>/</w:t>
                                        </w:r>
                                        <w:r w:rsidR="00162C51" w:rsidRPr="00162C51">
                                          <w:rPr>
                                            <w:bCs/>
                                            <w:sz w:val="44"/>
                                            <w:szCs w:val="44"/>
                                          </w:rPr>
                                          <w:t>2024</w:t>
                                        </w:r>
                                      </w:p>
                                      <w:p w14:paraId="0D19EE21" w14:textId="581473D8" w:rsidR="00515D08" w:rsidRPr="00162C51" w:rsidRDefault="00515D08" w:rsidP="00515D08">
                                        <w:pPr>
                                          <w:rPr>
                                            <w:bCs/>
                                            <w:sz w:val="44"/>
                                            <w:szCs w:val="44"/>
                                          </w:rPr>
                                        </w:pPr>
                                        <w:r w:rsidRPr="00162C51">
                                          <w:rPr>
                                            <w:bCs/>
                                            <w:sz w:val="44"/>
                                            <w:szCs w:val="44"/>
                                          </w:rPr>
                                          <w:t>Pro</w:t>
                                        </w:r>
                                        <w:r w:rsidR="008E32DB">
                                          <w:rPr>
                                            <w:bCs/>
                                            <w:sz w:val="44"/>
                                            <w:szCs w:val="44"/>
                                          </w:rPr>
                                          <w:t>-</w:t>
                                        </w:r>
                                        <w:r w:rsidRPr="00162C51">
                                          <w:rPr>
                                            <w:bCs/>
                                            <w:sz w:val="44"/>
                                            <w:szCs w:val="44"/>
                                          </w:rPr>
                                          <w:t>Contract Identification Number: DN</w:t>
                                        </w:r>
                                        <w:r w:rsidR="00A91272">
                                          <w:rPr>
                                            <w:bCs/>
                                            <w:sz w:val="44"/>
                                            <w:szCs w:val="44"/>
                                          </w:rPr>
                                          <w:t>723868</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7551" id="_x0000_t202" coordsize="21600,21600" o:spt="202" path="m,l,21600r21600,l21600,xe">
                <v:stroke joinstyle="miter"/>
                <v:path gradientshapeok="t" o:connecttype="rect"/>
              </v:shapetype>
              <v:shape id="Text Box 2" o:spid="_x0000_s1026" type="#_x0000_t202" style="position:absolute;margin-left:-21.75pt;margin-top:108.75pt;width:398pt;height:47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tblGrid>
                      <w:tr w:rsidR="00515D08" w:rsidRPr="00162C51" w14:paraId="2D0B8CA5" w14:textId="77777777" w:rsidTr="00E13A1D">
                        <w:tc>
                          <w:tcPr>
                            <w:tcW w:w="9016" w:type="dxa"/>
                            <w:tcBorders>
                              <w:top w:val="nil"/>
                              <w:left w:val="nil"/>
                              <w:bottom w:val="nil"/>
                              <w:right w:val="nil"/>
                            </w:tcBorders>
                            <w:shd w:val="clear" w:color="auto" w:fill="auto"/>
                          </w:tcPr>
                          <w:p w14:paraId="35AD993D" w14:textId="77777777" w:rsidR="00515D08" w:rsidRPr="00162C51" w:rsidRDefault="00515D08" w:rsidP="00515D08">
                            <w:pPr>
                              <w:rPr>
                                <w:b/>
                                <w:bCs/>
                                <w:sz w:val="56"/>
                                <w:szCs w:val="56"/>
                              </w:rPr>
                            </w:pPr>
                          </w:p>
                          <w:p w14:paraId="5FDC99F7" w14:textId="4B1A71D5" w:rsidR="00515D08" w:rsidRPr="00162C51" w:rsidRDefault="00162C51" w:rsidP="00515D08">
                            <w:pPr>
                              <w:rPr>
                                <w:b/>
                                <w:bCs/>
                                <w:sz w:val="56"/>
                                <w:szCs w:val="56"/>
                              </w:rPr>
                            </w:pPr>
                            <w:r w:rsidRPr="00162C51">
                              <w:rPr>
                                <w:b/>
                                <w:bCs/>
                                <w:sz w:val="56"/>
                                <w:szCs w:val="56"/>
                              </w:rPr>
                              <w:t xml:space="preserve">Development Panel </w:t>
                            </w:r>
                            <w:r w:rsidR="00515D08" w:rsidRPr="00162C51">
                              <w:rPr>
                                <w:b/>
                                <w:bCs/>
                                <w:sz w:val="56"/>
                                <w:szCs w:val="56"/>
                              </w:rPr>
                              <w:t xml:space="preserve">Framework </w:t>
                            </w:r>
                            <w:r w:rsidRPr="00162C51">
                              <w:rPr>
                                <w:b/>
                                <w:bCs/>
                                <w:sz w:val="56"/>
                                <w:szCs w:val="56"/>
                              </w:rPr>
                              <w:t>Monitoring and Management Services</w:t>
                            </w:r>
                          </w:p>
                        </w:tc>
                      </w:tr>
                    </w:tbl>
                    <w:p w14:paraId="2F1F6FB5" w14:textId="77777777" w:rsidR="00515D08" w:rsidRPr="00162C51" w:rsidRDefault="00515D08" w:rsidP="00515D08">
                      <w:pPr>
                        <w:spacing w:after="0" w:line="240" w:lineRule="auto"/>
                      </w:pPr>
                    </w:p>
                    <w:tbl>
                      <w:tblPr>
                        <w:tblW w:w="0" w:type="auto"/>
                        <w:tblLook w:val="04A0" w:firstRow="1" w:lastRow="0" w:firstColumn="1" w:lastColumn="0" w:noHBand="0" w:noVBand="1"/>
                      </w:tblPr>
                      <w:tblGrid>
                        <w:gridCol w:w="7673"/>
                      </w:tblGrid>
                      <w:tr w:rsidR="00515D08" w:rsidRPr="00601DBD" w14:paraId="2AF91FC4" w14:textId="77777777" w:rsidTr="00E13A1D">
                        <w:trPr>
                          <w:trHeight w:val="3080"/>
                        </w:trPr>
                        <w:tc>
                          <w:tcPr>
                            <w:tcW w:w="9836" w:type="dxa"/>
                            <w:shd w:val="clear" w:color="auto" w:fill="auto"/>
                          </w:tcPr>
                          <w:p w14:paraId="640D3D75" w14:textId="508DD657" w:rsidR="00515D08" w:rsidRPr="00162C51" w:rsidRDefault="00515D08" w:rsidP="00515D08">
                            <w:pPr>
                              <w:rPr>
                                <w:sz w:val="44"/>
                                <w:szCs w:val="44"/>
                              </w:rPr>
                            </w:pPr>
                            <w:r w:rsidRPr="00162C51">
                              <w:rPr>
                                <w:sz w:val="44"/>
                                <w:szCs w:val="44"/>
                              </w:rPr>
                              <w:t>Further Competition Invitation to Tender (Stage 1 Under FTS Threshold)</w:t>
                            </w:r>
                          </w:p>
                          <w:p w14:paraId="6AFB8F03" w14:textId="77777777" w:rsidR="00515D08" w:rsidRPr="00162C51" w:rsidRDefault="00515D08" w:rsidP="00515D08">
                            <w:pPr>
                              <w:rPr>
                                <w:sz w:val="44"/>
                                <w:szCs w:val="44"/>
                              </w:rPr>
                            </w:pPr>
                          </w:p>
                          <w:p w14:paraId="4FAA5A4E" w14:textId="2E565225" w:rsidR="00515D08" w:rsidRPr="00162C51" w:rsidRDefault="00162C51" w:rsidP="00515D08">
                            <w:pPr>
                              <w:rPr>
                                <w:bCs/>
                                <w:sz w:val="44"/>
                                <w:szCs w:val="44"/>
                              </w:rPr>
                            </w:pPr>
                            <w:r w:rsidRPr="00162C51">
                              <w:rPr>
                                <w:bCs/>
                                <w:sz w:val="44"/>
                                <w:szCs w:val="44"/>
                              </w:rPr>
                              <w:t>Levelling Up Home Building Fund (LUHBF)</w:t>
                            </w:r>
                          </w:p>
                          <w:tbl>
                            <w:tblPr>
                              <w:tblW w:w="0" w:type="auto"/>
                              <w:tblLook w:val="04A0" w:firstRow="1" w:lastRow="0" w:firstColumn="1" w:lastColumn="0" w:noHBand="0" w:noVBand="1"/>
                            </w:tblPr>
                            <w:tblGrid>
                              <w:gridCol w:w="7442"/>
                            </w:tblGrid>
                            <w:tr w:rsidR="00515D08" w:rsidRPr="00AC33E4" w14:paraId="0F3FB418" w14:textId="77777777" w:rsidTr="00E13A1D">
                              <w:trPr>
                                <w:trHeight w:val="678"/>
                              </w:trPr>
                              <w:tc>
                                <w:tcPr>
                                  <w:tcW w:w="9600" w:type="dxa"/>
                                  <w:shd w:val="clear" w:color="auto" w:fill="auto"/>
                                </w:tcPr>
                                <w:p w14:paraId="555731AF" w14:textId="1A177EB7" w:rsidR="00515D08" w:rsidRPr="00162C51" w:rsidRDefault="00515D08" w:rsidP="00515D08">
                                  <w:pPr>
                                    <w:rPr>
                                      <w:bCs/>
                                      <w:sz w:val="44"/>
                                      <w:szCs w:val="44"/>
                                    </w:rPr>
                                  </w:pPr>
                                  <w:r w:rsidRPr="00162C51">
                                    <w:rPr>
                                      <w:bCs/>
                                      <w:sz w:val="44"/>
                                      <w:szCs w:val="44"/>
                                    </w:rPr>
                                    <w:t xml:space="preserve">Issue Date: </w:t>
                                  </w:r>
                                  <w:r w:rsidR="003304B8">
                                    <w:rPr>
                                      <w:bCs/>
                                      <w:sz w:val="44"/>
                                      <w:szCs w:val="44"/>
                                    </w:rPr>
                                    <w:t>14</w:t>
                                  </w:r>
                                  <w:r w:rsidRPr="00162C51">
                                    <w:rPr>
                                      <w:bCs/>
                                      <w:sz w:val="44"/>
                                      <w:szCs w:val="44"/>
                                    </w:rPr>
                                    <w:t>/</w:t>
                                  </w:r>
                                  <w:r w:rsidR="00162C51" w:rsidRPr="00162C51">
                                    <w:rPr>
                                      <w:bCs/>
                                      <w:sz w:val="44"/>
                                      <w:szCs w:val="44"/>
                                    </w:rPr>
                                    <w:t>0</w:t>
                                  </w:r>
                                  <w:r w:rsidR="00DB0A55">
                                    <w:rPr>
                                      <w:bCs/>
                                      <w:sz w:val="44"/>
                                      <w:szCs w:val="44"/>
                                    </w:rPr>
                                    <w:t>5</w:t>
                                  </w:r>
                                  <w:r w:rsidRPr="00162C51">
                                    <w:rPr>
                                      <w:bCs/>
                                      <w:sz w:val="44"/>
                                      <w:szCs w:val="44"/>
                                    </w:rPr>
                                    <w:t>/</w:t>
                                  </w:r>
                                  <w:r w:rsidR="00162C51" w:rsidRPr="00162C51">
                                    <w:rPr>
                                      <w:bCs/>
                                      <w:sz w:val="44"/>
                                      <w:szCs w:val="44"/>
                                    </w:rPr>
                                    <w:t>2024</w:t>
                                  </w:r>
                                </w:p>
                                <w:p w14:paraId="0D19EE21" w14:textId="581473D8" w:rsidR="00515D08" w:rsidRPr="00162C51" w:rsidRDefault="00515D08" w:rsidP="00515D08">
                                  <w:pPr>
                                    <w:rPr>
                                      <w:bCs/>
                                      <w:sz w:val="44"/>
                                      <w:szCs w:val="44"/>
                                    </w:rPr>
                                  </w:pPr>
                                  <w:r w:rsidRPr="00162C51">
                                    <w:rPr>
                                      <w:bCs/>
                                      <w:sz w:val="44"/>
                                      <w:szCs w:val="44"/>
                                    </w:rPr>
                                    <w:t>Pro</w:t>
                                  </w:r>
                                  <w:r w:rsidR="008E32DB">
                                    <w:rPr>
                                      <w:bCs/>
                                      <w:sz w:val="44"/>
                                      <w:szCs w:val="44"/>
                                    </w:rPr>
                                    <w:t>-</w:t>
                                  </w:r>
                                  <w:r w:rsidRPr="00162C51">
                                    <w:rPr>
                                      <w:bCs/>
                                      <w:sz w:val="44"/>
                                      <w:szCs w:val="44"/>
                                    </w:rPr>
                                    <w:t>Contract Identification Number: DN</w:t>
                                  </w:r>
                                  <w:r w:rsidR="00A91272">
                                    <w:rPr>
                                      <w:bCs/>
                                      <w:sz w:val="44"/>
                                      <w:szCs w:val="44"/>
                                    </w:rPr>
                                    <w:t>723868</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v:textbox>
                <w10:wrap type="square"/>
              </v:shape>
            </w:pict>
          </mc:Fallback>
        </mc:AlternateContent>
      </w:r>
      <w:r w:rsidR="00165311">
        <w:rPr>
          <w:noProof/>
          <w14:ligatures w14:val="standardContextual"/>
        </w:rPr>
        <w:drawing>
          <wp:anchor distT="0" distB="0" distL="114300" distR="114300" simplePos="0" relativeHeight="251660800" behindDoc="1" locked="0" layoutInCell="1" allowOverlap="1" wp14:anchorId="1844FD4F" wp14:editId="06CB6B7B">
            <wp:simplePos x="0" y="0"/>
            <wp:positionH relativeFrom="column">
              <wp:posOffset>-897255</wp:posOffset>
            </wp:positionH>
            <wp:positionV relativeFrom="paragraph">
              <wp:posOffset>6716297</wp:posOffset>
            </wp:positionV>
            <wp:extent cx="7557934" cy="2583229"/>
            <wp:effectExtent l="0" t="0" r="5080" b="7620"/>
            <wp:wrapNone/>
            <wp:docPr id="363499088" name="Picture 1" descr="A group of buildings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99088" name="Picture 1" descr="A group of buildings and tre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934" cy="2583229"/>
                    </a:xfrm>
                    <a:prstGeom prst="rect">
                      <a:avLst/>
                    </a:prstGeom>
                  </pic:spPr>
                </pic:pic>
              </a:graphicData>
            </a:graphic>
            <wp14:sizeRelH relativeFrom="margin">
              <wp14:pctWidth>0</wp14:pctWidth>
            </wp14:sizeRelH>
            <wp14:sizeRelV relativeFrom="margin">
              <wp14:pctHeight>0</wp14:pctHeight>
            </wp14:sizeRelV>
          </wp:anchor>
        </w:drawing>
      </w:r>
      <w:r w:rsidR="0081672F">
        <w:rPr>
          <w:noProof/>
        </w:rPr>
        <mc:AlternateContent>
          <mc:Choice Requires="wps">
            <w:drawing>
              <wp:anchor distT="45720" distB="45720" distL="114300" distR="114300" simplePos="0" relativeHeight="251658752" behindDoc="1" locked="0" layoutInCell="1" allowOverlap="1" wp14:anchorId="7E26703D" wp14:editId="64A22BF8">
                <wp:simplePos x="0" y="0"/>
                <wp:positionH relativeFrom="column">
                  <wp:posOffset>2421959</wp:posOffset>
                </wp:positionH>
                <wp:positionV relativeFrom="paragraph">
                  <wp:posOffset>-494253</wp:posOffset>
                </wp:positionV>
                <wp:extent cx="3783965" cy="351790"/>
                <wp:effectExtent l="0" t="0" r="0" b="0"/>
                <wp:wrapNone/>
                <wp:docPr id="504820738" name="Text Box 504820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703D" id="Text Box 504820738" o:spid="_x0000_s1027" type="#_x0000_t202" style="position:absolute;margin-left:190.7pt;margin-top:-38.9pt;width:297.95pt;height:27.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" filled="f" stroked="f">
                <v:textbo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v:textbox>
              </v:shape>
            </w:pict>
          </mc:Fallback>
        </mc:AlternateContent>
      </w:r>
      <w:r w:rsidR="00114DA2">
        <w:rPr>
          <w:noProof/>
        </w:rPr>
        <w:drawing>
          <wp:anchor distT="467995" distB="0" distL="114300" distR="114300" simplePos="0" relativeHeight="251661312" behindDoc="1" locked="0" layoutInCell="1" allowOverlap="1" wp14:anchorId="5CB160F6" wp14:editId="1D3FCAA5">
            <wp:simplePos x="0" y="0"/>
            <wp:positionH relativeFrom="column">
              <wp:posOffset>-276637</wp:posOffset>
            </wp:positionH>
            <wp:positionV relativeFrom="page">
              <wp:posOffset>419100</wp:posOffset>
            </wp:positionV>
            <wp:extent cx="1239520" cy="1200150"/>
            <wp:effectExtent l="0" t="0" r="0" b="0"/>
            <wp:wrapNone/>
            <wp:docPr id="576999565" name="Picture 5769995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114DA2">
        <w:rPr>
          <w:noProof/>
        </w:rPr>
        <mc:AlternateContent>
          <mc:Choice Requires="wps">
            <w:drawing>
              <wp:anchor distT="0" distB="0" distL="114300" distR="114300" simplePos="0" relativeHeight="251659264" behindDoc="1" locked="0" layoutInCell="1" allowOverlap="1" wp14:anchorId="382F4655" wp14:editId="44AD1D0D">
                <wp:simplePos x="0" y="0"/>
                <wp:positionH relativeFrom="column">
                  <wp:posOffset>-899177</wp:posOffset>
                </wp:positionH>
                <wp:positionV relativeFrom="paragraph">
                  <wp:posOffset>-904875</wp:posOffset>
                </wp:positionV>
                <wp:extent cx="7556500" cy="10190205"/>
                <wp:effectExtent l="0" t="0" r="6350" b="1905"/>
                <wp:wrapNone/>
                <wp:docPr id="1525366484" name="Rectangle 5"/>
                <wp:cNvGraphicFramePr/>
                <a:graphic xmlns:a="http://schemas.openxmlformats.org/drawingml/2006/main">
                  <a:graphicData uri="http://schemas.microsoft.com/office/word/2010/wordprocessingShape">
                    <wps:wsp>
                      <wps:cNvSpPr/>
                      <wps:spPr>
                        <a:xfrm>
                          <a:off x="0" y="0"/>
                          <a:ext cx="7556500" cy="101902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51142" id="Rectangle 5" o:spid="_x0000_s1026" style="position:absolute;margin-left:-70.8pt;margin-top:-71.25pt;width:595pt;height:80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" fillcolor="#57c5c6 [3204]" stroked="f" strokeweight="1pt"/>
            </w:pict>
          </mc:Fallback>
        </mc:AlternateContent>
      </w:r>
      <w:r w:rsidR="00114DA2">
        <w:rPr>
          <w:noProof/>
        </w:rPr>
        <mc:AlternateContent>
          <mc:Choice Requires="wps">
            <w:drawing>
              <wp:anchor distT="45720" distB="45720" distL="114300" distR="114300" simplePos="0" relativeHeight="251662336" behindDoc="1" locked="0" layoutInCell="1" allowOverlap="1" wp14:anchorId="3A6107AF" wp14:editId="1DCD9818">
                <wp:simplePos x="0" y="0"/>
                <wp:positionH relativeFrom="column">
                  <wp:posOffset>6684645</wp:posOffset>
                </wp:positionH>
                <wp:positionV relativeFrom="paragraph">
                  <wp:posOffset>-497205</wp:posOffset>
                </wp:positionV>
                <wp:extent cx="3783965" cy="351790"/>
                <wp:effectExtent l="0" t="0" r="0" b="0"/>
                <wp:wrapNone/>
                <wp:docPr id="487421055" name="Text Box 48742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07AF" id="Text Box 487421055" o:spid="_x0000_s1028" type="#_x0000_t202" style="position:absolute;margin-left:526.35pt;margin-top:-39.15pt;width:297.95pt;height:27.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S9/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" filled="f" stroked="f">
                <v:textbo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v:textbox>
              </v:shape>
            </w:pict>
          </mc:Fallback>
        </mc:AlternateContent>
      </w:r>
      <w:r w:rsidR="00171D96">
        <w:br w:type="page"/>
      </w:r>
      <w:r w:rsidR="006A34F8" w:rsidRPr="00AC33E4">
        <w:rPr>
          <w:rFonts w:asciiTheme="minorHAnsi" w:hAnsiTheme="minorHAnsi" w:cstheme="minorHAnsi"/>
          <w:bCs/>
          <w:color w:val="006C7D" w:themeColor="accent3"/>
          <w:sz w:val="44"/>
          <w:szCs w:val="44"/>
        </w:rPr>
        <w:lastRenderedPageBreak/>
        <w:t>Introduction</w:t>
      </w:r>
    </w:p>
    <w:p w14:paraId="05C02FDA"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iCs/>
          <w:sz w:val="24"/>
          <w:szCs w:val="24"/>
        </w:rPr>
        <w:t>The purpose of this</w:t>
      </w:r>
      <w:r w:rsidRPr="00601DBD">
        <w:rPr>
          <w:rFonts w:asciiTheme="minorHAnsi" w:hAnsiTheme="minorHAnsi" w:cstheme="minorHAnsi"/>
          <w:bCs/>
          <w:sz w:val="24"/>
          <w:szCs w:val="24"/>
        </w:rPr>
        <w:t xml:space="preserve"> Further Competition </w:t>
      </w:r>
      <w:r w:rsidRPr="00601DBD">
        <w:rPr>
          <w:rFonts w:asciiTheme="minorHAnsi" w:hAnsiTheme="minorHAnsi" w:cstheme="minorHAnsi"/>
          <w:bCs/>
          <w:iCs/>
          <w:sz w:val="24"/>
          <w:szCs w:val="24"/>
        </w:rPr>
        <w:t>Invitation to Tender (ITT) is</w:t>
      </w:r>
      <w:r w:rsidRPr="00601DBD">
        <w:rPr>
          <w:rFonts w:asciiTheme="minorHAnsi" w:hAnsiTheme="minorHAnsi" w:cstheme="minorHAnsi"/>
          <w:bCs/>
          <w:sz w:val="24"/>
          <w:szCs w:val="24"/>
        </w:rPr>
        <w:t xml:space="preserve"> to award the call-off contract for the above commission</w:t>
      </w:r>
      <w:r w:rsidRPr="00601DBD">
        <w:rPr>
          <w:rFonts w:asciiTheme="minorHAnsi" w:hAnsiTheme="minorHAnsi" w:cstheme="minorHAnsi"/>
          <w:bCs/>
          <w:i/>
          <w:iCs/>
          <w:sz w:val="24"/>
          <w:szCs w:val="24"/>
        </w:rPr>
        <w:t>.</w:t>
      </w:r>
      <w:r w:rsidRPr="00601DBD">
        <w:rPr>
          <w:rFonts w:asciiTheme="minorHAnsi" w:hAnsiTheme="minorHAnsi" w:cstheme="minorHAnsi"/>
          <w:bCs/>
          <w:sz w:val="24"/>
          <w:szCs w:val="24"/>
        </w:rPr>
        <w:t xml:space="preserve"> </w:t>
      </w:r>
    </w:p>
    <w:p w14:paraId="38F87DCF"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We ask you to respond to the questions detailed in Part 2, Section 6 (Evaluation Criteria) using the </w:t>
      </w:r>
      <w:hyperlink w:anchor="_RESPONSE_FORM" w:history="1">
        <w:r w:rsidRPr="00601DBD">
          <w:rPr>
            <w:rFonts w:asciiTheme="minorHAnsi" w:hAnsiTheme="minorHAnsi" w:cstheme="minorHAnsi"/>
            <w:bCs/>
            <w:sz w:val="24"/>
            <w:szCs w:val="24"/>
            <w:u w:val="single"/>
          </w:rPr>
          <w:t>Response Form</w:t>
        </w:r>
      </w:hyperlink>
      <w:r w:rsidRPr="00601DBD">
        <w:rPr>
          <w:rFonts w:asciiTheme="minorHAnsi" w:hAnsiTheme="minorHAnsi" w:cstheme="minorHAnsi"/>
          <w:bCs/>
          <w:sz w:val="24"/>
          <w:szCs w:val="24"/>
          <w:u w:val="single"/>
        </w:rPr>
        <w:t xml:space="preserve"> </w:t>
      </w:r>
      <w:r w:rsidRPr="00601DBD">
        <w:rPr>
          <w:rFonts w:asciiTheme="minorHAnsi" w:hAnsiTheme="minorHAnsi" w:cstheme="minorHAnsi"/>
          <w:bCs/>
          <w:sz w:val="24"/>
          <w:szCs w:val="24"/>
        </w:rPr>
        <w:t xml:space="preserve">and to return the Response Form and Resource and Pricing Schedule in Part 3 with your tender.  </w:t>
      </w:r>
    </w:p>
    <w:p w14:paraId="2FFF5035"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This Further Competition ITT is divided into 3 parts: </w:t>
      </w:r>
    </w:p>
    <w:p w14:paraId="70B4CB35"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1 – Commission Requirement</w:t>
      </w:r>
    </w:p>
    <w:p w14:paraId="62E494CE"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Details the commission requirements.   </w:t>
      </w:r>
    </w:p>
    <w:p w14:paraId="762D9A0B"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p>
    <w:p w14:paraId="4E7B97D3"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2 – Instructions for Submitting a Response</w:t>
      </w:r>
    </w:p>
    <w:p w14:paraId="767C4EFE"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Contains important information and instructions on preparing and submitting a tender response.  Please read these instructions carefully prior to submitting your tender response.  </w:t>
      </w:r>
    </w:p>
    <w:p w14:paraId="19EF6235"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Outlines the evaluation criteria which will be used for assessment.  It is important that Suppliers familiarise themselves with the criteria and ensure they are considered when compiling their tender response. </w:t>
      </w:r>
    </w:p>
    <w:p w14:paraId="0F974F84"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3 – Standard Forms</w:t>
      </w:r>
    </w:p>
    <w:p w14:paraId="3AD240A3" w14:textId="77777777" w:rsidR="006A34F8" w:rsidRPr="00601DBD" w:rsidRDefault="006A34F8" w:rsidP="006A34F8">
      <w:pPr>
        <w:numPr>
          <w:ilvl w:val="0"/>
          <w:numId w:val="3"/>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Contains the standard forms required to be completed and returned by the Supplier when submitting a tender response.   </w:t>
      </w:r>
    </w:p>
    <w:p w14:paraId="2F068435" w14:textId="77777777" w:rsidR="006A34F8" w:rsidRPr="00AC33E4" w:rsidRDefault="006A34F8" w:rsidP="006A34F8">
      <w:pPr>
        <w:spacing w:after="200" w:line="276" w:lineRule="auto"/>
        <w:rPr>
          <w:rFonts w:asciiTheme="minorHAnsi" w:hAnsiTheme="minorHAnsi" w:cstheme="minorHAnsi"/>
          <w:bCs/>
          <w:sz w:val="24"/>
          <w:szCs w:val="24"/>
        </w:rPr>
      </w:pPr>
      <w:r w:rsidRPr="00601DBD">
        <w:rPr>
          <w:rFonts w:asciiTheme="minorHAnsi" w:hAnsiTheme="minorHAnsi" w:cstheme="minorHAnsi"/>
          <w:bCs/>
          <w:sz w:val="24"/>
          <w:szCs w:val="24"/>
        </w:rPr>
        <w:br w:type="page"/>
      </w:r>
      <w:r w:rsidRPr="00AC33E4">
        <w:rPr>
          <w:rFonts w:asciiTheme="minorHAnsi" w:hAnsiTheme="minorHAnsi" w:cstheme="minorHAnsi"/>
          <w:bCs/>
          <w:color w:val="006C7D" w:themeColor="accent3"/>
          <w:sz w:val="44"/>
          <w:szCs w:val="44"/>
        </w:rPr>
        <w:lastRenderedPageBreak/>
        <w:t>Part 1 - Commission Requirements</w:t>
      </w:r>
      <w:r w:rsidRPr="00AC33E4">
        <w:rPr>
          <w:rFonts w:asciiTheme="minorHAnsi" w:hAnsiTheme="minorHAnsi" w:cstheme="minorHAnsi"/>
          <w:bCs/>
          <w:iCs/>
          <w:color w:val="006C7D" w:themeColor="accent3"/>
          <w:sz w:val="44"/>
          <w:szCs w:val="44"/>
        </w:rPr>
        <w:t xml:space="preserve"> </w:t>
      </w:r>
    </w:p>
    <w:p w14:paraId="280ABAAD" w14:textId="77777777" w:rsidR="006A34F8" w:rsidRPr="00AC33E4" w:rsidRDefault="006A34F8" w:rsidP="006A34F8">
      <w:pPr>
        <w:pStyle w:val="ListParagraph"/>
        <w:numPr>
          <w:ilvl w:val="0"/>
          <w:numId w:val="4"/>
        </w:numPr>
        <w:spacing w:after="0" w:line="360" w:lineRule="auto"/>
        <w:rPr>
          <w:rFonts w:asciiTheme="minorHAnsi" w:hAnsiTheme="minorHAnsi" w:cstheme="minorHAnsi"/>
          <w:b/>
          <w:iCs/>
          <w:sz w:val="24"/>
          <w:szCs w:val="24"/>
        </w:rPr>
      </w:pPr>
      <w:r w:rsidRPr="00AC33E4">
        <w:rPr>
          <w:rFonts w:asciiTheme="minorHAnsi" w:hAnsiTheme="minorHAnsi" w:cstheme="minorHAnsi"/>
          <w:b/>
          <w:sz w:val="24"/>
          <w:szCs w:val="24"/>
        </w:rPr>
        <w:t>Commission Background</w:t>
      </w:r>
      <w:r w:rsidRPr="00AC33E4">
        <w:rPr>
          <w:rFonts w:asciiTheme="minorHAnsi" w:hAnsiTheme="minorHAnsi" w:cstheme="minorHAnsi"/>
          <w:b/>
          <w:iCs/>
          <w:sz w:val="24"/>
          <w:szCs w:val="24"/>
        </w:rPr>
        <w:t xml:space="preserve"> </w:t>
      </w:r>
    </w:p>
    <w:p w14:paraId="30766109" w14:textId="42AD1BDB" w:rsidR="00162C51" w:rsidRPr="00162C51" w:rsidRDefault="00162C51" w:rsidP="00162C51">
      <w:pPr>
        <w:rPr>
          <w:rFonts w:cs="Arial"/>
          <w:bCs/>
          <w:iCs/>
          <w:sz w:val="24"/>
          <w:szCs w:val="24"/>
        </w:rPr>
      </w:pPr>
      <w:r w:rsidRPr="00162C51">
        <w:rPr>
          <w:rFonts w:cs="Arial"/>
          <w:bCs/>
          <w:iCs/>
          <w:sz w:val="24"/>
          <w:szCs w:val="24"/>
        </w:rPr>
        <w:t>The</w:t>
      </w:r>
      <w:r w:rsidR="00A3136B">
        <w:rPr>
          <w:rFonts w:cs="Arial"/>
          <w:bCs/>
          <w:iCs/>
          <w:sz w:val="24"/>
          <w:szCs w:val="24"/>
        </w:rPr>
        <w:t xml:space="preserve"> Levelling Up Homes Building Fund</w:t>
      </w:r>
      <w:r w:rsidRPr="00162C51">
        <w:rPr>
          <w:rFonts w:cs="Arial"/>
          <w:bCs/>
          <w:iCs/>
          <w:sz w:val="24"/>
          <w:szCs w:val="24"/>
        </w:rPr>
        <w:t xml:space="preserve"> </w:t>
      </w:r>
      <w:r w:rsidR="00A3136B">
        <w:rPr>
          <w:rFonts w:cs="Arial"/>
          <w:bCs/>
          <w:iCs/>
          <w:sz w:val="24"/>
          <w:szCs w:val="24"/>
        </w:rPr>
        <w:t>(</w:t>
      </w:r>
      <w:r w:rsidRPr="00162C51">
        <w:rPr>
          <w:rFonts w:cs="Arial"/>
          <w:bCs/>
          <w:iCs/>
          <w:sz w:val="24"/>
          <w:szCs w:val="24"/>
        </w:rPr>
        <w:t>LUHBF</w:t>
      </w:r>
      <w:r w:rsidR="00A3136B">
        <w:rPr>
          <w:rFonts w:cs="Arial"/>
          <w:bCs/>
          <w:iCs/>
          <w:sz w:val="24"/>
          <w:szCs w:val="24"/>
        </w:rPr>
        <w:t>)</w:t>
      </w:r>
      <w:r w:rsidRPr="00162C51">
        <w:rPr>
          <w:rFonts w:cs="Arial"/>
          <w:bCs/>
          <w:iCs/>
          <w:sz w:val="24"/>
          <w:szCs w:val="24"/>
        </w:rPr>
        <w:t xml:space="preserve"> is a £1.5bn Homes England investment programme created</w:t>
      </w:r>
      <w:r w:rsidRPr="00162C51">
        <w:rPr>
          <w:rFonts w:cs="Arial"/>
          <w:sz w:val="24"/>
          <w:szCs w:val="24"/>
        </w:rPr>
        <w:t xml:space="preserve"> to accelerate and unlock housing developments of at least 5 </w:t>
      </w:r>
      <w:r w:rsidR="00C91F5C">
        <w:rPr>
          <w:rFonts w:cs="Arial"/>
          <w:sz w:val="24"/>
          <w:szCs w:val="24"/>
        </w:rPr>
        <w:t>homes</w:t>
      </w:r>
      <w:r w:rsidRPr="00162C51">
        <w:rPr>
          <w:rFonts w:cs="Arial"/>
          <w:sz w:val="24"/>
          <w:szCs w:val="24"/>
        </w:rPr>
        <w:t xml:space="preserve"> in size that are unable to progress without support from Homes England. Its main objective is to address difficulties in accessing development finance faced by some housebuilders, particularly in the SME sector, and to help bring forward stalled but viable sites</w:t>
      </w:r>
      <w:r w:rsidR="00A3136B">
        <w:rPr>
          <w:rFonts w:cs="Arial"/>
          <w:sz w:val="24"/>
          <w:szCs w:val="24"/>
        </w:rPr>
        <w:t>, including both Brownfield and Greenfield sites, but with an emphasis on regeneration.</w:t>
      </w:r>
      <w:r w:rsidRPr="00162C51">
        <w:rPr>
          <w:rFonts w:cs="Arial"/>
          <w:sz w:val="24"/>
          <w:szCs w:val="24"/>
        </w:rPr>
        <w:t xml:space="preserve"> </w:t>
      </w:r>
      <w:r w:rsidRPr="00162C51">
        <w:rPr>
          <w:rFonts w:cs="Arial"/>
          <w:bCs/>
          <w:iCs/>
          <w:sz w:val="24"/>
          <w:szCs w:val="24"/>
        </w:rPr>
        <w:t>The fund is 100% recoverable with loan investments made on commercial terms to developers.</w:t>
      </w:r>
    </w:p>
    <w:p w14:paraId="59415789" w14:textId="7DDE4355" w:rsidR="00162C51" w:rsidRPr="00705363" w:rsidRDefault="00162C51" w:rsidP="00162C51">
      <w:pPr>
        <w:rPr>
          <w:sz w:val="24"/>
          <w:szCs w:val="24"/>
        </w:rPr>
      </w:pPr>
      <w:r w:rsidRPr="00162C51">
        <w:rPr>
          <w:rFonts w:cs="Arial"/>
          <w:sz w:val="24"/>
          <w:szCs w:val="24"/>
        </w:rPr>
        <w:t xml:space="preserve">Further details of the LUHBF programme can be found at, </w:t>
      </w:r>
      <w:hyperlink w:history="1"/>
      <w:r w:rsidRPr="00162C51">
        <w:rPr>
          <w:rFonts w:cs="Arial"/>
          <w:sz w:val="24"/>
          <w:szCs w:val="24"/>
        </w:rPr>
        <w:t xml:space="preserve"> </w:t>
      </w:r>
      <w:hyperlink r:id="rId13" w:history="1">
        <w:r w:rsidRPr="00162C51">
          <w:rPr>
            <w:rStyle w:val="Hyperlink"/>
            <w:sz w:val="24"/>
            <w:szCs w:val="24"/>
          </w:rPr>
          <w:t>Levelling Up Home Building Fund - development finance - GOV.UK (www.gov.uk)</w:t>
        </w:r>
      </w:hyperlink>
      <w:r w:rsidRPr="00162C51">
        <w:rPr>
          <w:sz w:val="24"/>
          <w:szCs w:val="24"/>
        </w:rPr>
        <w:t xml:space="preserve"> </w:t>
      </w:r>
      <w:hyperlink w:history="1"/>
    </w:p>
    <w:p w14:paraId="28DBD42F" w14:textId="52CA070B" w:rsidR="00162C51" w:rsidRPr="00162C51" w:rsidRDefault="00162C51" w:rsidP="00705363">
      <w:pPr>
        <w:tabs>
          <w:tab w:val="left" w:pos="-720"/>
        </w:tabs>
        <w:suppressAutoHyphens/>
        <w:ind w:left="29" w:hanging="29"/>
        <w:rPr>
          <w:rFonts w:cs="Arial"/>
          <w:sz w:val="24"/>
          <w:szCs w:val="24"/>
        </w:rPr>
      </w:pPr>
      <w:r w:rsidRPr="00162C51">
        <w:rPr>
          <w:rFonts w:cs="Arial"/>
          <w:sz w:val="24"/>
          <w:szCs w:val="24"/>
        </w:rPr>
        <w:t>The</w:t>
      </w:r>
      <w:r w:rsidRPr="00162C51">
        <w:rPr>
          <w:sz w:val="24"/>
          <w:szCs w:val="24"/>
        </w:rPr>
        <w:t xml:space="preserve"> </w:t>
      </w:r>
      <w:r w:rsidRPr="00162C51">
        <w:rPr>
          <w:rFonts w:cs="Arial"/>
          <w:sz w:val="24"/>
          <w:szCs w:val="24"/>
        </w:rPr>
        <w:t>Homes England Transactions and Portfolio Management teams require the services of an independent Monitoring Surveying firm to provide project cost and monitoring services to support the successful delivery of the project. The scope of reporting requirements includes:</w:t>
      </w:r>
    </w:p>
    <w:p w14:paraId="1467E7B8" w14:textId="45A030DC" w:rsidR="00162C51" w:rsidRPr="00162C51" w:rsidRDefault="00162C51" w:rsidP="00162C51">
      <w:pPr>
        <w:numPr>
          <w:ilvl w:val="0"/>
          <w:numId w:val="13"/>
        </w:numPr>
        <w:tabs>
          <w:tab w:val="left" w:pos="-720"/>
        </w:tabs>
        <w:suppressAutoHyphens/>
        <w:spacing w:after="0" w:line="240" w:lineRule="auto"/>
        <w:rPr>
          <w:rFonts w:cs="Arial"/>
          <w:sz w:val="24"/>
          <w:szCs w:val="24"/>
        </w:rPr>
      </w:pPr>
      <w:r w:rsidRPr="00162C51">
        <w:rPr>
          <w:rFonts w:cs="Arial"/>
          <w:sz w:val="24"/>
          <w:szCs w:val="24"/>
        </w:rPr>
        <w:t xml:space="preserve">An initial report for each scheme pre-commencement of </w:t>
      </w:r>
      <w:r w:rsidR="008E32DB" w:rsidRPr="00162C51">
        <w:rPr>
          <w:rFonts w:cs="Arial"/>
          <w:sz w:val="24"/>
          <w:szCs w:val="24"/>
        </w:rPr>
        <w:t>development.</w:t>
      </w:r>
    </w:p>
    <w:p w14:paraId="068E905B" w14:textId="61EFD5DD" w:rsidR="00162C51" w:rsidRDefault="00162C51" w:rsidP="00162C51">
      <w:pPr>
        <w:numPr>
          <w:ilvl w:val="0"/>
          <w:numId w:val="13"/>
        </w:numPr>
        <w:tabs>
          <w:tab w:val="left" w:pos="-720"/>
        </w:tabs>
        <w:suppressAutoHyphens/>
        <w:spacing w:after="0" w:line="240" w:lineRule="auto"/>
        <w:rPr>
          <w:rFonts w:cs="Arial"/>
          <w:sz w:val="24"/>
          <w:szCs w:val="24"/>
        </w:rPr>
      </w:pPr>
      <w:r w:rsidRPr="00162C51">
        <w:rPr>
          <w:rFonts w:cs="Arial"/>
          <w:sz w:val="24"/>
          <w:szCs w:val="24"/>
        </w:rPr>
        <w:t>Thereafter monthly monitoring reports until satisfactory scheme completion, or loan repayment (whichever is sooner).</w:t>
      </w:r>
    </w:p>
    <w:p w14:paraId="31BBC8EA" w14:textId="77777777" w:rsidR="00705363" w:rsidRPr="00705363" w:rsidRDefault="00705363" w:rsidP="00705363">
      <w:pPr>
        <w:tabs>
          <w:tab w:val="left" w:pos="-720"/>
        </w:tabs>
        <w:suppressAutoHyphens/>
        <w:spacing w:after="0" w:line="240" w:lineRule="auto"/>
        <w:ind w:left="720"/>
        <w:rPr>
          <w:rFonts w:cs="Arial"/>
          <w:sz w:val="24"/>
          <w:szCs w:val="24"/>
        </w:rPr>
      </w:pPr>
    </w:p>
    <w:p w14:paraId="4BEB5685" w14:textId="355BE897" w:rsidR="006A34F8" w:rsidRPr="00A3136B" w:rsidRDefault="00162C51" w:rsidP="00A3136B">
      <w:pPr>
        <w:tabs>
          <w:tab w:val="left" w:pos="-720"/>
        </w:tabs>
        <w:suppressAutoHyphens/>
        <w:rPr>
          <w:rFonts w:cs="Arial"/>
          <w:sz w:val="24"/>
          <w:szCs w:val="24"/>
        </w:rPr>
      </w:pPr>
      <w:r w:rsidRPr="00162C51">
        <w:rPr>
          <w:rFonts w:cs="Arial"/>
          <w:sz w:val="24"/>
          <w:szCs w:val="24"/>
        </w:rPr>
        <w:t xml:space="preserve">The initial report will be instructed by the allocated Homes England Development Finance Manager or Executioner, with the results of this report, completed in accordance with the attached ‘MS Scope of Services – Initial Report’ document (See appendix </w:t>
      </w:r>
      <w:r w:rsidR="00D57A2C">
        <w:rPr>
          <w:rFonts w:cs="Arial"/>
          <w:sz w:val="24"/>
          <w:szCs w:val="24"/>
        </w:rPr>
        <w:t>4</w:t>
      </w:r>
      <w:r w:rsidRPr="00162C51">
        <w:rPr>
          <w:rFonts w:cs="Arial"/>
          <w:sz w:val="24"/>
          <w:szCs w:val="24"/>
        </w:rPr>
        <w:t>), used to confirm that project proposals are acceptable as a condition precedent to funding. Once the facility agreement is executed and construction commences, MS services will be retained to provide monthly monitoring reports in line with the attached ‘Monitoring Surveyor Interim Report Scope’</w:t>
      </w:r>
      <w:r w:rsidR="00D57A2C">
        <w:rPr>
          <w:rFonts w:cs="Arial"/>
          <w:sz w:val="24"/>
          <w:szCs w:val="24"/>
        </w:rPr>
        <w:t xml:space="preserve"> (see appendix 5)</w:t>
      </w:r>
      <w:r w:rsidRPr="00162C51">
        <w:rPr>
          <w:rFonts w:cs="Arial"/>
          <w:sz w:val="24"/>
          <w:szCs w:val="24"/>
        </w:rPr>
        <w:t xml:space="preserve">. Relations between the MS Firm and Homes England post the initial report will be managed by Homes England Portfolio Management who are responsible for housing output delivery and receipt recovery. </w:t>
      </w:r>
    </w:p>
    <w:p w14:paraId="1E6312BF" w14:textId="77777777" w:rsidR="006A34F8" w:rsidRPr="00AC33E4" w:rsidRDefault="006A34F8" w:rsidP="006A34F8">
      <w:pPr>
        <w:pStyle w:val="ListParagraph"/>
        <w:numPr>
          <w:ilvl w:val="0"/>
          <w:numId w:val="4"/>
        </w:numPr>
        <w:spacing w:after="140" w:line="360" w:lineRule="auto"/>
        <w:rPr>
          <w:rFonts w:asciiTheme="minorHAnsi" w:hAnsiTheme="minorHAnsi" w:cstheme="minorHAnsi"/>
          <w:b/>
          <w:sz w:val="28"/>
          <w:szCs w:val="28"/>
        </w:rPr>
      </w:pPr>
      <w:r w:rsidRPr="00AC33E4">
        <w:rPr>
          <w:rFonts w:asciiTheme="minorHAnsi" w:hAnsiTheme="minorHAnsi" w:cstheme="minorHAnsi"/>
          <w:b/>
          <w:iCs/>
          <w:sz w:val="24"/>
          <w:szCs w:val="24"/>
        </w:rPr>
        <w:t>Objectives</w:t>
      </w:r>
      <w:r w:rsidRPr="00AC33E4" w:rsidDel="00EB0F74">
        <w:rPr>
          <w:rFonts w:asciiTheme="minorHAnsi" w:hAnsiTheme="minorHAnsi" w:cstheme="minorHAnsi"/>
          <w:b/>
          <w:sz w:val="28"/>
          <w:szCs w:val="28"/>
        </w:rPr>
        <w:t xml:space="preserve"> </w:t>
      </w:r>
    </w:p>
    <w:p w14:paraId="2C1D726F" w14:textId="77777777" w:rsidR="00162C51" w:rsidRPr="00162C51" w:rsidRDefault="00162C51" w:rsidP="00162C51">
      <w:pPr>
        <w:rPr>
          <w:rFonts w:cs="Arial"/>
          <w:bCs/>
          <w:iCs/>
          <w:sz w:val="24"/>
          <w:szCs w:val="24"/>
        </w:rPr>
      </w:pPr>
      <w:r w:rsidRPr="00162C51">
        <w:rPr>
          <w:rFonts w:cs="Arial"/>
          <w:bCs/>
          <w:iCs/>
          <w:sz w:val="24"/>
          <w:szCs w:val="24"/>
        </w:rPr>
        <w:t xml:space="preserve">Homes England is seeking to appoint a Monitoring Surveying (MS) Firm from its national </w:t>
      </w:r>
      <w:r w:rsidRPr="00162C51">
        <w:rPr>
          <w:rFonts w:cs="Arial"/>
          <w:bCs/>
          <w:iCs/>
          <w:color w:val="000000" w:themeColor="text1"/>
          <w:sz w:val="24"/>
          <w:szCs w:val="24"/>
        </w:rPr>
        <w:t xml:space="preserve">Development Monitoring and Management Services panel. </w:t>
      </w:r>
      <w:r w:rsidRPr="00162C51">
        <w:rPr>
          <w:rFonts w:cs="Arial"/>
          <w:bCs/>
          <w:iCs/>
          <w:sz w:val="24"/>
          <w:szCs w:val="24"/>
        </w:rPr>
        <w:t xml:space="preserve">The appointed Surveyor’s role will include providing initial due diligence and ongoing monitoring of the development works in respect of the loan investment under the Levelling Up Home Building Fund (“LUHBF”) programme. All work will be instructed under the standard terms of the Homes England </w:t>
      </w:r>
      <w:r w:rsidRPr="00162C51">
        <w:rPr>
          <w:rFonts w:cs="Arial"/>
          <w:bCs/>
          <w:iCs/>
          <w:color w:val="000000" w:themeColor="text1"/>
          <w:sz w:val="24"/>
          <w:szCs w:val="24"/>
        </w:rPr>
        <w:t>Framework agreement.</w:t>
      </w:r>
    </w:p>
    <w:p w14:paraId="4564C245" w14:textId="77777777" w:rsidR="00162C51" w:rsidRDefault="00162C51" w:rsidP="006A34F8">
      <w:pPr>
        <w:spacing w:after="140" w:line="360" w:lineRule="auto"/>
        <w:rPr>
          <w:rFonts w:asciiTheme="minorHAnsi" w:hAnsiTheme="minorHAnsi" w:cstheme="minorHAnsi"/>
          <w:bCs/>
          <w:iCs/>
          <w:sz w:val="24"/>
          <w:szCs w:val="24"/>
          <w:highlight w:val="yellow"/>
        </w:rPr>
      </w:pPr>
    </w:p>
    <w:p w14:paraId="67F83C72" w14:textId="77777777" w:rsidR="006A34F8" w:rsidRPr="00601DBD" w:rsidRDefault="006A34F8" w:rsidP="006A34F8">
      <w:pPr>
        <w:spacing w:after="140" w:line="360" w:lineRule="auto"/>
        <w:rPr>
          <w:rFonts w:asciiTheme="minorHAnsi" w:hAnsiTheme="minorHAnsi" w:cstheme="minorHAnsi"/>
          <w:bCs/>
          <w:sz w:val="24"/>
          <w:szCs w:val="24"/>
        </w:rPr>
      </w:pPr>
    </w:p>
    <w:p w14:paraId="3933C359" w14:textId="77777777"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lastRenderedPageBreak/>
        <w:t>The Services</w:t>
      </w:r>
    </w:p>
    <w:p w14:paraId="1062319E" w14:textId="21F6AB52" w:rsidR="006A34F8" w:rsidRPr="00C91F5C" w:rsidRDefault="00705363" w:rsidP="007D7EA9">
      <w:pPr>
        <w:rPr>
          <w:rFonts w:cs="Arial"/>
          <w:spacing w:val="-2"/>
          <w:sz w:val="24"/>
          <w:szCs w:val="24"/>
          <w:lang w:eastAsia="en-GB"/>
        </w:rPr>
      </w:pPr>
      <w:r w:rsidRPr="00C91F5C">
        <w:rPr>
          <w:rFonts w:cs="Arial"/>
          <w:spacing w:val="-2"/>
          <w:sz w:val="24"/>
          <w:szCs w:val="24"/>
          <w:lang w:eastAsia="en-GB"/>
        </w:rPr>
        <w:t xml:space="preserve">Please see attached to this tender the Project and Cost management Scope of Services (Appendix </w:t>
      </w:r>
      <w:r w:rsidR="003304B8" w:rsidRPr="00C91F5C">
        <w:rPr>
          <w:rFonts w:cs="Arial"/>
          <w:spacing w:val="-2"/>
          <w:sz w:val="24"/>
          <w:szCs w:val="24"/>
          <w:lang w:eastAsia="en-GB"/>
        </w:rPr>
        <w:t>3</w:t>
      </w:r>
      <w:r w:rsidRPr="00C91F5C">
        <w:rPr>
          <w:rFonts w:cs="Arial"/>
          <w:spacing w:val="-2"/>
          <w:sz w:val="24"/>
          <w:szCs w:val="24"/>
          <w:lang w:eastAsia="en-GB"/>
        </w:rPr>
        <w:t xml:space="preserve">). </w:t>
      </w:r>
    </w:p>
    <w:p w14:paraId="7E8043EC" w14:textId="79F89AD4" w:rsidR="00705363" w:rsidRPr="00C91F5C" w:rsidRDefault="006A34F8" w:rsidP="007D7EA9">
      <w:pPr>
        <w:numPr>
          <w:ilvl w:val="0"/>
          <w:numId w:val="4"/>
        </w:numPr>
        <w:spacing w:after="0" w:line="360" w:lineRule="auto"/>
        <w:rPr>
          <w:rFonts w:asciiTheme="minorHAnsi" w:hAnsiTheme="minorHAnsi" w:cstheme="minorHAnsi"/>
          <w:b/>
          <w:sz w:val="24"/>
          <w:szCs w:val="24"/>
        </w:rPr>
      </w:pPr>
      <w:r w:rsidRPr="00C91F5C">
        <w:rPr>
          <w:rFonts w:asciiTheme="minorHAnsi" w:hAnsiTheme="minorHAnsi" w:cstheme="minorHAnsi"/>
          <w:b/>
          <w:sz w:val="24"/>
          <w:szCs w:val="24"/>
        </w:rPr>
        <w:t xml:space="preserve">Key Deliverables </w:t>
      </w:r>
    </w:p>
    <w:p w14:paraId="5DAF7DBC" w14:textId="0F1720B0" w:rsidR="006A34F8" w:rsidRPr="00C91F5C" w:rsidRDefault="00705363" w:rsidP="006A34F8">
      <w:pPr>
        <w:spacing w:after="140" w:line="360" w:lineRule="auto"/>
        <w:rPr>
          <w:rFonts w:cs="Arial"/>
          <w:bCs/>
          <w:iCs/>
          <w:sz w:val="24"/>
          <w:szCs w:val="24"/>
        </w:rPr>
      </w:pPr>
      <w:r w:rsidRPr="00C91F5C">
        <w:rPr>
          <w:rFonts w:cs="Arial"/>
          <w:bCs/>
          <w:iCs/>
          <w:sz w:val="24"/>
          <w:szCs w:val="24"/>
        </w:rPr>
        <w:t>The main objective of the commission is for the Monitoring Surveyor to provide regular reports on progress of the scheme to ensure delivery of the site and repayment of the Homes England loan (see Initial and Interim report templates at Appendi</w:t>
      </w:r>
      <w:r w:rsidR="003304B8" w:rsidRPr="00C91F5C">
        <w:rPr>
          <w:rFonts w:cs="Arial"/>
          <w:bCs/>
          <w:iCs/>
          <w:sz w:val="24"/>
          <w:szCs w:val="24"/>
        </w:rPr>
        <w:t>ces 4 and</w:t>
      </w:r>
      <w:r w:rsidRPr="00C91F5C">
        <w:rPr>
          <w:rFonts w:cs="Arial"/>
          <w:bCs/>
          <w:iCs/>
          <w:sz w:val="24"/>
          <w:szCs w:val="24"/>
        </w:rPr>
        <w:t xml:space="preserve"> 5). The Surveyor will work with both the Borrower and</w:t>
      </w:r>
      <w:r w:rsidRPr="00C91F5C">
        <w:rPr>
          <w:sz w:val="24"/>
          <w:szCs w:val="24"/>
        </w:rPr>
        <w:t xml:space="preserve"> </w:t>
      </w:r>
      <w:r w:rsidRPr="00C91F5C">
        <w:rPr>
          <w:rFonts w:cs="Arial"/>
          <w:bCs/>
          <w:iCs/>
          <w:sz w:val="24"/>
          <w:szCs w:val="24"/>
        </w:rPr>
        <w:t>Homes England and will need to attend monthly site progress meetings for each scheme and quarterly meetings with</w:t>
      </w:r>
      <w:r w:rsidRPr="00C91F5C">
        <w:rPr>
          <w:sz w:val="24"/>
          <w:szCs w:val="24"/>
        </w:rPr>
        <w:t xml:space="preserve"> </w:t>
      </w:r>
      <w:r w:rsidRPr="00C91F5C">
        <w:rPr>
          <w:rFonts w:cs="Arial"/>
          <w:bCs/>
          <w:iCs/>
          <w:sz w:val="24"/>
          <w:szCs w:val="24"/>
        </w:rPr>
        <w:t>Homes England (or as otherwise deemed appropriate). Individual Development Finance Managers will be identified on successful appointment that will be the initial point of contact against each Investment Transaction. Post completion of the initial report the key Homes England relationship will be handed over to an identified</w:t>
      </w:r>
      <w:r w:rsidRPr="00C91F5C">
        <w:rPr>
          <w:sz w:val="24"/>
          <w:szCs w:val="24"/>
        </w:rPr>
        <w:t xml:space="preserve"> </w:t>
      </w:r>
      <w:r w:rsidRPr="00C91F5C">
        <w:rPr>
          <w:rFonts w:cs="Arial"/>
          <w:bCs/>
          <w:iCs/>
          <w:sz w:val="24"/>
          <w:szCs w:val="24"/>
        </w:rPr>
        <w:t>Homes England Portfolio Manager.</w:t>
      </w:r>
    </w:p>
    <w:p w14:paraId="3FAEE1CF" w14:textId="37804066" w:rsidR="00705363" w:rsidRDefault="006A34F8" w:rsidP="00705363">
      <w:pPr>
        <w:pStyle w:val="ListParagraph"/>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 xml:space="preserve">Site Information </w:t>
      </w:r>
    </w:p>
    <w:p w14:paraId="511E844E" w14:textId="77777777" w:rsidR="00E31368" w:rsidRDefault="00E31368" w:rsidP="00705363">
      <w:pPr>
        <w:spacing w:after="0" w:line="360" w:lineRule="auto"/>
        <w:rPr>
          <w:rFonts w:cs="Arial"/>
          <w:sz w:val="24"/>
          <w:szCs w:val="24"/>
        </w:rPr>
      </w:pPr>
    </w:p>
    <w:p w14:paraId="35A9B5A4" w14:textId="054DC6C0" w:rsidR="00705363" w:rsidRPr="00705363" w:rsidRDefault="00705363" w:rsidP="00705363">
      <w:pPr>
        <w:spacing w:after="0" w:line="360" w:lineRule="auto"/>
        <w:rPr>
          <w:rFonts w:asciiTheme="minorHAnsi" w:hAnsiTheme="minorHAnsi" w:cstheme="minorHAnsi"/>
          <w:b/>
          <w:sz w:val="24"/>
          <w:szCs w:val="24"/>
        </w:rPr>
      </w:pPr>
      <w:r w:rsidRPr="00705363">
        <w:rPr>
          <w:rFonts w:cs="Arial"/>
          <w:sz w:val="24"/>
          <w:szCs w:val="24"/>
        </w:rPr>
        <w:t xml:space="preserve">Examples of potential future transactions which may form part of this commission are attached at Appendix </w:t>
      </w:r>
      <w:r w:rsidR="003304B8">
        <w:rPr>
          <w:rFonts w:cs="Arial"/>
          <w:sz w:val="24"/>
          <w:szCs w:val="24"/>
        </w:rPr>
        <w:t>2 below</w:t>
      </w:r>
      <w:r w:rsidRPr="00705363">
        <w:rPr>
          <w:rFonts w:cs="Arial"/>
          <w:sz w:val="24"/>
          <w:szCs w:val="24"/>
        </w:rPr>
        <w:t xml:space="preserve">. Appointments will be phased in line with Credit Approvals and conclusion of Legal Documentation. </w:t>
      </w:r>
    </w:p>
    <w:p w14:paraId="0A68C1ED" w14:textId="77777777" w:rsidR="006A34F8" w:rsidRPr="00601DBD" w:rsidRDefault="006A34F8" w:rsidP="006A34F8">
      <w:pPr>
        <w:spacing w:after="140" w:line="360" w:lineRule="auto"/>
        <w:rPr>
          <w:rFonts w:asciiTheme="minorHAnsi" w:hAnsiTheme="minorHAnsi" w:cstheme="minorHAnsi"/>
          <w:bCs/>
          <w:sz w:val="24"/>
          <w:szCs w:val="24"/>
        </w:rPr>
      </w:pPr>
    </w:p>
    <w:p w14:paraId="6FE459F7" w14:textId="77777777" w:rsidR="006A34F8"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Indicative Programme</w:t>
      </w:r>
    </w:p>
    <w:p w14:paraId="6EDE6602" w14:textId="1C041F5E" w:rsidR="006A34F8" w:rsidRPr="00C91F5C" w:rsidRDefault="00E70B19" w:rsidP="00E70B19">
      <w:pPr>
        <w:rPr>
          <w:rFonts w:cs="Arial"/>
          <w:bCs/>
          <w:sz w:val="24"/>
          <w:szCs w:val="24"/>
        </w:rPr>
      </w:pPr>
      <w:r w:rsidRPr="00C91F5C">
        <w:rPr>
          <w:rFonts w:cs="Arial"/>
          <w:bCs/>
          <w:sz w:val="24"/>
          <w:szCs w:val="24"/>
        </w:rPr>
        <w:t xml:space="preserve">We are seeking tenders for one batch of 6-8 appointments, with typical appointments requiring an Initial report and 12 to 24 interim monthly reports. The programme is expected to commence with instructions from </w:t>
      </w:r>
      <w:r w:rsidR="00DB0A55">
        <w:rPr>
          <w:rFonts w:cs="Arial"/>
          <w:bCs/>
          <w:sz w:val="24"/>
          <w:szCs w:val="24"/>
        </w:rPr>
        <w:t>June</w:t>
      </w:r>
      <w:r w:rsidR="00DB0A55" w:rsidRPr="00C91F5C">
        <w:rPr>
          <w:rFonts w:cs="Arial"/>
          <w:bCs/>
          <w:sz w:val="24"/>
          <w:szCs w:val="24"/>
        </w:rPr>
        <w:t xml:space="preserve"> </w:t>
      </w:r>
      <w:r w:rsidRPr="00C91F5C">
        <w:rPr>
          <w:rFonts w:cs="Arial"/>
          <w:bCs/>
          <w:sz w:val="24"/>
          <w:szCs w:val="24"/>
        </w:rPr>
        <w:t>2024 running for up to 24 months from tender award.</w:t>
      </w:r>
    </w:p>
    <w:p w14:paraId="64FC3D41" w14:textId="77777777" w:rsidR="006A34F8" w:rsidRPr="00AC33E4" w:rsidRDefault="006A34F8" w:rsidP="006A34F8">
      <w:pPr>
        <w:numPr>
          <w:ilvl w:val="0"/>
          <w:numId w:val="4"/>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Management</w:t>
      </w:r>
    </w:p>
    <w:p w14:paraId="09B1B2E2" w14:textId="06127A7A" w:rsidR="00C55F80" w:rsidRPr="00C146FB" w:rsidRDefault="00C55F80" w:rsidP="006A34F8">
      <w:pPr>
        <w:spacing w:after="140" w:line="360" w:lineRule="auto"/>
        <w:rPr>
          <w:rFonts w:asciiTheme="minorHAnsi" w:hAnsiTheme="minorHAnsi" w:cstheme="minorHAnsi"/>
          <w:bCs/>
          <w:iCs/>
          <w:sz w:val="24"/>
          <w:szCs w:val="24"/>
        </w:rPr>
      </w:pPr>
      <w:r w:rsidRPr="00C146FB">
        <w:rPr>
          <w:rFonts w:asciiTheme="minorHAnsi" w:hAnsiTheme="minorHAnsi" w:cstheme="minorHAnsi"/>
          <w:bCs/>
          <w:iCs/>
          <w:sz w:val="24"/>
          <w:szCs w:val="24"/>
        </w:rPr>
        <w:t>Following successful award of 6-8 appointments, individual Instructions will be made by Development Finance Managers in the NEYTH region when transactions are suitably progressed, following credit approval. The appointment will require an initial site visit in the company of the Development Finance Manager to meet the borrower and review the site as part of completing an Initial report. Following appointment the information requirements via a Compliance checklist will be provided to the borrower within 3 days of instruction to facilitate the timely completion of the Initial report.</w:t>
      </w:r>
    </w:p>
    <w:p w14:paraId="022F7716" w14:textId="77777777" w:rsidR="006A34F8" w:rsidRPr="00AC33E4" w:rsidRDefault="006A34F8" w:rsidP="006A34F8">
      <w:p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lastRenderedPageBreak/>
        <w:t>Meeting Requirements:</w:t>
      </w:r>
    </w:p>
    <w:p w14:paraId="71F843C2" w14:textId="4DC90680" w:rsidR="006A34F8" w:rsidRPr="00AC33E4" w:rsidRDefault="006A34F8" w:rsidP="006A34F8">
      <w:pPr>
        <w:numPr>
          <w:ilvl w:val="0"/>
          <w:numId w:val="3"/>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Start-up meeting</w:t>
      </w:r>
      <w:r w:rsidR="00C55F80">
        <w:rPr>
          <w:rFonts w:asciiTheme="minorHAnsi" w:hAnsiTheme="minorHAnsi" w:cstheme="minorHAnsi"/>
          <w:b/>
          <w:iCs/>
          <w:sz w:val="24"/>
          <w:szCs w:val="24"/>
        </w:rPr>
        <w:t xml:space="preserve"> – </w:t>
      </w:r>
      <w:r w:rsidR="00C55F80" w:rsidRPr="00F73E64">
        <w:rPr>
          <w:rFonts w:asciiTheme="minorHAnsi" w:hAnsiTheme="minorHAnsi" w:cstheme="minorHAnsi"/>
          <w:bCs/>
          <w:iCs/>
          <w:sz w:val="24"/>
          <w:szCs w:val="24"/>
        </w:rPr>
        <w:t>Initial site visit with Development Finance Manager and the Developer/Borrower. This site visit will inform the Initial report and follow on from the information gathering stage which includes the compliance checklist and review of planning, site investigations, section agreements etc.</w:t>
      </w:r>
    </w:p>
    <w:p w14:paraId="76886E9C" w14:textId="6D349BDB" w:rsidR="006A34F8" w:rsidRPr="00AC33E4" w:rsidRDefault="006A34F8" w:rsidP="006A34F8">
      <w:pPr>
        <w:numPr>
          <w:ilvl w:val="0"/>
          <w:numId w:val="3"/>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Review meetings</w:t>
      </w:r>
      <w:r w:rsidR="00C55F80">
        <w:rPr>
          <w:rFonts w:asciiTheme="minorHAnsi" w:hAnsiTheme="minorHAnsi" w:cstheme="minorHAnsi"/>
          <w:b/>
          <w:iCs/>
          <w:sz w:val="24"/>
          <w:szCs w:val="24"/>
        </w:rPr>
        <w:t xml:space="preserve"> – </w:t>
      </w:r>
      <w:r w:rsidR="00C55F80" w:rsidRPr="00F73E64">
        <w:rPr>
          <w:rFonts w:asciiTheme="minorHAnsi" w:hAnsiTheme="minorHAnsi" w:cstheme="minorHAnsi"/>
          <w:bCs/>
          <w:iCs/>
          <w:sz w:val="24"/>
          <w:szCs w:val="24"/>
        </w:rPr>
        <w:t>Monthly site meetings with the Development Finance Manager initially and then following legal completion and handover by the Development Finance Manager, the nominated Portfolio Manager for the scheme. These regular meetings will include the works valuation and cost review, as well as monitoring of progress on site and compliance with statutory requirements.</w:t>
      </w:r>
      <w:r w:rsidR="00C55F80">
        <w:rPr>
          <w:rFonts w:asciiTheme="minorHAnsi" w:hAnsiTheme="minorHAnsi" w:cstheme="minorHAnsi"/>
          <w:b/>
          <w:iCs/>
          <w:sz w:val="24"/>
          <w:szCs w:val="24"/>
        </w:rPr>
        <w:t xml:space="preserve"> </w:t>
      </w:r>
    </w:p>
    <w:p w14:paraId="00260FE9" w14:textId="4FF072C3" w:rsidR="006A34F8" w:rsidRPr="00F73E64" w:rsidRDefault="006A34F8" w:rsidP="006A34F8">
      <w:pPr>
        <w:numPr>
          <w:ilvl w:val="0"/>
          <w:numId w:val="3"/>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Poor Performance Meeting</w:t>
      </w:r>
      <w:r w:rsidR="00F73E64">
        <w:rPr>
          <w:rFonts w:asciiTheme="minorHAnsi" w:hAnsiTheme="minorHAnsi" w:cstheme="minorHAnsi"/>
          <w:b/>
          <w:iCs/>
          <w:sz w:val="24"/>
          <w:szCs w:val="24"/>
        </w:rPr>
        <w:t xml:space="preserve"> - </w:t>
      </w:r>
      <w:r w:rsidRPr="00F73E64">
        <w:rPr>
          <w:rFonts w:asciiTheme="minorHAnsi" w:hAnsiTheme="minorHAnsi" w:cstheme="minorHAnsi"/>
          <w:bCs/>
          <w:iCs/>
          <w:sz w:val="24"/>
          <w:szCs w:val="24"/>
        </w:rPr>
        <w:t xml:space="preserve">These meetings will hopefully not be required.  However, if poor performance is repeated following escalation to the Supplier’s Key Personnel to resolve the issue, as required in the Framework Management Schedule of the Framework Contract, the Framework Manager must be </w:t>
      </w:r>
      <w:r w:rsidR="008E32DB" w:rsidRPr="00F73E64">
        <w:rPr>
          <w:rFonts w:asciiTheme="minorHAnsi" w:hAnsiTheme="minorHAnsi" w:cstheme="minorHAnsi"/>
          <w:bCs/>
          <w:iCs/>
          <w:sz w:val="24"/>
          <w:szCs w:val="24"/>
        </w:rPr>
        <w:t>notified,</w:t>
      </w:r>
      <w:r w:rsidRPr="00F73E64">
        <w:rPr>
          <w:rFonts w:asciiTheme="minorHAnsi" w:hAnsiTheme="minorHAnsi" w:cstheme="minorHAnsi"/>
          <w:bCs/>
          <w:iCs/>
          <w:sz w:val="24"/>
          <w:szCs w:val="24"/>
        </w:rPr>
        <w:t xml:space="preserve">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4F3D0774"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Risks</w:t>
      </w:r>
    </w:p>
    <w:p w14:paraId="28278C68" w14:textId="75FBB80F" w:rsidR="002332FD" w:rsidRDefault="002332FD" w:rsidP="006A34F8">
      <w:pPr>
        <w:autoSpaceDE w:val="0"/>
        <w:autoSpaceDN w:val="0"/>
        <w:adjustRightInd w:val="0"/>
        <w:spacing w:after="0" w:line="360" w:lineRule="auto"/>
        <w:rPr>
          <w:rFonts w:asciiTheme="minorHAnsi" w:hAnsiTheme="minorHAnsi" w:cstheme="minorHAnsi"/>
          <w:bCs/>
          <w:iCs/>
          <w:sz w:val="24"/>
          <w:szCs w:val="24"/>
        </w:rPr>
      </w:pPr>
      <w:r w:rsidRPr="00496F42">
        <w:rPr>
          <w:rFonts w:asciiTheme="minorHAnsi" w:hAnsiTheme="minorHAnsi" w:cstheme="minorHAnsi"/>
          <w:bCs/>
          <w:iCs/>
          <w:sz w:val="24"/>
          <w:szCs w:val="24"/>
        </w:rPr>
        <w:t>Risks arising from the Credit Approval which specifically relate to the Monitoring Surveyors review will be shared by the Development Finance Manager as part of the appointment for each individual scheme and include any relevant information, including the credit approved LUHBF cashflow, project information sheet</w:t>
      </w:r>
      <w:r w:rsidR="006B2E89">
        <w:rPr>
          <w:rFonts w:asciiTheme="minorHAnsi" w:hAnsiTheme="minorHAnsi" w:cstheme="minorHAnsi"/>
          <w:bCs/>
          <w:iCs/>
          <w:sz w:val="24"/>
          <w:szCs w:val="24"/>
        </w:rPr>
        <w:t xml:space="preserve"> (see Appendix 6)</w:t>
      </w:r>
      <w:r w:rsidRPr="00496F42">
        <w:rPr>
          <w:rFonts w:asciiTheme="minorHAnsi" w:hAnsiTheme="minorHAnsi" w:cstheme="minorHAnsi"/>
          <w:bCs/>
          <w:iCs/>
          <w:sz w:val="24"/>
          <w:szCs w:val="24"/>
        </w:rPr>
        <w:t xml:space="preserve"> relating to the transaction and any specified risks or monitoring requirements aligned to the credit approval.</w:t>
      </w:r>
    </w:p>
    <w:p w14:paraId="721093B4" w14:textId="3F26806B" w:rsidR="006A34F8" w:rsidRPr="00834A97" w:rsidRDefault="006B2E89" w:rsidP="00834A97">
      <w:pPr>
        <w:rPr>
          <w:rFonts w:cs="Arial"/>
          <w:bCs/>
          <w:iCs/>
          <w:sz w:val="24"/>
          <w:szCs w:val="24"/>
        </w:rPr>
      </w:pPr>
      <w:r w:rsidRPr="00834A97">
        <w:rPr>
          <w:rFonts w:cs="Arial"/>
          <w:bCs/>
          <w:sz w:val="24"/>
          <w:szCs w:val="24"/>
        </w:rPr>
        <w:t xml:space="preserve">The Monitoring Cost of Service template (see Appendix 7) will enable the costs for the scheme to be tracked as part of the </w:t>
      </w:r>
      <w:r w:rsidR="00834A97" w:rsidRPr="00834A97">
        <w:rPr>
          <w:rFonts w:cs="Arial"/>
          <w:bCs/>
          <w:sz w:val="24"/>
          <w:szCs w:val="24"/>
        </w:rPr>
        <w:t>ongoing review of progress on site and monitoring of project budget</w:t>
      </w:r>
      <w:r w:rsidRPr="00834A97">
        <w:rPr>
          <w:rFonts w:cs="Arial"/>
          <w:bCs/>
          <w:sz w:val="24"/>
          <w:szCs w:val="24"/>
        </w:rPr>
        <w:t xml:space="preserve">. </w:t>
      </w:r>
    </w:p>
    <w:p w14:paraId="00FF4639" w14:textId="77777777" w:rsidR="006A34F8" w:rsidRPr="00AC33E4" w:rsidRDefault="006A34F8" w:rsidP="006A34F8">
      <w:pPr>
        <w:numPr>
          <w:ilvl w:val="0"/>
          <w:numId w:val="4"/>
        </w:numPr>
        <w:tabs>
          <w:tab w:val="left" w:pos="993"/>
        </w:tabs>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Pr="00AC33E4">
        <w:rPr>
          <w:rFonts w:asciiTheme="minorHAnsi" w:hAnsiTheme="minorHAnsi" w:cstheme="minorHAnsi"/>
          <w:b/>
          <w:sz w:val="24"/>
          <w:szCs w:val="24"/>
        </w:rPr>
        <w:t>Payment</w:t>
      </w:r>
    </w:p>
    <w:p w14:paraId="220E753E" w14:textId="05410BBD" w:rsidR="00496F42" w:rsidRPr="00496F42" w:rsidRDefault="00496F42" w:rsidP="006A34F8">
      <w:pPr>
        <w:spacing w:after="0" w:line="360" w:lineRule="auto"/>
        <w:rPr>
          <w:rFonts w:asciiTheme="minorHAnsi" w:hAnsiTheme="minorHAnsi" w:cstheme="minorHAnsi"/>
          <w:bCs/>
          <w:snapToGrid w:val="0"/>
          <w:sz w:val="24"/>
          <w:szCs w:val="24"/>
        </w:rPr>
      </w:pPr>
      <w:r w:rsidRPr="00496F42">
        <w:rPr>
          <w:rFonts w:asciiTheme="minorHAnsi" w:hAnsiTheme="minorHAnsi" w:cstheme="minorHAnsi"/>
          <w:bCs/>
          <w:snapToGrid w:val="0"/>
          <w:sz w:val="24"/>
          <w:szCs w:val="24"/>
        </w:rPr>
        <w:t>Fixed Fees for the batch of appointments should be specified in the tender pack</w:t>
      </w:r>
      <w:r>
        <w:rPr>
          <w:rFonts w:asciiTheme="minorHAnsi" w:hAnsiTheme="minorHAnsi" w:cstheme="minorHAnsi"/>
          <w:bCs/>
          <w:snapToGrid w:val="0"/>
          <w:sz w:val="24"/>
          <w:szCs w:val="24"/>
        </w:rPr>
        <w:t xml:space="preserve"> (£excluding VAT)</w:t>
      </w:r>
      <w:r w:rsidRPr="00496F42">
        <w:rPr>
          <w:rFonts w:asciiTheme="minorHAnsi" w:hAnsiTheme="minorHAnsi" w:cstheme="minorHAnsi"/>
          <w:bCs/>
          <w:snapToGrid w:val="0"/>
          <w:sz w:val="24"/>
          <w:szCs w:val="24"/>
        </w:rPr>
        <w:t xml:space="preserve"> to reflect the value of the total scheme costs / value of works commensurate with each individual scheme, as follows: </w:t>
      </w:r>
    </w:p>
    <w:p w14:paraId="6284C2D2" w14:textId="77777777" w:rsidR="00496F42" w:rsidRPr="00496F42" w:rsidRDefault="00496F42" w:rsidP="00496F42">
      <w:pPr>
        <w:spacing w:after="140" w:line="360" w:lineRule="auto"/>
        <w:rPr>
          <w:b/>
          <w:bCs/>
          <w:sz w:val="24"/>
          <w:szCs w:val="24"/>
        </w:rPr>
      </w:pPr>
      <w:r w:rsidRPr="00496F42">
        <w:rPr>
          <w:b/>
          <w:bCs/>
          <w:sz w:val="24"/>
          <w:szCs w:val="24"/>
        </w:rPr>
        <w:t>Initial Reports</w:t>
      </w:r>
    </w:p>
    <w:tbl>
      <w:tblPr>
        <w:tblStyle w:val="TableGrid"/>
        <w:tblW w:w="0" w:type="auto"/>
        <w:tblLook w:val="04A0" w:firstRow="1" w:lastRow="0" w:firstColumn="1" w:lastColumn="0" w:noHBand="0" w:noVBand="1"/>
      </w:tblPr>
      <w:tblGrid>
        <w:gridCol w:w="3005"/>
        <w:gridCol w:w="3005"/>
      </w:tblGrid>
      <w:tr w:rsidR="00496F42" w:rsidRPr="00496F42" w14:paraId="0B0BD2AB" w14:textId="77777777" w:rsidTr="00FC1E22">
        <w:tc>
          <w:tcPr>
            <w:tcW w:w="3005" w:type="dxa"/>
          </w:tcPr>
          <w:p w14:paraId="1A32D51F"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Total Scheme Costs / Value of works</w:t>
            </w:r>
          </w:p>
        </w:tc>
        <w:tc>
          <w:tcPr>
            <w:tcW w:w="3005" w:type="dxa"/>
          </w:tcPr>
          <w:p w14:paraId="2B26D025"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 (Excluding VAT)</w:t>
            </w:r>
          </w:p>
        </w:tc>
      </w:tr>
      <w:tr w:rsidR="00496F42" w:rsidRPr="00496F42" w14:paraId="7BA88853" w14:textId="77777777" w:rsidTr="00FC1E22">
        <w:tc>
          <w:tcPr>
            <w:tcW w:w="3005" w:type="dxa"/>
          </w:tcPr>
          <w:p w14:paraId="5F9D9893"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&lt;£3m</w:t>
            </w:r>
          </w:p>
        </w:tc>
        <w:tc>
          <w:tcPr>
            <w:tcW w:w="3005" w:type="dxa"/>
          </w:tcPr>
          <w:p w14:paraId="3BF330EB" w14:textId="77777777" w:rsidR="00496F42" w:rsidRPr="00496F42" w:rsidRDefault="00496F42" w:rsidP="00FC1E22">
            <w:pPr>
              <w:spacing w:after="140" w:line="360" w:lineRule="auto"/>
              <w:jc w:val="center"/>
              <w:rPr>
                <w:rFonts w:asciiTheme="minorHAnsi" w:hAnsiTheme="minorHAnsi" w:cstheme="minorHAnsi"/>
                <w:bCs/>
                <w:sz w:val="24"/>
                <w:szCs w:val="24"/>
              </w:rPr>
            </w:pPr>
          </w:p>
        </w:tc>
      </w:tr>
      <w:tr w:rsidR="00496F42" w:rsidRPr="00496F42" w14:paraId="264094CA" w14:textId="77777777" w:rsidTr="00FC1E22">
        <w:tc>
          <w:tcPr>
            <w:tcW w:w="3005" w:type="dxa"/>
          </w:tcPr>
          <w:p w14:paraId="0B82DA02"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&gt;£3m - &lt;£10m</w:t>
            </w:r>
          </w:p>
        </w:tc>
        <w:tc>
          <w:tcPr>
            <w:tcW w:w="3005" w:type="dxa"/>
          </w:tcPr>
          <w:p w14:paraId="35F229F6" w14:textId="77777777" w:rsidR="00496F42" w:rsidRPr="00496F42" w:rsidRDefault="00496F42" w:rsidP="00FC1E22">
            <w:pPr>
              <w:spacing w:after="140" w:line="360" w:lineRule="auto"/>
              <w:jc w:val="center"/>
              <w:rPr>
                <w:rFonts w:asciiTheme="minorHAnsi" w:hAnsiTheme="minorHAnsi" w:cstheme="minorHAnsi"/>
                <w:bCs/>
                <w:sz w:val="24"/>
                <w:szCs w:val="24"/>
              </w:rPr>
            </w:pPr>
          </w:p>
        </w:tc>
      </w:tr>
      <w:tr w:rsidR="00496F42" w:rsidRPr="00496F42" w14:paraId="04A5AC91" w14:textId="77777777" w:rsidTr="00FC1E22">
        <w:tc>
          <w:tcPr>
            <w:tcW w:w="3005" w:type="dxa"/>
          </w:tcPr>
          <w:p w14:paraId="1698DBBB"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&gt;£10m+</w:t>
            </w:r>
          </w:p>
        </w:tc>
        <w:tc>
          <w:tcPr>
            <w:tcW w:w="3005" w:type="dxa"/>
          </w:tcPr>
          <w:p w14:paraId="01326051" w14:textId="77777777" w:rsidR="00496F42" w:rsidRPr="00496F42" w:rsidRDefault="00496F42" w:rsidP="00FC1E22">
            <w:pPr>
              <w:spacing w:after="140" w:line="360" w:lineRule="auto"/>
              <w:jc w:val="center"/>
              <w:rPr>
                <w:rFonts w:asciiTheme="minorHAnsi" w:hAnsiTheme="minorHAnsi" w:cstheme="minorHAnsi"/>
                <w:bCs/>
                <w:sz w:val="24"/>
                <w:szCs w:val="24"/>
              </w:rPr>
            </w:pPr>
          </w:p>
        </w:tc>
      </w:tr>
    </w:tbl>
    <w:p w14:paraId="685EB4C9" w14:textId="77777777" w:rsidR="00496F42" w:rsidRDefault="00496F42" w:rsidP="00496F42">
      <w:pPr>
        <w:spacing w:after="140" w:line="360" w:lineRule="auto"/>
        <w:rPr>
          <w:b/>
          <w:bCs/>
          <w:sz w:val="24"/>
          <w:szCs w:val="24"/>
        </w:rPr>
      </w:pPr>
    </w:p>
    <w:p w14:paraId="5B5DA9D4" w14:textId="2B6BF9E6" w:rsidR="00496F42" w:rsidRPr="00496F42" w:rsidRDefault="00496F42" w:rsidP="00496F42">
      <w:pPr>
        <w:spacing w:after="140" w:line="360" w:lineRule="auto"/>
        <w:rPr>
          <w:b/>
          <w:bCs/>
          <w:sz w:val="24"/>
          <w:szCs w:val="24"/>
        </w:rPr>
      </w:pPr>
      <w:r w:rsidRPr="00496F42">
        <w:rPr>
          <w:b/>
          <w:bCs/>
          <w:sz w:val="24"/>
          <w:szCs w:val="24"/>
        </w:rPr>
        <w:t>Interim Reports</w:t>
      </w:r>
    </w:p>
    <w:tbl>
      <w:tblPr>
        <w:tblStyle w:val="TableGrid"/>
        <w:tblW w:w="0" w:type="auto"/>
        <w:tblLook w:val="04A0" w:firstRow="1" w:lastRow="0" w:firstColumn="1" w:lastColumn="0" w:noHBand="0" w:noVBand="1"/>
      </w:tblPr>
      <w:tblGrid>
        <w:gridCol w:w="3005"/>
        <w:gridCol w:w="3005"/>
      </w:tblGrid>
      <w:tr w:rsidR="00496F42" w:rsidRPr="00496F42" w14:paraId="427D2EF9" w14:textId="77777777" w:rsidTr="00FC1E22">
        <w:tc>
          <w:tcPr>
            <w:tcW w:w="3005" w:type="dxa"/>
          </w:tcPr>
          <w:p w14:paraId="33491850"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Total Scheme Costs / Value of works</w:t>
            </w:r>
          </w:p>
        </w:tc>
        <w:tc>
          <w:tcPr>
            <w:tcW w:w="3005" w:type="dxa"/>
          </w:tcPr>
          <w:p w14:paraId="163676ED"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 (Excluding VAT)</w:t>
            </w:r>
          </w:p>
        </w:tc>
      </w:tr>
      <w:tr w:rsidR="00496F42" w:rsidRPr="00496F42" w14:paraId="65B0B435" w14:textId="77777777" w:rsidTr="00FC1E22">
        <w:tc>
          <w:tcPr>
            <w:tcW w:w="3005" w:type="dxa"/>
          </w:tcPr>
          <w:p w14:paraId="577FEE3B"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&lt;£3m</w:t>
            </w:r>
          </w:p>
        </w:tc>
        <w:tc>
          <w:tcPr>
            <w:tcW w:w="3005" w:type="dxa"/>
          </w:tcPr>
          <w:p w14:paraId="61E33D3A" w14:textId="77777777" w:rsidR="00496F42" w:rsidRPr="00496F42" w:rsidRDefault="00496F42" w:rsidP="00FC1E22">
            <w:pPr>
              <w:spacing w:after="140" w:line="360" w:lineRule="auto"/>
              <w:jc w:val="center"/>
              <w:rPr>
                <w:rFonts w:asciiTheme="minorHAnsi" w:hAnsiTheme="minorHAnsi" w:cstheme="minorHAnsi"/>
                <w:bCs/>
                <w:sz w:val="24"/>
                <w:szCs w:val="24"/>
              </w:rPr>
            </w:pPr>
          </w:p>
        </w:tc>
      </w:tr>
      <w:tr w:rsidR="00496F42" w:rsidRPr="00496F42" w14:paraId="216B07F7" w14:textId="77777777" w:rsidTr="00FC1E22">
        <w:tc>
          <w:tcPr>
            <w:tcW w:w="3005" w:type="dxa"/>
          </w:tcPr>
          <w:p w14:paraId="46FE42CD"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&gt;£3m - &lt;£10m</w:t>
            </w:r>
          </w:p>
        </w:tc>
        <w:tc>
          <w:tcPr>
            <w:tcW w:w="3005" w:type="dxa"/>
          </w:tcPr>
          <w:p w14:paraId="23557B61" w14:textId="77777777" w:rsidR="00496F42" w:rsidRPr="00496F42" w:rsidRDefault="00496F42" w:rsidP="00FC1E22">
            <w:pPr>
              <w:spacing w:after="140" w:line="360" w:lineRule="auto"/>
              <w:jc w:val="center"/>
              <w:rPr>
                <w:rFonts w:asciiTheme="minorHAnsi" w:hAnsiTheme="minorHAnsi" w:cstheme="minorHAnsi"/>
                <w:bCs/>
                <w:sz w:val="24"/>
                <w:szCs w:val="24"/>
              </w:rPr>
            </w:pPr>
          </w:p>
        </w:tc>
      </w:tr>
      <w:tr w:rsidR="00496F42" w:rsidRPr="00496F42" w14:paraId="3CA1EA9E" w14:textId="77777777" w:rsidTr="00FC1E22">
        <w:tc>
          <w:tcPr>
            <w:tcW w:w="3005" w:type="dxa"/>
          </w:tcPr>
          <w:p w14:paraId="221D4C66" w14:textId="77777777" w:rsidR="00496F42" w:rsidRPr="00496F42" w:rsidRDefault="00496F42" w:rsidP="00FC1E22">
            <w:pPr>
              <w:spacing w:after="140" w:line="360" w:lineRule="auto"/>
              <w:jc w:val="center"/>
              <w:rPr>
                <w:rFonts w:asciiTheme="minorHAnsi" w:hAnsiTheme="minorHAnsi" w:cstheme="minorHAnsi"/>
                <w:bCs/>
                <w:sz w:val="24"/>
                <w:szCs w:val="24"/>
              </w:rPr>
            </w:pPr>
            <w:r w:rsidRPr="00496F42">
              <w:rPr>
                <w:rFonts w:asciiTheme="minorHAnsi" w:hAnsiTheme="minorHAnsi" w:cstheme="minorHAnsi"/>
                <w:bCs/>
                <w:sz w:val="24"/>
                <w:szCs w:val="24"/>
              </w:rPr>
              <w:t>&gt;£10m+</w:t>
            </w:r>
          </w:p>
        </w:tc>
        <w:tc>
          <w:tcPr>
            <w:tcW w:w="3005" w:type="dxa"/>
          </w:tcPr>
          <w:p w14:paraId="5908AB56" w14:textId="77777777" w:rsidR="00496F42" w:rsidRPr="00496F42" w:rsidRDefault="00496F42" w:rsidP="00FC1E22">
            <w:pPr>
              <w:spacing w:after="140" w:line="360" w:lineRule="auto"/>
              <w:jc w:val="center"/>
              <w:rPr>
                <w:rFonts w:asciiTheme="minorHAnsi" w:hAnsiTheme="minorHAnsi" w:cstheme="minorHAnsi"/>
                <w:bCs/>
                <w:sz w:val="24"/>
                <w:szCs w:val="24"/>
              </w:rPr>
            </w:pPr>
          </w:p>
        </w:tc>
      </w:tr>
    </w:tbl>
    <w:p w14:paraId="3D3B21C1" w14:textId="77777777" w:rsidR="00C91F5C" w:rsidRDefault="00C91F5C" w:rsidP="006A34F8">
      <w:pPr>
        <w:spacing w:after="200" w:line="276" w:lineRule="auto"/>
        <w:rPr>
          <w:rFonts w:asciiTheme="minorHAnsi" w:hAnsiTheme="minorHAnsi" w:cstheme="minorHAnsi"/>
          <w:bCs/>
          <w:sz w:val="24"/>
          <w:szCs w:val="24"/>
        </w:rPr>
      </w:pPr>
    </w:p>
    <w:p w14:paraId="19E4FFB2" w14:textId="775112D8" w:rsidR="00C91F5C" w:rsidRPr="00601DBD" w:rsidRDefault="00C91F5C" w:rsidP="006A34F8">
      <w:pPr>
        <w:spacing w:after="200" w:line="276" w:lineRule="auto"/>
        <w:rPr>
          <w:rFonts w:asciiTheme="minorHAnsi" w:hAnsiTheme="minorHAnsi" w:cstheme="minorHAnsi"/>
          <w:bCs/>
          <w:sz w:val="24"/>
          <w:szCs w:val="24"/>
        </w:rPr>
      </w:pPr>
      <w:r>
        <w:rPr>
          <w:rFonts w:asciiTheme="minorHAnsi" w:hAnsiTheme="minorHAnsi" w:cstheme="minorHAnsi"/>
          <w:bCs/>
          <w:sz w:val="24"/>
          <w:szCs w:val="24"/>
        </w:rPr>
        <w:t>See also the Pricing schedule (appendix 8) required as part of the tender pack.</w:t>
      </w:r>
    </w:p>
    <w:p w14:paraId="5569FCA4" w14:textId="117FCD63"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 xml:space="preserve">Termination   </w:t>
      </w:r>
    </w:p>
    <w:p w14:paraId="5E0E101E" w14:textId="77777777" w:rsidR="006A34F8" w:rsidRPr="00601DBD"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t xml:space="preserve">Should performance during the period of this appointment prove unsatisfactory following the Poor Performance meeting provisions set out in the Management section above, Homes England will exercise its right under the Termination and Suspension of the Contract clause in the Framework Contract to give notice to terminate the arrangement with immediate effect. </w:t>
      </w:r>
    </w:p>
    <w:p w14:paraId="5C8D485B" w14:textId="77777777" w:rsidR="006A34F8" w:rsidRPr="00AC33E4"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t>If the services are no longer required, for whatever reason, then Homes England reserves the right to terminate the appointment and pay for services completed at that point</w:t>
      </w:r>
    </w:p>
    <w:p w14:paraId="331DB5C2"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Pr="00AC33E4">
        <w:rPr>
          <w:rFonts w:asciiTheme="minorHAnsi" w:hAnsiTheme="minorHAnsi" w:cstheme="minorHAnsi"/>
          <w:b/>
          <w:sz w:val="24"/>
          <w:szCs w:val="24"/>
        </w:rPr>
        <w:t>Conflict of Interest</w:t>
      </w:r>
    </w:p>
    <w:p w14:paraId="15D2A022" w14:textId="77777777" w:rsidR="006A34F8" w:rsidRPr="00601DBD" w:rsidRDefault="006A34F8" w:rsidP="006A34F8">
      <w:pPr>
        <w:spacing w:after="240" w:line="360" w:lineRule="auto"/>
        <w:jc w:val="both"/>
        <w:rPr>
          <w:rFonts w:asciiTheme="minorHAnsi" w:hAnsiTheme="minorHAnsi" w:cstheme="minorHAnsi"/>
          <w:bCs/>
          <w:sz w:val="24"/>
          <w:szCs w:val="24"/>
        </w:rPr>
      </w:pPr>
      <w:r w:rsidRPr="00601DBD">
        <w:rPr>
          <w:rFonts w:asciiTheme="minorHAnsi" w:eastAsia="Arial" w:hAnsiTheme="minorHAnsi" w:cstheme="minorHAnsi"/>
          <w:bCs/>
          <w:sz w:val="24"/>
          <w:szCs w:val="24"/>
        </w:rPr>
        <w:t xml:space="preserve">Homes England will exclude the Supplier if there is a conflict of interest which cannot be effectively remedied. The concept of a conflict of interest includes any situation where relevant staff members have, directly or indirectly, a financial, </w:t>
      </w:r>
      <w:proofErr w:type="gramStart"/>
      <w:r w:rsidRPr="00601DBD">
        <w:rPr>
          <w:rFonts w:asciiTheme="minorHAnsi" w:eastAsia="Arial" w:hAnsiTheme="minorHAnsi" w:cstheme="minorHAnsi"/>
          <w:bCs/>
          <w:sz w:val="24"/>
          <w:szCs w:val="24"/>
        </w:rPr>
        <w:t>economic</w:t>
      </w:r>
      <w:proofErr w:type="gramEnd"/>
      <w:r w:rsidRPr="00601DBD">
        <w:rPr>
          <w:rFonts w:asciiTheme="minorHAnsi" w:eastAsia="Arial" w:hAnsiTheme="minorHAnsi" w:cstheme="minorHAnsi"/>
          <w:bCs/>
          <w:sz w:val="24"/>
          <w:szCs w:val="24"/>
        </w:rPr>
        <w:t xml:space="preserve"> or other personal interest which might be perceived to compromise their impartiality and independence in the context of the procurement procedure. </w:t>
      </w:r>
    </w:p>
    <w:p w14:paraId="1639A1B8" w14:textId="2C16E60D"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Where there is any indication that a conflict of interest exists or may arise then it is the responsibility of the Supplier to inform Homes England, detailing the conflict in a separate Appendix.  </w:t>
      </w:r>
    </w:p>
    <w:p w14:paraId="3BFDC27F"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Confidentiality</w:t>
      </w:r>
    </w:p>
    <w:p w14:paraId="111B53E3" w14:textId="77777777"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w:t>
      </w:r>
      <w:proofErr w:type="gramStart"/>
      <w:r w:rsidRPr="00601DBD">
        <w:rPr>
          <w:rFonts w:asciiTheme="minorHAnsi" w:eastAsia="Arial" w:hAnsiTheme="minorHAnsi" w:cstheme="minorHAnsi"/>
          <w:bCs/>
          <w:sz w:val="24"/>
          <w:szCs w:val="24"/>
        </w:rPr>
        <w:t>copied</w:t>
      </w:r>
      <w:proofErr w:type="gramEnd"/>
      <w:r w:rsidRPr="00601DBD">
        <w:rPr>
          <w:rFonts w:asciiTheme="minorHAnsi" w:eastAsia="Arial" w:hAnsiTheme="minorHAnsi" w:cstheme="minorHAnsi"/>
          <w:bCs/>
          <w:sz w:val="24"/>
          <w:szCs w:val="24"/>
        </w:rPr>
        <w:t xml:space="preserve"> or stored on any medium without Homes England's prior written consent. </w:t>
      </w:r>
    </w:p>
    <w:p w14:paraId="7308A9F8" w14:textId="7D66044F"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Suppliers shall not undertake, </w:t>
      </w:r>
      <w:proofErr w:type="gramStart"/>
      <w:r w:rsidRPr="00601DBD">
        <w:rPr>
          <w:rFonts w:asciiTheme="minorHAnsi" w:eastAsia="Arial" w:hAnsiTheme="minorHAnsi" w:cstheme="minorHAnsi"/>
          <w:bCs/>
          <w:sz w:val="24"/>
          <w:szCs w:val="24"/>
        </w:rPr>
        <w:t>cause</w:t>
      </w:r>
      <w:proofErr w:type="gramEnd"/>
      <w:r w:rsidRPr="00601DBD">
        <w:rPr>
          <w:rFonts w:asciiTheme="minorHAnsi" w:eastAsia="Arial" w:hAnsiTheme="minorHAnsi" w:cstheme="minorHAnsi"/>
          <w:bCs/>
          <w:sz w:val="24"/>
          <w:szCs w:val="24"/>
        </w:rPr>
        <w:t xml:space="preserve"> or permit to be undertaken at any time any publicity in respect of this Further Competition process in any media without the prior written consent of Homes England. </w:t>
      </w:r>
    </w:p>
    <w:p w14:paraId="2E6D8196" w14:textId="2F85D729"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 xml:space="preserve">Health and Safety </w:t>
      </w:r>
    </w:p>
    <w:p w14:paraId="3A111FF3" w14:textId="77777777" w:rsidR="006A34F8" w:rsidRPr="004E2C82" w:rsidRDefault="006A34F8" w:rsidP="006A34F8">
      <w:pPr>
        <w:spacing w:after="140" w:line="360" w:lineRule="auto"/>
        <w:rPr>
          <w:rFonts w:asciiTheme="minorHAnsi" w:hAnsiTheme="minorHAnsi" w:cstheme="minorHAnsi"/>
          <w:bCs/>
          <w:iCs/>
          <w:sz w:val="24"/>
          <w:szCs w:val="24"/>
        </w:rPr>
      </w:pPr>
      <w:r w:rsidRPr="004E2C82">
        <w:rPr>
          <w:rFonts w:asciiTheme="minorHAnsi" w:hAnsiTheme="minorHAnsi" w:cstheme="minorHAnsi"/>
          <w:bCs/>
          <w:iCs/>
          <w:sz w:val="24"/>
          <w:szCs w:val="24"/>
        </w:rPr>
        <w:t xml:space="preserve">Homes England takes health and safety very seriously and expects all Suppliers to do the same.  All Suppliers must adhere to the Health and Safety obligations in the Framework Contract and the following Homes England policies where applicable: </w:t>
      </w:r>
    </w:p>
    <w:p w14:paraId="3E03798E" w14:textId="77777777" w:rsidR="006A34F8" w:rsidRPr="004E2C82" w:rsidRDefault="006A34F8" w:rsidP="006A34F8">
      <w:pPr>
        <w:numPr>
          <w:ilvl w:val="0"/>
          <w:numId w:val="6"/>
        </w:numPr>
        <w:spacing w:after="140" w:line="360" w:lineRule="auto"/>
        <w:rPr>
          <w:rFonts w:asciiTheme="minorHAnsi" w:hAnsiTheme="minorHAnsi" w:cstheme="minorHAnsi"/>
          <w:bCs/>
          <w:iCs/>
          <w:sz w:val="24"/>
          <w:szCs w:val="24"/>
        </w:rPr>
      </w:pPr>
      <w:r w:rsidRPr="004E2C82">
        <w:rPr>
          <w:rFonts w:asciiTheme="minorHAnsi" w:hAnsiTheme="minorHAnsi" w:cstheme="minorHAnsi"/>
          <w:bCs/>
          <w:iCs/>
          <w:sz w:val="24"/>
          <w:szCs w:val="24"/>
        </w:rPr>
        <w:t xml:space="preserve">Homes England Safety, </w:t>
      </w:r>
      <w:proofErr w:type="gramStart"/>
      <w:r w:rsidRPr="004E2C82">
        <w:rPr>
          <w:rFonts w:asciiTheme="minorHAnsi" w:hAnsiTheme="minorHAnsi" w:cstheme="minorHAnsi"/>
          <w:bCs/>
          <w:iCs/>
          <w:sz w:val="24"/>
          <w:szCs w:val="24"/>
        </w:rPr>
        <w:t>Health</w:t>
      </w:r>
      <w:proofErr w:type="gramEnd"/>
      <w:r w:rsidRPr="004E2C82">
        <w:rPr>
          <w:rFonts w:asciiTheme="minorHAnsi" w:hAnsiTheme="minorHAnsi" w:cstheme="minorHAnsi"/>
          <w:bCs/>
          <w:iCs/>
          <w:sz w:val="24"/>
          <w:szCs w:val="24"/>
        </w:rPr>
        <w:t xml:space="preserve"> and Environment Policy  </w:t>
      </w:r>
    </w:p>
    <w:p w14:paraId="265B12FB" w14:textId="77777777" w:rsidR="006A34F8" w:rsidRPr="004E2C82" w:rsidRDefault="006A34F8" w:rsidP="006A34F8">
      <w:pPr>
        <w:numPr>
          <w:ilvl w:val="0"/>
          <w:numId w:val="6"/>
        </w:numPr>
        <w:spacing w:after="140" w:line="360" w:lineRule="auto"/>
        <w:rPr>
          <w:rFonts w:asciiTheme="minorHAnsi" w:hAnsiTheme="minorHAnsi" w:cstheme="minorHAnsi"/>
          <w:bCs/>
          <w:iCs/>
          <w:sz w:val="24"/>
          <w:szCs w:val="24"/>
        </w:rPr>
      </w:pPr>
      <w:r w:rsidRPr="004E2C82">
        <w:rPr>
          <w:rFonts w:asciiTheme="minorHAnsi" w:hAnsiTheme="minorHAnsi" w:cstheme="minorHAnsi"/>
          <w:bCs/>
          <w:iCs/>
          <w:sz w:val="24"/>
          <w:szCs w:val="24"/>
        </w:rPr>
        <w:t xml:space="preserve">Homes England Asbestos Policy </w:t>
      </w:r>
    </w:p>
    <w:p w14:paraId="0EF3EB39" w14:textId="77777777" w:rsidR="006A34F8" w:rsidRPr="004E2C82" w:rsidRDefault="006A34F8" w:rsidP="006A34F8">
      <w:pPr>
        <w:numPr>
          <w:ilvl w:val="0"/>
          <w:numId w:val="6"/>
        </w:numPr>
        <w:spacing w:after="140" w:line="360" w:lineRule="auto"/>
        <w:rPr>
          <w:rFonts w:asciiTheme="minorHAnsi" w:hAnsiTheme="minorHAnsi" w:cstheme="minorHAnsi"/>
          <w:bCs/>
          <w:iCs/>
          <w:sz w:val="24"/>
          <w:szCs w:val="24"/>
        </w:rPr>
      </w:pPr>
      <w:r w:rsidRPr="004E2C82">
        <w:rPr>
          <w:rFonts w:asciiTheme="minorHAnsi" w:hAnsiTheme="minorHAnsi" w:cstheme="minorHAnsi"/>
          <w:bCs/>
          <w:iCs/>
          <w:sz w:val="24"/>
          <w:szCs w:val="24"/>
        </w:rPr>
        <w:t xml:space="preserve">Homes England CDM Policy </w:t>
      </w:r>
    </w:p>
    <w:p w14:paraId="392935C3" w14:textId="77777777" w:rsidR="007D1FD1" w:rsidRDefault="007D1FD1" w:rsidP="003304B8">
      <w:pPr>
        <w:spacing w:after="200" w:line="360" w:lineRule="auto"/>
        <w:contextualSpacing/>
        <w:jc w:val="both"/>
        <w:rPr>
          <w:rFonts w:asciiTheme="minorHAnsi" w:hAnsiTheme="minorHAnsi" w:cstheme="minorHAnsi"/>
          <w:bCs/>
          <w:color w:val="006C7D" w:themeColor="accent3"/>
          <w:sz w:val="44"/>
          <w:szCs w:val="44"/>
        </w:rPr>
      </w:pPr>
    </w:p>
    <w:p w14:paraId="4512C7EF" w14:textId="77777777" w:rsidR="007D1FD1" w:rsidRDefault="007D1FD1" w:rsidP="003304B8">
      <w:pPr>
        <w:spacing w:after="200" w:line="360" w:lineRule="auto"/>
        <w:contextualSpacing/>
        <w:jc w:val="both"/>
        <w:rPr>
          <w:rFonts w:asciiTheme="minorHAnsi" w:hAnsiTheme="minorHAnsi" w:cstheme="minorHAnsi"/>
          <w:bCs/>
          <w:color w:val="006C7D" w:themeColor="accent3"/>
          <w:sz w:val="44"/>
          <w:szCs w:val="44"/>
        </w:rPr>
      </w:pPr>
    </w:p>
    <w:p w14:paraId="3E939A7C" w14:textId="002275ED" w:rsidR="006A34F8" w:rsidRPr="00AC33E4" w:rsidRDefault="006A34F8" w:rsidP="003304B8">
      <w:pPr>
        <w:spacing w:after="200" w:line="360" w:lineRule="auto"/>
        <w:contextualSpacing/>
        <w:jc w:val="both"/>
        <w:rPr>
          <w:rFonts w:asciiTheme="minorHAnsi" w:hAnsiTheme="minorHAnsi" w:cstheme="minorHAnsi"/>
          <w:bCs/>
          <w:color w:val="006C7D" w:themeColor="accent3"/>
          <w:sz w:val="44"/>
          <w:szCs w:val="44"/>
        </w:rPr>
      </w:pPr>
      <w:r w:rsidRPr="00AC33E4">
        <w:rPr>
          <w:rFonts w:asciiTheme="minorHAnsi" w:hAnsiTheme="minorHAnsi" w:cstheme="minorHAnsi"/>
          <w:bCs/>
          <w:color w:val="006C7D" w:themeColor="accent3"/>
          <w:sz w:val="44"/>
          <w:szCs w:val="44"/>
        </w:rPr>
        <w:lastRenderedPageBreak/>
        <w:t>Part 2 - Instructions for Submitting a Response</w:t>
      </w:r>
    </w:p>
    <w:p w14:paraId="3F9A6A67" w14:textId="77777777" w:rsidR="006A34F8" w:rsidRPr="00AC33E4" w:rsidRDefault="006A34F8" w:rsidP="006A34F8">
      <w:pPr>
        <w:numPr>
          <w:ilvl w:val="0"/>
          <w:numId w:val="9"/>
        </w:numPr>
        <w:spacing w:after="165" w:line="360" w:lineRule="auto"/>
        <w:contextualSpacing/>
        <w:jc w:val="both"/>
        <w:rPr>
          <w:rFonts w:asciiTheme="minorHAnsi" w:hAnsiTheme="minorHAnsi" w:cstheme="minorHAnsi"/>
          <w:b/>
          <w:sz w:val="24"/>
          <w:szCs w:val="24"/>
        </w:rPr>
      </w:pPr>
      <w:r w:rsidRPr="00AC33E4">
        <w:rPr>
          <w:rFonts w:asciiTheme="minorHAnsi" w:hAnsiTheme="minorHAnsi" w:cstheme="minorHAnsi"/>
          <w:b/>
          <w:sz w:val="24"/>
          <w:szCs w:val="24"/>
        </w:rPr>
        <w:t>General</w:t>
      </w:r>
    </w:p>
    <w:p w14:paraId="21F0C5B7" w14:textId="1D1976A8" w:rsidR="006A34F8" w:rsidRPr="00601DBD" w:rsidRDefault="006A34F8" w:rsidP="006A34F8">
      <w:pPr>
        <w:spacing w:after="165" w:line="360" w:lineRule="auto"/>
        <w:ind w:left="851" w:hanging="425"/>
        <w:jc w:val="both"/>
        <w:rPr>
          <w:rFonts w:asciiTheme="minorHAnsi" w:hAnsiTheme="minorHAnsi" w:cstheme="minorHAnsi"/>
          <w:bCs/>
          <w:sz w:val="24"/>
          <w:szCs w:val="24"/>
        </w:rPr>
      </w:pPr>
      <w:r w:rsidRPr="00601DBD">
        <w:rPr>
          <w:rFonts w:asciiTheme="minorHAnsi" w:hAnsiTheme="minorHAnsi" w:cstheme="minorHAnsi"/>
          <w:bCs/>
          <w:sz w:val="24"/>
          <w:szCs w:val="24"/>
        </w:rPr>
        <w:t xml:space="preserve">1.1 </w:t>
      </w:r>
      <w:r w:rsidRPr="00C146FB">
        <w:rPr>
          <w:rFonts w:asciiTheme="minorHAnsi" w:hAnsiTheme="minorHAnsi" w:cstheme="minorHAnsi"/>
          <w:bCs/>
          <w:sz w:val="24"/>
          <w:szCs w:val="24"/>
        </w:rPr>
        <w:t xml:space="preserve">The Further Competition deadline is </w:t>
      </w:r>
      <w:r w:rsidR="00CF6DEF" w:rsidRPr="00C146FB">
        <w:rPr>
          <w:rFonts w:asciiTheme="minorHAnsi" w:hAnsiTheme="minorHAnsi" w:cstheme="minorHAnsi"/>
          <w:bCs/>
          <w:sz w:val="24"/>
          <w:szCs w:val="24"/>
        </w:rPr>
        <w:t>12</w:t>
      </w:r>
      <w:r w:rsidRPr="00C146FB">
        <w:rPr>
          <w:rFonts w:asciiTheme="minorHAnsi" w:hAnsiTheme="minorHAnsi" w:cstheme="minorHAnsi"/>
          <w:bCs/>
          <w:sz w:val="24"/>
          <w:szCs w:val="24"/>
        </w:rPr>
        <w:t>:</w:t>
      </w:r>
      <w:r w:rsidR="00CF6DEF" w:rsidRPr="00C146FB">
        <w:rPr>
          <w:rFonts w:asciiTheme="minorHAnsi" w:hAnsiTheme="minorHAnsi" w:cstheme="minorHAnsi"/>
          <w:bCs/>
          <w:sz w:val="24"/>
          <w:szCs w:val="24"/>
        </w:rPr>
        <w:t>00 (Midday)</w:t>
      </w:r>
      <w:r w:rsidRPr="00C146FB">
        <w:rPr>
          <w:rFonts w:asciiTheme="minorHAnsi" w:hAnsiTheme="minorHAnsi" w:cstheme="minorHAnsi"/>
          <w:bCs/>
          <w:sz w:val="24"/>
          <w:szCs w:val="24"/>
        </w:rPr>
        <w:t xml:space="preserve"> on </w:t>
      </w:r>
      <w:r w:rsidR="008966C3">
        <w:rPr>
          <w:rFonts w:asciiTheme="minorHAnsi" w:hAnsiTheme="minorHAnsi" w:cstheme="minorHAnsi"/>
          <w:bCs/>
          <w:sz w:val="24"/>
          <w:szCs w:val="24"/>
        </w:rPr>
        <w:t>1</w:t>
      </w:r>
      <w:r w:rsidR="003B7C67">
        <w:rPr>
          <w:rFonts w:asciiTheme="minorHAnsi" w:hAnsiTheme="minorHAnsi" w:cstheme="minorHAnsi"/>
          <w:bCs/>
          <w:sz w:val="24"/>
          <w:szCs w:val="24"/>
        </w:rPr>
        <w:t>1</w:t>
      </w:r>
      <w:r w:rsidRPr="00C146FB">
        <w:rPr>
          <w:rFonts w:asciiTheme="minorHAnsi" w:hAnsiTheme="minorHAnsi" w:cstheme="minorHAnsi"/>
          <w:bCs/>
          <w:sz w:val="24"/>
          <w:szCs w:val="24"/>
        </w:rPr>
        <w:t>/</w:t>
      </w:r>
      <w:r w:rsidR="00CF6DEF" w:rsidRPr="00C146FB">
        <w:rPr>
          <w:rFonts w:asciiTheme="minorHAnsi" w:hAnsiTheme="minorHAnsi" w:cstheme="minorHAnsi"/>
          <w:bCs/>
          <w:sz w:val="24"/>
          <w:szCs w:val="24"/>
        </w:rPr>
        <w:t>0</w:t>
      </w:r>
      <w:r w:rsidR="0047055C">
        <w:rPr>
          <w:rFonts w:asciiTheme="minorHAnsi" w:hAnsiTheme="minorHAnsi" w:cstheme="minorHAnsi"/>
          <w:bCs/>
          <w:sz w:val="24"/>
          <w:szCs w:val="24"/>
        </w:rPr>
        <w:t>6</w:t>
      </w:r>
      <w:r w:rsidRPr="00C146FB">
        <w:rPr>
          <w:rFonts w:asciiTheme="minorHAnsi" w:hAnsiTheme="minorHAnsi" w:cstheme="minorHAnsi"/>
          <w:bCs/>
          <w:sz w:val="24"/>
          <w:szCs w:val="24"/>
        </w:rPr>
        <w:t>/</w:t>
      </w:r>
      <w:r w:rsidR="00CF6DEF" w:rsidRPr="00C146FB">
        <w:rPr>
          <w:rFonts w:asciiTheme="minorHAnsi" w:hAnsiTheme="minorHAnsi" w:cstheme="minorHAnsi"/>
          <w:bCs/>
          <w:sz w:val="24"/>
          <w:szCs w:val="24"/>
        </w:rPr>
        <w:t>2024</w:t>
      </w:r>
      <w:r w:rsidRPr="00601DBD">
        <w:rPr>
          <w:rFonts w:asciiTheme="minorHAnsi" w:hAnsiTheme="minorHAnsi" w:cstheme="minorHAnsi"/>
          <w:bCs/>
          <w:sz w:val="24"/>
          <w:szCs w:val="24"/>
        </w:rPr>
        <w:t xml:space="preserve"> and tender responses must be submitted on ProContract.  Please regularly check ProContract for any amendments to the Further Competition deadline. </w:t>
      </w:r>
      <w:r w:rsidRPr="00601DBD">
        <w:rPr>
          <w:rFonts w:asciiTheme="minorHAnsi" w:hAnsiTheme="minorHAnsi" w:cstheme="minorHAnsi"/>
          <w:bCs/>
          <w:sz w:val="24"/>
          <w:szCs w:val="24"/>
          <w:shd w:val="clear" w:color="auto" w:fill="FFFFFF"/>
        </w:rPr>
        <w:t>For all ProContract portal issues please contact </w:t>
      </w:r>
      <w:hyperlink r:id="rId14" w:tgtFrame="_blank" w:history="1">
        <w:r w:rsidRPr="00601DBD">
          <w:rPr>
            <w:rFonts w:asciiTheme="minorHAnsi" w:hAnsiTheme="minorHAnsi" w:cstheme="minorHAnsi"/>
            <w:bCs/>
            <w:sz w:val="24"/>
            <w:szCs w:val="24"/>
            <w:u w:val="single"/>
            <w:shd w:val="clear" w:color="auto" w:fill="FFFFFF"/>
          </w:rPr>
          <w:t>ProContractSuppliers@proactis.com</w:t>
        </w:r>
      </w:hyperlink>
      <w:r w:rsidRPr="00601DBD">
        <w:rPr>
          <w:rFonts w:asciiTheme="minorHAnsi" w:hAnsiTheme="minorHAnsi" w:cstheme="minorHAnsi"/>
          <w:bCs/>
          <w:sz w:val="24"/>
          <w:szCs w:val="24"/>
          <w:shd w:val="clear" w:color="auto" w:fill="FFFFFF"/>
        </w:rPr>
        <w:t>. </w:t>
      </w:r>
    </w:p>
    <w:p w14:paraId="4A0394E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Suppliers must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ProContract.</w:t>
      </w:r>
    </w:p>
    <w:p w14:paraId="06738C47" w14:textId="77777777" w:rsidR="006A34F8" w:rsidRPr="00601DBD" w:rsidRDefault="006A34F8" w:rsidP="006A34F8">
      <w:pPr>
        <w:spacing w:after="165" w:line="360" w:lineRule="auto"/>
        <w:ind w:left="720"/>
        <w:contextualSpacing/>
        <w:jc w:val="both"/>
        <w:rPr>
          <w:rFonts w:asciiTheme="minorHAnsi" w:hAnsiTheme="minorHAnsi" w:cstheme="minorHAnsi"/>
          <w:bCs/>
          <w:sz w:val="24"/>
          <w:szCs w:val="24"/>
        </w:rPr>
      </w:pPr>
    </w:p>
    <w:p w14:paraId="19D94208"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Please note all communications during the tender period will be via the ProContract website. All Suppliers that have registered their interest for the Procurement will receive a direct email notification from ProContract on any updates via the Suppliers registered email address.  No approach of any kind should be made to any other person within, or associated with, Homes England.  It is the Suppliers responsibility to check the ProContract website for any updates to the Procurement process.  </w:t>
      </w:r>
      <w:r w:rsidRPr="00601DBD">
        <w:rPr>
          <w:rFonts w:asciiTheme="minorHAnsi" w:hAnsiTheme="minorHAnsi" w:cstheme="minorHAnsi"/>
          <w:bCs/>
          <w:spacing w:val="-3"/>
          <w:sz w:val="24"/>
          <w:szCs w:val="24"/>
        </w:rPr>
        <w:t xml:space="preserve">No claim on the grounds of lack of knowledge of the above mentioned item will be entertained.  </w:t>
      </w:r>
    </w:p>
    <w:p w14:paraId="3EC6F643" w14:textId="77777777" w:rsidR="006A34F8" w:rsidRPr="00601DBD" w:rsidRDefault="006A34F8" w:rsidP="006A34F8">
      <w:pPr>
        <w:spacing w:after="200" w:line="276" w:lineRule="auto"/>
        <w:ind w:left="720"/>
        <w:contextualSpacing/>
        <w:rPr>
          <w:rFonts w:asciiTheme="minorHAnsi" w:hAnsiTheme="minorHAnsi" w:cstheme="minorHAnsi"/>
          <w:bCs/>
          <w:spacing w:val="-3"/>
          <w:sz w:val="24"/>
          <w:szCs w:val="24"/>
        </w:rPr>
      </w:pPr>
    </w:p>
    <w:p w14:paraId="71E23B8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pacing w:val="-3"/>
          <w:sz w:val="24"/>
          <w:szCs w:val="24"/>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response may be rejected.</w:t>
      </w:r>
    </w:p>
    <w:p w14:paraId="0F11DBE5"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3B2DA8CC" w14:textId="7034509B"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All clarification requests must be sent using ProContract no later than </w:t>
      </w:r>
      <w:r w:rsidR="00AA261A">
        <w:rPr>
          <w:rFonts w:asciiTheme="minorHAnsi" w:hAnsiTheme="minorHAnsi" w:cstheme="minorHAnsi"/>
          <w:bCs/>
          <w:sz w:val="24"/>
          <w:szCs w:val="24"/>
        </w:rPr>
        <w:t>10</w:t>
      </w:r>
      <w:r w:rsidRPr="00601DBD">
        <w:rPr>
          <w:rFonts w:asciiTheme="minorHAnsi" w:hAnsiTheme="minorHAnsi" w:cstheme="minorHAnsi"/>
          <w:bCs/>
          <w:sz w:val="24"/>
          <w:szCs w:val="24"/>
        </w:rPr>
        <w:t xml:space="preserve"> working days before the Further Competition deadline shown on ProContract.  Any queries </w:t>
      </w:r>
      <w:r w:rsidRPr="00601DBD">
        <w:rPr>
          <w:rFonts w:asciiTheme="minorHAnsi" w:hAnsiTheme="minorHAnsi" w:cstheme="minorHAnsi"/>
          <w:bCs/>
          <w:sz w:val="24"/>
          <w:szCs w:val="24"/>
        </w:rPr>
        <w:lastRenderedPageBreak/>
        <w:t>submitted after this may not be answered.  Homes England will respond to clarifications as soon as practicable.</w:t>
      </w:r>
    </w:p>
    <w:p w14:paraId="61B17452" w14:textId="77777777" w:rsidR="006A34F8" w:rsidRPr="00601DBD" w:rsidRDefault="006A34F8" w:rsidP="006A34F8">
      <w:pPr>
        <w:spacing w:after="200" w:line="276" w:lineRule="auto"/>
        <w:ind w:left="720"/>
        <w:contextualSpacing/>
        <w:rPr>
          <w:rFonts w:asciiTheme="minorHAnsi" w:hAnsiTheme="minorHAnsi" w:cstheme="minorHAnsi"/>
          <w:bCs/>
          <w:sz w:val="24"/>
          <w:szCs w:val="24"/>
          <w:lang w:val="en-US"/>
        </w:rPr>
      </w:pPr>
    </w:p>
    <w:p w14:paraId="75700F1E" w14:textId="2663EBEA" w:rsidR="006A34F8" w:rsidRPr="00031196" w:rsidRDefault="006A34F8" w:rsidP="00031196">
      <w:pPr>
        <w:numPr>
          <w:ilvl w:val="1"/>
          <w:numId w:val="9"/>
        </w:numPr>
        <w:spacing w:after="200" w:line="276" w:lineRule="auto"/>
        <w:ind w:left="720"/>
        <w:contextualSpacing/>
        <w:jc w:val="both"/>
        <w:rPr>
          <w:rFonts w:asciiTheme="minorHAnsi" w:hAnsiTheme="minorHAnsi" w:cstheme="minorHAnsi"/>
          <w:bCs/>
          <w:sz w:val="24"/>
          <w:szCs w:val="24"/>
        </w:rPr>
      </w:pPr>
      <w:r w:rsidRPr="00031196">
        <w:rPr>
          <w:rFonts w:asciiTheme="minorHAnsi" w:hAnsiTheme="minorHAnsi" w:cstheme="minorHAnsi"/>
          <w:bCs/>
          <w:sz w:val="24"/>
          <w:szCs w:val="24"/>
          <w:lang w:val="en-US"/>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Homes England</w:t>
      </w:r>
      <w:r w:rsidRPr="00031196">
        <w:rPr>
          <w:rFonts w:asciiTheme="minorHAnsi" w:hAnsiTheme="minorHAnsi" w:cstheme="minorHAnsi"/>
          <w:bCs/>
          <w:sz w:val="24"/>
          <w:szCs w:val="24"/>
        </w:rPr>
        <w:t xml:space="preserve"> considers any clarification question to be of material significance, both the question and the answer will be communicated, in a suitably anonymous form, to all prospective Suppliers who have </w:t>
      </w:r>
      <w:r w:rsidRPr="00031196">
        <w:rPr>
          <w:rFonts w:asciiTheme="minorHAnsi" w:hAnsiTheme="minorHAnsi" w:cstheme="minorHAnsi"/>
          <w:bCs/>
          <w:sz w:val="24"/>
          <w:szCs w:val="24"/>
          <w:lang w:val="en-US"/>
        </w:rPr>
        <w:t xml:space="preserve">responded.  </w:t>
      </w:r>
      <w:bookmarkStart w:id="0" w:name="_Toc415475571"/>
      <w:bookmarkStart w:id="1" w:name="_Toc415561517"/>
      <w:bookmarkStart w:id="2" w:name="_Toc415561630"/>
      <w:bookmarkStart w:id="3" w:name="_Toc415561707"/>
      <w:bookmarkStart w:id="4" w:name="_Toc415561776"/>
      <w:bookmarkStart w:id="5" w:name="_Toc416249255"/>
      <w:bookmarkStart w:id="6" w:name="_Toc416257529"/>
    </w:p>
    <w:p w14:paraId="6700E88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Tender responses</w:t>
      </w:r>
      <w:r w:rsidRPr="00601DBD">
        <w:rPr>
          <w:rFonts w:asciiTheme="minorHAnsi" w:hAnsiTheme="minorHAnsi" w:cstheme="minorHAnsi"/>
          <w:bCs/>
          <w:spacing w:val="-3"/>
          <w:sz w:val="24"/>
          <w:szCs w:val="24"/>
        </w:rPr>
        <w:t xml:space="preserve">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whether or not a tender response is acceptable will be final.</w:t>
      </w:r>
    </w:p>
    <w:p w14:paraId="28E4B1BF" w14:textId="77777777" w:rsidR="006A34F8" w:rsidRPr="00601DBD" w:rsidRDefault="006A34F8" w:rsidP="006A34F8">
      <w:pPr>
        <w:spacing w:after="165" w:line="360" w:lineRule="auto"/>
        <w:ind w:left="720"/>
        <w:contextualSpacing/>
        <w:jc w:val="both"/>
        <w:rPr>
          <w:rFonts w:asciiTheme="minorHAnsi" w:hAnsiTheme="minorHAnsi" w:cstheme="minorHAnsi"/>
          <w:bCs/>
          <w:sz w:val="24"/>
          <w:szCs w:val="24"/>
        </w:rPr>
      </w:pPr>
    </w:p>
    <w:p w14:paraId="6883C327" w14:textId="77777777" w:rsidR="006A34F8"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pacing w:val="-3"/>
          <w:sz w:val="24"/>
          <w:szCs w:val="24"/>
        </w:rPr>
        <w:t xml:space="preserve">Tender responses </w:t>
      </w:r>
      <w:r w:rsidRPr="00601DBD">
        <w:rPr>
          <w:rFonts w:asciiTheme="minorHAnsi" w:hAnsiTheme="minorHAnsi" w:cstheme="minorHAnsi"/>
          <w:bCs/>
          <w:sz w:val="24"/>
          <w:szCs w:val="24"/>
        </w:rPr>
        <w:t xml:space="preserve">must be written in English. </w:t>
      </w:r>
    </w:p>
    <w:p w14:paraId="30FBDDEC" w14:textId="77777777" w:rsidR="002D37FC" w:rsidRDefault="002D37FC" w:rsidP="009A31F9">
      <w:pPr>
        <w:pStyle w:val="ListParagraph"/>
        <w:rPr>
          <w:rFonts w:asciiTheme="minorHAnsi" w:hAnsiTheme="minorHAnsi" w:cstheme="minorHAnsi"/>
          <w:bCs/>
          <w:sz w:val="24"/>
          <w:szCs w:val="24"/>
        </w:rPr>
      </w:pPr>
    </w:p>
    <w:p w14:paraId="4A72CBA9" w14:textId="7BC6637E" w:rsidR="002D37FC" w:rsidRPr="009A31F9" w:rsidRDefault="002D37FC" w:rsidP="009A31F9">
      <w:pPr>
        <w:pStyle w:val="ListParagraph"/>
        <w:numPr>
          <w:ilvl w:val="1"/>
          <w:numId w:val="9"/>
        </w:numPr>
        <w:spacing w:line="360" w:lineRule="auto"/>
        <w:ind w:left="782" w:hanging="357"/>
        <w:rPr>
          <w:rFonts w:asciiTheme="minorHAnsi" w:eastAsiaTheme="minorEastAsia" w:hAnsiTheme="minorHAnsi" w:cstheme="minorHAnsi"/>
          <w:sz w:val="24"/>
          <w:szCs w:val="24"/>
        </w:rPr>
      </w:pPr>
      <w:bookmarkStart w:id="7" w:name="_Hlk150250927"/>
      <w:r w:rsidRPr="009A31F9">
        <w:rPr>
          <w:rFonts w:asciiTheme="minorHAnsi" w:hAnsiTheme="minorHAnsi" w:cstheme="minorHAnsi"/>
          <w:sz w:val="24"/>
          <w:szCs w:val="24"/>
        </w:rPr>
        <w:t>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w:t>
      </w:r>
    </w:p>
    <w:bookmarkEnd w:id="7"/>
    <w:p w14:paraId="21E2960C"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0CA30CE6" w14:textId="7E75420E" w:rsidR="006A34F8" w:rsidRPr="009A31F9" w:rsidRDefault="006A34F8" w:rsidP="009A31F9">
      <w:pPr>
        <w:pStyle w:val="ListParagraph"/>
        <w:numPr>
          <w:ilvl w:val="1"/>
          <w:numId w:val="9"/>
        </w:numPr>
        <w:spacing w:after="165" w:line="360" w:lineRule="auto"/>
        <w:jc w:val="both"/>
        <w:rPr>
          <w:rFonts w:asciiTheme="minorHAnsi" w:hAnsiTheme="minorHAnsi" w:cstheme="minorHAnsi"/>
          <w:bCs/>
          <w:sz w:val="24"/>
          <w:szCs w:val="24"/>
        </w:rPr>
      </w:pPr>
      <w:r w:rsidRPr="009A31F9">
        <w:rPr>
          <w:rFonts w:asciiTheme="minorHAnsi" w:hAnsiTheme="minorHAnsi" w:cstheme="minorHAnsi"/>
          <w:bCs/>
          <w:sz w:val="24"/>
          <w:szCs w:val="24"/>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w:t>
      </w:r>
    </w:p>
    <w:p w14:paraId="6632926B"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3D27FBEC" w14:textId="77777777" w:rsidR="006A34F8" w:rsidRPr="00601DBD" w:rsidRDefault="006A34F8" w:rsidP="006A34F8">
      <w:pPr>
        <w:numPr>
          <w:ilvl w:val="1"/>
          <w:numId w:val="9"/>
        </w:numPr>
        <w:tabs>
          <w:tab w:val="left" w:pos="851"/>
        </w:tabs>
        <w:spacing w:after="165" w:line="360" w:lineRule="auto"/>
        <w:ind w:hanging="436"/>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Homes England reserves the right to cancel this Further Competition process at any time.</w:t>
      </w:r>
    </w:p>
    <w:p w14:paraId="41F85989" w14:textId="77777777" w:rsidR="006A34F8" w:rsidRPr="00601DBD" w:rsidRDefault="006A34F8" w:rsidP="006A34F8">
      <w:pPr>
        <w:tabs>
          <w:tab w:val="left" w:pos="851"/>
        </w:tabs>
        <w:spacing w:after="165" w:line="360" w:lineRule="auto"/>
        <w:contextualSpacing/>
        <w:jc w:val="both"/>
        <w:rPr>
          <w:rFonts w:asciiTheme="minorHAnsi" w:hAnsiTheme="minorHAnsi" w:cstheme="minorHAnsi"/>
          <w:bCs/>
          <w:sz w:val="24"/>
          <w:szCs w:val="24"/>
        </w:rPr>
      </w:pPr>
    </w:p>
    <w:p w14:paraId="6F8FBD93" w14:textId="77777777" w:rsidR="006A34F8" w:rsidRPr="00E734F4" w:rsidRDefault="006A34F8" w:rsidP="006A34F8">
      <w:pPr>
        <w:keepNext/>
        <w:numPr>
          <w:ilvl w:val="0"/>
          <w:numId w:val="9"/>
        </w:numPr>
        <w:tabs>
          <w:tab w:val="left" w:pos="851"/>
        </w:tabs>
        <w:spacing w:after="240" w:line="360" w:lineRule="auto"/>
        <w:outlineLvl w:val="0"/>
        <w:rPr>
          <w:rFonts w:asciiTheme="minorHAnsi" w:eastAsia="Times New Roman" w:hAnsiTheme="minorHAnsi" w:cstheme="minorHAnsi"/>
          <w:b/>
          <w:sz w:val="24"/>
          <w:szCs w:val="24"/>
        </w:rPr>
      </w:pPr>
      <w:r w:rsidRPr="00E734F4">
        <w:rPr>
          <w:rFonts w:asciiTheme="minorHAnsi" w:eastAsia="Times New Roman" w:hAnsiTheme="minorHAnsi" w:cstheme="minorHAnsi"/>
          <w:b/>
          <w:sz w:val="24"/>
          <w:szCs w:val="24"/>
        </w:rPr>
        <w:t>Quality</w:t>
      </w:r>
    </w:p>
    <w:p w14:paraId="7868A450" w14:textId="77777777" w:rsidR="006A34F8" w:rsidRPr="00601DBD" w:rsidRDefault="006A34F8" w:rsidP="006A34F8">
      <w:pPr>
        <w:numPr>
          <w:ilvl w:val="1"/>
          <w:numId w:val="11"/>
        </w:numPr>
        <w:spacing w:after="240" w:line="360" w:lineRule="auto"/>
        <w:ind w:left="709"/>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A Response Form template has been provided in Part 2 to respond to the Quality questions detailed in Section 20 (Evaluation Criteria).  The Response Form must be completed and returned as part of the tender response.</w:t>
      </w:r>
    </w:p>
    <w:p w14:paraId="61749143" w14:textId="77777777" w:rsidR="006A34F8" w:rsidRPr="00601DBD" w:rsidRDefault="006A34F8" w:rsidP="006A34F8">
      <w:pPr>
        <w:spacing w:after="240" w:line="360" w:lineRule="auto"/>
        <w:ind w:left="709"/>
        <w:contextualSpacing/>
        <w:jc w:val="both"/>
        <w:rPr>
          <w:rFonts w:asciiTheme="minorHAnsi" w:hAnsiTheme="minorHAnsi" w:cstheme="minorHAnsi"/>
          <w:bCs/>
          <w:sz w:val="24"/>
          <w:szCs w:val="24"/>
        </w:rPr>
      </w:pPr>
    </w:p>
    <w:p w14:paraId="4FF5AF73" w14:textId="77777777" w:rsidR="006A34F8" w:rsidRDefault="006A34F8" w:rsidP="006A34F8">
      <w:pPr>
        <w:numPr>
          <w:ilvl w:val="1"/>
          <w:numId w:val="11"/>
        </w:numPr>
        <w:spacing w:after="240" w:line="360" w:lineRule="auto"/>
        <w:ind w:left="709"/>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Suppliers must provide information on proposed staff in the Response Form and Resource and Pricing Schedule provided in Part 2.  If the Supplier is a consortium or intends to sub-contract the Services, in whole or in part, then it should specify precisely in the Resource and Pricing Schedule which economic operator shall perform the Services (or parts thereof).</w:t>
      </w:r>
    </w:p>
    <w:p w14:paraId="1F58AF23" w14:textId="77777777" w:rsidR="006A34F8" w:rsidRPr="00601DBD" w:rsidRDefault="006A34F8" w:rsidP="006A34F8">
      <w:pPr>
        <w:spacing w:after="240" w:line="360" w:lineRule="auto"/>
        <w:contextualSpacing/>
        <w:jc w:val="both"/>
        <w:rPr>
          <w:rFonts w:asciiTheme="minorHAnsi" w:hAnsiTheme="minorHAnsi" w:cstheme="minorHAnsi"/>
          <w:bCs/>
          <w:sz w:val="24"/>
          <w:szCs w:val="24"/>
        </w:rPr>
      </w:pPr>
    </w:p>
    <w:p w14:paraId="28439BD2" w14:textId="77777777" w:rsidR="006A34F8" w:rsidRPr="00E734F4" w:rsidRDefault="006A34F8" w:rsidP="006A34F8">
      <w:pPr>
        <w:keepNext/>
        <w:numPr>
          <w:ilvl w:val="0"/>
          <w:numId w:val="12"/>
        </w:numPr>
        <w:tabs>
          <w:tab w:val="left" w:pos="851"/>
        </w:tabs>
        <w:spacing w:after="240" w:line="360" w:lineRule="auto"/>
        <w:outlineLvl w:val="0"/>
        <w:rPr>
          <w:rFonts w:asciiTheme="minorHAnsi" w:eastAsia="Times New Roman" w:hAnsiTheme="minorHAnsi" w:cstheme="minorHAnsi"/>
          <w:b/>
          <w:sz w:val="24"/>
          <w:szCs w:val="24"/>
        </w:rPr>
      </w:pPr>
      <w:bookmarkStart w:id="8" w:name="_Toc415475576"/>
      <w:bookmarkStart w:id="9" w:name="_Toc415561522"/>
      <w:bookmarkStart w:id="10" w:name="_Toc415561635"/>
      <w:bookmarkStart w:id="11" w:name="_Toc415561712"/>
      <w:bookmarkStart w:id="12" w:name="_Toc415561781"/>
      <w:bookmarkStart w:id="13" w:name="_Toc416249262"/>
      <w:bookmarkStart w:id="14" w:name="_Toc416257536"/>
      <w:bookmarkStart w:id="15" w:name="_Toc535334446"/>
      <w:bookmarkStart w:id="16" w:name="_Toc1137228"/>
      <w:bookmarkStart w:id="17" w:name="_Toc26776877"/>
      <w:r w:rsidRPr="00E734F4">
        <w:rPr>
          <w:rFonts w:asciiTheme="minorHAnsi" w:eastAsia="Times New Roman" w:hAnsiTheme="minorHAnsi" w:cstheme="minorHAnsi"/>
          <w:b/>
          <w:sz w:val="24"/>
          <w:szCs w:val="24"/>
        </w:rPr>
        <w:t>Pricing</w:t>
      </w:r>
      <w:bookmarkEnd w:id="8"/>
      <w:bookmarkEnd w:id="9"/>
      <w:bookmarkEnd w:id="10"/>
      <w:bookmarkEnd w:id="11"/>
      <w:bookmarkEnd w:id="12"/>
      <w:bookmarkEnd w:id="13"/>
      <w:bookmarkEnd w:id="14"/>
      <w:bookmarkEnd w:id="15"/>
      <w:bookmarkEnd w:id="16"/>
      <w:bookmarkEnd w:id="17"/>
    </w:p>
    <w:p w14:paraId="44BD936B" w14:textId="33615645" w:rsidR="006A34F8" w:rsidRPr="003304B8" w:rsidRDefault="006A34F8" w:rsidP="006A34F8">
      <w:pPr>
        <w:numPr>
          <w:ilvl w:val="1"/>
          <w:numId w:val="12"/>
        </w:numPr>
        <w:spacing w:after="240" w:line="360" w:lineRule="auto"/>
        <w:contextualSpacing/>
        <w:rPr>
          <w:rFonts w:asciiTheme="minorHAnsi" w:hAnsiTheme="minorHAnsi" w:cstheme="minorHAnsi"/>
          <w:bCs/>
          <w:sz w:val="24"/>
          <w:szCs w:val="24"/>
        </w:rPr>
      </w:pPr>
      <w:r w:rsidRPr="003304B8">
        <w:rPr>
          <w:rFonts w:asciiTheme="minorHAnsi" w:hAnsiTheme="minorHAnsi" w:cstheme="minorHAnsi"/>
          <w:bCs/>
          <w:sz w:val="24"/>
          <w:szCs w:val="24"/>
        </w:rPr>
        <w:t>A Pricing schedule</w:t>
      </w:r>
      <w:r w:rsidR="003304B8">
        <w:rPr>
          <w:rFonts w:asciiTheme="minorHAnsi" w:hAnsiTheme="minorHAnsi" w:cstheme="minorHAnsi"/>
          <w:bCs/>
          <w:sz w:val="24"/>
          <w:szCs w:val="24"/>
        </w:rPr>
        <w:t xml:space="preserve"> (see Appendix 8)</w:t>
      </w:r>
      <w:r w:rsidRPr="003304B8">
        <w:rPr>
          <w:rFonts w:asciiTheme="minorHAnsi" w:hAnsiTheme="minorHAnsi" w:cstheme="minorHAnsi"/>
          <w:bCs/>
          <w:sz w:val="24"/>
          <w:szCs w:val="24"/>
        </w:rPr>
        <w:t xml:space="preserve"> has been provided with this Further Competition ITT which must be completed and returned as part of the tender response.  </w:t>
      </w:r>
    </w:p>
    <w:p w14:paraId="37CD3854" w14:textId="77777777" w:rsidR="006A34F8" w:rsidRPr="00601DBD" w:rsidRDefault="006A34F8" w:rsidP="006A34F8">
      <w:pPr>
        <w:spacing w:after="240" w:line="360" w:lineRule="auto"/>
        <w:ind w:left="786"/>
        <w:contextualSpacing/>
        <w:rPr>
          <w:rFonts w:asciiTheme="minorHAnsi" w:hAnsiTheme="minorHAnsi" w:cstheme="minorHAnsi"/>
          <w:bCs/>
          <w:sz w:val="24"/>
          <w:szCs w:val="24"/>
        </w:rPr>
      </w:pPr>
    </w:p>
    <w:p w14:paraId="7B9075C4" w14:textId="5CDF400C" w:rsidR="00084403" w:rsidRPr="009E203C" w:rsidRDefault="006A34F8" w:rsidP="009E203C">
      <w:pPr>
        <w:numPr>
          <w:ilvl w:val="1"/>
          <w:numId w:val="12"/>
        </w:numPr>
        <w:spacing w:after="240" w:line="360" w:lineRule="auto"/>
        <w:contextualSpacing/>
        <w:rPr>
          <w:rFonts w:asciiTheme="minorHAnsi" w:hAnsiTheme="minorHAnsi" w:cstheme="minorHAnsi"/>
          <w:bCs/>
          <w:sz w:val="24"/>
          <w:szCs w:val="24"/>
        </w:rPr>
      </w:pPr>
      <w:r w:rsidRPr="00601DBD">
        <w:rPr>
          <w:rFonts w:asciiTheme="minorHAnsi" w:hAnsiTheme="minorHAnsi" w:cstheme="minorHAnsi"/>
          <w:bCs/>
          <w:snapToGrid w:val="0"/>
          <w:sz w:val="24"/>
          <w:szCs w:val="24"/>
        </w:rPr>
        <w:t xml:space="preserve">The pricing approach for this Further Competition is: </w:t>
      </w:r>
    </w:p>
    <w:p w14:paraId="1EF35479" w14:textId="1005FA41" w:rsidR="00084403" w:rsidRPr="00084403" w:rsidRDefault="00084403" w:rsidP="009E203C">
      <w:pPr>
        <w:spacing w:before="240" w:after="240"/>
        <w:ind w:firstLine="720"/>
        <w:jc w:val="both"/>
        <w:rPr>
          <w:rFonts w:cs="Arial"/>
          <w:bCs/>
          <w:sz w:val="24"/>
          <w:szCs w:val="24"/>
        </w:rPr>
      </w:pPr>
      <w:r w:rsidRPr="00084403">
        <w:rPr>
          <w:rFonts w:cs="Arial"/>
          <w:bCs/>
          <w:sz w:val="24"/>
          <w:szCs w:val="24"/>
        </w:rPr>
        <w:t xml:space="preserve">Please provide a fixed fee price schedule against the individual project value of </w:t>
      </w:r>
      <w:r w:rsidR="008E32DB" w:rsidRPr="00084403">
        <w:rPr>
          <w:rFonts w:cs="Arial"/>
          <w:bCs/>
          <w:sz w:val="24"/>
          <w:szCs w:val="24"/>
        </w:rPr>
        <w:t>works.</w:t>
      </w:r>
    </w:p>
    <w:p w14:paraId="7723C8CF" w14:textId="2C9B9780" w:rsidR="00084403" w:rsidRPr="009E203C" w:rsidRDefault="00084403" w:rsidP="009E203C">
      <w:pPr>
        <w:pStyle w:val="ListParagraph"/>
        <w:numPr>
          <w:ilvl w:val="0"/>
          <w:numId w:val="14"/>
        </w:numPr>
        <w:spacing w:before="240" w:after="240"/>
        <w:jc w:val="both"/>
        <w:rPr>
          <w:rFonts w:cs="Arial"/>
          <w:b/>
          <w:bCs/>
          <w:sz w:val="24"/>
          <w:szCs w:val="24"/>
        </w:rPr>
      </w:pPr>
      <w:r w:rsidRPr="009E203C">
        <w:rPr>
          <w:rFonts w:cs="Arial"/>
          <w:b/>
          <w:bCs/>
          <w:sz w:val="24"/>
          <w:szCs w:val="24"/>
        </w:rPr>
        <w:t>Initial Reports: £</w:t>
      </w:r>
    </w:p>
    <w:p w14:paraId="32DBA71C" w14:textId="74B957C7" w:rsidR="00084403" w:rsidRPr="009E203C" w:rsidRDefault="00084403" w:rsidP="009E203C">
      <w:pPr>
        <w:pStyle w:val="ListParagraph"/>
        <w:numPr>
          <w:ilvl w:val="0"/>
          <w:numId w:val="14"/>
        </w:numPr>
        <w:spacing w:before="240" w:after="240"/>
        <w:jc w:val="both"/>
        <w:rPr>
          <w:rFonts w:cs="Arial"/>
          <w:b/>
          <w:bCs/>
          <w:sz w:val="24"/>
          <w:szCs w:val="24"/>
        </w:rPr>
      </w:pPr>
      <w:r w:rsidRPr="009E203C">
        <w:rPr>
          <w:rFonts w:cs="Arial"/>
          <w:b/>
          <w:bCs/>
          <w:sz w:val="24"/>
          <w:szCs w:val="24"/>
        </w:rPr>
        <w:t>Monthly Monitoring: £</w:t>
      </w:r>
    </w:p>
    <w:p w14:paraId="5365DCBB" w14:textId="77777777" w:rsidR="006A34F8" w:rsidRPr="00601DBD" w:rsidRDefault="006A34F8" w:rsidP="003304B8">
      <w:pPr>
        <w:spacing w:after="200" w:line="276" w:lineRule="auto"/>
        <w:contextualSpacing/>
        <w:rPr>
          <w:rFonts w:asciiTheme="minorHAnsi" w:hAnsiTheme="minorHAnsi" w:cstheme="minorHAnsi"/>
          <w:bCs/>
          <w:sz w:val="24"/>
          <w:szCs w:val="24"/>
        </w:rPr>
      </w:pPr>
    </w:p>
    <w:p w14:paraId="07F54F65" w14:textId="77777777" w:rsidR="006A34F8" w:rsidRPr="00E734F4" w:rsidRDefault="006A34F8" w:rsidP="006A34F8">
      <w:pPr>
        <w:pStyle w:val="ListParagraph"/>
        <w:numPr>
          <w:ilvl w:val="0"/>
          <w:numId w:val="12"/>
        </w:numPr>
        <w:spacing w:after="240" w:line="360" w:lineRule="auto"/>
        <w:jc w:val="both"/>
        <w:rPr>
          <w:rFonts w:asciiTheme="minorHAnsi" w:hAnsiTheme="minorHAnsi" w:cstheme="minorHAnsi"/>
          <w:b/>
        </w:rPr>
      </w:pPr>
      <w:r w:rsidRPr="00E734F4">
        <w:rPr>
          <w:rFonts w:asciiTheme="minorHAnsi" w:hAnsiTheme="minorHAnsi" w:cstheme="minorHAnsi"/>
          <w:b/>
          <w:sz w:val="24"/>
          <w:szCs w:val="24"/>
        </w:rPr>
        <w:lastRenderedPageBreak/>
        <w:t>Evaluation</w:t>
      </w:r>
    </w:p>
    <w:p w14:paraId="68F382DF"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20 (Evaluation Criteria) below and the scoring approach is detailed in Section 25 (Worked Example).  Scores will be rounded to two decimal places.</w:t>
      </w:r>
    </w:p>
    <w:p w14:paraId="60F09328" w14:textId="77777777" w:rsidR="006A34F8" w:rsidRPr="00601DBD" w:rsidRDefault="006A34F8" w:rsidP="006A34F8">
      <w:pPr>
        <w:spacing w:after="240" w:line="360" w:lineRule="auto"/>
        <w:ind w:left="720"/>
        <w:contextualSpacing/>
        <w:jc w:val="both"/>
        <w:rPr>
          <w:rFonts w:asciiTheme="minorHAnsi" w:hAnsiTheme="minorHAnsi" w:cstheme="minorHAnsi"/>
          <w:bCs/>
          <w:sz w:val="24"/>
          <w:szCs w:val="24"/>
        </w:rPr>
      </w:pPr>
    </w:p>
    <w:p w14:paraId="084A3FD3"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Evaluators will initially work independently. Once they have completed their independent evaluation they will meet to discuss, </w:t>
      </w:r>
      <w:proofErr w:type="gramStart"/>
      <w:r w:rsidRPr="00601DBD">
        <w:rPr>
          <w:rFonts w:asciiTheme="minorHAnsi" w:hAnsiTheme="minorHAnsi" w:cstheme="minorHAnsi"/>
          <w:bCs/>
          <w:sz w:val="24"/>
          <w:szCs w:val="24"/>
        </w:rPr>
        <w:t>understand</w:t>
      </w:r>
      <w:proofErr w:type="gramEnd"/>
      <w:r w:rsidRPr="00601DBD">
        <w:rPr>
          <w:rFonts w:asciiTheme="minorHAnsi" w:hAnsiTheme="minorHAnsi" w:cstheme="minorHAnsi"/>
          <w:bCs/>
          <w:sz w:val="24"/>
          <w:szCs w:val="24"/>
        </w:rPr>
        <w:t xml:space="preserve"> and moderate any differences they have via a consensus meeting, where a single consensus score for each question will be agreed.</w:t>
      </w:r>
    </w:p>
    <w:p w14:paraId="237F3069"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6F965078" w14:textId="513F4452" w:rsidR="006A34F8" w:rsidRDefault="006A34F8" w:rsidP="009E203C">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Award decisions will be subject to the standstill period if over the FTS Services threshold.  Unsuccessful Framework Suppliers will be provided with their scores and feedback to explain the award decision</w:t>
      </w:r>
      <w:bookmarkEnd w:id="0"/>
      <w:bookmarkEnd w:id="1"/>
      <w:bookmarkEnd w:id="2"/>
      <w:bookmarkEnd w:id="3"/>
      <w:bookmarkEnd w:id="4"/>
      <w:bookmarkEnd w:id="5"/>
      <w:bookmarkEnd w:id="6"/>
      <w:r w:rsidR="009E203C">
        <w:rPr>
          <w:rFonts w:asciiTheme="minorHAnsi" w:hAnsiTheme="minorHAnsi" w:cstheme="minorHAnsi"/>
          <w:bCs/>
          <w:sz w:val="24"/>
          <w:szCs w:val="24"/>
        </w:rPr>
        <w:t>.</w:t>
      </w:r>
    </w:p>
    <w:p w14:paraId="2ECBCA30" w14:textId="77777777" w:rsidR="009E203C" w:rsidRPr="009E203C" w:rsidRDefault="009E203C" w:rsidP="009E203C">
      <w:pPr>
        <w:spacing w:after="240" w:line="360" w:lineRule="auto"/>
        <w:contextualSpacing/>
        <w:jc w:val="both"/>
        <w:rPr>
          <w:rFonts w:asciiTheme="minorHAnsi" w:hAnsiTheme="minorHAnsi" w:cstheme="minorHAnsi"/>
          <w:bCs/>
          <w:sz w:val="24"/>
          <w:szCs w:val="24"/>
        </w:rPr>
      </w:pPr>
    </w:p>
    <w:p w14:paraId="7499F564" w14:textId="77777777" w:rsidR="006A34F8" w:rsidRPr="00E734F4" w:rsidRDefault="006A34F8" w:rsidP="006A34F8">
      <w:pPr>
        <w:numPr>
          <w:ilvl w:val="0"/>
          <w:numId w:val="12"/>
        </w:numPr>
        <w:spacing w:after="0" w:line="360" w:lineRule="auto"/>
        <w:rPr>
          <w:rFonts w:asciiTheme="minorHAnsi" w:hAnsiTheme="minorHAnsi" w:cstheme="minorHAnsi"/>
          <w:b/>
          <w:iCs/>
          <w:sz w:val="24"/>
          <w:szCs w:val="24"/>
        </w:rPr>
      </w:pPr>
      <w:r w:rsidRPr="00E734F4">
        <w:rPr>
          <w:rFonts w:asciiTheme="minorHAnsi" w:hAnsiTheme="minorHAnsi" w:cstheme="minorHAnsi"/>
          <w:b/>
          <w:iCs/>
          <w:sz w:val="24"/>
          <w:szCs w:val="24"/>
        </w:rPr>
        <w:t>Documents to be Returned</w:t>
      </w:r>
    </w:p>
    <w:p w14:paraId="5167E973" w14:textId="77777777" w:rsidR="006A34F8" w:rsidRPr="00292E43" w:rsidRDefault="006A34F8" w:rsidP="006A34F8">
      <w:pPr>
        <w:tabs>
          <w:tab w:val="left" w:pos="709"/>
        </w:tabs>
        <w:spacing w:after="140" w:line="360" w:lineRule="auto"/>
        <w:ind w:left="851" w:hanging="142"/>
        <w:rPr>
          <w:rFonts w:asciiTheme="minorHAnsi" w:hAnsiTheme="minorHAnsi" w:cstheme="minorHAnsi"/>
          <w:bCs/>
          <w:sz w:val="24"/>
          <w:szCs w:val="24"/>
        </w:rPr>
      </w:pPr>
      <w:r w:rsidRPr="00292E43">
        <w:rPr>
          <w:rFonts w:asciiTheme="minorHAnsi" w:hAnsiTheme="minorHAnsi" w:cstheme="minorHAnsi"/>
          <w:bCs/>
          <w:sz w:val="24"/>
          <w:szCs w:val="24"/>
        </w:rPr>
        <w:t xml:space="preserve">Suppliers are expected to provide the following information in response to this Further Competition ITT: </w:t>
      </w:r>
    </w:p>
    <w:p w14:paraId="741D572E" w14:textId="4C576E7B" w:rsidR="009D4EBE" w:rsidRPr="00292E43" w:rsidRDefault="009D4EBE" w:rsidP="009D4EBE">
      <w:pPr>
        <w:pStyle w:val="ListParagraph"/>
        <w:numPr>
          <w:ilvl w:val="0"/>
          <w:numId w:val="16"/>
        </w:numPr>
        <w:spacing w:before="240" w:after="240" w:line="276" w:lineRule="auto"/>
        <w:jc w:val="both"/>
        <w:rPr>
          <w:rFonts w:cs="Arial"/>
          <w:bCs/>
          <w:sz w:val="24"/>
          <w:szCs w:val="24"/>
        </w:rPr>
      </w:pPr>
      <w:r w:rsidRPr="00292E43">
        <w:rPr>
          <w:rFonts w:cs="Arial"/>
          <w:bCs/>
          <w:sz w:val="24"/>
          <w:szCs w:val="24"/>
        </w:rPr>
        <w:t xml:space="preserve">Confirmation that the Scope of Service documents are understood and </w:t>
      </w:r>
      <w:r w:rsidR="008E32DB" w:rsidRPr="00292E43">
        <w:rPr>
          <w:rFonts w:cs="Arial"/>
          <w:bCs/>
          <w:sz w:val="24"/>
          <w:szCs w:val="24"/>
        </w:rPr>
        <w:t>accepted.</w:t>
      </w:r>
    </w:p>
    <w:p w14:paraId="775ADEAC" w14:textId="2C4DE6B8" w:rsidR="009D4EBE" w:rsidRPr="00292E43" w:rsidRDefault="009D4EBE" w:rsidP="009D4EBE">
      <w:pPr>
        <w:pStyle w:val="ListParagraph"/>
        <w:numPr>
          <w:ilvl w:val="0"/>
          <w:numId w:val="16"/>
        </w:numPr>
        <w:spacing w:before="240" w:after="240" w:line="276" w:lineRule="auto"/>
        <w:jc w:val="both"/>
        <w:rPr>
          <w:rFonts w:cs="Arial"/>
          <w:bCs/>
          <w:color w:val="000000" w:themeColor="text1"/>
          <w:sz w:val="24"/>
          <w:szCs w:val="24"/>
        </w:rPr>
      </w:pPr>
      <w:r w:rsidRPr="00292E43">
        <w:rPr>
          <w:rFonts w:cs="Arial"/>
          <w:bCs/>
          <w:color w:val="000000" w:themeColor="text1"/>
          <w:sz w:val="24"/>
          <w:szCs w:val="24"/>
        </w:rPr>
        <w:t xml:space="preserve">Understanding of the transaction proposed and any bespoke </w:t>
      </w:r>
      <w:r w:rsidR="008E32DB" w:rsidRPr="00292E43">
        <w:rPr>
          <w:rFonts w:cs="Arial"/>
          <w:bCs/>
          <w:color w:val="000000" w:themeColor="text1"/>
          <w:sz w:val="24"/>
          <w:szCs w:val="24"/>
        </w:rPr>
        <w:t>requirements.</w:t>
      </w:r>
    </w:p>
    <w:p w14:paraId="1A73BED1" w14:textId="5FC3D8A3" w:rsidR="006A34F8" w:rsidRPr="00292E43" w:rsidRDefault="006A34F8" w:rsidP="009D4EBE">
      <w:pPr>
        <w:numPr>
          <w:ilvl w:val="0"/>
          <w:numId w:val="16"/>
        </w:numPr>
        <w:tabs>
          <w:tab w:val="left" w:pos="709"/>
        </w:tabs>
        <w:spacing w:after="140" w:line="360" w:lineRule="auto"/>
        <w:rPr>
          <w:rFonts w:asciiTheme="minorHAnsi" w:hAnsiTheme="minorHAnsi" w:cstheme="minorHAnsi"/>
          <w:bCs/>
          <w:sz w:val="24"/>
          <w:szCs w:val="24"/>
        </w:rPr>
      </w:pPr>
      <w:r w:rsidRPr="00292E43">
        <w:rPr>
          <w:rFonts w:asciiTheme="minorHAnsi" w:hAnsiTheme="minorHAnsi" w:cstheme="minorHAnsi"/>
          <w:bCs/>
          <w:sz w:val="24"/>
          <w:szCs w:val="24"/>
        </w:rPr>
        <w:t xml:space="preserve">Completed Response Form </w:t>
      </w:r>
    </w:p>
    <w:p w14:paraId="656C09D3" w14:textId="1BA8417B" w:rsidR="006A34F8" w:rsidRPr="00292E43" w:rsidRDefault="006A34F8" w:rsidP="009D4EBE">
      <w:pPr>
        <w:numPr>
          <w:ilvl w:val="0"/>
          <w:numId w:val="16"/>
        </w:numPr>
        <w:tabs>
          <w:tab w:val="left" w:pos="709"/>
        </w:tabs>
        <w:spacing w:after="140" w:line="360" w:lineRule="auto"/>
        <w:rPr>
          <w:rFonts w:asciiTheme="minorHAnsi" w:hAnsiTheme="minorHAnsi" w:cstheme="minorHAnsi"/>
          <w:bCs/>
          <w:sz w:val="24"/>
          <w:szCs w:val="24"/>
        </w:rPr>
      </w:pPr>
      <w:r w:rsidRPr="00292E43">
        <w:rPr>
          <w:rFonts w:asciiTheme="minorHAnsi" w:hAnsiTheme="minorHAnsi" w:cstheme="minorHAnsi"/>
          <w:bCs/>
          <w:sz w:val="24"/>
          <w:szCs w:val="24"/>
        </w:rPr>
        <w:t xml:space="preserve">Completed Pricing Schedule </w:t>
      </w:r>
    </w:p>
    <w:p w14:paraId="2A89FFAD" w14:textId="6D5A1479" w:rsidR="009D4EBE" w:rsidRPr="003304B8" w:rsidRDefault="009D4EBE" w:rsidP="009D4EBE">
      <w:pPr>
        <w:pStyle w:val="ListParagraph"/>
        <w:numPr>
          <w:ilvl w:val="0"/>
          <w:numId w:val="16"/>
        </w:numPr>
        <w:spacing w:before="240" w:after="240" w:line="276" w:lineRule="auto"/>
        <w:jc w:val="both"/>
        <w:rPr>
          <w:rFonts w:cs="Arial"/>
          <w:bCs/>
          <w:sz w:val="24"/>
          <w:szCs w:val="24"/>
        </w:rPr>
      </w:pPr>
      <w:r w:rsidRPr="003304B8">
        <w:rPr>
          <w:rFonts w:cs="Arial"/>
          <w:bCs/>
          <w:sz w:val="24"/>
          <w:szCs w:val="24"/>
        </w:rPr>
        <w:t>Details of experience relevant to this commission (ideally evidencing building conversions as well as new-build residential</w:t>
      </w:r>
      <w:r w:rsidR="008E32DB" w:rsidRPr="003304B8">
        <w:rPr>
          <w:rFonts w:cs="Arial"/>
          <w:bCs/>
          <w:sz w:val="24"/>
          <w:szCs w:val="24"/>
        </w:rPr>
        <w:t>).</w:t>
      </w:r>
    </w:p>
    <w:p w14:paraId="0C355549" w14:textId="77777777" w:rsidR="009D4EBE" w:rsidRPr="003304B8" w:rsidRDefault="006A34F8" w:rsidP="009D4EBE">
      <w:pPr>
        <w:numPr>
          <w:ilvl w:val="0"/>
          <w:numId w:val="16"/>
        </w:numPr>
        <w:tabs>
          <w:tab w:val="left" w:pos="709"/>
        </w:tabs>
        <w:spacing w:after="140" w:line="360" w:lineRule="auto"/>
        <w:rPr>
          <w:rFonts w:asciiTheme="minorHAnsi" w:hAnsiTheme="minorHAnsi" w:cstheme="minorHAnsi"/>
          <w:bCs/>
          <w:sz w:val="24"/>
          <w:szCs w:val="24"/>
        </w:rPr>
      </w:pPr>
      <w:r w:rsidRPr="003304B8">
        <w:rPr>
          <w:rFonts w:asciiTheme="minorHAnsi" w:hAnsiTheme="minorHAnsi" w:cstheme="minorHAnsi"/>
          <w:bCs/>
          <w:sz w:val="24"/>
          <w:szCs w:val="24"/>
        </w:rPr>
        <w:t xml:space="preserve">Supporting CV’s for staff proposed to undertake this commission (no more than 2 pages each) </w:t>
      </w:r>
    </w:p>
    <w:p w14:paraId="0720CF23" w14:textId="5920705A" w:rsidR="009D4EBE" w:rsidRPr="003304B8" w:rsidRDefault="009D4EBE" w:rsidP="009D4EBE">
      <w:pPr>
        <w:numPr>
          <w:ilvl w:val="0"/>
          <w:numId w:val="16"/>
        </w:numPr>
        <w:tabs>
          <w:tab w:val="left" w:pos="709"/>
        </w:tabs>
        <w:spacing w:after="140" w:line="360" w:lineRule="auto"/>
        <w:rPr>
          <w:rFonts w:asciiTheme="minorHAnsi" w:hAnsiTheme="minorHAnsi" w:cstheme="minorHAnsi"/>
          <w:bCs/>
          <w:sz w:val="24"/>
          <w:szCs w:val="24"/>
        </w:rPr>
      </w:pPr>
      <w:r w:rsidRPr="003304B8">
        <w:rPr>
          <w:rFonts w:cs="Arial"/>
          <w:bCs/>
          <w:sz w:val="24"/>
          <w:szCs w:val="24"/>
        </w:rPr>
        <w:t xml:space="preserve">Conflicts of interest </w:t>
      </w:r>
      <w:r w:rsidR="008E32DB" w:rsidRPr="003304B8">
        <w:rPr>
          <w:rFonts w:cs="Arial"/>
          <w:bCs/>
          <w:sz w:val="24"/>
          <w:szCs w:val="24"/>
        </w:rPr>
        <w:t>acknowledgements.</w:t>
      </w:r>
    </w:p>
    <w:p w14:paraId="100A91ED" w14:textId="00C7AC12" w:rsidR="009D4EBE" w:rsidRPr="003304B8" w:rsidRDefault="009D4EBE" w:rsidP="009D4EBE">
      <w:pPr>
        <w:numPr>
          <w:ilvl w:val="0"/>
          <w:numId w:val="16"/>
        </w:numPr>
        <w:tabs>
          <w:tab w:val="left" w:pos="709"/>
        </w:tabs>
        <w:spacing w:after="140" w:line="360" w:lineRule="auto"/>
        <w:rPr>
          <w:rFonts w:asciiTheme="minorHAnsi" w:hAnsiTheme="minorHAnsi" w:cstheme="minorHAnsi"/>
          <w:bCs/>
          <w:sz w:val="24"/>
          <w:szCs w:val="24"/>
        </w:rPr>
      </w:pPr>
      <w:r w:rsidRPr="003304B8">
        <w:rPr>
          <w:rFonts w:cs="Arial"/>
          <w:bCs/>
          <w:sz w:val="24"/>
          <w:szCs w:val="24"/>
        </w:rPr>
        <w:lastRenderedPageBreak/>
        <w:t>Fixed fee proposals for completing,</w:t>
      </w:r>
    </w:p>
    <w:p w14:paraId="008CE2DB" w14:textId="77777777" w:rsidR="009D4EBE" w:rsidRPr="003304B8" w:rsidRDefault="009D4EBE" w:rsidP="009D4EBE">
      <w:pPr>
        <w:pStyle w:val="ListParagraph"/>
        <w:spacing w:before="240" w:after="240"/>
        <w:ind w:left="1500" w:firstLine="660"/>
        <w:jc w:val="both"/>
        <w:rPr>
          <w:rFonts w:cs="Arial"/>
          <w:bCs/>
          <w:sz w:val="24"/>
          <w:szCs w:val="24"/>
        </w:rPr>
      </w:pPr>
      <w:r w:rsidRPr="003304B8">
        <w:rPr>
          <w:rFonts w:cs="Arial"/>
          <w:bCs/>
          <w:sz w:val="24"/>
          <w:szCs w:val="24"/>
        </w:rPr>
        <w:t xml:space="preserve">– A) each Initial Report </w:t>
      </w:r>
    </w:p>
    <w:p w14:paraId="023B0CC1" w14:textId="5D2EC511" w:rsidR="009D4EBE" w:rsidRPr="00292E43" w:rsidRDefault="009D4EBE" w:rsidP="009D4EBE">
      <w:pPr>
        <w:pStyle w:val="ListParagraph"/>
        <w:spacing w:before="240" w:after="240"/>
        <w:ind w:left="1800" w:firstLine="360"/>
        <w:jc w:val="both"/>
        <w:rPr>
          <w:rFonts w:cs="Arial"/>
          <w:bCs/>
          <w:sz w:val="24"/>
          <w:szCs w:val="24"/>
        </w:rPr>
      </w:pPr>
      <w:r w:rsidRPr="003304B8">
        <w:rPr>
          <w:rFonts w:cs="Arial"/>
          <w:bCs/>
          <w:sz w:val="24"/>
          <w:szCs w:val="24"/>
        </w:rPr>
        <w:t>– B) each Monthly Report.</w:t>
      </w:r>
    </w:p>
    <w:p w14:paraId="7F2E2738" w14:textId="77777777" w:rsidR="001E5BEE" w:rsidRPr="001E5BEE" w:rsidRDefault="001E5BEE" w:rsidP="001E5BEE"/>
    <w:p w14:paraId="53174851"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B011023" w14:textId="1A823BDF"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6F104EE" w14:textId="77777777" w:rsidR="004440AC" w:rsidRDefault="004440AC"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4440AC">
          <w:footerReference w:type="even" r:id="rId15"/>
          <w:footerReference w:type="default" r:id="rId16"/>
          <w:footerReference w:type="first" r:id="rId17"/>
          <w:pgSz w:w="11906" w:h="16838"/>
          <w:pgMar w:top="1440" w:right="1440" w:bottom="1440" w:left="1440" w:header="708" w:footer="708" w:gutter="0"/>
          <w:cols w:space="708"/>
          <w:docGrid w:linePitch="360"/>
        </w:sectPr>
      </w:pPr>
    </w:p>
    <w:p w14:paraId="4C4090F5" w14:textId="77777777" w:rsidR="002009E5" w:rsidRPr="003556F3" w:rsidRDefault="002009E5" w:rsidP="002009E5">
      <w:pPr>
        <w:pStyle w:val="ListParagraph"/>
        <w:keepNext/>
        <w:numPr>
          <w:ilvl w:val="0"/>
          <w:numId w:val="12"/>
        </w:numPr>
        <w:spacing w:after="0" w:line="240" w:lineRule="auto"/>
        <w:jc w:val="both"/>
        <w:outlineLvl w:val="0"/>
        <w:rPr>
          <w:rFonts w:asciiTheme="minorHAnsi" w:eastAsia="Times New Roman" w:hAnsiTheme="minorHAnsi" w:cstheme="minorHAnsi"/>
          <w:color w:val="006C7D" w:themeColor="accent3"/>
          <w:sz w:val="44"/>
          <w:szCs w:val="44"/>
        </w:rPr>
      </w:pPr>
      <w:r w:rsidRPr="003556F3">
        <w:rPr>
          <w:rFonts w:asciiTheme="minorHAnsi" w:eastAsia="Times New Roman" w:hAnsiTheme="minorHAnsi" w:cstheme="minorHAnsi"/>
          <w:color w:val="006C7D" w:themeColor="accent3"/>
          <w:sz w:val="44"/>
          <w:szCs w:val="44"/>
        </w:rPr>
        <w:lastRenderedPageBreak/>
        <w:t>EVALUATION CRITERIA</w:t>
      </w:r>
    </w:p>
    <w:p w14:paraId="6405E749" w14:textId="77777777" w:rsidR="002009E5" w:rsidRPr="00601DBD" w:rsidRDefault="002009E5" w:rsidP="002009E5">
      <w:pPr>
        <w:keepNext/>
        <w:shd w:val="clear" w:color="auto" w:fill="006C7D" w:themeFill="accent3"/>
        <w:spacing w:after="0" w:line="240" w:lineRule="auto"/>
        <w:jc w:val="both"/>
        <w:outlineLvl w:val="0"/>
        <w:rPr>
          <w:rFonts w:asciiTheme="majorHAnsi" w:eastAsia="Times New Roman" w:hAnsiTheme="majorHAnsi" w:cstheme="majorHAnsi"/>
          <w:b/>
          <w:bCs/>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4793"/>
        <w:gridCol w:w="6946"/>
        <w:gridCol w:w="1530"/>
      </w:tblGrid>
      <w:tr w:rsidR="002009E5" w:rsidRPr="00601DBD" w14:paraId="189A03BB" w14:textId="77777777" w:rsidTr="002009E5">
        <w:trPr>
          <w:trHeight w:val="201"/>
        </w:trPr>
        <w:tc>
          <w:tcPr>
            <w:tcW w:w="14317" w:type="dxa"/>
            <w:gridSpan w:val="4"/>
            <w:tcBorders>
              <w:bottom w:val="single" w:sz="4" w:space="0" w:color="auto"/>
            </w:tcBorders>
            <w:shd w:val="clear" w:color="auto" w:fill="006C7D" w:themeFill="accent3"/>
            <w:vAlign w:val="center"/>
          </w:tcPr>
          <w:p w14:paraId="5186C505" w14:textId="1DE0D712" w:rsidR="002009E5" w:rsidRPr="00601DBD" w:rsidRDefault="002009E5" w:rsidP="00E13A1D">
            <w:pPr>
              <w:shd w:val="clear" w:color="auto" w:fill="006C7D" w:themeFill="accent3"/>
              <w:spacing w:before="60" w:after="60" w:line="280" w:lineRule="exact"/>
              <w:rPr>
                <w:rFonts w:asciiTheme="minorHAnsi" w:hAnsiTheme="minorHAnsi" w:cstheme="minorHAnsi"/>
                <w:color w:val="FFFFFF"/>
                <w:sz w:val="24"/>
              </w:rPr>
            </w:pPr>
            <w:r w:rsidRPr="00601DBD">
              <w:rPr>
                <w:rFonts w:asciiTheme="minorHAnsi" w:hAnsiTheme="minorHAnsi" w:cstheme="minorHAnsi"/>
                <w:color w:val="FFFFFF"/>
                <w:sz w:val="24"/>
              </w:rPr>
              <w:t>Quality will account for</w:t>
            </w:r>
            <w:r w:rsidR="009D4EBE">
              <w:rPr>
                <w:rFonts w:asciiTheme="minorHAnsi" w:hAnsiTheme="minorHAnsi" w:cstheme="minorHAnsi"/>
                <w:color w:val="FFFFFF"/>
                <w:sz w:val="24"/>
              </w:rPr>
              <w:t xml:space="preserve"> 40% </w:t>
            </w:r>
            <w:r w:rsidRPr="00601DBD">
              <w:rPr>
                <w:rFonts w:asciiTheme="minorHAnsi" w:hAnsiTheme="minorHAnsi" w:cstheme="minorHAnsi"/>
                <w:color w:val="FFFFFF"/>
                <w:sz w:val="24"/>
              </w:rPr>
              <w:t>of the Overall Score.  The following scoring methodology will apply:</w:t>
            </w:r>
          </w:p>
          <w:p w14:paraId="45163701" w14:textId="77777777" w:rsidR="002009E5" w:rsidRPr="00601DBD" w:rsidRDefault="002009E5" w:rsidP="00E13A1D">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5 – Excellent </w:t>
            </w:r>
            <w:r w:rsidRPr="00601DBD">
              <w:rPr>
                <w:rFonts w:asciiTheme="minorHAnsi" w:hAnsiTheme="minorHAnsi" w:cstheme="minorHAnsi"/>
                <w:color w:val="FFFFFF"/>
                <w:sz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0048EA7F" w14:textId="77777777" w:rsidR="002009E5" w:rsidRPr="00601DBD" w:rsidRDefault="002009E5" w:rsidP="00E13A1D">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4 – Good </w:t>
            </w:r>
            <w:r w:rsidRPr="00601DBD">
              <w:rPr>
                <w:rFonts w:asciiTheme="minorHAnsi" w:hAnsiTheme="minorHAnsi" w:cstheme="minorHAnsi"/>
                <w:color w:val="FFFFFF"/>
                <w:sz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0858C868" w14:textId="77777777" w:rsidR="002009E5" w:rsidRPr="00601DBD" w:rsidRDefault="002009E5" w:rsidP="00E13A1D">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3 – Acceptable </w:t>
            </w:r>
            <w:r w:rsidRPr="00601DBD">
              <w:rPr>
                <w:rFonts w:asciiTheme="minorHAnsi" w:hAnsiTheme="minorHAnsi" w:cstheme="minorHAnsi"/>
                <w:color w:val="FFFFFF"/>
                <w:sz w:val="24"/>
              </w:rPr>
              <w:t>Satisfies the requirement.  Demonstration by the Supplier of the understanding and evidence in their ability/proposed methodology to deliver a solution for the required supplies/services.</w:t>
            </w:r>
          </w:p>
          <w:p w14:paraId="510CEF16" w14:textId="77777777" w:rsidR="002009E5" w:rsidRPr="00601DBD" w:rsidRDefault="002009E5" w:rsidP="00E13A1D">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2 - Minor Reservations </w:t>
            </w:r>
            <w:r w:rsidRPr="00601DBD">
              <w:rPr>
                <w:rFonts w:asciiTheme="minorHAnsi" w:hAnsiTheme="minorHAnsi" w:cstheme="minorHAnsi"/>
                <w:color w:val="FFFFFF"/>
                <w:sz w:val="24"/>
              </w:rPr>
              <w:t xml:space="preserve">Some minor reservations of the Supplier’s understanding and proposed methodology, with limited evidence to support the response.  </w:t>
            </w:r>
          </w:p>
          <w:p w14:paraId="783CF4C6" w14:textId="77777777" w:rsidR="002009E5" w:rsidRPr="00601DBD" w:rsidRDefault="002009E5" w:rsidP="00E13A1D">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1 – Major Reservations/Non-compliant </w:t>
            </w:r>
            <w:r w:rsidRPr="00601DBD">
              <w:rPr>
                <w:rFonts w:asciiTheme="minorHAnsi" w:hAnsiTheme="minorHAnsi" w:cstheme="minorHAnsi"/>
                <w:color w:val="FFFFFF"/>
                <w:sz w:val="24"/>
              </w:rPr>
              <w:t>Major reservations of the Supplier’s understanding and proposed methodology, with little or no evidence to support the response.</w:t>
            </w:r>
          </w:p>
          <w:p w14:paraId="55874005" w14:textId="77777777" w:rsidR="002009E5" w:rsidRPr="00601DBD" w:rsidRDefault="002009E5" w:rsidP="00E13A1D">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0 - Unacceptable/Non-compliant </w:t>
            </w:r>
            <w:r w:rsidRPr="00601DBD">
              <w:rPr>
                <w:rFonts w:asciiTheme="minorHAnsi" w:hAnsiTheme="minorHAnsi" w:cstheme="minorHAnsi"/>
                <w:color w:val="FFFFFF"/>
                <w:sz w:val="24"/>
              </w:rPr>
              <w:t xml:space="preserve">Does not meet the requirement.  Does not comply and/or insufficient information provided to demonstrate that the Supplier has the understanding or suitable methodology, with little or no evidence to support the response. </w:t>
            </w:r>
          </w:p>
          <w:p w14:paraId="40AFF5D4" w14:textId="77777777" w:rsidR="002009E5" w:rsidRPr="00601DBD" w:rsidRDefault="002009E5" w:rsidP="00E13A1D">
            <w:pPr>
              <w:shd w:val="clear" w:color="auto" w:fill="006C7D" w:themeFill="accent3"/>
              <w:spacing w:after="60" w:line="280" w:lineRule="exact"/>
              <w:rPr>
                <w:rFonts w:asciiTheme="minorHAnsi" w:hAnsiTheme="minorHAnsi" w:cstheme="minorHAnsi"/>
                <w:b/>
                <w:color w:val="FFFFFF"/>
                <w:sz w:val="24"/>
              </w:rPr>
            </w:pPr>
            <w:r w:rsidRPr="00601DBD">
              <w:rPr>
                <w:rFonts w:asciiTheme="minorHAnsi" w:hAnsiTheme="minorHAnsi" w:cstheme="minorHAnsi"/>
                <w:color w:val="FFFFFF"/>
                <w:sz w:val="24"/>
              </w:rPr>
              <w:t xml:space="preserve"> </w:t>
            </w:r>
            <w:r w:rsidRPr="00601DBD">
              <w:rPr>
                <w:rFonts w:asciiTheme="minorHAnsi" w:hAnsiTheme="minorHAnsi" w:cstheme="minorHAnsi"/>
                <w:b/>
                <w:color w:val="FFFFFF"/>
                <w:sz w:val="24"/>
              </w:rPr>
              <w:t>PLEASE NOTE:</w:t>
            </w:r>
          </w:p>
          <w:p w14:paraId="3976A314" w14:textId="77777777" w:rsidR="002009E5" w:rsidRPr="00601DBD" w:rsidRDefault="002009E5" w:rsidP="00E13A1D">
            <w:pPr>
              <w:shd w:val="clear" w:color="auto" w:fill="006C7D" w:themeFill="accent3"/>
              <w:spacing w:after="60" w:line="280" w:lineRule="exact"/>
              <w:rPr>
                <w:rFonts w:asciiTheme="minorHAnsi" w:hAnsiTheme="minorHAnsi" w:cstheme="minorHAnsi"/>
                <w:bCs/>
                <w:color w:val="FFFFFF"/>
                <w:sz w:val="24"/>
              </w:rPr>
            </w:pPr>
            <w:r w:rsidRPr="00601DBD">
              <w:rPr>
                <w:rFonts w:asciiTheme="minorHAnsi" w:hAnsiTheme="minorHAnsi" w:cstheme="minorHAnsi"/>
                <w:bCs/>
                <w:color w:val="FFFFFF"/>
                <w:sz w:val="24"/>
              </w:rPr>
              <w:t xml:space="preserve">If your response scores 0 or 1 for any </w:t>
            </w:r>
            <w:r w:rsidRPr="00601DBD">
              <w:rPr>
                <w:rFonts w:asciiTheme="minorHAnsi" w:hAnsiTheme="minorHAnsi" w:cstheme="minorHAnsi"/>
                <w:bCs/>
                <w:color w:val="FFFFFF"/>
                <w:sz w:val="24"/>
                <w:u w:val="single"/>
              </w:rPr>
              <w:t>one</w:t>
            </w:r>
            <w:r w:rsidRPr="00601DBD">
              <w:rPr>
                <w:rFonts w:asciiTheme="minorHAnsi" w:hAnsiTheme="minorHAnsi" w:cstheme="minorHAnsi"/>
                <w:bCs/>
                <w:color w:val="FFFFFF"/>
                <w:sz w:val="24"/>
              </w:rPr>
              <w:t xml:space="preserve"> question your overall submission will be deemed as a fail.   </w:t>
            </w:r>
          </w:p>
          <w:p w14:paraId="175B00AC" w14:textId="061E4CB0" w:rsidR="002009E5" w:rsidRPr="00601DBD" w:rsidRDefault="002009E5" w:rsidP="00E13A1D">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p>
          <w:p w14:paraId="19358820" w14:textId="77777777" w:rsidR="002009E5" w:rsidRPr="00601DBD" w:rsidRDefault="002009E5" w:rsidP="00E13A1D">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Homes England will not cross-reference to other answers when assessing quality responses. </w:t>
            </w:r>
          </w:p>
          <w:p w14:paraId="35B3EB99" w14:textId="77777777" w:rsidR="002009E5" w:rsidRDefault="002009E5" w:rsidP="00E13A1D">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 xml:space="preserve">Evaluators will initially work independently. Once they have completed their independent evaluation they will meet to discuss, </w:t>
            </w:r>
            <w:proofErr w:type="gramStart"/>
            <w:r w:rsidRPr="00601DBD">
              <w:rPr>
                <w:rFonts w:asciiTheme="minorHAnsi" w:eastAsia="Times New Roman" w:hAnsiTheme="minorHAnsi" w:cstheme="minorHAnsi"/>
                <w:color w:val="FFFFFF"/>
                <w:sz w:val="24"/>
                <w:lang w:eastAsia="en-GB"/>
              </w:rPr>
              <w:t>understand</w:t>
            </w:r>
            <w:proofErr w:type="gramEnd"/>
            <w:r w:rsidRPr="00601DBD">
              <w:rPr>
                <w:rFonts w:asciiTheme="minorHAnsi" w:eastAsia="Times New Roman" w:hAnsiTheme="minorHAnsi" w:cstheme="minorHAnsi"/>
                <w:color w:val="FFFFFF"/>
                <w:sz w:val="24"/>
                <w:lang w:eastAsia="en-GB"/>
              </w:rPr>
              <w:t xml:space="preserve"> and moderate any differences they have via a consensus meeting, where a single consensus score for each question will be agreed. </w:t>
            </w:r>
          </w:p>
          <w:p w14:paraId="6A818FE1" w14:textId="77777777" w:rsidR="00034B95" w:rsidRDefault="00034B95" w:rsidP="004D45F5">
            <w:pPr>
              <w:pStyle w:val="BodyText"/>
              <w:spacing w:after="60" w:line="276" w:lineRule="auto"/>
              <w:rPr>
                <w:color w:val="FFFFFF" w:themeColor="background1"/>
                <w:sz w:val="24"/>
                <w:szCs w:val="24"/>
              </w:rPr>
            </w:pPr>
          </w:p>
          <w:p w14:paraId="6C83CD52" w14:textId="37FFC6FC"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Question 1 will be assessed on a pass/fail basis.</w:t>
            </w:r>
          </w:p>
          <w:p w14:paraId="1768BF53" w14:textId="77777777"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Yes = Pass</w:t>
            </w:r>
          </w:p>
          <w:p w14:paraId="2880826F" w14:textId="77777777"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No = Fail</w:t>
            </w:r>
          </w:p>
          <w:p w14:paraId="3DFEC573" w14:textId="77777777" w:rsidR="004D45F5" w:rsidRPr="00601DBD" w:rsidRDefault="004D45F5" w:rsidP="00E13A1D">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p>
          <w:p w14:paraId="52621A5B" w14:textId="77777777" w:rsidR="002009E5" w:rsidRPr="00601DBD" w:rsidRDefault="002009E5" w:rsidP="00E13A1D">
            <w:pPr>
              <w:shd w:val="clear" w:color="auto" w:fill="006C7D" w:themeFill="accent3"/>
              <w:spacing w:after="60" w:line="280" w:lineRule="exact"/>
              <w:rPr>
                <w:rFonts w:asciiTheme="minorHAnsi" w:hAnsiTheme="minorHAnsi" w:cstheme="minorHAnsi"/>
                <w:b/>
                <w:color w:val="FFFFFF"/>
                <w:sz w:val="24"/>
              </w:rPr>
            </w:pPr>
          </w:p>
        </w:tc>
      </w:tr>
      <w:tr w:rsidR="002009E5" w:rsidRPr="00601DBD" w14:paraId="14AFAFEE" w14:textId="77777777" w:rsidTr="003304B8">
        <w:trPr>
          <w:trHeight w:val="201"/>
        </w:trPr>
        <w:tc>
          <w:tcPr>
            <w:tcW w:w="1048" w:type="dxa"/>
            <w:tcBorders>
              <w:bottom w:val="single" w:sz="4" w:space="0" w:color="auto"/>
            </w:tcBorders>
            <w:shd w:val="clear" w:color="auto" w:fill="006C7D" w:themeFill="accent3"/>
            <w:vAlign w:val="center"/>
          </w:tcPr>
          <w:p w14:paraId="678DDB46"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lastRenderedPageBreak/>
              <w:t>Number</w:t>
            </w:r>
          </w:p>
        </w:tc>
        <w:tc>
          <w:tcPr>
            <w:tcW w:w="4793" w:type="dxa"/>
            <w:tcBorders>
              <w:bottom w:val="single" w:sz="4" w:space="0" w:color="auto"/>
            </w:tcBorders>
            <w:shd w:val="clear" w:color="auto" w:fill="006C7D" w:themeFill="accent3"/>
            <w:vAlign w:val="center"/>
          </w:tcPr>
          <w:p w14:paraId="4821EB10"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6946" w:type="dxa"/>
            <w:shd w:val="clear" w:color="auto" w:fill="006C7D" w:themeFill="accent3"/>
            <w:vAlign w:val="center"/>
          </w:tcPr>
          <w:p w14:paraId="5843AE76"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1530" w:type="dxa"/>
            <w:shd w:val="clear" w:color="auto" w:fill="006C7D" w:themeFill="accent3"/>
            <w:vAlign w:val="center"/>
          </w:tcPr>
          <w:p w14:paraId="3788C30E"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D37FC" w:rsidRPr="00601DBD" w14:paraId="3145B263" w14:textId="77777777" w:rsidTr="003304B8">
        <w:trPr>
          <w:trHeight w:val="431"/>
        </w:trPr>
        <w:tc>
          <w:tcPr>
            <w:tcW w:w="1048" w:type="dxa"/>
            <w:shd w:val="clear" w:color="auto" w:fill="FFFFFF"/>
          </w:tcPr>
          <w:p w14:paraId="3C962E8C" w14:textId="058D234D" w:rsidR="002D37FC" w:rsidRPr="00601DBD" w:rsidRDefault="00214CAB" w:rsidP="00E13A1D">
            <w:pPr>
              <w:spacing w:after="140" w:line="280" w:lineRule="exact"/>
              <w:rPr>
                <w:rFonts w:asciiTheme="minorHAnsi" w:hAnsiTheme="minorHAnsi" w:cstheme="minorHAnsi"/>
                <w:sz w:val="24"/>
                <w:szCs w:val="24"/>
              </w:rPr>
            </w:pPr>
            <w:r>
              <w:rPr>
                <w:rFonts w:asciiTheme="minorHAnsi" w:hAnsiTheme="minorHAnsi" w:cstheme="minorHAnsi"/>
                <w:sz w:val="24"/>
                <w:szCs w:val="24"/>
              </w:rPr>
              <w:t>1</w:t>
            </w:r>
          </w:p>
        </w:tc>
        <w:tc>
          <w:tcPr>
            <w:tcW w:w="4793" w:type="dxa"/>
            <w:shd w:val="clear" w:color="auto" w:fill="FFFFFF"/>
          </w:tcPr>
          <w:p w14:paraId="1BA57FA9" w14:textId="77777777" w:rsidR="003B67EC" w:rsidRPr="009A31F9" w:rsidRDefault="003B67EC" w:rsidP="003B67EC">
            <w:pPr>
              <w:keepNext/>
              <w:spacing w:before="60" w:after="60"/>
              <w:rPr>
                <w:rFonts w:asciiTheme="minorHAnsi" w:eastAsiaTheme="minorEastAsia" w:hAnsiTheme="minorHAnsi" w:cstheme="minorHAnsi"/>
                <w:b/>
                <w:bCs/>
                <w:sz w:val="24"/>
                <w:szCs w:val="24"/>
              </w:rPr>
            </w:pPr>
            <w:r w:rsidRPr="009A31F9">
              <w:rPr>
                <w:rFonts w:asciiTheme="minorHAnsi" w:hAnsiTheme="minorHAnsi" w:cstheme="minorHAnsi"/>
                <w:b/>
                <w:bCs/>
                <w:sz w:val="24"/>
                <w:szCs w:val="24"/>
              </w:rPr>
              <w:t>Terms and Conditions Acceptance</w:t>
            </w:r>
          </w:p>
          <w:p w14:paraId="371F33B0" w14:textId="46A35359" w:rsidR="003B67EC" w:rsidRPr="009A31F9" w:rsidRDefault="003B67EC" w:rsidP="003B67EC">
            <w:pPr>
              <w:keepNext/>
              <w:spacing w:before="60" w:after="60"/>
              <w:rPr>
                <w:rFonts w:asciiTheme="minorHAnsi" w:hAnsiTheme="minorHAnsi" w:cstheme="minorHAnsi"/>
                <w:sz w:val="24"/>
                <w:szCs w:val="24"/>
              </w:rPr>
            </w:pPr>
            <w:r w:rsidRPr="009A31F9">
              <w:rPr>
                <w:rFonts w:asciiTheme="minorHAnsi" w:hAnsiTheme="minorHAnsi" w:cstheme="minorHAnsi"/>
                <w:sz w:val="24"/>
                <w:szCs w:val="24"/>
              </w:rPr>
              <w:t xml:space="preserve">Please confirm acceptance of the Framework Agreement Terms and Conditions for appointment to the framework and for each individual instruction. </w:t>
            </w:r>
          </w:p>
          <w:p w14:paraId="2C7D3F64" w14:textId="77777777" w:rsidR="003B67EC" w:rsidRPr="009A31F9" w:rsidRDefault="003B67EC" w:rsidP="003B67EC">
            <w:pPr>
              <w:rPr>
                <w:rFonts w:asciiTheme="minorHAnsi" w:hAnsiTheme="minorHAnsi" w:cstheme="minorHAnsi"/>
                <w:sz w:val="24"/>
                <w:szCs w:val="24"/>
              </w:rPr>
            </w:pPr>
          </w:p>
          <w:p w14:paraId="68DBB932" w14:textId="431F00BC" w:rsidR="003B67EC" w:rsidRPr="009A31F9" w:rsidRDefault="003B67EC" w:rsidP="003B67EC">
            <w:pPr>
              <w:rPr>
                <w:rFonts w:asciiTheme="minorHAnsi" w:hAnsiTheme="minorHAnsi" w:cstheme="minorHAnsi"/>
                <w:sz w:val="24"/>
                <w:szCs w:val="24"/>
              </w:rPr>
            </w:pPr>
            <w:r w:rsidRPr="009A31F9">
              <w:rPr>
                <w:rFonts w:asciiTheme="minorHAnsi" w:hAnsiTheme="minorHAnsi" w:cstheme="minorHAnsi"/>
                <w:sz w:val="24"/>
                <w:szCs w:val="24"/>
              </w:rPr>
              <w:t xml:space="preserve">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supplier is accepting the terms of the Framework Agreement without variation </w:t>
            </w:r>
            <w:r w:rsidRPr="009A31F9">
              <w:rPr>
                <w:rFonts w:asciiTheme="minorHAnsi" w:hAnsiTheme="minorHAnsi" w:cstheme="minorHAnsi"/>
                <w:sz w:val="24"/>
                <w:szCs w:val="24"/>
              </w:rPr>
              <w:lastRenderedPageBreak/>
              <w:t>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w:t>
            </w:r>
          </w:p>
          <w:p w14:paraId="5B7F6D3B" w14:textId="77777777" w:rsidR="003B67EC" w:rsidRPr="009A31F9" w:rsidRDefault="003B67EC" w:rsidP="003B67EC">
            <w:pPr>
              <w:rPr>
                <w:rFonts w:asciiTheme="minorHAnsi" w:hAnsiTheme="minorHAnsi" w:cstheme="minorHAnsi"/>
                <w:sz w:val="24"/>
                <w:szCs w:val="24"/>
              </w:rPr>
            </w:pPr>
          </w:p>
          <w:p w14:paraId="6884824E" w14:textId="0549CCEA" w:rsidR="002D37FC" w:rsidRPr="009A31F9" w:rsidRDefault="003B67EC" w:rsidP="009A31F9">
            <w:pPr>
              <w:rPr>
                <w:rFonts w:asciiTheme="minorHAnsi" w:hAnsiTheme="minorHAnsi" w:cstheme="minorHAnsi"/>
                <w:color w:val="FF0000"/>
                <w:sz w:val="24"/>
                <w:szCs w:val="24"/>
              </w:rPr>
            </w:pPr>
            <w:r w:rsidRPr="009A31F9">
              <w:rPr>
                <w:rFonts w:asciiTheme="minorHAnsi" w:hAnsiTheme="minorHAnsi" w:cstheme="minorHAnsi"/>
                <w:sz w:val="24"/>
                <w:szCs w:val="24"/>
              </w:rPr>
              <w:t>Suppliers will pass this question by accepting the Framework Agreement Terms and Conditions for appointment to the framework and for each individual instruction. If a supplier does not pass this question the supplier will be disqualified.</w:t>
            </w:r>
          </w:p>
        </w:tc>
        <w:tc>
          <w:tcPr>
            <w:tcW w:w="6946" w:type="dxa"/>
            <w:shd w:val="clear" w:color="auto" w:fill="FFFFFF"/>
          </w:tcPr>
          <w:p w14:paraId="5D100F35" w14:textId="77777777" w:rsidR="003B67EC" w:rsidRPr="00383F1B" w:rsidRDefault="003B67EC" w:rsidP="009A31F9">
            <w:pPr>
              <w:autoSpaceDE w:val="0"/>
              <w:autoSpaceDN w:val="0"/>
              <w:adjustRightInd w:val="0"/>
              <w:spacing w:before="60" w:after="60"/>
              <w:rPr>
                <w:rFonts w:eastAsia="Times New Roman" w:cstheme="minorHAnsi"/>
                <w:bCs/>
                <w:sz w:val="24"/>
                <w:szCs w:val="24"/>
              </w:rPr>
            </w:pPr>
            <w:r w:rsidRPr="00383F1B">
              <w:rPr>
                <w:rFonts w:eastAsia="Times New Roman" w:cstheme="minorHAnsi"/>
                <w:bCs/>
                <w:sz w:val="24"/>
                <w:szCs w:val="24"/>
              </w:rPr>
              <w:lastRenderedPageBreak/>
              <w:t>Yes</w:t>
            </w:r>
            <w:r w:rsidRPr="00BF5D0D">
              <w:rPr>
                <w:rFonts w:eastAsia="Times New Roman" w:cstheme="minorHAnsi"/>
                <w:bCs/>
                <w:sz w:val="24"/>
                <w:szCs w:val="24"/>
              </w:rPr>
              <w:t xml:space="preserve"> = </w:t>
            </w:r>
            <w:r>
              <w:rPr>
                <w:rFonts w:eastAsia="Times New Roman" w:cstheme="minorHAnsi"/>
                <w:bCs/>
                <w:sz w:val="24"/>
                <w:szCs w:val="24"/>
              </w:rPr>
              <w:t>P</w:t>
            </w:r>
            <w:r w:rsidRPr="00BF5D0D">
              <w:rPr>
                <w:rFonts w:eastAsia="Times New Roman" w:cstheme="minorHAnsi"/>
                <w:bCs/>
                <w:sz w:val="24"/>
                <w:szCs w:val="24"/>
              </w:rPr>
              <w:t>ass</w:t>
            </w:r>
          </w:p>
          <w:p w14:paraId="4C245CAA" w14:textId="77777777" w:rsidR="003B67EC" w:rsidRPr="00383F1B" w:rsidRDefault="003B67EC" w:rsidP="009A31F9">
            <w:pPr>
              <w:autoSpaceDE w:val="0"/>
              <w:autoSpaceDN w:val="0"/>
              <w:adjustRightInd w:val="0"/>
              <w:spacing w:before="60" w:after="60"/>
              <w:rPr>
                <w:rFonts w:eastAsia="Times New Roman" w:cstheme="minorHAnsi"/>
                <w:bCs/>
                <w:sz w:val="24"/>
                <w:szCs w:val="24"/>
              </w:rPr>
            </w:pPr>
            <w:r w:rsidRPr="00383F1B">
              <w:rPr>
                <w:rFonts w:eastAsia="Times New Roman" w:cstheme="minorHAnsi"/>
                <w:bCs/>
                <w:sz w:val="24"/>
                <w:szCs w:val="24"/>
              </w:rPr>
              <w:t>No</w:t>
            </w:r>
            <w:r>
              <w:rPr>
                <w:rFonts w:eastAsia="Times New Roman" w:cstheme="minorHAnsi"/>
                <w:bCs/>
                <w:sz w:val="24"/>
                <w:szCs w:val="24"/>
              </w:rPr>
              <w:t xml:space="preserve"> = Fail</w:t>
            </w:r>
          </w:p>
          <w:p w14:paraId="3E87D52F" w14:textId="77777777" w:rsidR="002D37FC" w:rsidRPr="00601DBD" w:rsidRDefault="002D37FC" w:rsidP="00E13A1D">
            <w:pPr>
              <w:spacing w:after="140" w:line="280" w:lineRule="exact"/>
              <w:rPr>
                <w:rFonts w:asciiTheme="minorHAnsi" w:hAnsiTheme="minorHAnsi" w:cstheme="minorHAnsi"/>
                <w:iCs/>
                <w:sz w:val="24"/>
                <w:szCs w:val="24"/>
                <w:highlight w:val="yellow"/>
                <w:lang w:val="en-US"/>
              </w:rPr>
            </w:pPr>
          </w:p>
        </w:tc>
        <w:tc>
          <w:tcPr>
            <w:tcW w:w="1530" w:type="dxa"/>
            <w:shd w:val="clear" w:color="auto" w:fill="FFFFFF"/>
          </w:tcPr>
          <w:p w14:paraId="7C0A46A9" w14:textId="797A941B" w:rsidR="002D37FC" w:rsidRPr="00601DBD" w:rsidRDefault="003B67EC" w:rsidP="00E13A1D">
            <w:pPr>
              <w:spacing w:after="140" w:line="280" w:lineRule="exact"/>
              <w:rPr>
                <w:rFonts w:asciiTheme="minorHAnsi" w:hAnsiTheme="minorHAnsi" w:cstheme="minorHAnsi"/>
                <w:sz w:val="24"/>
                <w:szCs w:val="24"/>
                <w:highlight w:val="yellow"/>
              </w:rPr>
            </w:pPr>
            <w:r w:rsidRPr="00B155D8">
              <w:rPr>
                <w:rFonts w:eastAsia="Times New Roman" w:cstheme="minorHAnsi"/>
                <w:bCs/>
                <w:sz w:val="24"/>
                <w:szCs w:val="24"/>
              </w:rPr>
              <w:t>Pass/Fail</w:t>
            </w:r>
          </w:p>
        </w:tc>
      </w:tr>
      <w:tr w:rsidR="000E2A3B" w:rsidRPr="00601DBD" w14:paraId="5F2BB7F3" w14:textId="77777777" w:rsidTr="003304B8">
        <w:trPr>
          <w:trHeight w:val="794"/>
        </w:trPr>
        <w:tc>
          <w:tcPr>
            <w:tcW w:w="1048" w:type="dxa"/>
            <w:shd w:val="clear" w:color="auto" w:fill="FFFFFF"/>
          </w:tcPr>
          <w:p w14:paraId="3617E9A6" w14:textId="66B062E1" w:rsidR="000E2A3B" w:rsidRDefault="000E2A3B" w:rsidP="000E2A3B">
            <w:pPr>
              <w:spacing w:after="140" w:line="280" w:lineRule="exact"/>
              <w:rPr>
                <w:rFonts w:asciiTheme="minorHAnsi" w:hAnsiTheme="minorHAnsi" w:cstheme="minorHAnsi"/>
                <w:sz w:val="24"/>
                <w:szCs w:val="24"/>
              </w:rPr>
            </w:pPr>
            <w:r>
              <w:rPr>
                <w:rFonts w:asciiTheme="minorHAnsi" w:hAnsiTheme="minorHAnsi" w:cstheme="minorHAnsi"/>
                <w:sz w:val="24"/>
                <w:szCs w:val="24"/>
              </w:rPr>
              <w:t>2</w:t>
            </w:r>
          </w:p>
        </w:tc>
        <w:tc>
          <w:tcPr>
            <w:tcW w:w="4793" w:type="dxa"/>
            <w:shd w:val="clear" w:color="auto" w:fill="FFFFFF"/>
          </w:tcPr>
          <w:p w14:paraId="7FEBEE0D" w14:textId="77777777" w:rsidR="000E2A3B" w:rsidRPr="000E2A3B" w:rsidRDefault="000E2A3B" w:rsidP="000E2A3B">
            <w:pPr>
              <w:spacing w:after="140" w:line="280" w:lineRule="exact"/>
              <w:rPr>
                <w:rFonts w:asciiTheme="minorHAnsi" w:hAnsiTheme="minorHAnsi" w:cstheme="minorHAnsi"/>
                <w:b/>
                <w:sz w:val="24"/>
                <w:szCs w:val="24"/>
              </w:rPr>
            </w:pPr>
            <w:r w:rsidRPr="000E2A3B">
              <w:rPr>
                <w:rFonts w:asciiTheme="minorHAnsi" w:hAnsiTheme="minorHAnsi" w:cstheme="minorHAnsi"/>
                <w:b/>
                <w:sz w:val="24"/>
                <w:szCs w:val="24"/>
              </w:rPr>
              <w:t>Conflicts of Interest / Management and Communication</w:t>
            </w:r>
          </w:p>
          <w:p w14:paraId="1918693A" w14:textId="77777777" w:rsidR="000E2A3B" w:rsidRPr="000E2A3B" w:rsidRDefault="000E2A3B" w:rsidP="000E2A3B">
            <w:pPr>
              <w:spacing w:after="140" w:line="280" w:lineRule="exact"/>
              <w:rPr>
                <w:rFonts w:asciiTheme="minorHAnsi" w:hAnsiTheme="minorHAnsi" w:cstheme="minorHAnsi"/>
                <w:sz w:val="24"/>
                <w:szCs w:val="24"/>
              </w:rPr>
            </w:pPr>
          </w:p>
          <w:p w14:paraId="58899D53" w14:textId="77777777" w:rsidR="000E2A3B" w:rsidRPr="000E2A3B" w:rsidRDefault="000E2A3B" w:rsidP="000E2A3B">
            <w:pPr>
              <w:spacing w:after="140" w:line="280" w:lineRule="exact"/>
              <w:rPr>
                <w:rFonts w:asciiTheme="minorHAnsi" w:hAnsiTheme="minorHAnsi" w:cstheme="minorHAnsi"/>
                <w:sz w:val="24"/>
                <w:szCs w:val="24"/>
              </w:rPr>
            </w:pPr>
            <w:r w:rsidRPr="000E2A3B">
              <w:rPr>
                <w:sz w:val="24"/>
                <w:szCs w:val="24"/>
              </w:rPr>
              <w:t>Conflict of Interest Procedures &amp; Ongoing Management</w:t>
            </w:r>
          </w:p>
          <w:p w14:paraId="4E6B44C5" w14:textId="77777777" w:rsidR="000E2A3B" w:rsidRPr="00601DBD" w:rsidRDefault="000E2A3B" w:rsidP="000E2A3B">
            <w:pPr>
              <w:spacing w:after="140" w:line="280" w:lineRule="exact"/>
              <w:rPr>
                <w:rFonts w:asciiTheme="minorHAnsi" w:hAnsiTheme="minorHAnsi" w:cstheme="minorHAnsi"/>
                <w:b/>
                <w:bCs/>
                <w:iCs/>
                <w:sz w:val="24"/>
                <w:szCs w:val="24"/>
                <w:highlight w:val="yellow"/>
              </w:rPr>
            </w:pPr>
          </w:p>
        </w:tc>
        <w:tc>
          <w:tcPr>
            <w:tcW w:w="6946" w:type="dxa"/>
            <w:shd w:val="clear" w:color="auto" w:fill="FFFFFF"/>
          </w:tcPr>
          <w:p w14:paraId="32656F64" w14:textId="77777777" w:rsidR="000E2A3B" w:rsidRPr="000E2A3B" w:rsidRDefault="000E2A3B" w:rsidP="000E2A3B">
            <w:pPr>
              <w:spacing w:after="140" w:line="280" w:lineRule="exact"/>
              <w:rPr>
                <w:rFonts w:asciiTheme="minorHAnsi" w:hAnsiTheme="minorHAnsi" w:cstheme="minorHAnsi"/>
                <w:color w:val="000000"/>
                <w:sz w:val="24"/>
                <w:szCs w:val="24"/>
              </w:rPr>
            </w:pPr>
            <w:r w:rsidRPr="000E2A3B">
              <w:rPr>
                <w:rFonts w:asciiTheme="minorHAnsi" w:hAnsiTheme="minorHAnsi" w:cstheme="minorHAnsi"/>
                <w:color w:val="000000"/>
                <w:sz w:val="24"/>
                <w:szCs w:val="24"/>
              </w:rPr>
              <w:t>What arrangements are in place to manage and monitor conflict of interests and report any conflict of interests?</w:t>
            </w:r>
          </w:p>
          <w:p w14:paraId="786F1AED" w14:textId="77777777" w:rsidR="000E2A3B" w:rsidRPr="000E2A3B" w:rsidRDefault="000E2A3B" w:rsidP="000E2A3B">
            <w:pPr>
              <w:spacing w:after="140" w:line="280" w:lineRule="exact"/>
              <w:rPr>
                <w:rFonts w:asciiTheme="minorHAnsi" w:hAnsiTheme="minorHAnsi" w:cstheme="minorHAnsi"/>
                <w:color w:val="000000"/>
                <w:sz w:val="24"/>
                <w:szCs w:val="24"/>
              </w:rPr>
            </w:pPr>
          </w:p>
          <w:p w14:paraId="596900DD" w14:textId="77777777" w:rsidR="000E2A3B" w:rsidRPr="000E2A3B" w:rsidRDefault="000E2A3B" w:rsidP="000E2A3B">
            <w:pPr>
              <w:spacing w:after="140" w:line="280" w:lineRule="exact"/>
              <w:rPr>
                <w:rFonts w:asciiTheme="minorHAnsi" w:hAnsiTheme="minorHAnsi" w:cstheme="minorHAnsi"/>
                <w:color w:val="000000"/>
                <w:sz w:val="24"/>
                <w:szCs w:val="24"/>
              </w:rPr>
            </w:pPr>
            <w:r w:rsidRPr="000E2A3B">
              <w:rPr>
                <w:rFonts w:asciiTheme="minorHAnsi" w:hAnsiTheme="minorHAnsi" w:cstheme="minorHAnsi"/>
                <w:color w:val="000000"/>
                <w:sz w:val="24"/>
                <w:szCs w:val="24"/>
              </w:rPr>
              <w:t xml:space="preserve">How will the commission be managed?  </w:t>
            </w:r>
          </w:p>
          <w:p w14:paraId="2C530769" w14:textId="77777777" w:rsidR="000E2A3B" w:rsidRPr="000E2A3B" w:rsidRDefault="000E2A3B" w:rsidP="000E2A3B">
            <w:pPr>
              <w:spacing w:after="140" w:line="280" w:lineRule="exact"/>
              <w:rPr>
                <w:rFonts w:asciiTheme="minorHAnsi" w:hAnsiTheme="minorHAnsi" w:cstheme="minorHAnsi"/>
                <w:color w:val="000000"/>
                <w:sz w:val="24"/>
                <w:szCs w:val="24"/>
                <w:lang w:val="en-US"/>
              </w:rPr>
            </w:pPr>
            <w:r w:rsidRPr="000E2A3B">
              <w:rPr>
                <w:rFonts w:asciiTheme="minorHAnsi" w:hAnsiTheme="minorHAnsi" w:cstheme="minorHAnsi"/>
                <w:color w:val="000000"/>
                <w:sz w:val="24"/>
                <w:szCs w:val="24"/>
                <w:lang w:val="en-US"/>
              </w:rPr>
              <w:t>Who will be responsible for reporting to the Client?</w:t>
            </w:r>
          </w:p>
          <w:p w14:paraId="08501AEB" w14:textId="77777777" w:rsidR="000E2A3B" w:rsidRPr="000E2A3B" w:rsidRDefault="000E2A3B" w:rsidP="000E2A3B">
            <w:pPr>
              <w:spacing w:after="140" w:line="280" w:lineRule="exact"/>
              <w:rPr>
                <w:rFonts w:asciiTheme="minorHAnsi" w:hAnsiTheme="minorHAnsi" w:cstheme="minorHAnsi"/>
                <w:color w:val="000000"/>
                <w:sz w:val="24"/>
                <w:szCs w:val="24"/>
                <w:lang w:val="en-US"/>
              </w:rPr>
            </w:pPr>
            <w:r w:rsidRPr="000E2A3B">
              <w:rPr>
                <w:rFonts w:asciiTheme="minorHAnsi" w:hAnsiTheme="minorHAnsi" w:cstheme="minorHAnsi"/>
                <w:color w:val="000000"/>
                <w:sz w:val="24"/>
                <w:szCs w:val="24"/>
                <w:lang w:val="en-US"/>
              </w:rPr>
              <w:t xml:space="preserve">Who will manage the team?  </w:t>
            </w:r>
          </w:p>
          <w:p w14:paraId="04255FB3" w14:textId="77777777" w:rsidR="000E2A3B" w:rsidRPr="000E2A3B" w:rsidRDefault="000E2A3B" w:rsidP="000E2A3B">
            <w:pPr>
              <w:spacing w:after="140" w:line="280" w:lineRule="exact"/>
              <w:rPr>
                <w:rFonts w:asciiTheme="minorHAnsi" w:hAnsiTheme="minorHAnsi" w:cstheme="minorHAnsi"/>
                <w:color w:val="000000"/>
                <w:sz w:val="24"/>
                <w:szCs w:val="24"/>
                <w:lang w:val="en-US"/>
              </w:rPr>
            </w:pPr>
            <w:r w:rsidRPr="000E2A3B">
              <w:rPr>
                <w:rFonts w:asciiTheme="minorHAnsi" w:hAnsiTheme="minorHAnsi" w:cstheme="minorHAnsi"/>
                <w:color w:val="000000"/>
                <w:sz w:val="24"/>
                <w:szCs w:val="24"/>
              </w:rPr>
              <w:t>Who will attend site visits / client meetings?</w:t>
            </w:r>
          </w:p>
          <w:p w14:paraId="043A0DA4" w14:textId="28D4FD97" w:rsidR="000E2A3B" w:rsidRDefault="000E2A3B" w:rsidP="000E2A3B">
            <w:pPr>
              <w:spacing w:after="140" w:line="280" w:lineRule="exact"/>
              <w:rPr>
                <w:rFonts w:cs="Arial"/>
                <w:bCs/>
                <w:color w:val="000000" w:themeColor="text1"/>
              </w:rPr>
            </w:pPr>
            <w:r w:rsidRPr="000E2A3B">
              <w:rPr>
                <w:rFonts w:asciiTheme="minorHAnsi" w:hAnsiTheme="minorHAnsi" w:cstheme="minorHAnsi"/>
                <w:color w:val="000000"/>
                <w:sz w:val="24"/>
                <w:szCs w:val="24"/>
                <w:lang w:val="en-US"/>
              </w:rPr>
              <w:lastRenderedPageBreak/>
              <w:t xml:space="preserve">Supported by relevant examples, </w:t>
            </w:r>
            <w:r w:rsidRPr="000E2A3B">
              <w:rPr>
                <w:rFonts w:asciiTheme="minorHAnsi" w:hAnsiTheme="minorHAnsi" w:cstheme="minorHAnsi"/>
                <w:iCs/>
                <w:sz w:val="24"/>
                <w:szCs w:val="24"/>
                <w:lang w:val="en-US"/>
              </w:rPr>
              <w:t xml:space="preserve">where applicable, demonstrating </w:t>
            </w:r>
            <w:r w:rsidRPr="000E2A3B">
              <w:rPr>
                <w:rFonts w:asciiTheme="minorHAnsi" w:hAnsiTheme="minorHAnsi" w:cstheme="minorHAnsi"/>
                <w:color w:val="000000"/>
                <w:sz w:val="24"/>
                <w:szCs w:val="24"/>
              </w:rPr>
              <w:t>how they are relevant to the approach proposed</w:t>
            </w:r>
          </w:p>
        </w:tc>
        <w:tc>
          <w:tcPr>
            <w:tcW w:w="1530" w:type="dxa"/>
            <w:shd w:val="clear" w:color="auto" w:fill="FFFFFF"/>
          </w:tcPr>
          <w:p w14:paraId="4229F869" w14:textId="5B302FFE" w:rsidR="000E2A3B" w:rsidRDefault="00150D60" w:rsidP="000E2A3B">
            <w:pPr>
              <w:spacing w:after="140" w:line="280" w:lineRule="exact"/>
              <w:rPr>
                <w:rFonts w:asciiTheme="minorHAnsi" w:hAnsiTheme="minorHAnsi" w:cstheme="minorHAnsi"/>
                <w:sz w:val="24"/>
                <w:szCs w:val="24"/>
                <w:highlight w:val="yellow"/>
              </w:rPr>
            </w:pPr>
            <w:r>
              <w:rPr>
                <w:rFonts w:asciiTheme="minorHAnsi" w:hAnsiTheme="minorHAnsi" w:cstheme="minorHAnsi"/>
                <w:color w:val="000000"/>
                <w:sz w:val="24"/>
                <w:szCs w:val="24"/>
              </w:rPr>
              <w:lastRenderedPageBreak/>
              <w:t>3</w:t>
            </w:r>
            <w:r w:rsidR="000E2A3B" w:rsidRPr="000E2A3B">
              <w:rPr>
                <w:rFonts w:asciiTheme="minorHAnsi" w:hAnsiTheme="minorHAnsi" w:cstheme="minorHAnsi"/>
                <w:color w:val="000000"/>
                <w:sz w:val="24"/>
                <w:szCs w:val="24"/>
              </w:rPr>
              <w:t>%</w:t>
            </w:r>
          </w:p>
        </w:tc>
      </w:tr>
      <w:tr w:rsidR="000E2A3B" w:rsidRPr="00601DBD" w14:paraId="3E6B5B02" w14:textId="77777777" w:rsidTr="003304B8">
        <w:trPr>
          <w:trHeight w:val="794"/>
        </w:trPr>
        <w:tc>
          <w:tcPr>
            <w:tcW w:w="1048" w:type="dxa"/>
            <w:shd w:val="clear" w:color="auto" w:fill="FFFFFF"/>
          </w:tcPr>
          <w:p w14:paraId="0337B36D" w14:textId="01CC520B" w:rsidR="000E2A3B" w:rsidRPr="00601DBD" w:rsidRDefault="000E2A3B" w:rsidP="000E2A3B">
            <w:pPr>
              <w:spacing w:after="140" w:line="280" w:lineRule="exact"/>
              <w:rPr>
                <w:rFonts w:asciiTheme="minorHAnsi" w:hAnsiTheme="minorHAnsi" w:cstheme="minorHAnsi"/>
                <w:sz w:val="24"/>
                <w:szCs w:val="24"/>
              </w:rPr>
            </w:pPr>
            <w:r>
              <w:rPr>
                <w:rFonts w:asciiTheme="minorHAnsi" w:hAnsiTheme="minorHAnsi" w:cstheme="minorHAnsi"/>
                <w:sz w:val="24"/>
                <w:szCs w:val="24"/>
              </w:rPr>
              <w:t>3</w:t>
            </w:r>
          </w:p>
        </w:tc>
        <w:tc>
          <w:tcPr>
            <w:tcW w:w="4793" w:type="dxa"/>
            <w:shd w:val="clear" w:color="auto" w:fill="FFFFFF"/>
          </w:tcPr>
          <w:p w14:paraId="0AEB0CC8" w14:textId="4A44DC03" w:rsidR="000E2A3B" w:rsidRPr="009E4F3C" w:rsidRDefault="000E2A3B" w:rsidP="000E2A3B">
            <w:pPr>
              <w:spacing w:after="140" w:line="280" w:lineRule="exact"/>
              <w:rPr>
                <w:rFonts w:asciiTheme="minorHAnsi" w:hAnsiTheme="minorHAnsi" w:cstheme="minorHAnsi"/>
                <w:b/>
                <w:bCs/>
                <w:iCs/>
                <w:sz w:val="24"/>
                <w:szCs w:val="24"/>
              </w:rPr>
            </w:pPr>
            <w:r w:rsidRPr="009E4F3C">
              <w:rPr>
                <w:rFonts w:asciiTheme="minorHAnsi" w:hAnsiTheme="minorHAnsi" w:cstheme="minorHAnsi"/>
                <w:b/>
                <w:bCs/>
                <w:iCs/>
                <w:sz w:val="24"/>
                <w:szCs w:val="24"/>
              </w:rPr>
              <w:t>Understanding of Project Requirements / Technical Merit of the Proposal</w:t>
            </w:r>
          </w:p>
          <w:p w14:paraId="5C551698" w14:textId="4AF0995D" w:rsidR="000E2A3B" w:rsidRPr="009E4F3C" w:rsidDel="00106D2F" w:rsidRDefault="000E2A3B" w:rsidP="000E2A3B">
            <w:pPr>
              <w:spacing w:after="140" w:line="280" w:lineRule="exact"/>
              <w:rPr>
                <w:rFonts w:asciiTheme="minorHAnsi" w:hAnsiTheme="minorHAnsi" w:cstheme="minorHAnsi"/>
                <w:b/>
                <w:bCs/>
                <w:iCs/>
                <w:sz w:val="24"/>
                <w:szCs w:val="24"/>
                <w:lang w:val="fr-FR"/>
              </w:rPr>
            </w:pPr>
            <w:r w:rsidRPr="009E4F3C">
              <w:t>Understanding of the Brief, Scope of Services &amp; Homes England Investments</w:t>
            </w:r>
          </w:p>
        </w:tc>
        <w:tc>
          <w:tcPr>
            <w:tcW w:w="6946" w:type="dxa"/>
            <w:shd w:val="clear" w:color="auto" w:fill="FFFFFF"/>
          </w:tcPr>
          <w:p w14:paraId="341757A8" w14:textId="5C5EC7C1" w:rsidR="000E2A3B" w:rsidRPr="009E4F3C" w:rsidRDefault="000E2A3B" w:rsidP="000E2A3B">
            <w:pPr>
              <w:spacing w:after="140" w:line="280" w:lineRule="exact"/>
              <w:rPr>
                <w:rFonts w:cs="Arial"/>
                <w:bCs/>
                <w:color w:val="000000" w:themeColor="text1"/>
              </w:rPr>
            </w:pPr>
            <w:r w:rsidRPr="009E4F3C">
              <w:rPr>
                <w:rFonts w:cs="Arial"/>
                <w:bCs/>
                <w:color w:val="000000" w:themeColor="text1"/>
              </w:rPr>
              <w:t xml:space="preserve">Demonstrate an understanding of the transaction proposed and any bespoke </w:t>
            </w:r>
            <w:r w:rsidR="008E32DB" w:rsidRPr="009E4F3C">
              <w:rPr>
                <w:rFonts w:cs="Arial"/>
                <w:bCs/>
                <w:color w:val="000000" w:themeColor="text1"/>
              </w:rPr>
              <w:t>requirements.</w:t>
            </w:r>
          </w:p>
          <w:p w14:paraId="1DAB6653" w14:textId="77777777" w:rsidR="000E2A3B" w:rsidRPr="009E4F3C" w:rsidRDefault="000E2A3B" w:rsidP="000E2A3B">
            <w:pPr>
              <w:pStyle w:val="ListParagraph"/>
              <w:numPr>
                <w:ilvl w:val="0"/>
                <w:numId w:val="16"/>
              </w:num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What is your understanding and expectation of the brief and work required?</w:t>
            </w:r>
          </w:p>
          <w:p w14:paraId="34D2E5FD" w14:textId="465DFA63" w:rsidR="000E2A3B" w:rsidRPr="009E4F3C" w:rsidRDefault="000E2A3B" w:rsidP="000E2A3B">
            <w:pPr>
              <w:pStyle w:val="ListParagraph"/>
              <w:numPr>
                <w:ilvl w:val="0"/>
                <w:numId w:val="16"/>
              </w:num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What is your understanding of the Schedule of services to be delivered?</w:t>
            </w:r>
          </w:p>
          <w:p w14:paraId="6A8D53CE" w14:textId="6633A122" w:rsidR="000E2A3B" w:rsidRPr="009E4F3C" w:rsidRDefault="000E2A3B" w:rsidP="000E2A3B">
            <w:pPr>
              <w:pStyle w:val="ListParagraph"/>
              <w:numPr>
                <w:ilvl w:val="0"/>
                <w:numId w:val="16"/>
              </w:num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What is your understanding of the role of Homes England and the Levelling Up Home Building Fund, and how your appointment will contribute towards the delivery of the fund objectives.</w:t>
            </w:r>
          </w:p>
          <w:p w14:paraId="1710AF49" w14:textId="3B1AEDDF" w:rsidR="000E2A3B" w:rsidRPr="009E4F3C" w:rsidRDefault="000E2A3B" w:rsidP="000E2A3B">
            <w:pPr>
              <w:pStyle w:val="ListParagraph"/>
              <w:numPr>
                <w:ilvl w:val="0"/>
                <w:numId w:val="16"/>
              </w:num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How will you provide assurance that key risks to the development and our funding are mitigated?</w:t>
            </w:r>
          </w:p>
          <w:p w14:paraId="77462A5E" w14:textId="147BE0F4"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 xml:space="preserve">Identification of other information that may be </w:t>
            </w:r>
            <w:r w:rsidR="008E32DB" w:rsidRPr="009E4F3C">
              <w:rPr>
                <w:rFonts w:asciiTheme="minorHAnsi" w:hAnsiTheme="minorHAnsi" w:cstheme="minorHAnsi"/>
                <w:iCs/>
                <w:sz w:val="24"/>
                <w:szCs w:val="24"/>
                <w:lang w:val="en-US"/>
              </w:rPr>
              <w:t>required.</w:t>
            </w:r>
          </w:p>
          <w:p w14:paraId="59D442D8" w14:textId="77777777" w:rsidR="000E2A3B" w:rsidRPr="009E4F3C" w:rsidRDefault="000E2A3B" w:rsidP="000E2A3B">
            <w:pPr>
              <w:spacing w:after="140" w:line="280" w:lineRule="exact"/>
              <w:rPr>
                <w:rFonts w:asciiTheme="minorHAnsi" w:hAnsiTheme="minorHAnsi" w:cstheme="minorHAnsi"/>
                <w:i/>
                <w:iCs/>
                <w:sz w:val="24"/>
                <w:szCs w:val="24"/>
                <w:lang w:val="en-US"/>
              </w:rPr>
            </w:pPr>
            <w:r w:rsidRPr="009E4F3C">
              <w:rPr>
                <w:rFonts w:asciiTheme="minorHAnsi" w:hAnsiTheme="minorHAnsi" w:cstheme="minorHAnsi"/>
                <w:iCs/>
                <w:sz w:val="24"/>
                <w:szCs w:val="24"/>
                <w:lang w:val="en-US"/>
              </w:rPr>
              <w:t>Other commentary on the brief</w:t>
            </w:r>
          </w:p>
          <w:p w14:paraId="29BDF3FE" w14:textId="1B347BF5"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 xml:space="preserve">Supported by relevant examples, where applicable, demonstrating </w:t>
            </w:r>
            <w:r w:rsidRPr="009E4F3C">
              <w:rPr>
                <w:rFonts w:asciiTheme="minorHAnsi" w:hAnsiTheme="minorHAnsi" w:cstheme="minorHAnsi"/>
                <w:color w:val="000000"/>
                <w:sz w:val="24"/>
                <w:szCs w:val="24"/>
              </w:rPr>
              <w:t xml:space="preserve">how they are relevant to the approach </w:t>
            </w:r>
            <w:r w:rsidR="008E32DB" w:rsidRPr="009E4F3C">
              <w:rPr>
                <w:rFonts w:asciiTheme="minorHAnsi" w:hAnsiTheme="minorHAnsi" w:cstheme="minorHAnsi"/>
                <w:color w:val="000000"/>
                <w:sz w:val="24"/>
                <w:szCs w:val="24"/>
              </w:rPr>
              <w:t>proposed.</w:t>
            </w:r>
          </w:p>
          <w:p w14:paraId="6D86A3D7" w14:textId="66F03CD4"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 xml:space="preserve">Statement outlining method and approach explaining how the commission will be </w:t>
            </w:r>
            <w:r w:rsidR="008E32DB" w:rsidRPr="009E4F3C">
              <w:rPr>
                <w:rFonts w:asciiTheme="minorHAnsi" w:hAnsiTheme="minorHAnsi" w:cstheme="minorHAnsi"/>
                <w:iCs/>
                <w:sz w:val="24"/>
                <w:szCs w:val="24"/>
                <w:lang w:val="en-US"/>
              </w:rPr>
              <w:t>undertaken.</w:t>
            </w:r>
          </w:p>
          <w:p w14:paraId="4750B77C" w14:textId="7E8A9BB9"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Include questions to assess understanding of project applicable to the specific commission</w:t>
            </w:r>
          </w:p>
        </w:tc>
        <w:tc>
          <w:tcPr>
            <w:tcW w:w="1530" w:type="dxa"/>
            <w:shd w:val="clear" w:color="auto" w:fill="FFFFFF"/>
          </w:tcPr>
          <w:p w14:paraId="7E9BE9F5" w14:textId="62AE1A2F" w:rsidR="000E2A3B" w:rsidRPr="009E4F3C" w:rsidRDefault="00150D60" w:rsidP="000E2A3B">
            <w:pPr>
              <w:spacing w:after="140" w:line="280" w:lineRule="exact"/>
              <w:rPr>
                <w:rFonts w:asciiTheme="minorHAnsi" w:hAnsiTheme="minorHAnsi" w:cstheme="minorHAnsi"/>
                <w:sz w:val="24"/>
                <w:szCs w:val="24"/>
              </w:rPr>
            </w:pPr>
            <w:r>
              <w:rPr>
                <w:rFonts w:asciiTheme="minorHAnsi" w:hAnsiTheme="minorHAnsi" w:cstheme="minorHAnsi"/>
                <w:sz w:val="24"/>
                <w:szCs w:val="24"/>
              </w:rPr>
              <w:t>15</w:t>
            </w:r>
            <w:r w:rsidR="000E2A3B" w:rsidRPr="009E4F3C">
              <w:rPr>
                <w:rFonts w:asciiTheme="minorHAnsi" w:hAnsiTheme="minorHAnsi" w:cstheme="minorHAnsi"/>
                <w:sz w:val="24"/>
                <w:szCs w:val="24"/>
              </w:rPr>
              <w:t>%</w:t>
            </w:r>
          </w:p>
        </w:tc>
      </w:tr>
      <w:tr w:rsidR="000E2A3B" w:rsidRPr="00601DBD" w14:paraId="11F7969D" w14:textId="77777777" w:rsidTr="003304B8">
        <w:trPr>
          <w:trHeight w:val="794"/>
        </w:trPr>
        <w:tc>
          <w:tcPr>
            <w:tcW w:w="1048" w:type="dxa"/>
            <w:shd w:val="clear" w:color="auto" w:fill="FFFFFF"/>
          </w:tcPr>
          <w:p w14:paraId="378F3112" w14:textId="16742CFE" w:rsidR="000E2A3B" w:rsidRPr="00601DBD" w:rsidRDefault="000E2A3B" w:rsidP="000E2A3B">
            <w:pPr>
              <w:spacing w:after="140" w:line="280" w:lineRule="exact"/>
              <w:rPr>
                <w:rFonts w:asciiTheme="minorHAnsi" w:hAnsiTheme="minorHAnsi" w:cstheme="minorHAnsi"/>
                <w:sz w:val="24"/>
                <w:szCs w:val="24"/>
              </w:rPr>
            </w:pPr>
            <w:r>
              <w:rPr>
                <w:rFonts w:asciiTheme="minorHAnsi" w:hAnsiTheme="minorHAnsi" w:cstheme="minorHAnsi"/>
                <w:sz w:val="24"/>
                <w:szCs w:val="24"/>
              </w:rPr>
              <w:t>4</w:t>
            </w:r>
          </w:p>
        </w:tc>
        <w:tc>
          <w:tcPr>
            <w:tcW w:w="4793" w:type="dxa"/>
            <w:shd w:val="clear" w:color="auto" w:fill="FFFFFF"/>
          </w:tcPr>
          <w:p w14:paraId="0B5A551C" w14:textId="77777777" w:rsidR="000E2A3B" w:rsidRPr="002448FC" w:rsidRDefault="000E2A3B" w:rsidP="000E2A3B">
            <w:pPr>
              <w:spacing w:after="140" w:line="280" w:lineRule="exact"/>
              <w:rPr>
                <w:rFonts w:asciiTheme="minorHAnsi" w:hAnsiTheme="minorHAnsi" w:cstheme="minorHAnsi"/>
                <w:b/>
                <w:bCs/>
                <w:iCs/>
                <w:sz w:val="24"/>
                <w:szCs w:val="24"/>
              </w:rPr>
            </w:pPr>
            <w:r w:rsidRPr="002448FC">
              <w:rPr>
                <w:rFonts w:asciiTheme="minorHAnsi" w:hAnsiTheme="minorHAnsi" w:cstheme="minorHAnsi"/>
                <w:b/>
                <w:bCs/>
                <w:iCs/>
                <w:sz w:val="24"/>
                <w:szCs w:val="24"/>
              </w:rPr>
              <w:t>Staff and other Resources</w:t>
            </w:r>
          </w:p>
          <w:p w14:paraId="7A72C343" w14:textId="74A894DE" w:rsidR="000E2A3B" w:rsidRPr="002448FC" w:rsidRDefault="000E2A3B" w:rsidP="000E2A3B">
            <w:pPr>
              <w:spacing w:after="140" w:line="280" w:lineRule="exact"/>
              <w:rPr>
                <w:rFonts w:asciiTheme="minorHAnsi" w:hAnsiTheme="minorHAnsi" w:cstheme="minorHAnsi"/>
                <w:b/>
                <w:bCs/>
                <w:iCs/>
                <w:sz w:val="24"/>
                <w:szCs w:val="24"/>
                <w:lang w:val="fr-FR"/>
              </w:rPr>
            </w:pPr>
            <w:r w:rsidRPr="002448FC">
              <w:rPr>
                <w:sz w:val="24"/>
                <w:szCs w:val="24"/>
              </w:rPr>
              <w:t>Quality of Staff, Relevant Experience and Capacity against the commission</w:t>
            </w:r>
          </w:p>
        </w:tc>
        <w:tc>
          <w:tcPr>
            <w:tcW w:w="6946" w:type="dxa"/>
            <w:shd w:val="clear" w:color="auto" w:fill="FFFFFF"/>
          </w:tcPr>
          <w:p w14:paraId="1FB9E6F0" w14:textId="6FF34EA3" w:rsidR="000E2A3B" w:rsidRPr="002448FC" w:rsidRDefault="000E2A3B" w:rsidP="000E2A3B">
            <w:pPr>
              <w:spacing w:after="140" w:line="280" w:lineRule="exact"/>
              <w:rPr>
                <w:rFonts w:asciiTheme="minorHAnsi" w:hAnsiTheme="minorHAnsi" w:cstheme="minorHAnsi"/>
                <w:iCs/>
                <w:sz w:val="24"/>
                <w:szCs w:val="24"/>
                <w:lang w:val="en-US"/>
              </w:rPr>
            </w:pPr>
            <w:r w:rsidRPr="002448FC">
              <w:rPr>
                <w:rFonts w:asciiTheme="minorHAnsi" w:hAnsiTheme="minorHAnsi" w:cstheme="minorHAnsi"/>
                <w:iCs/>
                <w:sz w:val="24"/>
                <w:szCs w:val="24"/>
                <w:lang w:val="en-US"/>
              </w:rPr>
              <w:t xml:space="preserve">Who will undertake the commission and why have they been chosen?  </w:t>
            </w:r>
          </w:p>
          <w:p w14:paraId="39DD59EF" w14:textId="1EAF99A8" w:rsidR="000E2A3B" w:rsidRPr="002448FC" w:rsidRDefault="000E2A3B" w:rsidP="000E2A3B">
            <w:pPr>
              <w:spacing w:after="140" w:line="280" w:lineRule="exact"/>
              <w:rPr>
                <w:rFonts w:asciiTheme="minorHAnsi" w:hAnsiTheme="minorHAnsi" w:cstheme="minorHAnsi"/>
                <w:iCs/>
                <w:sz w:val="24"/>
                <w:szCs w:val="24"/>
                <w:lang w:val="en-US"/>
              </w:rPr>
            </w:pPr>
            <w:r w:rsidRPr="002448FC">
              <w:rPr>
                <w:rFonts w:asciiTheme="minorHAnsi" w:hAnsiTheme="minorHAnsi" w:cstheme="minorHAnsi"/>
                <w:iCs/>
                <w:sz w:val="24"/>
                <w:szCs w:val="24"/>
                <w:lang w:val="en-US"/>
              </w:rPr>
              <w:t xml:space="preserve">Identify key members of staff and allocation to the required </w:t>
            </w:r>
            <w:r w:rsidR="008E32DB" w:rsidRPr="002448FC">
              <w:rPr>
                <w:rFonts w:asciiTheme="minorHAnsi" w:hAnsiTheme="minorHAnsi" w:cstheme="minorHAnsi"/>
                <w:iCs/>
                <w:sz w:val="24"/>
                <w:szCs w:val="24"/>
                <w:lang w:val="en-US"/>
              </w:rPr>
              <w:t>services.</w:t>
            </w:r>
          </w:p>
          <w:p w14:paraId="7BCFEA01" w14:textId="77777777" w:rsidR="000E2A3B" w:rsidRPr="002448FC" w:rsidRDefault="000E2A3B" w:rsidP="000E2A3B">
            <w:pPr>
              <w:spacing w:after="140" w:line="280" w:lineRule="exact"/>
              <w:rPr>
                <w:rFonts w:asciiTheme="minorHAnsi" w:hAnsiTheme="minorHAnsi" w:cstheme="minorHAnsi"/>
                <w:iCs/>
                <w:sz w:val="24"/>
                <w:szCs w:val="24"/>
                <w:lang w:val="en-US"/>
              </w:rPr>
            </w:pPr>
            <w:r w:rsidRPr="002448FC">
              <w:rPr>
                <w:rFonts w:asciiTheme="minorHAnsi" w:hAnsiTheme="minorHAnsi" w:cstheme="minorHAnsi"/>
                <w:iCs/>
                <w:sz w:val="24"/>
                <w:szCs w:val="24"/>
                <w:lang w:val="en-US"/>
              </w:rPr>
              <w:t>How much time will they devote to it?</w:t>
            </w:r>
          </w:p>
          <w:p w14:paraId="303D4106" w14:textId="77777777" w:rsidR="000E2A3B" w:rsidRPr="002448FC" w:rsidRDefault="000E2A3B" w:rsidP="000E2A3B">
            <w:pPr>
              <w:spacing w:after="140" w:line="280" w:lineRule="exact"/>
              <w:rPr>
                <w:rFonts w:asciiTheme="minorHAnsi" w:hAnsiTheme="minorHAnsi" w:cstheme="minorHAnsi"/>
                <w:sz w:val="24"/>
                <w:szCs w:val="24"/>
              </w:rPr>
            </w:pPr>
            <w:r w:rsidRPr="002448FC">
              <w:rPr>
                <w:rFonts w:asciiTheme="minorHAnsi" w:hAnsiTheme="minorHAnsi" w:cstheme="minorHAnsi"/>
                <w:iCs/>
                <w:sz w:val="24"/>
                <w:szCs w:val="24"/>
                <w:lang w:val="en-US"/>
              </w:rPr>
              <w:lastRenderedPageBreak/>
              <w:t>Supported by CVs for key members of staff</w:t>
            </w:r>
          </w:p>
        </w:tc>
        <w:tc>
          <w:tcPr>
            <w:tcW w:w="1530" w:type="dxa"/>
            <w:shd w:val="clear" w:color="auto" w:fill="FFFFFF"/>
          </w:tcPr>
          <w:p w14:paraId="38F45F44" w14:textId="50AA2F38" w:rsidR="000E2A3B" w:rsidRPr="002448FC" w:rsidRDefault="00150D60" w:rsidP="000E2A3B">
            <w:pPr>
              <w:spacing w:after="140" w:line="280" w:lineRule="exact"/>
              <w:rPr>
                <w:rFonts w:asciiTheme="minorHAnsi" w:hAnsiTheme="minorHAnsi" w:cstheme="minorHAnsi"/>
                <w:sz w:val="24"/>
                <w:szCs w:val="24"/>
              </w:rPr>
            </w:pPr>
            <w:r>
              <w:rPr>
                <w:rFonts w:asciiTheme="minorHAnsi" w:hAnsiTheme="minorHAnsi" w:cstheme="minorHAnsi"/>
                <w:sz w:val="24"/>
                <w:szCs w:val="24"/>
              </w:rPr>
              <w:lastRenderedPageBreak/>
              <w:t>12</w:t>
            </w:r>
            <w:r w:rsidR="000E2A3B" w:rsidRPr="002448FC">
              <w:rPr>
                <w:rFonts w:asciiTheme="minorHAnsi" w:hAnsiTheme="minorHAnsi" w:cstheme="minorHAnsi"/>
                <w:sz w:val="24"/>
                <w:szCs w:val="24"/>
              </w:rPr>
              <w:t>%</w:t>
            </w:r>
          </w:p>
        </w:tc>
      </w:tr>
      <w:tr w:rsidR="000E2A3B" w:rsidRPr="00601DBD" w14:paraId="629F6704" w14:textId="77777777" w:rsidTr="003304B8">
        <w:trPr>
          <w:trHeight w:val="794"/>
        </w:trPr>
        <w:tc>
          <w:tcPr>
            <w:tcW w:w="1048" w:type="dxa"/>
            <w:shd w:val="clear" w:color="auto" w:fill="FFFFFF"/>
          </w:tcPr>
          <w:p w14:paraId="76C9666A" w14:textId="6878AFCD" w:rsidR="000E2A3B" w:rsidRDefault="000E2A3B" w:rsidP="000E2A3B">
            <w:pPr>
              <w:autoSpaceDE w:val="0"/>
              <w:autoSpaceDN w:val="0"/>
              <w:adjustRightInd w:val="0"/>
              <w:spacing w:before="60" w:after="6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5 </w:t>
            </w:r>
          </w:p>
        </w:tc>
        <w:tc>
          <w:tcPr>
            <w:tcW w:w="4793" w:type="dxa"/>
            <w:shd w:val="clear" w:color="auto" w:fill="FFFFFF"/>
          </w:tcPr>
          <w:p w14:paraId="16ECDD06" w14:textId="38F735C9" w:rsidR="000E2A3B" w:rsidRPr="009E4F3C" w:rsidRDefault="000E2A3B" w:rsidP="000E2A3B">
            <w:pPr>
              <w:spacing w:after="140" w:line="280" w:lineRule="exact"/>
              <w:rPr>
                <w:rFonts w:asciiTheme="minorHAnsi" w:hAnsiTheme="minorHAnsi" w:cstheme="minorHAnsi"/>
                <w:b/>
                <w:sz w:val="24"/>
                <w:szCs w:val="24"/>
              </w:rPr>
            </w:pPr>
            <w:r w:rsidRPr="009E4F3C">
              <w:rPr>
                <w:rFonts w:asciiTheme="minorHAnsi" w:hAnsiTheme="minorHAnsi" w:cstheme="minorHAnsi"/>
                <w:b/>
                <w:sz w:val="24"/>
                <w:szCs w:val="24"/>
              </w:rPr>
              <w:t>Geographical Spread</w:t>
            </w:r>
          </w:p>
          <w:p w14:paraId="276AEFF6" w14:textId="0C631845" w:rsidR="000E2A3B" w:rsidRPr="009E4F3C" w:rsidRDefault="000E2A3B" w:rsidP="000E2A3B">
            <w:pPr>
              <w:spacing w:after="140" w:line="280" w:lineRule="exact"/>
              <w:rPr>
                <w:rFonts w:asciiTheme="minorHAnsi" w:hAnsiTheme="minorHAnsi" w:cstheme="minorHAnsi"/>
                <w:b/>
                <w:sz w:val="24"/>
                <w:szCs w:val="24"/>
              </w:rPr>
            </w:pPr>
            <w:r w:rsidRPr="009E4F3C">
              <w:rPr>
                <w:sz w:val="24"/>
                <w:szCs w:val="24"/>
              </w:rPr>
              <w:t>Geographic coverage across the North</w:t>
            </w:r>
            <w:r w:rsidR="009E4F3C">
              <w:rPr>
                <w:sz w:val="24"/>
                <w:szCs w:val="24"/>
              </w:rPr>
              <w:t>-</w:t>
            </w:r>
            <w:r w:rsidRPr="009E4F3C">
              <w:rPr>
                <w:sz w:val="24"/>
                <w:szCs w:val="24"/>
              </w:rPr>
              <w:t>East, Yorkshire and Humber region</w:t>
            </w:r>
          </w:p>
        </w:tc>
        <w:tc>
          <w:tcPr>
            <w:tcW w:w="6946" w:type="dxa"/>
            <w:shd w:val="clear" w:color="auto" w:fill="FFFFFF"/>
          </w:tcPr>
          <w:p w14:paraId="4C848928" w14:textId="7D71E5CE" w:rsidR="000E2A3B" w:rsidRPr="009E4F3C" w:rsidRDefault="000E2A3B" w:rsidP="000E2A3B">
            <w:pPr>
              <w:spacing w:after="140" w:line="280" w:lineRule="exact"/>
              <w:rPr>
                <w:rFonts w:asciiTheme="minorHAnsi" w:hAnsiTheme="minorHAnsi" w:cstheme="minorHAnsi"/>
                <w:color w:val="000000"/>
                <w:sz w:val="24"/>
                <w:szCs w:val="24"/>
              </w:rPr>
            </w:pPr>
            <w:r w:rsidRPr="009E4F3C">
              <w:rPr>
                <w:sz w:val="24"/>
                <w:szCs w:val="24"/>
              </w:rPr>
              <w:t xml:space="preserve">How would you ensure an ability to provide capacity to meet our Geographic coverage of funded developments across the </w:t>
            </w:r>
            <w:r w:rsidR="008E32DB" w:rsidRPr="009E4F3C">
              <w:rPr>
                <w:sz w:val="24"/>
                <w:szCs w:val="24"/>
              </w:rPr>
              <w:t>Northeast</w:t>
            </w:r>
            <w:r w:rsidRPr="009E4F3C">
              <w:rPr>
                <w:sz w:val="24"/>
                <w:szCs w:val="24"/>
              </w:rPr>
              <w:t xml:space="preserve">, </w:t>
            </w:r>
            <w:proofErr w:type="gramStart"/>
            <w:r w:rsidRPr="009E4F3C">
              <w:rPr>
                <w:sz w:val="24"/>
                <w:szCs w:val="24"/>
              </w:rPr>
              <w:t>Yorkshire</w:t>
            </w:r>
            <w:proofErr w:type="gramEnd"/>
            <w:r w:rsidRPr="009E4F3C">
              <w:rPr>
                <w:sz w:val="24"/>
                <w:szCs w:val="24"/>
              </w:rPr>
              <w:t xml:space="preserve"> and Humber region?</w:t>
            </w:r>
          </w:p>
        </w:tc>
        <w:tc>
          <w:tcPr>
            <w:tcW w:w="1530" w:type="dxa"/>
            <w:shd w:val="clear" w:color="auto" w:fill="FFFFFF"/>
          </w:tcPr>
          <w:p w14:paraId="138EA6BD" w14:textId="2BE263D7" w:rsidR="000E2A3B" w:rsidRPr="009E4F3C" w:rsidRDefault="00150D60" w:rsidP="000E2A3B">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6</w:t>
            </w:r>
            <w:r w:rsidR="000E2A3B" w:rsidRPr="009E4F3C">
              <w:rPr>
                <w:rFonts w:asciiTheme="minorHAnsi" w:hAnsiTheme="minorHAnsi" w:cstheme="minorHAnsi"/>
                <w:color w:val="000000"/>
                <w:sz w:val="24"/>
                <w:szCs w:val="24"/>
              </w:rPr>
              <w:t>%</w:t>
            </w:r>
          </w:p>
        </w:tc>
      </w:tr>
      <w:tr w:rsidR="000E2A3B" w:rsidRPr="00601DBD" w14:paraId="066BC648" w14:textId="77777777" w:rsidTr="003304B8">
        <w:trPr>
          <w:trHeight w:val="794"/>
        </w:trPr>
        <w:tc>
          <w:tcPr>
            <w:tcW w:w="1048" w:type="dxa"/>
            <w:shd w:val="clear" w:color="auto" w:fill="FFFFFF"/>
          </w:tcPr>
          <w:p w14:paraId="36417D7D" w14:textId="6FA27811" w:rsidR="000E2A3B" w:rsidRDefault="000E2A3B" w:rsidP="000E2A3B">
            <w:pPr>
              <w:autoSpaceDE w:val="0"/>
              <w:autoSpaceDN w:val="0"/>
              <w:adjustRightInd w:val="0"/>
              <w:spacing w:before="60" w:after="6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6</w:t>
            </w:r>
          </w:p>
        </w:tc>
        <w:tc>
          <w:tcPr>
            <w:tcW w:w="4793" w:type="dxa"/>
            <w:shd w:val="clear" w:color="auto" w:fill="FFFFFF"/>
          </w:tcPr>
          <w:p w14:paraId="5E574400" w14:textId="77777777" w:rsidR="000E2A3B" w:rsidRPr="009E4F3C" w:rsidRDefault="000E2A3B" w:rsidP="000E2A3B">
            <w:pPr>
              <w:spacing w:after="140" w:line="280" w:lineRule="exact"/>
              <w:rPr>
                <w:rFonts w:asciiTheme="minorHAnsi" w:hAnsiTheme="minorHAnsi" w:cstheme="minorHAnsi"/>
                <w:b/>
                <w:sz w:val="24"/>
                <w:szCs w:val="24"/>
              </w:rPr>
            </w:pPr>
            <w:r w:rsidRPr="009E4F3C">
              <w:rPr>
                <w:rFonts w:asciiTheme="minorHAnsi" w:hAnsiTheme="minorHAnsi" w:cstheme="minorHAnsi"/>
                <w:b/>
                <w:sz w:val="24"/>
                <w:szCs w:val="24"/>
              </w:rPr>
              <w:t>Value Added Services</w:t>
            </w:r>
          </w:p>
          <w:p w14:paraId="0977F99B" w14:textId="54D88B4A" w:rsidR="000E2A3B" w:rsidRPr="009E4F3C" w:rsidRDefault="000E2A3B" w:rsidP="000E2A3B">
            <w:pPr>
              <w:spacing w:after="140" w:line="280" w:lineRule="exact"/>
              <w:rPr>
                <w:rFonts w:asciiTheme="minorHAnsi" w:hAnsiTheme="minorHAnsi" w:cstheme="minorHAnsi"/>
                <w:b/>
                <w:sz w:val="24"/>
                <w:szCs w:val="24"/>
              </w:rPr>
            </w:pPr>
            <w:r w:rsidRPr="009E4F3C">
              <w:rPr>
                <w:sz w:val="24"/>
                <w:szCs w:val="24"/>
              </w:rPr>
              <w:t>Added value beyond the scope of commission</w:t>
            </w:r>
          </w:p>
        </w:tc>
        <w:tc>
          <w:tcPr>
            <w:tcW w:w="6946" w:type="dxa"/>
            <w:shd w:val="clear" w:color="auto" w:fill="FFFFFF"/>
          </w:tcPr>
          <w:p w14:paraId="1170FDA4" w14:textId="06E7EB03"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What added value is proposed beyond the remit of the appointments?</w:t>
            </w:r>
          </w:p>
          <w:p w14:paraId="2C0DC7C9" w14:textId="0F036CC8"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Where relevant identification of areas of innovation</w:t>
            </w:r>
          </w:p>
          <w:p w14:paraId="27B62EF5" w14:textId="77777777" w:rsidR="000E2A3B" w:rsidRPr="009E4F3C" w:rsidRDefault="000E2A3B" w:rsidP="000E2A3B">
            <w:pPr>
              <w:spacing w:after="140" w:line="280" w:lineRule="exact"/>
              <w:rPr>
                <w:rFonts w:asciiTheme="minorHAnsi" w:hAnsiTheme="minorHAnsi" w:cstheme="minorHAnsi"/>
                <w:iCs/>
                <w:sz w:val="24"/>
                <w:szCs w:val="24"/>
                <w:lang w:val="en-US"/>
              </w:rPr>
            </w:pPr>
            <w:r w:rsidRPr="009E4F3C">
              <w:rPr>
                <w:rFonts w:asciiTheme="minorHAnsi" w:hAnsiTheme="minorHAnsi" w:cstheme="minorHAnsi"/>
                <w:iCs/>
                <w:sz w:val="24"/>
                <w:szCs w:val="24"/>
                <w:lang w:val="en-US"/>
              </w:rPr>
              <w:t>Where appropriate identify the potential impact of external influences and stakeholders</w:t>
            </w:r>
          </w:p>
          <w:p w14:paraId="133424AE" w14:textId="77777777" w:rsidR="000E2A3B" w:rsidRPr="009E4F3C" w:rsidRDefault="000E2A3B" w:rsidP="000E2A3B">
            <w:pPr>
              <w:spacing w:after="200" w:line="276" w:lineRule="auto"/>
              <w:rPr>
                <w:rFonts w:asciiTheme="minorHAnsi" w:hAnsiTheme="minorHAnsi" w:cstheme="minorHAnsi"/>
                <w:sz w:val="24"/>
                <w:szCs w:val="24"/>
              </w:rPr>
            </w:pPr>
            <w:r w:rsidRPr="009E4F3C">
              <w:rPr>
                <w:rFonts w:asciiTheme="minorHAnsi" w:hAnsiTheme="minorHAnsi" w:cstheme="minorHAnsi"/>
                <w:sz w:val="24"/>
                <w:szCs w:val="24"/>
              </w:rPr>
              <w:t>Areas where value engineering could be considered to achieve best value.</w:t>
            </w:r>
          </w:p>
          <w:p w14:paraId="5AAF76F0" w14:textId="77777777" w:rsidR="000E2A3B" w:rsidRPr="009E4F3C" w:rsidRDefault="000E2A3B" w:rsidP="000E2A3B">
            <w:pPr>
              <w:spacing w:after="140" w:line="280" w:lineRule="exact"/>
              <w:rPr>
                <w:rFonts w:asciiTheme="minorHAnsi" w:hAnsiTheme="minorHAnsi" w:cstheme="minorHAnsi"/>
                <w:color w:val="000000"/>
                <w:sz w:val="24"/>
                <w:szCs w:val="24"/>
              </w:rPr>
            </w:pPr>
          </w:p>
        </w:tc>
        <w:tc>
          <w:tcPr>
            <w:tcW w:w="1530" w:type="dxa"/>
            <w:shd w:val="clear" w:color="auto" w:fill="FFFFFF"/>
          </w:tcPr>
          <w:p w14:paraId="1872C7E8" w14:textId="271D098C" w:rsidR="000E2A3B" w:rsidRPr="009E4F3C" w:rsidRDefault="00150D60" w:rsidP="000E2A3B">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4</w:t>
            </w:r>
            <w:r w:rsidR="000E2A3B" w:rsidRPr="009E4F3C">
              <w:rPr>
                <w:rFonts w:asciiTheme="minorHAnsi" w:hAnsiTheme="minorHAnsi" w:cstheme="minorHAnsi"/>
                <w:color w:val="000000"/>
                <w:sz w:val="24"/>
                <w:szCs w:val="24"/>
              </w:rPr>
              <w:t>%</w:t>
            </w:r>
          </w:p>
        </w:tc>
      </w:tr>
    </w:tbl>
    <w:p w14:paraId="7713CB08" w14:textId="77777777" w:rsidR="002009E5" w:rsidRPr="00601DBD" w:rsidRDefault="002009E5" w:rsidP="002009E5">
      <w:pPr>
        <w:spacing w:after="140" w:line="280" w:lineRule="exact"/>
        <w:rPr>
          <w:rFonts w:asciiTheme="minorHAnsi" w:hAnsiTheme="minorHAnsi" w:cstheme="minorHAnsi"/>
          <w:i/>
          <w:color w:val="0090D7"/>
          <w:sz w:val="24"/>
          <w:szCs w:val="24"/>
        </w:rPr>
      </w:pPr>
    </w:p>
    <w:p w14:paraId="4D60EB84" w14:textId="1C7A61F3" w:rsidR="0037746D" w:rsidRDefault="0037746D">
      <w:pPr>
        <w:rPr>
          <w:rFonts w:asciiTheme="minorHAnsi" w:hAnsiTheme="minorHAnsi" w:cstheme="minorHAnsi"/>
          <w:i/>
          <w:color w:val="0090D7"/>
          <w:sz w:val="24"/>
          <w:szCs w:val="24"/>
        </w:rPr>
      </w:pPr>
      <w:r>
        <w:rPr>
          <w:rFonts w:asciiTheme="minorHAnsi" w:hAnsiTheme="minorHAnsi" w:cstheme="minorHAnsi"/>
          <w:i/>
          <w:color w:val="0090D7"/>
          <w:sz w:val="24"/>
          <w:szCs w:val="24"/>
        </w:rPr>
        <w:br w:type="page"/>
      </w:r>
    </w:p>
    <w:p w14:paraId="593168B3" w14:textId="77777777" w:rsidR="0037746D" w:rsidRDefault="0037746D" w:rsidP="002009E5">
      <w:pPr>
        <w:spacing w:after="140" w:line="280" w:lineRule="exact"/>
        <w:rPr>
          <w:rFonts w:asciiTheme="minorHAnsi" w:hAnsiTheme="minorHAnsi" w:cstheme="minorHAnsi"/>
          <w:i/>
          <w:color w:val="0090D7"/>
          <w:sz w:val="24"/>
          <w:szCs w:val="24"/>
        </w:rPr>
        <w:sectPr w:rsidR="0037746D" w:rsidSect="00A75010">
          <w:pgSz w:w="16838" w:h="11906" w:orient="landscape"/>
          <w:pgMar w:top="1440" w:right="1440" w:bottom="1440" w:left="1440" w:header="709" w:footer="709" w:gutter="0"/>
          <w:cols w:space="708"/>
          <w:docGrid w:linePitch="360"/>
        </w:sectPr>
      </w:pPr>
    </w:p>
    <w:p w14:paraId="1E0C6026" w14:textId="77777777" w:rsidR="002009E5" w:rsidRPr="00601DBD" w:rsidRDefault="002009E5" w:rsidP="002009E5">
      <w:pPr>
        <w:spacing w:after="140" w:line="280" w:lineRule="exact"/>
        <w:rPr>
          <w:rFonts w:asciiTheme="minorHAnsi" w:hAnsiTheme="minorHAnsi" w:cstheme="minorHAnsi"/>
          <w:i/>
          <w:color w:val="0090D7"/>
          <w:sz w:val="24"/>
          <w:szCs w:val="24"/>
        </w:rPr>
      </w:pP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23"/>
        <w:gridCol w:w="3828"/>
        <w:gridCol w:w="4274"/>
      </w:tblGrid>
      <w:tr w:rsidR="002009E5" w:rsidRPr="00601DBD" w14:paraId="3F56AE32" w14:textId="77777777" w:rsidTr="003304B8">
        <w:trPr>
          <w:cantSplit/>
          <w:trHeight w:val="607"/>
        </w:trPr>
        <w:tc>
          <w:tcPr>
            <w:tcW w:w="10425" w:type="dxa"/>
            <w:gridSpan w:val="3"/>
            <w:tcBorders>
              <w:bottom w:val="single" w:sz="4" w:space="0" w:color="auto"/>
            </w:tcBorders>
            <w:shd w:val="clear" w:color="auto" w:fill="006C7D" w:themeFill="accent3"/>
            <w:vAlign w:val="center"/>
          </w:tcPr>
          <w:p w14:paraId="1A37F94D" w14:textId="7486E738"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 xml:space="preserve">Price will account for </w:t>
            </w:r>
            <w:r w:rsidR="009D4EBE">
              <w:rPr>
                <w:rFonts w:asciiTheme="minorHAnsi" w:hAnsiTheme="minorHAnsi" w:cstheme="minorHAnsi"/>
                <w:color w:val="FFFFFF"/>
                <w:sz w:val="24"/>
                <w:szCs w:val="24"/>
              </w:rPr>
              <w:t>60</w:t>
            </w:r>
            <w:r w:rsidRPr="00601DBD">
              <w:rPr>
                <w:rFonts w:asciiTheme="minorHAnsi" w:hAnsiTheme="minorHAnsi" w:cstheme="minorHAnsi"/>
                <w:color w:val="FFFFFF"/>
                <w:sz w:val="24"/>
                <w:szCs w:val="24"/>
              </w:rPr>
              <w:t>% of the Overall Score.  The lowest price will gain the maximum marks with other prices expressed as a proportion of the best score using the maths explained in the worked example below.</w:t>
            </w:r>
          </w:p>
          <w:p w14:paraId="7063CA59" w14:textId="77777777" w:rsidR="002009E5" w:rsidRPr="00601DBD" w:rsidRDefault="002009E5" w:rsidP="00E13A1D">
            <w:pPr>
              <w:spacing w:after="140" w:line="280" w:lineRule="exact"/>
              <w:rPr>
                <w:rFonts w:asciiTheme="minorHAnsi" w:hAnsiTheme="minorHAnsi" w:cstheme="minorHAnsi"/>
                <w:color w:val="000000"/>
                <w:sz w:val="24"/>
                <w:szCs w:val="24"/>
              </w:rPr>
            </w:pPr>
          </w:p>
        </w:tc>
      </w:tr>
      <w:tr w:rsidR="002009E5" w:rsidRPr="00601DBD" w14:paraId="58984CD4" w14:textId="77777777" w:rsidTr="003304B8">
        <w:trPr>
          <w:trHeight w:val="191"/>
          <w:tblHeader/>
        </w:trPr>
        <w:tc>
          <w:tcPr>
            <w:tcW w:w="2323" w:type="dxa"/>
            <w:tcBorders>
              <w:bottom w:val="single" w:sz="4" w:space="0" w:color="auto"/>
            </w:tcBorders>
            <w:shd w:val="clear" w:color="auto" w:fill="006C7D" w:themeFill="accent3"/>
            <w:vAlign w:val="center"/>
          </w:tcPr>
          <w:p w14:paraId="7B65835C"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3828" w:type="dxa"/>
            <w:shd w:val="clear" w:color="auto" w:fill="006C7D" w:themeFill="accent3"/>
            <w:vAlign w:val="center"/>
          </w:tcPr>
          <w:p w14:paraId="006D6067"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4273" w:type="dxa"/>
            <w:shd w:val="clear" w:color="auto" w:fill="006C7D" w:themeFill="accent3"/>
            <w:vAlign w:val="center"/>
          </w:tcPr>
          <w:p w14:paraId="7F180C2E" w14:textId="77777777" w:rsidR="002009E5" w:rsidRPr="00601DBD" w:rsidRDefault="002009E5" w:rsidP="00E13A1D">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009E5" w:rsidRPr="00601DBD" w14:paraId="52CD76A2" w14:textId="77777777" w:rsidTr="003304B8">
        <w:trPr>
          <w:cantSplit/>
          <w:trHeight w:val="620"/>
        </w:trPr>
        <w:tc>
          <w:tcPr>
            <w:tcW w:w="2323" w:type="dxa"/>
            <w:shd w:val="clear" w:color="auto" w:fill="FFFFFF"/>
            <w:vAlign w:val="center"/>
          </w:tcPr>
          <w:p w14:paraId="65C839A7" w14:textId="77777777" w:rsidR="002009E5" w:rsidRPr="00601DBD" w:rsidRDefault="002009E5" w:rsidP="00E13A1D">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Price</w:t>
            </w:r>
          </w:p>
        </w:tc>
        <w:tc>
          <w:tcPr>
            <w:tcW w:w="3828" w:type="dxa"/>
            <w:shd w:val="clear" w:color="auto" w:fill="FFFFFF"/>
            <w:vAlign w:val="center"/>
          </w:tcPr>
          <w:p w14:paraId="4D58B74D" w14:textId="49205257" w:rsidR="002009E5" w:rsidRPr="004E2C82" w:rsidRDefault="002009E5" w:rsidP="00E13A1D">
            <w:pPr>
              <w:spacing w:after="140" w:line="280" w:lineRule="exact"/>
              <w:rPr>
                <w:rFonts w:asciiTheme="minorHAnsi" w:hAnsiTheme="minorHAnsi" w:cstheme="minorHAnsi"/>
                <w:color w:val="000000"/>
                <w:sz w:val="24"/>
                <w:szCs w:val="24"/>
              </w:rPr>
            </w:pPr>
            <w:r w:rsidRPr="004E2C82">
              <w:rPr>
                <w:rFonts w:asciiTheme="minorHAnsi" w:hAnsiTheme="minorHAnsi" w:cstheme="minorHAnsi"/>
                <w:color w:val="000000"/>
                <w:sz w:val="24"/>
                <w:szCs w:val="24"/>
              </w:rPr>
              <w:t>Completed Pricing Schedule</w:t>
            </w:r>
          </w:p>
        </w:tc>
        <w:tc>
          <w:tcPr>
            <w:tcW w:w="4273" w:type="dxa"/>
            <w:shd w:val="clear" w:color="auto" w:fill="FFFFFF"/>
            <w:vAlign w:val="center"/>
          </w:tcPr>
          <w:p w14:paraId="5F7CD392" w14:textId="6F011104" w:rsidR="002009E5" w:rsidRPr="004E2C82" w:rsidRDefault="009D4EBE" w:rsidP="00E13A1D">
            <w:pPr>
              <w:spacing w:after="140" w:line="280" w:lineRule="exact"/>
              <w:rPr>
                <w:rFonts w:asciiTheme="minorHAnsi" w:hAnsiTheme="minorHAnsi" w:cstheme="minorHAnsi"/>
                <w:sz w:val="24"/>
                <w:szCs w:val="24"/>
              </w:rPr>
            </w:pPr>
            <w:r w:rsidRPr="004E2C82">
              <w:rPr>
                <w:rFonts w:asciiTheme="minorHAnsi" w:hAnsiTheme="minorHAnsi" w:cstheme="minorHAnsi"/>
                <w:sz w:val="24"/>
                <w:szCs w:val="24"/>
              </w:rPr>
              <w:t>60%</w:t>
            </w:r>
          </w:p>
        </w:tc>
      </w:tr>
    </w:tbl>
    <w:p w14:paraId="08F49B3D" w14:textId="4851BC5C" w:rsidR="003556F3" w:rsidRPr="0037746D" w:rsidRDefault="003556F3" w:rsidP="0037746D">
      <w:pPr>
        <w:spacing w:after="140" w:line="360" w:lineRule="auto"/>
        <w:rPr>
          <w:b/>
          <w:bCs/>
          <w:sz w:val="24"/>
          <w:szCs w:val="24"/>
        </w:rPr>
      </w:pPr>
    </w:p>
    <w:p w14:paraId="7466C247" w14:textId="253824E4" w:rsidR="003556F3" w:rsidRDefault="003556F3" w:rsidP="003556F3">
      <w:pPr>
        <w:pStyle w:val="ListParagraph"/>
        <w:spacing w:after="200" w:line="276" w:lineRule="auto"/>
        <w:ind w:left="644"/>
        <w:rPr>
          <w:rFonts w:asciiTheme="minorHAnsi" w:hAnsiTheme="minorHAnsi" w:cstheme="minorHAnsi"/>
          <w:b/>
          <w:bCs/>
          <w:sz w:val="24"/>
          <w:szCs w:val="24"/>
        </w:rPr>
      </w:pPr>
    </w:p>
    <w:p w14:paraId="413DAA3A" w14:textId="77777777" w:rsidR="003556F3" w:rsidRDefault="003556F3" w:rsidP="009E4F3C">
      <w:pPr>
        <w:spacing w:after="200" w:line="276" w:lineRule="auto"/>
        <w:rPr>
          <w:rFonts w:asciiTheme="minorHAnsi" w:hAnsiTheme="minorHAnsi" w:cstheme="minorHAnsi"/>
          <w:b/>
          <w:bCs/>
          <w:sz w:val="24"/>
          <w:szCs w:val="24"/>
        </w:rPr>
      </w:pPr>
    </w:p>
    <w:p w14:paraId="7DF104D9" w14:textId="77777777" w:rsidR="00292E43" w:rsidRDefault="00292E43" w:rsidP="009E4F3C">
      <w:pPr>
        <w:spacing w:after="200" w:line="276" w:lineRule="auto"/>
        <w:rPr>
          <w:rFonts w:asciiTheme="minorHAnsi" w:hAnsiTheme="minorHAnsi" w:cstheme="minorHAnsi"/>
          <w:b/>
          <w:bCs/>
          <w:sz w:val="24"/>
          <w:szCs w:val="24"/>
        </w:rPr>
      </w:pPr>
    </w:p>
    <w:p w14:paraId="0A210479" w14:textId="2308F936" w:rsidR="00397B3B" w:rsidRDefault="00397B3B">
      <w:pPr>
        <w:rPr>
          <w:rFonts w:asciiTheme="minorHAnsi" w:hAnsiTheme="minorHAnsi" w:cstheme="minorHAnsi"/>
          <w:b/>
          <w:bCs/>
          <w:sz w:val="24"/>
          <w:szCs w:val="24"/>
        </w:rPr>
      </w:pPr>
      <w:r>
        <w:rPr>
          <w:rFonts w:asciiTheme="minorHAnsi" w:hAnsiTheme="minorHAnsi" w:cstheme="minorHAnsi"/>
          <w:b/>
          <w:bCs/>
          <w:sz w:val="24"/>
          <w:szCs w:val="24"/>
        </w:rPr>
        <w:br w:type="page"/>
      </w:r>
    </w:p>
    <w:p w14:paraId="2A4D5F7D" w14:textId="77777777" w:rsidR="00292E43" w:rsidRPr="009E4F3C" w:rsidRDefault="00292E43" w:rsidP="009E4F3C">
      <w:pPr>
        <w:spacing w:after="200" w:line="276" w:lineRule="auto"/>
        <w:rPr>
          <w:rFonts w:asciiTheme="minorHAnsi" w:hAnsiTheme="minorHAnsi" w:cstheme="minorHAnsi"/>
          <w:b/>
          <w:bCs/>
          <w:sz w:val="24"/>
          <w:szCs w:val="24"/>
        </w:rPr>
      </w:pPr>
    </w:p>
    <w:p w14:paraId="38691740" w14:textId="2EBEEA5B" w:rsidR="002009E5" w:rsidRPr="00E734F4" w:rsidRDefault="002009E5" w:rsidP="002009E5">
      <w:pPr>
        <w:pStyle w:val="ListParagraph"/>
        <w:numPr>
          <w:ilvl w:val="0"/>
          <w:numId w:val="12"/>
        </w:numPr>
        <w:spacing w:after="200" w:line="276" w:lineRule="auto"/>
        <w:rPr>
          <w:rFonts w:asciiTheme="minorHAnsi" w:hAnsiTheme="minorHAnsi" w:cstheme="minorHAnsi"/>
          <w:b/>
          <w:bCs/>
          <w:sz w:val="24"/>
          <w:szCs w:val="24"/>
        </w:rPr>
      </w:pPr>
      <w:r w:rsidRPr="00E734F4">
        <w:rPr>
          <w:rFonts w:asciiTheme="minorHAnsi" w:hAnsiTheme="minorHAnsi" w:cstheme="minorHAnsi"/>
          <w:b/>
          <w:bCs/>
          <w:sz w:val="24"/>
          <w:szCs w:val="24"/>
        </w:rPr>
        <w:t>Worked Example</w:t>
      </w:r>
    </w:p>
    <w:p w14:paraId="4D0BC79A" w14:textId="5D03C6E8" w:rsidR="002009E5" w:rsidRPr="0065764E" w:rsidRDefault="002009E5" w:rsidP="002009E5">
      <w:pPr>
        <w:spacing w:after="200" w:line="276" w:lineRule="auto"/>
        <w:rPr>
          <w:rFonts w:asciiTheme="minorHAnsi" w:hAnsiTheme="minorHAnsi" w:cstheme="minorHAnsi"/>
          <w:b/>
          <w:sz w:val="24"/>
          <w:szCs w:val="24"/>
        </w:rPr>
      </w:pPr>
      <w:r w:rsidRPr="00E734F4">
        <w:rPr>
          <w:rFonts w:asciiTheme="minorHAnsi" w:hAnsiTheme="minorHAnsi" w:cstheme="minorHAnsi"/>
          <w:b/>
          <w:sz w:val="24"/>
          <w:szCs w:val="24"/>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2009E5" w:rsidRPr="00601DBD" w14:paraId="3D4C11CD" w14:textId="77777777" w:rsidTr="00E13A1D">
        <w:tc>
          <w:tcPr>
            <w:tcW w:w="2433" w:type="dxa"/>
            <w:tcBorders>
              <w:bottom w:val="single" w:sz="4" w:space="0" w:color="auto"/>
            </w:tcBorders>
            <w:shd w:val="clear" w:color="auto" w:fill="006C7D" w:themeFill="accent3"/>
            <w:tcMar>
              <w:top w:w="0" w:type="dxa"/>
              <w:left w:w="108" w:type="dxa"/>
              <w:bottom w:w="0" w:type="dxa"/>
              <w:right w:w="108" w:type="dxa"/>
            </w:tcMar>
            <w:vAlign w:val="bottom"/>
            <w:hideMark/>
          </w:tcPr>
          <w:p w14:paraId="57F53363"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1957" w:type="dxa"/>
            <w:shd w:val="clear" w:color="auto" w:fill="006C7D" w:themeFill="accent3"/>
            <w:vAlign w:val="bottom"/>
          </w:tcPr>
          <w:p w14:paraId="74C15200"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Question</w:t>
            </w:r>
          </w:p>
        </w:tc>
        <w:tc>
          <w:tcPr>
            <w:tcW w:w="1957" w:type="dxa"/>
            <w:shd w:val="clear" w:color="auto" w:fill="006C7D" w:themeFill="accent3"/>
            <w:tcMar>
              <w:top w:w="0" w:type="dxa"/>
              <w:left w:w="108" w:type="dxa"/>
              <w:bottom w:w="0" w:type="dxa"/>
              <w:right w:w="108" w:type="dxa"/>
            </w:tcMar>
            <w:vAlign w:val="bottom"/>
            <w:hideMark/>
          </w:tcPr>
          <w:p w14:paraId="3773BF90"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Score out of 5</w:t>
            </w:r>
          </w:p>
        </w:tc>
        <w:tc>
          <w:tcPr>
            <w:tcW w:w="1957" w:type="dxa"/>
            <w:shd w:val="clear" w:color="auto" w:fill="006C7D" w:themeFill="accent3"/>
            <w:tcMar>
              <w:top w:w="0" w:type="dxa"/>
              <w:left w:w="108" w:type="dxa"/>
              <w:bottom w:w="0" w:type="dxa"/>
              <w:right w:w="108" w:type="dxa"/>
            </w:tcMar>
            <w:vAlign w:val="bottom"/>
            <w:hideMark/>
          </w:tcPr>
          <w:p w14:paraId="6E88D100"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Weighting</w:t>
            </w:r>
          </w:p>
        </w:tc>
        <w:tc>
          <w:tcPr>
            <w:tcW w:w="1957" w:type="dxa"/>
            <w:shd w:val="clear" w:color="auto" w:fill="006C7D" w:themeFill="accent3"/>
            <w:tcMar>
              <w:top w:w="0" w:type="dxa"/>
              <w:left w:w="108" w:type="dxa"/>
              <w:bottom w:w="0" w:type="dxa"/>
              <w:right w:w="108" w:type="dxa"/>
            </w:tcMar>
            <w:vAlign w:val="bottom"/>
            <w:hideMark/>
          </w:tcPr>
          <w:p w14:paraId="11C6D71A"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Weighting Multiplier</w:t>
            </w:r>
          </w:p>
        </w:tc>
        <w:tc>
          <w:tcPr>
            <w:tcW w:w="1957" w:type="dxa"/>
            <w:shd w:val="clear" w:color="auto" w:fill="006C7D" w:themeFill="accent3"/>
            <w:tcMar>
              <w:top w:w="0" w:type="dxa"/>
              <w:left w:w="108" w:type="dxa"/>
              <w:bottom w:w="0" w:type="dxa"/>
              <w:right w:w="108" w:type="dxa"/>
            </w:tcMar>
            <w:vAlign w:val="bottom"/>
            <w:hideMark/>
          </w:tcPr>
          <w:p w14:paraId="1436BBB7"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Weighted Score</w:t>
            </w:r>
          </w:p>
        </w:tc>
        <w:tc>
          <w:tcPr>
            <w:tcW w:w="1957" w:type="dxa"/>
            <w:shd w:val="clear" w:color="auto" w:fill="006C7D" w:themeFill="accent3"/>
          </w:tcPr>
          <w:p w14:paraId="12CC28F6"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Weighted Score</w:t>
            </w:r>
          </w:p>
        </w:tc>
      </w:tr>
      <w:tr w:rsidR="0065764E" w:rsidRPr="0065764E" w14:paraId="58A1B77F" w14:textId="77777777" w:rsidTr="00E13A1D">
        <w:tc>
          <w:tcPr>
            <w:tcW w:w="2433" w:type="dxa"/>
            <w:vMerge w:val="restart"/>
            <w:shd w:val="clear" w:color="auto" w:fill="006C7D" w:themeFill="accent3"/>
            <w:tcMar>
              <w:top w:w="0" w:type="dxa"/>
              <w:left w:w="108" w:type="dxa"/>
              <w:bottom w:w="0" w:type="dxa"/>
              <w:right w:w="108" w:type="dxa"/>
            </w:tcMar>
            <w:vAlign w:val="center"/>
          </w:tcPr>
          <w:p w14:paraId="2E457645" w14:textId="529CCAB0" w:rsidR="003B67EC" w:rsidRPr="0065764E" w:rsidRDefault="003B67EC" w:rsidP="00E13A1D">
            <w:pPr>
              <w:spacing w:after="140" w:line="280" w:lineRule="exact"/>
              <w:rPr>
                <w:rFonts w:asciiTheme="minorHAnsi" w:hAnsiTheme="minorHAnsi" w:cstheme="minorHAnsi"/>
                <w:color w:val="FFFFFF" w:themeColor="background1"/>
                <w:sz w:val="24"/>
                <w:szCs w:val="24"/>
              </w:rPr>
            </w:pPr>
            <w:r w:rsidRPr="0065764E">
              <w:rPr>
                <w:rFonts w:asciiTheme="minorHAnsi" w:hAnsiTheme="minorHAnsi" w:cstheme="minorHAnsi"/>
                <w:color w:val="FFFFFF" w:themeColor="background1"/>
                <w:sz w:val="24"/>
                <w:szCs w:val="24"/>
              </w:rPr>
              <w:t>Supplier A</w:t>
            </w:r>
          </w:p>
        </w:tc>
        <w:tc>
          <w:tcPr>
            <w:tcW w:w="1957" w:type="dxa"/>
          </w:tcPr>
          <w:p w14:paraId="39D70C49" w14:textId="4073DCD1"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w:t>
            </w:r>
          </w:p>
        </w:tc>
        <w:tc>
          <w:tcPr>
            <w:tcW w:w="1957" w:type="dxa"/>
            <w:tcMar>
              <w:top w:w="0" w:type="dxa"/>
              <w:left w:w="108" w:type="dxa"/>
              <w:bottom w:w="0" w:type="dxa"/>
              <w:right w:w="108" w:type="dxa"/>
            </w:tcMar>
          </w:tcPr>
          <w:p w14:paraId="09FF107C" w14:textId="7BC5D62B"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PASS</w:t>
            </w:r>
          </w:p>
        </w:tc>
        <w:tc>
          <w:tcPr>
            <w:tcW w:w="1957" w:type="dxa"/>
            <w:tcMar>
              <w:top w:w="0" w:type="dxa"/>
              <w:left w:w="108" w:type="dxa"/>
              <w:bottom w:w="0" w:type="dxa"/>
              <w:right w:w="108" w:type="dxa"/>
            </w:tcMar>
          </w:tcPr>
          <w:p w14:paraId="19280EDC" w14:textId="5D1219CB"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tcMar>
              <w:top w:w="0" w:type="dxa"/>
              <w:left w:w="108" w:type="dxa"/>
              <w:bottom w:w="0" w:type="dxa"/>
              <w:right w:w="108" w:type="dxa"/>
            </w:tcMar>
          </w:tcPr>
          <w:p w14:paraId="30CECF09" w14:textId="33BE766C"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tcMar>
              <w:top w:w="0" w:type="dxa"/>
              <w:left w:w="108" w:type="dxa"/>
              <w:bottom w:w="0" w:type="dxa"/>
              <w:right w:w="108" w:type="dxa"/>
            </w:tcMar>
          </w:tcPr>
          <w:p w14:paraId="08E96031" w14:textId="5005F941"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PASS</w:t>
            </w:r>
          </w:p>
        </w:tc>
        <w:tc>
          <w:tcPr>
            <w:tcW w:w="1957" w:type="dxa"/>
            <w:vMerge w:val="restart"/>
            <w:vAlign w:val="center"/>
          </w:tcPr>
          <w:p w14:paraId="7C1BFC0F" w14:textId="15314DE0"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28.2</w:t>
            </w:r>
          </w:p>
        </w:tc>
      </w:tr>
      <w:tr w:rsidR="0065764E" w:rsidRPr="0065764E" w14:paraId="08D84347" w14:textId="77777777" w:rsidTr="00E13A1D">
        <w:tc>
          <w:tcPr>
            <w:tcW w:w="2433" w:type="dxa"/>
            <w:vMerge/>
            <w:shd w:val="clear" w:color="auto" w:fill="006C7D" w:themeFill="accent3"/>
            <w:tcMar>
              <w:top w:w="0" w:type="dxa"/>
              <w:left w:w="108" w:type="dxa"/>
              <w:bottom w:w="0" w:type="dxa"/>
              <w:right w:w="108" w:type="dxa"/>
            </w:tcMar>
            <w:vAlign w:val="center"/>
            <w:hideMark/>
          </w:tcPr>
          <w:p w14:paraId="2A53B44D" w14:textId="589476C2" w:rsidR="003B67EC" w:rsidRPr="0065764E" w:rsidRDefault="003B67EC" w:rsidP="00E13A1D">
            <w:pPr>
              <w:spacing w:after="140" w:line="280" w:lineRule="exact"/>
              <w:rPr>
                <w:rFonts w:asciiTheme="minorHAnsi" w:hAnsiTheme="minorHAnsi" w:cstheme="minorHAnsi"/>
                <w:color w:val="FFFFFF" w:themeColor="background1"/>
                <w:sz w:val="24"/>
                <w:szCs w:val="24"/>
              </w:rPr>
            </w:pPr>
          </w:p>
        </w:tc>
        <w:tc>
          <w:tcPr>
            <w:tcW w:w="1957" w:type="dxa"/>
          </w:tcPr>
          <w:p w14:paraId="6838A4BE" w14:textId="0A4A5F31"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w:t>
            </w:r>
          </w:p>
        </w:tc>
        <w:tc>
          <w:tcPr>
            <w:tcW w:w="1957" w:type="dxa"/>
            <w:tcMar>
              <w:top w:w="0" w:type="dxa"/>
              <w:left w:w="108" w:type="dxa"/>
              <w:bottom w:w="0" w:type="dxa"/>
              <w:right w:w="108" w:type="dxa"/>
            </w:tcMar>
            <w:hideMark/>
          </w:tcPr>
          <w:p w14:paraId="601504C2" w14:textId="4797108F"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hideMark/>
          </w:tcPr>
          <w:p w14:paraId="21646A5C" w14:textId="0E65A513" w:rsidR="003B67EC" w:rsidRPr="0065764E" w:rsidRDefault="00397B3B"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hideMark/>
          </w:tcPr>
          <w:p w14:paraId="245103C5" w14:textId="646AF068"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0.6</w:t>
            </w:r>
          </w:p>
        </w:tc>
        <w:tc>
          <w:tcPr>
            <w:tcW w:w="1957" w:type="dxa"/>
            <w:tcMar>
              <w:top w:w="0" w:type="dxa"/>
              <w:left w:w="108" w:type="dxa"/>
              <w:bottom w:w="0" w:type="dxa"/>
              <w:right w:w="108" w:type="dxa"/>
            </w:tcMar>
            <w:hideMark/>
          </w:tcPr>
          <w:p w14:paraId="530A66D2" w14:textId="364A4016"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2.4</w:t>
            </w:r>
          </w:p>
        </w:tc>
        <w:tc>
          <w:tcPr>
            <w:tcW w:w="1957" w:type="dxa"/>
            <w:vMerge/>
            <w:vAlign w:val="center"/>
          </w:tcPr>
          <w:p w14:paraId="5117605A" w14:textId="765396DB" w:rsidR="003B67EC" w:rsidRPr="0065764E" w:rsidRDefault="003B67EC" w:rsidP="00E13A1D">
            <w:pPr>
              <w:spacing w:after="140" w:line="280" w:lineRule="exact"/>
              <w:rPr>
                <w:rFonts w:asciiTheme="minorHAnsi" w:hAnsiTheme="minorHAnsi" w:cstheme="minorHAnsi"/>
                <w:sz w:val="24"/>
                <w:szCs w:val="24"/>
              </w:rPr>
            </w:pPr>
          </w:p>
        </w:tc>
      </w:tr>
      <w:tr w:rsidR="0065764E" w:rsidRPr="0065764E" w14:paraId="78ADACB1" w14:textId="77777777" w:rsidTr="00E13A1D">
        <w:tc>
          <w:tcPr>
            <w:tcW w:w="2433" w:type="dxa"/>
            <w:vMerge/>
            <w:shd w:val="clear" w:color="auto" w:fill="006C7D" w:themeFill="accent3"/>
            <w:tcMar>
              <w:top w:w="0" w:type="dxa"/>
              <w:left w:w="108" w:type="dxa"/>
              <w:bottom w:w="0" w:type="dxa"/>
              <w:right w:w="108" w:type="dxa"/>
            </w:tcMar>
            <w:vAlign w:val="center"/>
          </w:tcPr>
          <w:p w14:paraId="6B99A174" w14:textId="77777777" w:rsidR="003B67EC" w:rsidRPr="0065764E" w:rsidRDefault="003B67EC" w:rsidP="00E13A1D">
            <w:pPr>
              <w:spacing w:after="140" w:line="280" w:lineRule="exact"/>
              <w:rPr>
                <w:rFonts w:asciiTheme="minorHAnsi" w:hAnsiTheme="minorHAnsi" w:cstheme="minorHAnsi"/>
                <w:color w:val="FFFFFF" w:themeColor="background1"/>
                <w:sz w:val="24"/>
                <w:szCs w:val="24"/>
              </w:rPr>
            </w:pPr>
          </w:p>
        </w:tc>
        <w:tc>
          <w:tcPr>
            <w:tcW w:w="1957" w:type="dxa"/>
          </w:tcPr>
          <w:p w14:paraId="7FD3D4D9" w14:textId="0D268770"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7C9996D1" w14:textId="618FA4D8"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2B3BD839" w14:textId="253BF736" w:rsidR="003B67EC" w:rsidRPr="0065764E" w:rsidRDefault="00397B3B"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15%</w:t>
            </w:r>
          </w:p>
        </w:tc>
        <w:tc>
          <w:tcPr>
            <w:tcW w:w="1957" w:type="dxa"/>
            <w:tcMar>
              <w:top w:w="0" w:type="dxa"/>
              <w:left w:w="108" w:type="dxa"/>
              <w:bottom w:w="0" w:type="dxa"/>
              <w:right w:w="108" w:type="dxa"/>
            </w:tcMar>
          </w:tcPr>
          <w:p w14:paraId="31E2C5C5" w14:textId="77777777"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63C9DFD8" w14:textId="296149EF"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9</w:t>
            </w:r>
          </w:p>
        </w:tc>
        <w:tc>
          <w:tcPr>
            <w:tcW w:w="1957" w:type="dxa"/>
            <w:vMerge/>
          </w:tcPr>
          <w:p w14:paraId="529D5409" w14:textId="77777777" w:rsidR="003B67EC" w:rsidRPr="0065764E" w:rsidRDefault="003B67EC" w:rsidP="00E13A1D">
            <w:pPr>
              <w:spacing w:after="140" w:line="280" w:lineRule="exact"/>
              <w:rPr>
                <w:rFonts w:asciiTheme="minorHAnsi" w:hAnsiTheme="minorHAnsi" w:cstheme="minorHAnsi"/>
                <w:sz w:val="24"/>
                <w:szCs w:val="24"/>
              </w:rPr>
            </w:pPr>
          </w:p>
        </w:tc>
      </w:tr>
      <w:tr w:rsidR="0065764E" w:rsidRPr="0065764E" w14:paraId="332D6729" w14:textId="77777777" w:rsidTr="00E13A1D">
        <w:tc>
          <w:tcPr>
            <w:tcW w:w="2433" w:type="dxa"/>
            <w:vMerge/>
            <w:shd w:val="clear" w:color="auto" w:fill="006C7D" w:themeFill="accent3"/>
            <w:tcMar>
              <w:top w:w="0" w:type="dxa"/>
              <w:left w:w="108" w:type="dxa"/>
              <w:bottom w:w="0" w:type="dxa"/>
              <w:right w:w="108" w:type="dxa"/>
            </w:tcMar>
            <w:vAlign w:val="center"/>
          </w:tcPr>
          <w:p w14:paraId="39C6F0D2" w14:textId="77777777" w:rsidR="003B67EC" w:rsidRPr="0065764E" w:rsidRDefault="003B67EC" w:rsidP="00E13A1D">
            <w:pPr>
              <w:spacing w:after="140" w:line="280" w:lineRule="exact"/>
              <w:rPr>
                <w:rFonts w:asciiTheme="minorHAnsi" w:hAnsiTheme="minorHAnsi" w:cstheme="minorHAnsi"/>
                <w:color w:val="FFFFFF" w:themeColor="background1"/>
                <w:sz w:val="24"/>
                <w:szCs w:val="24"/>
              </w:rPr>
            </w:pPr>
          </w:p>
        </w:tc>
        <w:tc>
          <w:tcPr>
            <w:tcW w:w="1957" w:type="dxa"/>
          </w:tcPr>
          <w:p w14:paraId="20117F22" w14:textId="1D89DE0B" w:rsidR="003B67EC" w:rsidRPr="0065764E" w:rsidRDefault="003B67EC"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5A4702D5" w14:textId="357610AE"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71448A28" w14:textId="22B83227" w:rsidR="003B67EC" w:rsidRPr="0065764E" w:rsidRDefault="00397B3B"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12</w:t>
            </w:r>
            <w:r w:rsidR="003B67EC" w:rsidRPr="0065764E">
              <w:rPr>
                <w:rFonts w:asciiTheme="minorHAnsi" w:hAnsiTheme="minorHAnsi" w:cstheme="minorHAnsi"/>
                <w:sz w:val="24"/>
                <w:szCs w:val="24"/>
              </w:rPr>
              <w:t>%</w:t>
            </w:r>
          </w:p>
        </w:tc>
        <w:tc>
          <w:tcPr>
            <w:tcW w:w="1957" w:type="dxa"/>
            <w:tcMar>
              <w:top w:w="0" w:type="dxa"/>
              <w:left w:w="108" w:type="dxa"/>
              <w:bottom w:w="0" w:type="dxa"/>
              <w:right w:w="108" w:type="dxa"/>
            </w:tcMar>
          </w:tcPr>
          <w:p w14:paraId="6D750622" w14:textId="242A7073"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2.4</w:t>
            </w:r>
          </w:p>
        </w:tc>
        <w:tc>
          <w:tcPr>
            <w:tcW w:w="1957" w:type="dxa"/>
            <w:tcMar>
              <w:top w:w="0" w:type="dxa"/>
              <w:left w:w="108" w:type="dxa"/>
              <w:bottom w:w="0" w:type="dxa"/>
              <w:right w:w="108" w:type="dxa"/>
            </w:tcMar>
          </w:tcPr>
          <w:p w14:paraId="3D792BE1" w14:textId="3E022086"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9.6</w:t>
            </w:r>
          </w:p>
        </w:tc>
        <w:tc>
          <w:tcPr>
            <w:tcW w:w="1957" w:type="dxa"/>
            <w:vMerge/>
          </w:tcPr>
          <w:p w14:paraId="6C95355F" w14:textId="77777777" w:rsidR="003B67EC" w:rsidRPr="0065764E" w:rsidRDefault="003B67EC" w:rsidP="00E13A1D">
            <w:pPr>
              <w:spacing w:after="140" w:line="280" w:lineRule="exact"/>
              <w:rPr>
                <w:rFonts w:asciiTheme="minorHAnsi" w:hAnsiTheme="minorHAnsi" w:cstheme="minorHAnsi"/>
                <w:sz w:val="24"/>
                <w:szCs w:val="24"/>
              </w:rPr>
            </w:pPr>
          </w:p>
        </w:tc>
      </w:tr>
      <w:tr w:rsidR="0065764E" w:rsidRPr="0065764E" w14:paraId="56020FF1" w14:textId="77777777" w:rsidTr="00E13A1D">
        <w:tc>
          <w:tcPr>
            <w:tcW w:w="2433" w:type="dxa"/>
            <w:vMerge/>
            <w:tcBorders>
              <w:bottom w:val="single" w:sz="4" w:space="0" w:color="auto"/>
            </w:tcBorders>
            <w:shd w:val="clear" w:color="auto" w:fill="006C7D" w:themeFill="accent3"/>
            <w:tcMar>
              <w:top w:w="0" w:type="dxa"/>
              <w:left w:w="108" w:type="dxa"/>
              <w:bottom w:w="0" w:type="dxa"/>
              <w:right w:w="108" w:type="dxa"/>
            </w:tcMar>
            <w:vAlign w:val="center"/>
          </w:tcPr>
          <w:p w14:paraId="0D1447B6" w14:textId="77777777" w:rsidR="004E2C82" w:rsidRPr="0065764E" w:rsidRDefault="004E2C82" w:rsidP="00E13A1D">
            <w:pPr>
              <w:spacing w:after="140" w:line="280" w:lineRule="exact"/>
              <w:rPr>
                <w:rFonts w:asciiTheme="minorHAnsi" w:hAnsiTheme="minorHAnsi" w:cstheme="minorHAnsi"/>
                <w:color w:val="FFFFFF" w:themeColor="background1"/>
                <w:sz w:val="24"/>
                <w:szCs w:val="24"/>
              </w:rPr>
            </w:pPr>
          </w:p>
        </w:tc>
        <w:tc>
          <w:tcPr>
            <w:tcW w:w="1957" w:type="dxa"/>
          </w:tcPr>
          <w:p w14:paraId="5E0FCEB5" w14:textId="282A667F" w:rsidR="004E2C82" w:rsidRPr="0065764E" w:rsidRDefault="004E2C82"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5</w:t>
            </w:r>
          </w:p>
        </w:tc>
        <w:tc>
          <w:tcPr>
            <w:tcW w:w="1957" w:type="dxa"/>
            <w:tcMar>
              <w:top w:w="0" w:type="dxa"/>
              <w:left w:w="108" w:type="dxa"/>
              <w:bottom w:w="0" w:type="dxa"/>
              <w:right w:w="108" w:type="dxa"/>
            </w:tcMar>
          </w:tcPr>
          <w:p w14:paraId="1F79DB6F" w14:textId="26E3D8FD" w:rsidR="004E2C82" w:rsidRPr="0065764E" w:rsidRDefault="004E2C82"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20E3F776" w14:textId="77CB15B6" w:rsidR="004E2C82" w:rsidRPr="0065764E" w:rsidRDefault="00397B3B"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r w:rsidR="004E2C82" w:rsidRPr="0065764E">
              <w:rPr>
                <w:rFonts w:asciiTheme="minorHAnsi" w:hAnsiTheme="minorHAnsi" w:cstheme="minorHAnsi"/>
                <w:sz w:val="24"/>
                <w:szCs w:val="24"/>
              </w:rPr>
              <w:t>%</w:t>
            </w:r>
          </w:p>
        </w:tc>
        <w:tc>
          <w:tcPr>
            <w:tcW w:w="1957" w:type="dxa"/>
            <w:tcMar>
              <w:top w:w="0" w:type="dxa"/>
              <w:left w:w="108" w:type="dxa"/>
              <w:bottom w:w="0" w:type="dxa"/>
              <w:right w:w="108" w:type="dxa"/>
            </w:tcMar>
          </w:tcPr>
          <w:p w14:paraId="64991DF1" w14:textId="208D6077" w:rsidR="004E2C82"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1.2</w:t>
            </w:r>
          </w:p>
        </w:tc>
        <w:tc>
          <w:tcPr>
            <w:tcW w:w="1957" w:type="dxa"/>
            <w:tcMar>
              <w:top w:w="0" w:type="dxa"/>
              <w:left w:w="108" w:type="dxa"/>
              <w:bottom w:w="0" w:type="dxa"/>
              <w:right w:w="108" w:type="dxa"/>
            </w:tcMar>
          </w:tcPr>
          <w:p w14:paraId="611E899B" w14:textId="2AC12D6C" w:rsidR="004E2C82"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4.8</w:t>
            </w:r>
          </w:p>
        </w:tc>
        <w:tc>
          <w:tcPr>
            <w:tcW w:w="1957" w:type="dxa"/>
            <w:vMerge/>
            <w:vAlign w:val="center"/>
          </w:tcPr>
          <w:p w14:paraId="6B91DE17" w14:textId="77777777" w:rsidR="004E2C82" w:rsidRPr="0065764E" w:rsidRDefault="004E2C82" w:rsidP="00E13A1D">
            <w:pPr>
              <w:spacing w:after="140" w:line="280" w:lineRule="exact"/>
              <w:rPr>
                <w:rFonts w:asciiTheme="minorHAnsi" w:hAnsiTheme="minorHAnsi" w:cstheme="minorHAnsi"/>
                <w:sz w:val="24"/>
                <w:szCs w:val="24"/>
              </w:rPr>
            </w:pPr>
          </w:p>
        </w:tc>
      </w:tr>
      <w:tr w:rsidR="0065764E" w:rsidRPr="0065764E" w14:paraId="5F09EB06" w14:textId="77777777" w:rsidTr="00E13A1D">
        <w:tc>
          <w:tcPr>
            <w:tcW w:w="2433" w:type="dxa"/>
            <w:vMerge/>
            <w:tcBorders>
              <w:bottom w:val="single" w:sz="4" w:space="0" w:color="auto"/>
            </w:tcBorders>
            <w:shd w:val="clear" w:color="auto" w:fill="006C7D" w:themeFill="accent3"/>
            <w:tcMar>
              <w:top w:w="0" w:type="dxa"/>
              <w:left w:w="108" w:type="dxa"/>
              <w:bottom w:w="0" w:type="dxa"/>
              <w:right w:w="108" w:type="dxa"/>
            </w:tcMar>
            <w:vAlign w:val="center"/>
          </w:tcPr>
          <w:p w14:paraId="6FDB6E3A" w14:textId="77777777" w:rsidR="003B67EC" w:rsidRPr="0065764E" w:rsidRDefault="003B67EC" w:rsidP="00E13A1D">
            <w:pPr>
              <w:spacing w:after="140" w:line="280" w:lineRule="exact"/>
              <w:rPr>
                <w:rFonts w:asciiTheme="minorHAnsi" w:hAnsiTheme="minorHAnsi" w:cstheme="minorHAnsi"/>
                <w:color w:val="FFFFFF" w:themeColor="background1"/>
                <w:sz w:val="24"/>
                <w:szCs w:val="24"/>
              </w:rPr>
            </w:pPr>
          </w:p>
        </w:tc>
        <w:tc>
          <w:tcPr>
            <w:tcW w:w="1957" w:type="dxa"/>
          </w:tcPr>
          <w:p w14:paraId="50209B35" w14:textId="1DFC6714" w:rsidR="003B67EC" w:rsidRPr="0065764E" w:rsidRDefault="004E2C82"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p>
        </w:tc>
        <w:tc>
          <w:tcPr>
            <w:tcW w:w="1957" w:type="dxa"/>
            <w:tcMar>
              <w:top w:w="0" w:type="dxa"/>
              <w:left w:w="108" w:type="dxa"/>
              <w:bottom w:w="0" w:type="dxa"/>
              <w:right w:w="108" w:type="dxa"/>
            </w:tcMar>
          </w:tcPr>
          <w:p w14:paraId="0DEF2F14" w14:textId="2FE7723E"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2BEDB82E" w14:textId="6DF5BC2E" w:rsidR="003B67EC" w:rsidRPr="0065764E" w:rsidRDefault="00397B3B"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r w:rsidR="003B67EC" w:rsidRPr="0065764E">
              <w:rPr>
                <w:rFonts w:asciiTheme="minorHAnsi" w:hAnsiTheme="minorHAnsi" w:cstheme="minorHAnsi"/>
                <w:sz w:val="24"/>
                <w:szCs w:val="24"/>
              </w:rPr>
              <w:t>%</w:t>
            </w:r>
          </w:p>
        </w:tc>
        <w:tc>
          <w:tcPr>
            <w:tcW w:w="1957" w:type="dxa"/>
            <w:tcMar>
              <w:top w:w="0" w:type="dxa"/>
              <w:left w:w="108" w:type="dxa"/>
              <w:bottom w:w="0" w:type="dxa"/>
              <w:right w:w="108" w:type="dxa"/>
            </w:tcMar>
          </w:tcPr>
          <w:p w14:paraId="59BF931A" w14:textId="3E478D7D" w:rsidR="003B67EC" w:rsidRPr="0065764E" w:rsidRDefault="004E2C82"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0.</w:t>
            </w:r>
            <w:r w:rsidR="00081934" w:rsidRPr="0065764E">
              <w:rPr>
                <w:rFonts w:asciiTheme="minorHAnsi" w:hAnsiTheme="minorHAnsi" w:cstheme="minorHAnsi"/>
                <w:sz w:val="24"/>
                <w:szCs w:val="24"/>
              </w:rPr>
              <w:t>8</w:t>
            </w:r>
          </w:p>
        </w:tc>
        <w:tc>
          <w:tcPr>
            <w:tcW w:w="1957" w:type="dxa"/>
            <w:tcMar>
              <w:top w:w="0" w:type="dxa"/>
              <w:left w:w="108" w:type="dxa"/>
              <w:bottom w:w="0" w:type="dxa"/>
              <w:right w:w="108" w:type="dxa"/>
            </w:tcMar>
          </w:tcPr>
          <w:p w14:paraId="257B36D8" w14:textId="5BEBA40D" w:rsidR="003B67EC" w:rsidRPr="0065764E" w:rsidRDefault="00081934"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w:t>
            </w:r>
            <w:r w:rsidR="003B67EC" w:rsidRPr="0065764E">
              <w:rPr>
                <w:rFonts w:asciiTheme="minorHAnsi" w:hAnsiTheme="minorHAnsi" w:cstheme="minorHAnsi"/>
                <w:sz w:val="24"/>
                <w:szCs w:val="24"/>
              </w:rPr>
              <w:t>4</w:t>
            </w:r>
          </w:p>
        </w:tc>
        <w:tc>
          <w:tcPr>
            <w:tcW w:w="1957" w:type="dxa"/>
            <w:vMerge/>
            <w:vAlign w:val="center"/>
          </w:tcPr>
          <w:p w14:paraId="02F3D39D" w14:textId="77777777" w:rsidR="003B67EC" w:rsidRPr="0065764E" w:rsidRDefault="003B67EC" w:rsidP="00E13A1D">
            <w:pPr>
              <w:spacing w:after="140" w:line="280" w:lineRule="exact"/>
              <w:rPr>
                <w:rFonts w:asciiTheme="minorHAnsi" w:hAnsiTheme="minorHAnsi" w:cstheme="minorHAnsi"/>
                <w:sz w:val="24"/>
                <w:szCs w:val="24"/>
              </w:rPr>
            </w:pPr>
          </w:p>
        </w:tc>
      </w:tr>
      <w:tr w:rsidR="0065764E" w:rsidRPr="0065764E" w14:paraId="2922E574" w14:textId="77777777" w:rsidTr="009F5890">
        <w:tc>
          <w:tcPr>
            <w:tcW w:w="2433" w:type="dxa"/>
            <w:vMerge w:val="restart"/>
            <w:shd w:val="clear" w:color="auto" w:fill="006C7D" w:themeFill="accent3"/>
            <w:tcMar>
              <w:top w:w="0" w:type="dxa"/>
              <w:left w:w="108" w:type="dxa"/>
              <w:bottom w:w="0" w:type="dxa"/>
              <w:right w:w="108" w:type="dxa"/>
            </w:tcMar>
            <w:vAlign w:val="center"/>
          </w:tcPr>
          <w:p w14:paraId="472E0274" w14:textId="00C397D2" w:rsidR="003B67EC" w:rsidRPr="0065764E" w:rsidRDefault="003B67EC" w:rsidP="003B67EC">
            <w:pPr>
              <w:spacing w:after="140" w:line="280" w:lineRule="exact"/>
              <w:rPr>
                <w:rFonts w:asciiTheme="minorHAnsi" w:hAnsiTheme="minorHAnsi" w:cstheme="minorHAnsi"/>
                <w:color w:val="FFFFFF" w:themeColor="background1"/>
                <w:sz w:val="24"/>
                <w:szCs w:val="24"/>
              </w:rPr>
            </w:pPr>
            <w:r w:rsidRPr="0065764E">
              <w:rPr>
                <w:rFonts w:asciiTheme="minorHAnsi" w:hAnsiTheme="minorHAnsi" w:cstheme="minorHAnsi"/>
                <w:color w:val="FFFFFF" w:themeColor="background1"/>
                <w:sz w:val="24"/>
                <w:szCs w:val="24"/>
              </w:rPr>
              <w:t>Supplier B</w:t>
            </w:r>
          </w:p>
        </w:tc>
        <w:tc>
          <w:tcPr>
            <w:tcW w:w="1957" w:type="dxa"/>
          </w:tcPr>
          <w:p w14:paraId="4B21093C" w14:textId="2A6E2A60" w:rsidR="003B67EC" w:rsidRPr="0065764E" w:rsidRDefault="003B67EC" w:rsidP="003B67EC">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w:t>
            </w:r>
          </w:p>
        </w:tc>
        <w:tc>
          <w:tcPr>
            <w:tcW w:w="1957" w:type="dxa"/>
            <w:tcMar>
              <w:top w:w="0" w:type="dxa"/>
              <w:left w:w="108" w:type="dxa"/>
              <w:bottom w:w="0" w:type="dxa"/>
              <w:right w:w="108" w:type="dxa"/>
            </w:tcMar>
          </w:tcPr>
          <w:p w14:paraId="4D6C2E9E" w14:textId="1D41A5A4" w:rsidR="003B67EC" w:rsidRPr="0065764E" w:rsidRDefault="003B67EC" w:rsidP="003B67EC">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PASS</w:t>
            </w:r>
          </w:p>
        </w:tc>
        <w:tc>
          <w:tcPr>
            <w:tcW w:w="1957" w:type="dxa"/>
            <w:tcMar>
              <w:top w:w="0" w:type="dxa"/>
              <w:left w:w="108" w:type="dxa"/>
              <w:bottom w:w="0" w:type="dxa"/>
              <w:right w:w="108" w:type="dxa"/>
            </w:tcMar>
          </w:tcPr>
          <w:p w14:paraId="4A454BD9" w14:textId="7A7C45D6" w:rsidR="003B67EC" w:rsidRPr="0065764E" w:rsidRDefault="003B67EC" w:rsidP="003B67EC">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tcMar>
              <w:top w:w="0" w:type="dxa"/>
              <w:left w:w="108" w:type="dxa"/>
              <w:bottom w:w="0" w:type="dxa"/>
              <w:right w:w="108" w:type="dxa"/>
            </w:tcMar>
          </w:tcPr>
          <w:p w14:paraId="5F7BA59D" w14:textId="0C902AF7" w:rsidR="003B67EC" w:rsidRPr="0065764E" w:rsidRDefault="003B67EC" w:rsidP="003B67EC">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tcMar>
              <w:top w:w="0" w:type="dxa"/>
              <w:left w:w="108" w:type="dxa"/>
              <w:bottom w:w="0" w:type="dxa"/>
              <w:right w:w="108" w:type="dxa"/>
            </w:tcMar>
          </w:tcPr>
          <w:p w14:paraId="258D5373" w14:textId="11CD01E7" w:rsidR="003B67EC" w:rsidRPr="0065764E" w:rsidRDefault="003B67EC" w:rsidP="003B67EC">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PASS</w:t>
            </w:r>
          </w:p>
        </w:tc>
        <w:tc>
          <w:tcPr>
            <w:tcW w:w="1957" w:type="dxa"/>
            <w:vMerge w:val="restart"/>
            <w:vAlign w:val="center"/>
          </w:tcPr>
          <w:p w14:paraId="39C72D55" w14:textId="306BCA62" w:rsidR="003B67EC" w:rsidRPr="0065764E" w:rsidRDefault="0065764E" w:rsidP="003B67EC">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25.2</w:t>
            </w:r>
          </w:p>
        </w:tc>
      </w:tr>
      <w:tr w:rsidR="0065764E" w:rsidRPr="0065764E" w14:paraId="7D0B8F8D" w14:textId="77777777" w:rsidTr="0065764E">
        <w:tc>
          <w:tcPr>
            <w:tcW w:w="2433" w:type="dxa"/>
            <w:vMerge/>
            <w:shd w:val="clear" w:color="auto" w:fill="006C7D" w:themeFill="accent3"/>
            <w:tcMar>
              <w:top w:w="0" w:type="dxa"/>
              <w:left w:w="108" w:type="dxa"/>
              <w:bottom w:w="0" w:type="dxa"/>
              <w:right w:w="108" w:type="dxa"/>
            </w:tcMar>
            <w:vAlign w:val="center"/>
            <w:hideMark/>
          </w:tcPr>
          <w:p w14:paraId="1A8A3FD8" w14:textId="2FFC6536" w:rsidR="0065764E" w:rsidRPr="0065764E" w:rsidRDefault="0065764E" w:rsidP="0065764E">
            <w:pPr>
              <w:spacing w:after="140" w:line="280" w:lineRule="exact"/>
              <w:rPr>
                <w:rFonts w:asciiTheme="minorHAnsi" w:hAnsiTheme="minorHAnsi" w:cstheme="minorHAnsi"/>
                <w:color w:val="FFFFFF" w:themeColor="background1"/>
                <w:sz w:val="24"/>
                <w:szCs w:val="24"/>
              </w:rPr>
            </w:pPr>
          </w:p>
        </w:tc>
        <w:tc>
          <w:tcPr>
            <w:tcW w:w="1957" w:type="dxa"/>
          </w:tcPr>
          <w:p w14:paraId="44BFF2D9" w14:textId="7B05C989"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w:t>
            </w:r>
          </w:p>
        </w:tc>
        <w:tc>
          <w:tcPr>
            <w:tcW w:w="1957" w:type="dxa"/>
            <w:tcMar>
              <w:top w:w="0" w:type="dxa"/>
              <w:left w:w="108" w:type="dxa"/>
              <w:bottom w:w="0" w:type="dxa"/>
              <w:right w:w="108" w:type="dxa"/>
            </w:tcMar>
            <w:hideMark/>
          </w:tcPr>
          <w:p w14:paraId="12D43D36" w14:textId="6758F56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hideMark/>
          </w:tcPr>
          <w:p w14:paraId="733CF3F1" w14:textId="208AD4D4"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04674EA7" w14:textId="2FA2227F"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0.6</w:t>
            </w:r>
          </w:p>
        </w:tc>
        <w:tc>
          <w:tcPr>
            <w:tcW w:w="1957" w:type="dxa"/>
            <w:tcMar>
              <w:top w:w="0" w:type="dxa"/>
              <w:left w:w="108" w:type="dxa"/>
              <w:bottom w:w="0" w:type="dxa"/>
              <w:right w:w="108" w:type="dxa"/>
            </w:tcMar>
          </w:tcPr>
          <w:p w14:paraId="0A4117F1" w14:textId="4D52EAF8"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1.8</w:t>
            </w:r>
          </w:p>
        </w:tc>
        <w:tc>
          <w:tcPr>
            <w:tcW w:w="1957" w:type="dxa"/>
            <w:vMerge/>
            <w:vAlign w:val="center"/>
          </w:tcPr>
          <w:p w14:paraId="7E401FA9" w14:textId="4FC055B8"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0F9E9EBB" w14:textId="77777777" w:rsidTr="00E13A1D">
        <w:tc>
          <w:tcPr>
            <w:tcW w:w="2433" w:type="dxa"/>
            <w:vMerge/>
            <w:shd w:val="clear" w:color="auto" w:fill="006C7D" w:themeFill="accent3"/>
            <w:tcMar>
              <w:top w:w="0" w:type="dxa"/>
              <w:left w:w="108" w:type="dxa"/>
              <w:bottom w:w="0" w:type="dxa"/>
              <w:right w:w="108" w:type="dxa"/>
            </w:tcMar>
          </w:tcPr>
          <w:p w14:paraId="3F8F097C" w14:textId="77777777" w:rsidR="0065764E" w:rsidRPr="0065764E" w:rsidRDefault="0065764E" w:rsidP="0065764E">
            <w:pPr>
              <w:spacing w:after="140" w:line="280" w:lineRule="exact"/>
              <w:rPr>
                <w:rFonts w:asciiTheme="minorHAnsi" w:hAnsiTheme="minorHAnsi" w:cstheme="minorHAnsi"/>
                <w:color w:val="FFFFFF" w:themeColor="background1"/>
                <w:sz w:val="24"/>
                <w:szCs w:val="24"/>
              </w:rPr>
            </w:pPr>
          </w:p>
        </w:tc>
        <w:tc>
          <w:tcPr>
            <w:tcW w:w="1957" w:type="dxa"/>
          </w:tcPr>
          <w:p w14:paraId="6D6BBE39" w14:textId="15CC24CE"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596D8B4A" w14:textId="3BC267E2"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5A857604" w14:textId="4CD51159"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15%</w:t>
            </w:r>
          </w:p>
        </w:tc>
        <w:tc>
          <w:tcPr>
            <w:tcW w:w="1957" w:type="dxa"/>
            <w:tcMar>
              <w:top w:w="0" w:type="dxa"/>
              <w:left w:w="108" w:type="dxa"/>
              <w:bottom w:w="0" w:type="dxa"/>
              <w:right w:w="108" w:type="dxa"/>
            </w:tcMar>
          </w:tcPr>
          <w:p w14:paraId="4D0D5304" w14:textId="7A12324F"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133698F2" w14:textId="0B9FDAD8"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9</w:t>
            </w:r>
          </w:p>
        </w:tc>
        <w:tc>
          <w:tcPr>
            <w:tcW w:w="1957" w:type="dxa"/>
            <w:vMerge/>
          </w:tcPr>
          <w:p w14:paraId="3096433F"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0A69827E" w14:textId="77777777" w:rsidTr="00E13A1D">
        <w:tc>
          <w:tcPr>
            <w:tcW w:w="2433" w:type="dxa"/>
            <w:vMerge/>
            <w:shd w:val="clear" w:color="auto" w:fill="006C7D" w:themeFill="accent3"/>
            <w:tcMar>
              <w:top w:w="0" w:type="dxa"/>
              <w:left w:w="108" w:type="dxa"/>
              <w:bottom w:w="0" w:type="dxa"/>
              <w:right w:w="108" w:type="dxa"/>
            </w:tcMar>
          </w:tcPr>
          <w:p w14:paraId="533C336A" w14:textId="77777777" w:rsidR="0065764E" w:rsidRPr="0065764E" w:rsidRDefault="0065764E" w:rsidP="0065764E">
            <w:pPr>
              <w:spacing w:after="140" w:line="280" w:lineRule="exact"/>
              <w:rPr>
                <w:rFonts w:asciiTheme="minorHAnsi" w:hAnsiTheme="minorHAnsi" w:cstheme="minorHAnsi"/>
                <w:color w:val="FFFFFF" w:themeColor="background1"/>
                <w:sz w:val="24"/>
                <w:szCs w:val="24"/>
              </w:rPr>
            </w:pPr>
          </w:p>
        </w:tc>
        <w:tc>
          <w:tcPr>
            <w:tcW w:w="1957" w:type="dxa"/>
          </w:tcPr>
          <w:p w14:paraId="478D4E49" w14:textId="345153A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13012C20" w14:textId="7ACC710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2F0686CA" w14:textId="2829402A"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12%</w:t>
            </w:r>
          </w:p>
        </w:tc>
        <w:tc>
          <w:tcPr>
            <w:tcW w:w="1957" w:type="dxa"/>
            <w:tcMar>
              <w:top w:w="0" w:type="dxa"/>
              <w:left w:w="108" w:type="dxa"/>
              <w:bottom w:w="0" w:type="dxa"/>
              <w:right w:w="108" w:type="dxa"/>
            </w:tcMar>
          </w:tcPr>
          <w:p w14:paraId="286DD1F2" w14:textId="2720E82D"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2.4</w:t>
            </w:r>
          </w:p>
        </w:tc>
        <w:tc>
          <w:tcPr>
            <w:tcW w:w="1957" w:type="dxa"/>
            <w:tcMar>
              <w:top w:w="0" w:type="dxa"/>
              <w:left w:w="108" w:type="dxa"/>
              <w:bottom w:w="0" w:type="dxa"/>
              <w:right w:w="108" w:type="dxa"/>
            </w:tcMar>
          </w:tcPr>
          <w:p w14:paraId="181BED3C" w14:textId="4BA5AFBF"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7.2</w:t>
            </w:r>
          </w:p>
        </w:tc>
        <w:tc>
          <w:tcPr>
            <w:tcW w:w="1957" w:type="dxa"/>
            <w:vMerge/>
          </w:tcPr>
          <w:p w14:paraId="0268D2BE"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113C115F" w14:textId="77777777" w:rsidTr="00E13A1D">
        <w:tc>
          <w:tcPr>
            <w:tcW w:w="2433" w:type="dxa"/>
            <w:vMerge/>
            <w:tcBorders>
              <w:bottom w:val="single" w:sz="4" w:space="0" w:color="auto"/>
            </w:tcBorders>
            <w:shd w:val="clear" w:color="auto" w:fill="006C7D" w:themeFill="accent3"/>
            <w:tcMar>
              <w:top w:w="0" w:type="dxa"/>
              <w:left w:w="108" w:type="dxa"/>
              <w:bottom w:w="0" w:type="dxa"/>
              <w:right w:w="108" w:type="dxa"/>
            </w:tcMar>
          </w:tcPr>
          <w:p w14:paraId="4F4819A5" w14:textId="77777777" w:rsidR="0065764E" w:rsidRPr="0065764E" w:rsidRDefault="0065764E" w:rsidP="0065764E">
            <w:pPr>
              <w:spacing w:after="140" w:line="280" w:lineRule="exact"/>
              <w:rPr>
                <w:rFonts w:asciiTheme="minorHAnsi" w:hAnsiTheme="minorHAnsi" w:cstheme="minorHAnsi"/>
                <w:color w:val="FFFFFF" w:themeColor="background1"/>
                <w:sz w:val="24"/>
                <w:szCs w:val="24"/>
              </w:rPr>
            </w:pPr>
          </w:p>
        </w:tc>
        <w:tc>
          <w:tcPr>
            <w:tcW w:w="1957" w:type="dxa"/>
          </w:tcPr>
          <w:p w14:paraId="1C0CAF60" w14:textId="48732F0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p>
        </w:tc>
        <w:tc>
          <w:tcPr>
            <w:tcW w:w="1957" w:type="dxa"/>
            <w:tcMar>
              <w:top w:w="0" w:type="dxa"/>
              <w:left w:w="108" w:type="dxa"/>
              <w:bottom w:w="0" w:type="dxa"/>
              <w:right w:w="108" w:type="dxa"/>
            </w:tcMar>
          </w:tcPr>
          <w:p w14:paraId="2DB0C6F3" w14:textId="3E1E7E37"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71CD2048" w14:textId="03013A7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p>
        </w:tc>
        <w:tc>
          <w:tcPr>
            <w:tcW w:w="1957" w:type="dxa"/>
            <w:tcMar>
              <w:top w:w="0" w:type="dxa"/>
              <w:left w:w="108" w:type="dxa"/>
              <w:bottom w:w="0" w:type="dxa"/>
              <w:right w:w="108" w:type="dxa"/>
            </w:tcMar>
          </w:tcPr>
          <w:p w14:paraId="655C5959" w14:textId="3477DA58"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1.2</w:t>
            </w:r>
          </w:p>
        </w:tc>
        <w:tc>
          <w:tcPr>
            <w:tcW w:w="1957" w:type="dxa"/>
            <w:tcMar>
              <w:top w:w="0" w:type="dxa"/>
              <w:left w:w="108" w:type="dxa"/>
              <w:bottom w:w="0" w:type="dxa"/>
              <w:right w:w="108" w:type="dxa"/>
            </w:tcMar>
          </w:tcPr>
          <w:p w14:paraId="22DC9A74" w14:textId="5819F5B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4.8</w:t>
            </w:r>
          </w:p>
        </w:tc>
        <w:tc>
          <w:tcPr>
            <w:tcW w:w="1957" w:type="dxa"/>
            <w:vMerge/>
          </w:tcPr>
          <w:p w14:paraId="041E15EF"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0E3DDD0D" w14:textId="77777777" w:rsidTr="00E13A1D">
        <w:tc>
          <w:tcPr>
            <w:tcW w:w="2433" w:type="dxa"/>
            <w:vMerge/>
            <w:tcBorders>
              <w:bottom w:val="single" w:sz="4" w:space="0" w:color="auto"/>
            </w:tcBorders>
            <w:shd w:val="clear" w:color="auto" w:fill="006C7D" w:themeFill="accent3"/>
            <w:tcMar>
              <w:top w:w="0" w:type="dxa"/>
              <w:left w:w="108" w:type="dxa"/>
              <w:bottom w:w="0" w:type="dxa"/>
              <w:right w:w="108" w:type="dxa"/>
            </w:tcMar>
          </w:tcPr>
          <w:p w14:paraId="0CBFC97C" w14:textId="77777777" w:rsidR="0065764E" w:rsidRPr="0065764E" w:rsidRDefault="0065764E" w:rsidP="0065764E">
            <w:pPr>
              <w:spacing w:after="140" w:line="280" w:lineRule="exact"/>
              <w:rPr>
                <w:rFonts w:asciiTheme="minorHAnsi" w:hAnsiTheme="minorHAnsi" w:cstheme="minorHAnsi"/>
                <w:color w:val="FFFFFF" w:themeColor="background1"/>
                <w:sz w:val="24"/>
                <w:szCs w:val="24"/>
              </w:rPr>
            </w:pPr>
          </w:p>
        </w:tc>
        <w:tc>
          <w:tcPr>
            <w:tcW w:w="1957" w:type="dxa"/>
          </w:tcPr>
          <w:p w14:paraId="34A15CE0" w14:textId="16A9C82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p>
        </w:tc>
        <w:tc>
          <w:tcPr>
            <w:tcW w:w="1957" w:type="dxa"/>
            <w:tcMar>
              <w:top w:w="0" w:type="dxa"/>
              <w:left w:w="108" w:type="dxa"/>
              <w:bottom w:w="0" w:type="dxa"/>
              <w:right w:w="108" w:type="dxa"/>
            </w:tcMar>
          </w:tcPr>
          <w:p w14:paraId="2D74C8DB" w14:textId="62910788"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744A5771" w14:textId="7EA0E65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63097ABE" w14:textId="75002D32"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0.8</w:t>
            </w:r>
          </w:p>
        </w:tc>
        <w:tc>
          <w:tcPr>
            <w:tcW w:w="1957" w:type="dxa"/>
            <w:tcMar>
              <w:top w:w="0" w:type="dxa"/>
              <w:left w:w="108" w:type="dxa"/>
              <w:bottom w:w="0" w:type="dxa"/>
              <w:right w:w="108" w:type="dxa"/>
            </w:tcMar>
          </w:tcPr>
          <w:p w14:paraId="7DB6AC0D" w14:textId="57A2E08B"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2.4</w:t>
            </w:r>
          </w:p>
        </w:tc>
        <w:tc>
          <w:tcPr>
            <w:tcW w:w="1957" w:type="dxa"/>
            <w:vMerge/>
          </w:tcPr>
          <w:p w14:paraId="63F3778A"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09CC2CCE" w14:textId="77777777" w:rsidTr="00E13A1D">
        <w:tc>
          <w:tcPr>
            <w:tcW w:w="2433" w:type="dxa"/>
            <w:vMerge w:val="restart"/>
            <w:shd w:val="clear" w:color="auto" w:fill="006C7D" w:themeFill="accent3"/>
            <w:tcMar>
              <w:top w:w="0" w:type="dxa"/>
              <w:left w:w="108" w:type="dxa"/>
              <w:bottom w:w="0" w:type="dxa"/>
              <w:right w:w="108" w:type="dxa"/>
            </w:tcMar>
            <w:vAlign w:val="center"/>
          </w:tcPr>
          <w:p w14:paraId="165A7B20" w14:textId="5485AD37" w:rsidR="0065764E" w:rsidRPr="0065764E" w:rsidRDefault="0065764E" w:rsidP="0065764E">
            <w:pPr>
              <w:spacing w:after="140" w:line="280" w:lineRule="exact"/>
              <w:rPr>
                <w:rFonts w:asciiTheme="minorHAnsi" w:hAnsiTheme="minorHAnsi" w:cstheme="minorHAnsi"/>
                <w:color w:val="FFFFFF" w:themeColor="background1"/>
                <w:sz w:val="24"/>
                <w:szCs w:val="24"/>
              </w:rPr>
            </w:pPr>
            <w:r w:rsidRPr="0065764E">
              <w:rPr>
                <w:rFonts w:asciiTheme="minorHAnsi" w:hAnsiTheme="minorHAnsi" w:cstheme="minorHAnsi"/>
                <w:color w:val="FFFFFF" w:themeColor="background1"/>
                <w:sz w:val="24"/>
                <w:szCs w:val="24"/>
              </w:rPr>
              <w:t>Supplier C</w:t>
            </w:r>
          </w:p>
        </w:tc>
        <w:tc>
          <w:tcPr>
            <w:tcW w:w="1957" w:type="dxa"/>
          </w:tcPr>
          <w:p w14:paraId="2832300D" w14:textId="38BF0148"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w:t>
            </w:r>
          </w:p>
        </w:tc>
        <w:tc>
          <w:tcPr>
            <w:tcW w:w="1957" w:type="dxa"/>
            <w:tcMar>
              <w:top w:w="0" w:type="dxa"/>
              <w:left w:w="108" w:type="dxa"/>
              <w:bottom w:w="0" w:type="dxa"/>
              <w:right w:w="108" w:type="dxa"/>
            </w:tcMar>
          </w:tcPr>
          <w:p w14:paraId="286A29C2" w14:textId="7AC068E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PASS</w:t>
            </w:r>
          </w:p>
        </w:tc>
        <w:tc>
          <w:tcPr>
            <w:tcW w:w="1957" w:type="dxa"/>
            <w:tcMar>
              <w:top w:w="0" w:type="dxa"/>
              <w:left w:w="108" w:type="dxa"/>
              <w:bottom w:w="0" w:type="dxa"/>
              <w:right w:w="108" w:type="dxa"/>
            </w:tcMar>
          </w:tcPr>
          <w:p w14:paraId="0BD0B273" w14:textId="428540B2"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tcMar>
              <w:top w:w="0" w:type="dxa"/>
              <w:left w:w="108" w:type="dxa"/>
              <w:bottom w:w="0" w:type="dxa"/>
              <w:right w:w="108" w:type="dxa"/>
            </w:tcMar>
          </w:tcPr>
          <w:p w14:paraId="605A9761" w14:textId="0D0FB593"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tcMar>
              <w:top w:w="0" w:type="dxa"/>
              <w:left w:w="108" w:type="dxa"/>
              <w:bottom w:w="0" w:type="dxa"/>
              <w:right w:w="108" w:type="dxa"/>
            </w:tcMar>
          </w:tcPr>
          <w:p w14:paraId="0E6E4786" w14:textId="2EB571C4"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PASS</w:t>
            </w:r>
          </w:p>
        </w:tc>
        <w:tc>
          <w:tcPr>
            <w:tcW w:w="1957" w:type="dxa"/>
            <w:vMerge w:val="restart"/>
            <w:vAlign w:val="center"/>
          </w:tcPr>
          <w:p w14:paraId="37BA86A5" w14:textId="13FCC334"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 (fail)*</w:t>
            </w:r>
          </w:p>
        </w:tc>
      </w:tr>
      <w:tr w:rsidR="0065764E" w:rsidRPr="0065764E" w14:paraId="55A9DF50" w14:textId="77777777" w:rsidTr="0065764E">
        <w:tc>
          <w:tcPr>
            <w:tcW w:w="2433" w:type="dxa"/>
            <w:vMerge/>
            <w:shd w:val="clear" w:color="auto" w:fill="006C7D" w:themeFill="accent3"/>
            <w:tcMar>
              <w:top w:w="0" w:type="dxa"/>
              <w:left w:w="108" w:type="dxa"/>
              <w:bottom w:w="0" w:type="dxa"/>
              <w:right w:w="108" w:type="dxa"/>
            </w:tcMar>
            <w:vAlign w:val="center"/>
            <w:hideMark/>
          </w:tcPr>
          <w:p w14:paraId="7655EF1F" w14:textId="1F85366D" w:rsidR="0065764E" w:rsidRPr="0065764E" w:rsidRDefault="0065764E" w:rsidP="0065764E">
            <w:pPr>
              <w:spacing w:after="140" w:line="280" w:lineRule="exact"/>
              <w:rPr>
                <w:rFonts w:asciiTheme="minorHAnsi" w:hAnsiTheme="minorHAnsi" w:cstheme="minorHAnsi"/>
                <w:sz w:val="24"/>
                <w:szCs w:val="24"/>
              </w:rPr>
            </w:pPr>
          </w:p>
        </w:tc>
        <w:tc>
          <w:tcPr>
            <w:tcW w:w="1957" w:type="dxa"/>
          </w:tcPr>
          <w:p w14:paraId="59C36954" w14:textId="3E7F100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w:t>
            </w:r>
          </w:p>
        </w:tc>
        <w:tc>
          <w:tcPr>
            <w:tcW w:w="1957" w:type="dxa"/>
            <w:tcMar>
              <w:top w:w="0" w:type="dxa"/>
              <w:left w:w="108" w:type="dxa"/>
              <w:bottom w:w="0" w:type="dxa"/>
              <w:right w:w="108" w:type="dxa"/>
            </w:tcMar>
            <w:hideMark/>
          </w:tcPr>
          <w:p w14:paraId="38AC991A" w14:textId="223258BB"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hideMark/>
          </w:tcPr>
          <w:p w14:paraId="507A4F43" w14:textId="0759F091"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7F3FAEDA" w14:textId="0C4D857F"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0.6</w:t>
            </w:r>
          </w:p>
        </w:tc>
        <w:tc>
          <w:tcPr>
            <w:tcW w:w="1957" w:type="dxa"/>
            <w:tcMar>
              <w:top w:w="0" w:type="dxa"/>
              <w:left w:w="108" w:type="dxa"/>
              <w:bottom w:w="0" w:type="dxa"/>
              <w:right w:w="108" w:type="dxa"/>
            </w:tcMar>
          </w:tcPr>
          <w:p w14:paraId="4923E884" w14:textId="67996F47"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1.8</w:t>
            </w:r>
          </w:p>
        </w:tc>
        <w:tc>
          <w:tcPr>
            <w:tcW w:w="1957" w:type="dxa"/>
            <w:vMerge/>
            <w:vAlign w:val="center"/>
          </w:tcPr>
          <w:p w14:paraId="019BEB98" w14:textId="7FF5CE6A"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43B7B4A3" w14:textId="77777777" w:rsidTr="00E13A1D">
        <w:tc>
          <w:tcPr>
            <w:tcW w:w="2433" w:type="dxa"/>
            <w:vMerge/>
            <w:shd w:val="clear" w:color="auto" w:fill="006C7D" w:themeFill="accent3"/>
            <w:tcMar>
              <w:top w:w="0" w:type="dxa"/>
              <w:left w:w="108" w:type="dxa"/>
              <w:bottom w:w="0" w:type="dxa"/>
              <w:right w:w="108" w:type="dxa"/>
            </w:tcMar>
          </w:tcPr>
          <w:p w14:paraId="70E8E9A3" w14:textId="77777777" w:rsidR="0065764E" w:rsidRPr="0065764E" w:rsidRDefault="0065764E" w:rsidP="0065764E">
            <w:pPr>
              <w:spacing w:after="140" w:line="280" w:lineRule="exact"/>
              <w:rPr>
                <w:rFonts w:asciiTheme="minorHAnsi" w:hAnsiTheme="minorHAnsi" w:cstheme="minorHAnsi"/>
                <w:sz w:val="24"/>
                <w:szCs w:val="24"/>
              </w:rPr>
            </w:pPr>
          </w:p>
        </w:tc>
        <w:tc>
          <w:tcPr>
            <w:tcW w:w="1957" w:type="dxa"/>
          </w:tcPr>
          <w:p w14:paraId="3257F4E6" w14:textId="56309D12"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735AD792" w14:textId="502B182B"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w:t>
            </w:r>
          </w:p>
        </w:tc>
        <w:tc>
          <w:tcPr>
            <w:tcW w:w="1957" w:type="dxa"/>
            <w:tcMar>
              <w:top w:w="0" w:type="dxa"/>
              <w:left w:w="108" w:type="dxa"/>
              <w:bottom w:w="0" w:type="dxa"/>
              <w:right w:w="108" w:type="dxa"/>
            </w:tcMar>
          </w:tcPr>
          <w:p w14:paraId="7F0CE8D5" w14:textId="4F73C74E"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15%</w:t>
            </w:r>
          </w:p>
        </w:tc>
        <w:tc>
          <w:tcPr>
            <w:tcW w:w="1957" w:type="dxa"/>
            <w:tcMar>
              <w:top w:w="0" w:type="dxa"/>
              <w:left w:w="108" w:type="dxa"/>
              <w:bottom w:w="0" w:type="dxa"/>
              <w:right w:w="108" w:type="dxa"/>
            </w:tcMar>
          </w:tcPr>
          <w:p w14:paraId="2D4D29B1" w14:textId="15071B9A"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04453DF3" w14:textId="1BC7307B"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1957" w:type="dxa"/>
            <w:vMerge/>
          </w:tcPr>
          <w:p w14:paraId="6F66542A"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3EDC1EF0" w14:textId="77777777" w:rsidTr="00E13A1D">
        <w:tc>
          <w:tcPr>
            <w:tcW w:w="2433" w:type="dxa"/>
            <w:vMerge/>
            <w:shd w:val="clear" w:color="auto" w:fill="006C7D" w:themeFill="accent3"/>
            <w:tcMar>
              <w:top w:w="0" w:type="dxa"/>
              <w:left w:w="108" w:type="dxa"/>
              <w:bottom w:w="0" w:type="dxa"/>
              <w:right w:w="108" w:type="dxa"/>
            </w:tcMar>
          </w:tcPr>
          <w:p w14:paraId="7999A1E9" w14:textId="77777777" w:rsidR="0065764E" w:rsidRPr="0065764E" w:rsidRDefault="0065764E" w:rsidP="0065764E">
            <w:pPr>
              <w:spacing w:after="140" w:line="280" w:lineRule="exact"/>
              <w:rPr>
                <w:rFonts w:asciiTheme="minorHAnsi" w:hAnsiTheme="minorHAnsi" w:cstheme="minorHAnsi"/>
                <w:sz w:val="24"/>
                <w:szCs w:val="24"/>
              </w:rPr>
            </w:pPr>
          </w:p>
        </w:tc>
        <w:tc>
          <w:tcPr>
            <w:tcW w:w="1957" w:type="dxa"/>
          </w:tcPr>
          <w:p w14:paraId="15E5598A" w14:textId="54F7583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1AA8BA35" w14:textId="39533BF8"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w:t>
            </w:r>
          </w:p>
        </w:tc>
        <w:tc>
          <w:tcPr>
            <w:tcW w:w="1957" w:type="dxa"/>
            <w:tcMar>
              <w:top w:w="0" w:type="dxa"/>
              <w:left w:w="108" w:type="dxa"/>
              <w:bottom w:w="0" w:type="dxa"/>
              <w:right w:w="108" w:type="dxa"/>
            </w:tcMar>
          </w:tcPr>
          <w:p w14:paraId="55FC4A23" w14:textId="6BB677BE"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12%</w:t>
            </w:r>
          </w:p>
        </w:tc>
        <w:tc>
          <w:tcPr>
            <w:tcW w:w="1957" w:type="dxa"/>
            <w:tcMar>
              <w:top w:w="0" w:type="dxa"/>
              <w:left w:w="108" w:type="dxa"/>
              <w:bottom w:w="0" w:type="dxa"/>
              <w:right w:w="108" w:type="dxa"/>
            </w:tcMar>
          </w:tcPr>
          <w:p w14:paraId="4AB4F41C" w14:textId="4CBA9AD7"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2.4</w:t>
            </w:r>
          </w:p>
        </w:tc>
        <w:tc>
          <w:tcPr>
            <w:tcW w:w="1957" w:type="dxa"/>
            <w:tcMar>
              <w:top w:w="0" w:type="dxa"/>
              <w:left w:w="108" w:type="dxa"/>
              <w:bottom w:w="0" w:type="dxa"/>
              <w:right w:w="108" w:type="dxa"/>
            </w:tcMar>
          </w:tcPr>
          <w:p w14:paraId="1B05B662" w14:textId="595EE066"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7.2</w:t>
            </w:r>
          </w:p>
        </w:tc>
        <w:tc>
          <w:tcPr>
            <w:tcW w:w="1957" w:type="dxa"/>
            <w:vMerge/>
          </w:tcPr>
          <w:p w14:paraId="453289C5"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720B6F9B" w14:textId="77777777" w:rsidTr="00E13A1D">
        <w:tc>
          <w:tcPr>
            <w:tcW w:w="2433" w:type="dxa"/>
            <w:vMerge/>
            <w:shd w:val="clear" w:color="auto" w:fill="006C7D" w:themeFill="accent3"/>
            <w:tcMar>
              <w:top w:w="0" w:type="dxa"/>
              <w:left w:w="108" w:type="dxa"/>
              <w:bottom w:w="0" w:type="dxa"/>
              <w:right w:w="108" w:type="dxa"/>
            </w:tcMar>
          </w:tcPr>
          <w:p w14:paraId="50ED2016" w14:textId="77777777" w:rsidR="0065764E" w:rsidRPr="0065764E" w:rsidRDefault="0065764E" w:rsidP="0065764E">
            <w:pPr>
              <w:spacing w:after="140" w:line="280" w:lineRule="exact"/>
              <w:rPr>
                <w:rFonts w:asciiTheme="minorHAnsi" w:hAnsiTheme="minorHAnsi" w:cstheme="minorHAnsi"/>
                <w:sz w:val="24"/>
                <w:szCs w:val="24"/>
              </w:rPr>
            </w:pPr>
          </w:p>
        </w:tc>
        <w:tc>
          <w:tcPr>
            <w:tcW w:w="1957" w:type="dxa"/>
          </w:tcPr>
          <w:p w14:paraId="33F4C888" w14:textId="3BC57430"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5</w:t>
            </w:r>
          </w:p>
        </w:tc>
        <w:tc>
          <w:tcPr>
            <w:tcW w:w="1957" w:type="dxa"/>
            <w:tcMar>
              <w:top w:w="0" w:type="dxa"/>
              <w:left w:w="108" w:type="dxa"/>
              <w:bottom w:w="0" w:type="dxa"/>
              <w:right w:w="108" w:type="dxa"/>
            </w:tcMar>
          </w:tcPr>
          <w:p w14:paraId="50BDC965" w14:textId="7B4FAE8A"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1BE4062E" w14:textId="2FC84303"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p>
        </w:tc>
        <w:tc>
          <w:tcPr>
            <w:tcW w:w="1957" w:type="dxa"/>
            <w:tcMar>
              <w:top w:w="0" w:type="dxa"/>
              <w:left w:w="108" w:type="dxa"/>
              <w:bottom w:w="0" w:type="dxa"/>
              <w:right w:w="108" w:type="dxa"/>
            </w:tcMar>
          </w:tcPr>
          <w:p w14:paraId="15CDC810" w14:textId="2DD31747"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1.2</w:t>
            </w:r>
          </w:p>
        </w:tc>
        <w:tc>
          <w:tcPr>
            <w:tcW w:w="1957" w:type="dxa"/>
            <w:tcMar>
              <w:top w:w="0" w:type="dxa"/>
              <w:left w:w="108" w:type="dxa"/>
              <w:bottom w:w="0" w:type="dxa"/>
              <w:right w:w="108" w:type="dxa"/>
            </w:tcMar>
          </w:tcPr>
          <w:p w14:paraId="1280CDE1" w14:textId="7CC6C33B"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4.8</w:t>
            </w:r>
          </w:p>
        </w:tc>
        <w:tc>
          <w:tcPr>
            <w:tcW w:w="1957" w:type="dxa"/>
            <w:vMerge/>
          </w:tcPr>
          <w:p w14:paraId="7266EFD3" w14:textId="77777777" w:rsidR="0065764E" w:rsidRPr="0065764E" w:rsidRDefault="0065764E" w:rsidP="0065764E">
            <w:pPr>
              <w:spacing w:after="140" w:line="280" w:lineRule="exact"/>
              <w:rPr>
                <w:rFonts w:asciiTheme="minorHAnsi" w:hAnsiTheme="minorHAnsi" w:cstheme="minorHAnsi"/>
                <w:sz w:val="24"/>
                <w:szCs w:val="24"/>
              </w:rPr>
            </w:pPr>
          </w:p>
        </w:tc>
      </w:tr>
      <w:tr w:rsidR="0065764E" w:rsidRPr="0065764E" w14:paraId="0CCD0A2A" w14:textId="77777777" w:rsidTr="00E13A1D">
        <w:tc>
          <w:tcPr>
            <w:tcW w:w="2433" w:type="dxa"/>
            <w:vMerge/>
            <w:shd w:val="clear" w:color="auto" w:fill="006C7D" w:themeFill="accent3"/>
            <w:tcMar>
              <w:top w:w="0" w:type="dxa"/>
              <w:left w:w="108" w:type="dxa"/>
              <w:bottom w:w="0" w:type="dxa"/>
              <w:right w:w="108" w:type="dxa"/>
            </w:tcMar>
          </w:tcPr>
          <w:p w14:paraId="1D9BA4E5" w14:textId="77777777" w:rsidR="0065764E" w:rsidRPr="0065764E" w:rsidRDefault="0065764E" w:rsidP="0065764E">
            <w:pPr>
              <w:spacing w:after="140" w:line="280" w:lineRule="exact"/>
              <w:rPr>
                <w:rFonts w:asciiTheme="minorHAnsi" w:hAnsiTheme="minorHAnsi" w:cstheme="minorHAnsi"/>
                <w:sz w:val="24"/>
                <w:szCs w:val="24"/>
              </w:rPr>
            </w:pPr>
          </w:p>
        </w:tc>
        <w:tc>
          <w:tcPr>
            <w:tcW w:w="1957" w:type="dxa"/>
          </w:tcPr>
          <w:p w14:paraId="7711B882" w14:textId="2832708F"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p>
        </w:tc>
        <w:tc>
          <w:tcPr>
            <w:tcW w:w="1957" w:type="dxa"/>
            <w:tcMar>
              <w:top w:w="0" w:type="dxa"/>
              <w:left w:w="108" w:type="dxa"/>
              <w:bottom w:w="0" w:type="dxa"/>
              <w:right w:w="108" w:type="dxa"/>
            </w:tcMar>
          </w:tcPr>
          <w:p w14:paraId="7DE052D3" w14:textId="77777777"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w:t>
            </w:r>
          </w:p>
        </w:tc>
        <w:tc>
          <w:tcPr>
            <w:tcW w:w="1957" w:type="dxa"/>
            <w:tcMar>
              <w:top w:w="0" w:type="dxa"/>
              <w:left w:w="108" w:type="dxa"/>
              <w:bottom w:w="0" w:type="dxa"/>
              <w:right w:w="108" w:type="dxa"/>
            </w:tcMar>
          </w:tcPr>
          <w:p w14:paraId="21D675BF" w14:textId="40A22E6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4%</w:t>
            </w:r>
          </w:p>
        </w:tc>
        <w:tc>
          <w:tcPr>
            <w:tcW w:w="1957" w:type="dxa"/>
            <w:tcMar>
              <w:top w:w="0" w:type="dxa"/>
              <w:left w:w="108" w:type="dxa"/>
              <w:bottom w:w="0" w:type="dxa"/>
              <w:right w:w="108" w:type="dxa"/>
            </w:tcMar>
          </w:tcPr>
          <w:p w14:paraId="3B6FD510" w14:textId="1630CB39"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0.8</w:t>
            </w:r>
          </w:p>
        </w:tc>
        <w:tc>
          <w:tcPr>
            <w:tcW w:w="1957" w:type="dxa"/>
            <w:tcMar>
              <w:top w:w="0" w:type="dxa"/>
              <w:left w:w="108" w:type="dxa"/>
              <w:bottom w:w="0" w:type="dxa"/>
              <w:right w:w="108" w:type="dxa"/>
            </w:tcMar>
          </w:tcPr>
          <w:p w14:paraId="4C4D94E3" w14:textId="2E7DEB2C" w:rsidR="0065764E" w:rsidRPr="0065764E" w:rsidRDefault="0065764E" w:rsidP="0065764E">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1.6</w:t>
            </w:r>
          </w:p>
        </w:tc>
        <w:tc>
          <w:tcPr>
            <w:tcW w:w="1957" w:type="dxa"/>
            <w:vMerge/>
          </w:tcPr>
          <w:p w14:paraId="5755ACA5" w14:textId="77777777" w:rsidR="0065764E" w:rsidRPr="0065764E" w:rsidRDefault="0065764E" w:rsidP="0065764E">
            <w:pPr>
              <w:spacing w:after="140" w:line="280" w:lineRule="exact"/>
              <w:rPr>
                <w:rFonts w:asciiTheme="minorHAnsi" w:hAnsiTheme="minorHAnsi" w:cstheme="minorHAnsi"/>
                <w:sz w:val="24"/>
                <w:szCs w:val="24"/>
              </w:rPr>
            </w:pPr>
          </w:p>
        </w:tc>
      </w:tr>
    </w:tbl>
    <w:p w14:paraId="00DC3100" w14:textId="77777777" w:rsidR="003556F3" w:rsidRPr="0065764E" w:rsidRDefault="003556F3" w:rsidP="002009E5">
      <w:pPr>
        <w:spacing w:after="140" w:line="280" w:lineRule="exact"/>
        <w:rPr>
          <w:rFonts w:asciiTheme="minorHAnsi" w:hAnsiTheme="minorHAnsi" w:cstheme="minorHAnsi"/>
          <w:sz w:val="24"/>
          <w:szCs w:val="24"/>
        </w:rPr>
      </w:pPr>
    </w:p>
    <w:p w14:paraId="1B44122E" w14:textId="77777777" w:rsidR="003556F3" w:rsidRDefault="003556F3" w:rsidP="002009E5">
      <w:pPr>
        <w:spacing w:after="140" w:line="280" w:lineRule="exact"/>
        <w:rPr>
          <w:rFonts w:asciiTheme="minorHAnsi" w:hAnsiTheme="minorHAnsi" w:cstheme="minorHAnsi"/>
          <w:sz w:val="24"/>
          <w:szCs w:val="24"/>
        </w:rPr>
      </w:pPr>
    </w:p>
    <w:p w14:paraId="34FF4B4D" w14:textId="6DF205C0" w:rsidR="002009E5" w:rsidRPr="00E734F4" w:rsidRDefault="002009E5" w:rsidP="002009E5">
      <w:pPr>
        <w:spacing w:after="140" w:line="280" w:lineRule="exact"/>
        <w:rPr>
          <w:rFonts w:asciiTheme="minorHAnsi" w:hAnsiTheme="minorHAnsi" w:cstheme="minorHAnsi"/>
          <w:b/>
          <w:sz w:val="24"/>
          <w:szCs w:val="24"/>
        </w:rPr>
      </w:pPr>
      <w:r w:rsidRPr="00E734F4">
        <w:rPr>
          <w:rFonts w:asciiTheme="minorHAnsi" w:hAnsiTheme="minorHAnsi" w:cstheme="minorHAnsi"/>
          <w:b/>
          <w:sz w:val="24"/>
          <w:szCs w:val="24"/>
        </w:rPr>
        <w:t>Worked example of how your price will be used to calculate a score</w:t>
      </w:r>
      <w:r w:rsidR="00576CF1">
        <w:rPr>
          <w:rFonts w:asciiTheme="minorHAnsi" w:hAnsiTheme="minorHAnsi" w:cstheme="minorHAnsi"/>
          <w:b/>
          <w:sz w:val="24"/>
          <w:szCs w:val="24"/>
        </w:rPr>
        <w:t xml:space="preserve"> (pricing example below for illustration purposes only)</w:t>
      </w:r>
    </w:p>
    <w:tbl>
      <w:tblPr>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3"/>
        <w:gridCol w:w="2624"/>
        <w:gridCol w:w="2625"/>
        <w:gridCol w:w="2625"/>
        <w:gridCol w:w="2625"/>
        <w:gridCol w:w="2625"/>
      </w:tblGrid>
      <w:tr w:rsidR="00081934" w:rsidRPr="00601DBD" w14:paraId="11A31E5F" w14:textId="77777777" w:rsidTr="00081934">
        <w:trPr>
          <w:trHeight w:val="278"/>
        </w:trPr>
        <w:tc>
          <w:tcPr>
            <w:tcW w:w="1613" w:type="dxa"/>
            <w:tcBorders>
              <w:bottom w:val="single" w:sz="4" w:space="0" w:color="auto"/>
            </w:tcBorders>
            <w:shd w:val="clear" w:color="auto" w:fill="006C7D" w:themeFill="accent3"/>
            <w:tcMar>
              <w:top w:w="0" w:type="dxa"/>
              <w:left w:w="108" w:type="dxa"/>
              <w:bottom w:w="0" w:type="dxa"/>
              <w:right w:w="108" w:type="dxa"/>
            </w:tcMar>
            <w:vAlign w:val="center"/>
            <w:hideMark/>
          </w:tcPr>
          <w:p w14:paraId="40F8904E" w14:textId="77777777" w:rsidR="00081934" w:rsidRPr="00601DBD" w:rsidRDefault="00081934"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2624" w:type="dxa"/>
            <w:shd w:val="clear" w:color="auto" w:fill="006C7D" w:themeFill="accent3"/>
            <w:tcMar>
              <w:top w:w="0" w:type="dxa"/>
              <w:left w:w="108" w:type="dxa"/>
              <w:bottom w:w="0" w:type="dxa"/>
              <w:right w:w="108" w:type="dxa"/>
            </w:tcMar>
            <w:vAlign w:val="center"/>
            <w:hideMark/>
          </w:tcPr>
          <w:p w14:paraId="1AC4D72E" w14:textId="52AC0DCB" w:rsidR="00081934" w:rsidRPr="00601DBD" w:rsidRDefault="00081934" w:rsidP="00E13A1D">
            <w:pPr>
              <w:spacing w:after="140" w:line="280" w:lineRule="exact"/>
              <w:rPr>
                <w:rFonts w:asciiTheme="minorHAnsi" w:hAnsiTheme="minorHAnsi" w:cstheme="minorHAnsi"/>
                <w:color w:val="FFFFFF"/>
                <w:sz w:val="24"/>
                <w:szCs w:val="24"/>
              </w:rPr>
            </w:pPr>
            <w:r>
              <w:rPr>
                <w:rFonts w:asciiTheme="minorHAnsi" w:hAnsiTheme="minorHAnsi" w:cstheme="minorHAnsi"/>
                <w:color w:val="FFFFFF"/>
                <w:sz w:val="24"/>
                <w:szCs w:val="24"/>
              </w:rPr>
              <w:t>Initial Reports Average</w:t>
            </w:r>
          </w:p>
        </w:tc>
        <w:tc>
          <w:tcPr>
            <w:tcW w:w="2625" w:type="dxa"/>
            <w:shd w:val="clear" w:color="auto" w:fill="006C7D" w:themeFill="accent3"/>
            <w:tcMar>
              <w:top w:w="0" w:type="dxa"/>
              <w:left w:w="108" w:type="dxa"/>
              <w:bottom w:w="0" w:type="dxa"/>
              <w:right w:w="108" w:type="dxa"/>
            </w:tcMar>
            <w:vAlign w:val="center"/>
            <w:hideMark/>
          </w:tcPr>
          <w:p w14:paraId="0C7FC732" w14:textId="7B5AD7F3" w:rsidR="00081934" w:rsidRPr="00601DBD" w:rsidRDefault="00081934" w:rsidP="00E13A1D">
            <w:pPr>
              <w:spacing w:after="140" w:line="280" w:lineRule="exact"/>
              <w:rPr>
                <w:rFonts w:asciiTheme="minorHAnsi" w:hAnsiTheme="minorHAnsi" w:cstheme="minorHAnsi"/>
                <w:color w:val="FFFFFF"/>
                <w:sz w:val="24"/>
                <w:szCs w:val="24"/>
              </w:rPr>
            </w:pPr>
            <w:r>
              <w:rPr>
                <w:rFonts w:asciiTheme="minorHAnsi" w:hAnsiTheme="minorHAnsi" w:cstheme="minorHAnsi"/>
                <w:color w:val="FFFFFF"/>
                <w:sz w:val="24"/>
                <w:szCs w:val="24"/>
              </w:rPr>
              <w:t>Interim Reports Average</w:t>
            </w:r>
          </w:p>
        </w:tc>
        <w:tc>
          <w:tcPr>
            <w:tcW w:w="2625" w:type="dxa"/>
            <w:shd w:val="clear" w:color="auto" w:fill="006C7D" w:themeFill="accent3"/>
          </w:tcPr>
          <w:p w14:paraId="3D975100" w14:textId="601A66AA" w:rsidR="00081934" w:rsidRPr="00081934" w:rsidRDefault="00081934" w:rsidP="00E13A1D">
            <w:pPr>
              <w:spacing w:after="140" w:line="280" w:lineRule="exact"/>
              <w:rPr>
                <w:rFonts w:asciiTheme="minorHAnsi" w:hAnsiTheme="minorHAnsi" w:cstheme="minorHAnsi"/>
                <w:color w:val="FFFFFF" w:themeColor="background1"/>
                <w:sz w:val="24"/>
                <w:szCs w:val="24"/>
              </w:rPr>
            </w:pPr>
            <w:r w:rsidRPr="00081934">
              <w:rPr>
                <w:rFonts w:asciiTheme="minorHAnsi" w:hAnsiTheme="minorHAnsi" w:cstheme="minorHAnsi"/>
                <w:color w:val="FFFFFF" w:themeColor="background1"/>
                <w:sz w:val="24"/>
                <w:szCs w:val="24"/>
              </w:rPr>
              <w:t>Total Report Average</w:t>
            </w:r>
          </w:p>
        </w:tc>
        <w:tc>
          <w:tcPr>
            <w:tcW w:w="2625" w:type="dxa"/>
            <w:shd w:val="clear" w:color="auto" w:fill="006C7D" w:themeFill="accent3"/>
          </w:tcPr>
          <w:p w14:paraId="2121CEF0" w14:textId="399F9566" w:rsidR="00081934" w:rsidRPr="00081934" w:rsidRDefault="00081934" w:rsidP="00E13A1D">
            <w:pPr>
              <w:spacing w:after="140" w:line="280" w:lineRule="exact"/>
              <w:rPr>
                <w:rFonts w:asciiTheme="minorHAnsi" w:hAnsiTheme="minorHAnsi" w:cstheme="minorHAnsi"/>
                <w:color w:val="FFFFFF" w:themeColor="background1"/>
                <w:sz w:val="24"/>
                <w:szCs w:val="24"/>
              </w:rPr>
            </w:pPr>
            <w:r w:rsidRPr="00081934">
              <w:rPr>
                <w:color w:val="FFFFFF" w:themeColor="background1"/>
              </w:rPr>
              <w:t>Lowest price/Supplier’s price (as %)</w:t>
            </w:r>
          </w:p>
        </w:tc>
        <w:tc>
          <w:tcPr>
            <w:tcW w:w="2625" w:type="dxa"/>
            <w:shd w:val="clear" w:color="auto" w:fill="006C7D" w:themeFill="accent3"/>
            <w:tcMar>
              <w:top w:w="0" w:type="dxa"/>
              <w:left w:w="108" w:type="dxa"/>
              <w:bottom w:w="0" w:type="dxa"/>
              <w:right w:w="108" w:type="dxa"/>
            </w:tcMar>
            <w:vAlign w:val="center"/>
            <w:hideMark/>
          </w:tcPr>
          <w:p w14:paraId="1D098795" w14:textId="53709D94" w:rsidR="00081934" w:rsidRPr="00601DBD" w:rsidRDefault="00081934"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Price Sc</w:t>
            </w:r>
            <w:r>
              <w:rPr>
                <w:rFonts w:asciiTheme="minorHAnsi" w:hAnsiTheme="minorHAnsi" w:cstheme="minorHAnsi"/>
                <w:color w:val="FFFFFF"/>
                <w:sz w:val="24"/>
                <w:szCs w:val="24"/>
              </w:rPr>
              <w:t xml:space="preserve">ore (out of </w:t>
            </w:r>
            <w:r w:rsidR="00576CF1">
              <w:rPr>
                <w:rFonts w:asciiTheme="minorHAnsi" w:hAnsiTheme="minorHAnsi" w:cstheme="minorHAnsi"/>
                <w:color w:val="FFFFFF"/>
                <w:sz w:val="24"/>
                <w:szCs w:val="24"/>
              </w:rPr>
              <w:t>6</w:t>
            </w:r>
            <w:r>
              <w:rPr>
                <w:rFonts w:asciiTheme="minorHAnsi" w:hAnsiTheme="minorHAnsi" w:cstheme="minorHAnsi"/>
                <w:color w:val="FFFFFF"/>
                <w:sz w:val="24"/>
                <w:szCs w:val="24"/>
              </w:rPr>
              <w:t>0)</w:t>
            </w:r>
          </w:p>
        </w:tc>
      </w:tr>
      <w:tr w:rsidR="00081934" w:rsidRPr="00601DBD" w14:paraId="5A0F0AD0" w14:textId="77777777" w:rsidTr="00081934">
        <w:trPr>
          <w:trHeight w:val="281"/>
        </w:trPr>
        <w:tc>
          <w:tcPr>
            <w:tcW w:w="1613" w:type="dxa"/>
            <w:shd w:val="clear" w:color="auto" w:fill="006C7D" w:themeFill="accent3"/>
            <w:vAlign w:val="center"/>
            <w:hideMark/>
          </w:tcPr>
          <w:p w14:paraId="39D0E1AD" w14:textId="77777777" w:rsidR="00081934" w:rsidRPr="00601DBD" w:rsidRDefault="00081934"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2624" w:type="dxa"/>
            <w:noWrap/>
            <w:tcMar>
              <w:top w:w="0" w:type="dxa"/>
              <w:left w:w="108" w:type="dxa"/>
              <w:bottom w:w="0" w:type="dxa"/>
              <w:right w:w="108" w:type="dxa"/>
            </w:tcMar>
            <w:vAlign w:val="center"/>
            <w:hideMark/>
          </w:tcPr>
          <w:p w14:paraId="1D6E8869" w14:textId="77777777" w:rsidR="00081934" w:rsidRPr="00601DBD" w:rsidRDefault="00081934" w:rsidP="00E13A1D">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350</w:t>
            </w:r>
          </w:p>
        </w:tc>
        <w:tc>
          <w:tcPr>
            <w:tcW w:w="2625" w:type="dxa"/>
            <w:noWrap/>
            <w:tcMar>
              <w:top w:w="0" w:type="dxa"/>
              <w:left w:w="108" w:type="dxa"/>
              <w:bottom w:w="0" w:type="dxa"/>
              <w:right w:w="108" w:type="dxa"/>
            </w:tcMar>
            <w:vAlign w:val="center"/>
            <w:hideMark/>
          </w:tcPr>
          <w:p w14:paraId="3473E076" w14:textId="10A3A9A8"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300</w:t>
            </w:r>
          </w:p>
        </w:tc>
        <w:tc>
          <w:tcPr>
            <w:tcW w:w="2625" w:type="dxa"/>
          </w:tcPr>
          <w:p w14:paraId="559E7AD3" w14:textId="092E76D9"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650</w:t>
            </w:r>
          </w:p>
        </w:tc>
        <w:tc>
          <w:tcPr>
            <w:tcW w:w="2625" w:type="dxa"/>
          </w:tcPr>
          <w:p w14:paraId="612C3A5B" w14:textId="11EC049F"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650/650 = 100%</w:t>
            </w:r>
          </w:p>
        </w:tc>
        <w:tc>
          <w:tcPr>
            <w:tcW w:w="2625" w:type="dxa"/>
            <w:noWrap/>
            <w:tcMar>
              <w:top w:w="0" w:type="dxa"/>
              <w:left w:w="108" w:type="dxa"/>
              <w:bottom w:w="0" w:type="dxa"/>
              <w:right w:w="108" w:type="dxa"/>
            </w:tcMar>
            <w:vAlign w:val="center"/>
            <w:hideMark/>
          </w:tcPr>
          <w:p w14:paraId="5C76F12C" w14:textId="0AD78AA1"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100%*</w:t>
            </w:r>
            <w:r w:rsidR="0065764E" w:rsidRPr="0065764E">
              <w:rPr>
                <w:rFonts w:asciiTheme="minorHAnsi" w:hAnsiTheme="minorHAnsi" w:cstheme="minorHAnsi"/>
                <w:sz w:val="24"/>
                <w:szCs w:val="24"/>
              </w:rPr>
              <w:t>6</w:t>
            </w:r>
            <w:r w:rsidRPr="0065764E">
              <w:rPr>
                <w:rFonts w:asciiTheme="minorHAnsi" w:hAnsiTheme="minorHAnsi" w:cstheme="minorHAnsi"/>
                <w:sz w:val="24"/>
                <w:szCs w:val="24"/>
              </w:rPr>
              <w:t xml:space="preserve">0 = </w:t>
            </w:r>
            <w:r w:rsidR="0065764E" w:rsidRPr="0065764E">
              <w:rPr>
                <w:rFonts w:asciiTheme="minorHAnsi" w:hAnsiTheme="minorHAnsi" w:cstheme="minorHAnsi"/>
                <w:sz w:val="24"/>
                <w:szCs w:val="24"/>
              </w:rPr>
              <w:t>6</w:t>
            </w:r>
            <w:r w:rsidRPr="0065764E">
              <w:rPr>
                <w:rFonts w:asciiTheme="minorHAnsi" w:hAnsiTheme="minorHAnsi" w:cstheme="minorHAnsi"/>
                <w:sz w:val="24"/>
                <w:szCs w:val="24"/>
              </w:rPr>
              <w:t>0</w:t>
            </w:r>
          </w:p>
        </w:tc>
      </w:tr>
      <w:tr w:rsidR="00081934" w:rsidRPr="00601DBD" w14:paraId="46B4A360" w14:textId="77777777" w:rsidTr="00081934">
        <w:trPr>
          <w:trHeight w:val="233"/>
        </w:trPr>
        <w:tc>
          <w:tcPr>
            <w:tcW w:w="1613" w:type="dxa"/>
            <w:shd w:val="clear" w:color="auto" w:fill="006C7D" w:themeFill="accent3"/>
            <w:vAlign w:val="center"/>
            <w:hideMark/>
          </w:tcPr>
          <w:p w14:paraId="0E1EA1A3" w14:textId="77777777" w:rsidR="00081934" w:rsidRPr="00601DBD" w:rsidRDefault="00081934"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2624" w:type="dxa"/>
            <w:noWrap/>
            <w:tcMar>
              <w:top w:w="0" w:type="dxa"/>
              <w:left w:w="108" w:type="dxa"/>
              <w:bottom w:w="0" w:type="dxa"/>
              <w:right w:w="108" w:type="dxa"/>
            </w:tcMar>
            <w:vAlign w:val="center"/>
            <w:hideMark/>
          </w:tcPr>
          <w:p w14:paraId="482B960C" w14:textId="77777777" w:rsidR="00081934" w:rsidRPr="00601DBD" w:rsidRDefault="00081934" w:rsidP="00E13A1D">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700</w:t>
            </w:r>
          </w:p>
        </w:tc>
        <w:tc>
          <w:tcPr>
            <w:tcW w:w="2625" w:type="dxa"/>
            <w:noWrap/>
            <w:tcMar>
              <w:top w:w="0" w:type="dxa"/>
              <w:left w:w="108" w:type="dxa"/>
              <w:bottom w:w="0" w:type="dxa"/>
              <w:right w:w="108" w:type="dxa"/>
            </w:tcMar>
            <w:vAlign w:val="center"/>
            <w:hideMark/>
          </w:tcPr>
          <w:p w14:paraId="4B282E2A" w14:textId="22E28FE6" w:rsidR="00081934" w:rsidRPr="0065764E" w:rsidRDefault="0065764E"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600</w:t>
            </w:r>
          </w:p>
        </w:tc>
        <w:tc>
          <w:tcPr>
            <w:tcW w:w="2625" w:type="dxa"/>
          </w:tcPr>
          <w:p w14:paraId="542C8EB8" w14:textId="3CC8905D"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1</w:t>
            </w:r>
            <w:r w:rsidR="0065764E" w:rsidRPr="0065764E">
              <w:rPr>
                <w:rFonts w:asciiTheme="minorHAnsi" w:hAnsiTheme="minorHAnsi" w:cstheme="minorHAnsi"/>
                <w:color w:val="000000"/>
                <w:sz w:val="24"/>
                <w:szCs w:val="24"/>
              </w:rPr>
              <w:t>300</w:t>
            </w:r>
          </w:p>
        </w:tc>
        <w:tc>
          <w:tcPr>
            <w:tcW w:w="2625" w:type="dxa"/>
          </w:tcPr>
          <w:p w14:paraId="1F67E9B0" w14:textId="636B541C"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650/1450</w:t>
            </w:r>
            <w:r w:rsidR="0065764E" w:rsidRPr="0065764E">
              <w:rPr>
                <w:rFonts w:asciiTheme="minorHAnsi" w:hAnsiTheme="minorHAnsi" w:cstheme="minorHAnsi"/>
                <w:color w:val="000000"/>
                <w:sz w:val="24"/>
                <w:szCs w:val="24"/>
              </w:rPr>
              <w:t xml:space="preserve"> =50%</w:t>
            </w:r>
          </w:p>
        </w:tc>
        <w:tc>
          <w:tcPr>
            <w:tcW w:w="2625" w:type="dxa"/>
            <w:noWrap/>
            <w:tcMar>
              <w:top w:w="0" w:type="dxa"/>
              <w:left w:w="108" w:type="dxa"/>
              <w:bottom w:w="0" w:type="dxa"/>
              <w:right w:w="108" w:type="dxa"/>
            </w:tcMar>
            <w:vAlign w:val="center"/>
            <w:hideMark/>
          </w:tcPr>
          <w:p w14:paraId="5F7FD8FF" w14:textId="6EFEC34A"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50%*</w:t>
            </w:r>
            <w:r w:rsidRPr="0065764E">
              <w:rPr>
                <w:rFonts w:asciiTheme="minorHAnsi" w:hAnsiTheme="minorHAnsi" w:cstheme="minorHAnsi"/>
                <w:sz w:val="24"/>
                <w:szCs w:val="24"/>
              </w:rPr>
              <w:t xml:space="preserve">60 = </w:t>
            </w:r>
            <w:r w:rsidR="0065764E" w:rsidRPr="0065764E">
              <w:rPr>
                <w:rFonts w:asciiTheme="minorHAnsi" w:hAnsiTheme="minorHAnsi" w:cstheme="minorHAnsi"/>
                <w:sz w:val="24"/>
                <w:szCs w:val="24"/>
              </w:rPr>
              <w:t>30</w:t>
            </w:r>
          </w:p>
        </w:tc>
      </w:tr>
      <w:tr w:rsidR="00081934" w:rsidRPr="00601DBD" w14:paraId="2B0E993C" w14:textId="77777777" w:rsidTr="00081934">
        <w:trPr>
          <w:trHeight w:val="233"/>
        </w:trPr>
        <w:tc>
          <w:tcPr>
            <w:tcW w:w="1613" w:type="dxa"/>
            <w:shd w:val="clear" w:color="auto" w:fill="006C7D" w:themeFill="accent3"/>
            <w:vAlign w:val="center"/>
          </w:tcPr>
          <w:p w14:paraId="1AEC7391" w14:textId="77777777" w:rsidR="00081934" w:rsidRPr="00601DBD" w:rsidRDefault="00081934"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2624" w:type="dxa"/>
            <w:noWrap/>
            <w:tcMar>
              <w:top w:w="0" w:type="dxa"/>
              <w:left w:w="108" w:type="dxa"/>
              <w:bottom w:w="0" w:type="dxa"/>
              <w:right w:w="108" w:type="dxa"/>
            </w:tcMar>
            <w:vAlign w:val="center"/>
          </w:tcPr>
          <w:p w14:paraId="7C1A4568" w14:textId="77777777" w:rsidR="00081934" w:rsidRPr="00601DBD" w:rsidRDefault="00081934" w:rsidP="00E13A1D">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250</w:t>
            </w:r>
          </w:p>
        </w:tc>
        <w:tc>
          <w:tcPr>
            <w:tcW w:w="2625" w:type="dxa"/>
            <w:noWrap/>
            <w:tcMar>
              <w:top w:w="0" w:type="dxa"/>
              <w:left w:w="108" w:type="dxa"/>
              <w:bottom w:w="0" w:type="dxa"/>
              <w:right w:w="108" w:type="dxa"/>
            </w:tcMar>
            <w:vAlign w:val="center"/>
          </w:tcPr>
          <w:p w14:paraId="16E5AEC7" w14:textId="7978DCF3" w:rsidR="00081934" w:rsidRPr="0065764E" w:rsidRDefault="0065764E"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color w:val="000000"/>
                <w:sz w:val="24"/>
                <w:szCs w:val="24"/>
              </w:rPr>
              <w:t>300</w:t>
            </w:r>
          </w:p>
        </w:tc>
        <w:tc>
          <w:tcPr>
            <w:tcW w:w="2625" w:type="dxa"/>
          </w:tcPr>
          <w:p w14:paraId="68FFEA9A" w14:textId="11201D63" w:rsidR="00081934"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550</w:t>
            </w:r>
          </w:p>
        </w:tc>
        <w:tc>
          <w:tcPr>
            <w:tcW w:w="2625" w:type="dxa"/>
          </w:tcPr>
          <w:p w14:paraId="7EB26A09" w14:textId="1941748F" w:rsidR="00081934"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2625" w:type="dxa"/>
            <w:noWrap/>
            <w:tcMar>
              <w:top w:w="0" w:type="dxa"/>
              <w:left w:w="108" w:type="dxa"/>
              <w:bottom w:w="0" w:type="dxa"/>
              <w:right w:w="108" w:type="dxa"/>
            </w:tcMar>
            <w:vAlign w:val="center"/>
          </w:tcPr>
          <w:p w14:paraId="046ED5D9" w14:textId="707CCC31" w:rsidR="00081934" w:rsidRPr="0065764E" w:rsidRDefault="00081934" w:rsidP="00E13A1D">
            <w:pPr>
              <w:spacing w:after="140" w:line="280" w:lineRule="exact"/>
              <w:rPr>
                <w:rFonts w:asciiTheme="minorHAnsi" w:hAnsiTheme="minorHAnsi" w:cstheme="minorHAnsi"/>
                <w:color w:val="000000"/>
                <w:sz w:val="24"/>
                <w:szCs w:val="24"/>
              </w:rPr>
            </w:pPr>
            <w:r w:rsidRPr="0065764E">
              <w:rPr>
                <w:rFonts w:asciiTheme="minorHAnsi" w:hAnsiTheme="minorHAnsi" w:cstheme="minorHAnsi"/>
                <w:sz w:val="24"/>
                <w:szCs w:val="24"/>
              </w:rPr>
              <w:t>n/a</w:t>
            </w:r>
          </w:p>
        </w:tc>
      </w:tr>
    </w:tbl>
    <w:p w14:paraId="6A195D80" w14:textId="77777777" w:rsidR="002009E5" w:rsidRPr="00E734F4" w:rsidRDefault="002009E5" w:rsidP="002009E5">
      <w:pPr>
        <w:spacing w:after="140" w:line="280" w:lineRule="exact"/>
        <w:rPr>
          <w:rFonts w:asciiTheme="minorHAnsi" w:hAnsiTheme="minorHAnsi" w:cstheme="minorHAnsi"/>
          <w:b/>
          <w:sz w:val="24"/>
          <w:szCs w:val="24"/>
        </w:rPr>
      </w:pPr>
      <w:r w:rsidRPr="00E734F4">
        <w:rPr>
          <w:rFonts w:asciiTheme="minorHAnsi" w:hAnsiTheme="minorHAnsi" w:cstheme="minorHAnsi"/>
          <w:b/>
          <w:sz w:val="24"/>
          <w:szCs w:val="24"/>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2009E5" w:rsidRPr="00601DBD" w14:paraId="66E274F6" w14:textId="77777777" w:rsidTr="00E13A1D">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6A24D502"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2941" w:type="dxa"/>
            <w:shd w:val="clear" w:color="auto" w:fill="006C7D" w:themeFill="accent3"/>
            <w:tcMar>
              <w:top w:w="0" w:type="dxa"/>
              <w:left w:w="108" w:type="dxa"/>
              <w:bottom w:w="0" w:type="dxa"/>
              <w:right w:w="108" w:type="dxa"/>
            </w:tcMar>
            <w:vAlign w:val="center"/>
            <w:hideMark/>
          </w:tcPr>
          <w:p w14:paraId="220CA1F1"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Quality Score</w:t>
            </w:r>
          </w:p>
        </w:tc>
        <w:tc>
          <w:tcPr>
            <w:tcW w:w="2941" w:type="dxa"/>
            <w:shd w:val="clear" w:color="auto" w:fill="006C7D" w:themeFill="accent3"/>
            <w:tcMar>
              <w:top w:w="0" w:type="dxa"/>
              <w:left w:w="108" w:type="dxa"/>
              <w:bottom w:w="0" w:type="dxa"/>
              <w:right w:w="108" w:type="dxa"/>
            </w:tcMar>
            <w:vAlign w:val="center"/>
            <w:hideMark/>
          </w:tcPr>
          <w:p w14:paraId="59AD69D3"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Price Score</w:t>
            </w:r>
          </w:p>
        </w:tc>
        <w:tc>
          <w:tcPr>
            <w:tcW w:w="2941" w:type="dxa"/>
            <w:shd w:val="clear" w:color="auto" w:fill="006C7D" w:themeFill="accent3"/>
            <w:tcMar>
              <w:top w:w="0" w:type="dxa"/>
              <w:left w:w="108" w:type="dxa"/>
              <w:bottom w:w="0" w:type="dxa"/>
              <w:right w:w="108" w:type="dxa"/>
            </w:tcMar>
            <w:vAlign w:val="center"/>
            <w:hideMark/>
          </w:tcPr>
          <w:p w14:paraId="6CC1A43C"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Score</w:t>
            </w:r>
          </w:p>
        </w:tc>
        <w:tc>
          <w:tcPr>
            <w:tcW w:w="2942" w:type="dxa"/>
            <w:shd w:val="clear" w:color="auto" w:fill="006C7D" w:themeFill="accent3"/>
            <w:tcMar>
              <w:top w:w="0" w:type="dxa"/>
              <w:left w:w="108" w:type="dxa"/>
              <w:bottom w:w="0" w:type="dxa"/>
              <w:right w:w="108" w:type="dxa"/>
            </w:tcMar>
            <w:vAlign w:val="center"/>
            <w:hideMark/>
          </w:tcPr>
          <w:p w14:paraId="5BC670CE"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Ranked Position</w:t>
            </w:r>
          </w:p>
        </w:tc>
      </w:tr>
      <w:tr w:rsidR="002009E5" w:rsidRPr="00601DBD" w14:paraId="4427EA79" w14:textId="77777777" w:rsidTr="00E13A1D">
        <w:trPr>
          <w:trHeight w:val="198"/>
        </w:trPr>
        <w:tc>
          <w:tcPr>
            <w:tcW w:w="2410" w:type="dxa"/>
            <w:shd w:val="clear" w:color="auto" w:fill="006C7D" w:themeFill="accent3"/>
            <w:tcMar>
              <w:top w:w="0" w:type="dxa"/>
              <w:left w:w="108" w:type="dxa"/>
              <w:bottom w:w="0" w:type="dxa"/>
              <w:right w:w="108" w:type="dxa"/>
            </w:tcMar>
            <w:vAlign w:val="bottom"/>
            <w:hideMark/>
          </w:tcPr>
          <w:p w14:paraId="18ADF150"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2941" w:type="dxa"/>
            <w:tcMar>
              <w:top w:w="0" w:type="dxa"/>
              <w:left w:w="108" w:type="dxa"/>
              <w:bottom w:w="0" w:type="dxa"/>
              <w:right w:w="108" w:type="dxa"/>
            </w:tcMar>
            <w:vAlign w:val="center"/>
            <w:hideMark/>
          </w:tcPr>
          <w:p w14:paraId="640F4BC6" w14:textId="0F5D0B58" w:rsidR="002009E5"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28.2</w:t>
            </w:r>
          </w:p>
        </w:tc>
        <w:tc>
          <w:tcPr>
            <w:tcW w:w="2941" w:type="dxa"/>
            <w:tcMar>
              <w:top w:w="0" w:type="dxa"/>
              <w:left w:w="108" w:type="dxa"/>
              <w:bottom w:w="0" w:type="dxa"/>
              <w:right w:w="108" w:type="dxa"/>
            </w:tcMar>
            <w:vAlign w:val="center"/>
            <w:hideMark/>
          </w:tcPr>
          <w:p w14:paraId="39DAD03C" w14:textId="3DDB6B19" w:rsidR="002009E5"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6</w:t>
            </w:r>
            <w:r w:rsidR="002009E5" w:rsidRPr="0065764E">
              <w:rPr>
                <w:rFonts w:asciiTheme="minorHAnsi" w:hAnsiTheme="minorHAnsi" w:cstheme="minorHAnsi"/>
                <w:sz w:val="24"/>
                <w:szCs w:val="24"/>
              </w:rPr>
              <w:t>0</w:t>
            </w:r>
          </w:p>
        </w:tc>
        <w:tc>
          <w:tcPr>
            <w:tcW w:w="2941" w:type="dxa"/>
            <w:tcMar>
              <w:top w:w="0" w:type="dxa"/>
              <w:left w:w="108" w:type="dxa"/>
              <w:bottom w:w="0" w:type="dxa"/>
              <w:right w:w="108" w:type="dxa"/>
            </w:tcMar>
            <w:vAlign w:val="center"/>
            <w:hideMark/>
          </w:tcPr>
          <w:p w14:paraId="1A735774" w14:textId="3D725A58" w:rsidR="002009E5"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88.2</w:t>
            </w:r>
          </w:p>
        </w:tc>
        <w:tc>
          <w:tcPr>
            <w:tcW w:w="2942" w:type="dxa"/>
            <w:tcMar>
              <w:top w:w="0" w:type="dxa"/>
              <w:left w:w="108" w:type="dxa"/>
              <w:bottom w:w="0" w:type="dxa"/>
              <w:right w:w="108" w:type="dxa"/>
            </w:tcMar>
            <w:vAlign w:val="center"/>
            <w:hideMark/>
          </w:tcPr>
          <w:p w14:paraId="55EEC5D2" w14:textId="77777777" w:rsidR="002009E5" w:rsidRPr="0065764E" w:rsidRDefault="002009E5"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1</w:t>
            </w:r>
          </w:p>
        </w:tc>
      </w:tr>
      <w:tr w:rsidR="002009E5" w:rsidRPr="00601DBD" w14:paraId="2659959B" w14:textId="77777777" w:rsidTr="00E13A1D">
        <w:tc>
          <w:tcPr>
            <w:tcW w:w="2410" w:type="dxa"/>
            <w:shd w:val="clear" w:color="auto" w:fill="006C7D" w:themeFill="accent3"/>
            <w:tcMar>
              <w:top w:w="0" w:type="dxa"/>
              <w:left w:w="108" w:type="dxa"/>
              <w:bottom w:w="0" w:type="dxa"/>
              <w:right w:w="108" w:type="dxa"/>
            </w:tcMar>
            <w:vAlign w:val="bottom"/>
            <w:hideMark/>
          </w:tcPr>
          <w:p w14:paraId="4A5AEDFC"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2941" w:type="dxa"/>
            <w:tcMar>
              <w:top w:w="0" w:type="dxa"/>
              <w:left w:w="108" w:type="dxa"/>
              <w:bottom w:w="0" w:type="dxa"/>
              <w:right w:w="108" w:type="dxa"/>
            </w:tcMar>
            <w:vAlign w:val="center"/>
            <w:hideMark/>
          </w:tcPr>
          <w:p w14:paraId="1D68C812" w14:textId="231F4EBF" w:rsidR="002009E5"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25.2</w:t>
            </w:r>
          </w:p>
        </w:tc>
        <w:tc>
          <w:tcPr>
            <w:tcW w:w="2941" w:type="dxa"/>
            <w:tcMar>
              <w:top w:w="0" w:type="dxa"/>
              <w:left w:w="108" w:type="dxa"/>
              <w:bottom w:w="0" w:type="dxa"/>
              <w:right w:w="108" w:type="dxa"/>
            </w:tcMar>
            <w:vAlign w:val="center"/>
            <w:hideMark/>
          </w:tcPr>
          <w:p w14:paraId="57D0271D" w14:textId="5CF380FE" w:rsidR="002009E5"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30</w:t>
            </w:r>
          </w:p>
        </w:tc>
        <w:tc>
          <w:tcPr>
            <w:tcW w:w="2941" w:type="dxa"/>
            <w:tcMar>
              <w:top w:w="0" w:type="dxa"/>
              <w:left w:w="108" w:type="dxa"/>
              <w:bottom w:w="0" w:type="dxa"/>
              <w:right w:w="108" w:type="dxa"/>
            </w:tcMar>
            <w:vAlign w:val="center"/>
            <w:hideMark/>
          </w:tcPr>
          <w:p w14:paraId="677975CC" w14:textId="0A2C2277" w:rsidR="002009E5" w:rsidRPr="0065764E" w:rsidRDefault="0065764E"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55.2</w:t>
            </w:r>
          </w:p>
        </w:tc>
        <w:tc>
          <w:tcPr>
            <w:tcW w:w="2942" w:type="dxa"/>
            <w:tcMar>
              <w:top w:w="0" w:type="dxa"/>
              <w:left w:w="108" w:type="dxa"/>
              <w:bottom w:w="0" w:type="dxa"/>
              <w:right w:w="108" w:type="dxa"/>
            </w:tcMar>
            <w:vAlign w:val="center"/>
            <w:hideMark/>
          </w:tcPr>
          <w:p w14:paraId="39A91363" w14:textId="77777777" w:rsidR="002009E5" w:rsidRPr="0065764E" w:rsidRDefault="002009E5"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2</w:t>
            </w:r>
          </w:p>
        </w:tc>
      </w:tr>
      <w:tr w:rsidR="002009E5" w:rsidRPr="00601DBD" w14:paraId="04D41FE5" w14:textId="77777777" w:rsidTr="00E13A1D">
        <w:tc>
          <w:tcPr>
            <w:tcW w:w="2410" w:type="dxa"/>
            <w:shd w:val="clear" w:color="auto" w:fill="006C7D" w:themeFill="accent3"/>
            <w:tcMar>
              <w:top w:w="0" w:type="dxa"/>
              <w:left w:w="108" w:type="dxa"/>
              <w:bottom w:w="0" w:type="dxa"/>
              <w:right w:w="108" w:type="dxa"/>
            </w:tcMar>
            <w:vAlign w:val="bottom"/>
          </w:tcPr>
          <w:p w14:paraId="55CD3093" w14:textId="77777777" w:rsidR="002009E5" w:rsidRPr="00601DBD" w:rsidRDefault="002009E5" w:rsidP="00E13A1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2941" w:type="dxa"/>
            <w:tcMar>
              <w:top w:w="0" w:type="dxa"/>
              <w:left w:w="108" w:type="dxa"/>
              <w:bottom w:w="0" w:type="dxa"/>
              <w:right w:w="108" w:type="dxa"/>
            </w:tcMar>
            <w:vAlign w:val="center"/>
          </w:tcPr>
          <w:p w14:paraId="3BCD6C5E" w14:textId="77777777" w:rsidR="002009E5" w:rsidRPr="0065764E" w:rsidRDefault="002009E5"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2941" w:type="dxa"/>
            <w:tcMar>
              <w:top w:w="0" w:type="dxa"/>
              <w:left w:w="108" w:type="dxa"/>
              <w:bottom w:w="0" w:type="dxa"/>
              <w:right w:w="108" w:type="dxa"/>
            </w:tcMar>
            <w:vAlign w:val="center"/>
          </w:tcPr>
          <w:p w14:paraId="52C31A61" w14:textId="77777777" w:rsidR="002009E5" w:rsidRPr="0065764E" w:rsidRDefault="002009E5"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2941" w:type="dxa"/>
            <w:tcMar>
              <w:top w:w="0" w:type="dxa"/>
              <w:left w:w="108" w:type="dxa"/>
              <w:bottom w:w="0" w:type="dxa"/>
              <w:right w:w="108" w:type="dxa"/>
            </w:tcMar>
            <w:vAlign w:val="center"/>
          </w:tcPr>
          <w:p w14:paraId="21D7D8FA" w14:textId="77777777" w:rsidR="002009E5" w:rsidRPr="0065764E" w:rsidRDefault="002009E5"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c>
          <w:tcPr>
            <w:tcW w:w="2942" w:type="dxa"/>
            <w:tcMar>
              <w:top w:w="0" w:type="dxa"/>
              <w:left w:w="108" w:type="dxa"/>
              <w:bottom w:w="0" w:type="dxa"/>
              <w:right w:w="108" w:type="dxa"/>
            </w:tcMar>
            <w:vAlign w:val="center"/>
          </w:tcPr>
          <w:p w14:paraId="70ABAB36" w14:textId="77777777" w:rsidR="002009E5" w:rsidRPr="0065764E" w:rsidRDefault="002009E5" w:rsidP="00E13A1D">
            <w:pPr>
              <w:spacing w:after="140" w:line="280" w:lineRule="exact"/>
              <w:rPr>
                <w:rFonts w:asciiTheme="minorHAnsi" w:hAnsiTheme="minorHAnsi" w:cstheme="minorHAnsi"/>
                <w:sz w:val="24"/>
                <w:szCs w:val="24"/>
              </w:rPr>
            </w:pPr>
            <w:r w:rsidRPr="0065764E">
              <w:rPr>
                <w:rFonts w:asciiTheme="minorHAnsi" w:hAnsiTheme="minorHAnsi" w:cstheme="minorHAnsi"/>
                <w:sz w:val="24"/>
                <w:szCs w:val="24"/>
              </w:rPr>
              <w:t>n/a</w:t>
            </w:r>
          </w:p>
        </w:tc>
      </w:tr>
    </w:tbl>
    <w:p w14:paraId="58D84F9C" w14:textId="77777777" w:rsidR="002009E5" w:rsidRPr="00601DBD" w:rsidRDefault="002009E5" w:rsidP="002009E5">
      <w:pPr>
        <w:widowControl w:val="0"/>
        <w:spacing w:before="120" w:after="120" w:line="360" w:lineRule="auto"/>
        <w:rPr>
          <w:rFonts w:asciiTheme="majorHAnsi" w:eastAsia="Times New Roman" w:hAnsiTheme="majorHAnsi" w:cstheme="majorHAnsi"/>
          <w:snapToGrid w:val="0"/>
          <w:sz w:val="24"/>
          <w:szCs w:val="24"/>
          <w:highlight w:val="yellow"/>
          <w:lang w:eastAsia="en-GB"/>
        </w:rPr>
      </w:pPr>
    </w:p>
    <w:p w14:paraId="56E93A3B" w14:textId="77777777" w:rsidR="007D5721" w:rsidRDefault="007D5721"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7D5721" w:rsidSect="00397B3B">
          <w:pgSz w:w="16838" w:h="11906" w:orient="landscape"/>
          <w:pgMar w:top="1440" w:right="1440" w:bottom="1440" w:left="1440" w:header="709" w:footer="709" w:gutter="0"/>
          <w:cols w:space="708"/>
          <w:docGrid w:linePitch="360"/>
        </w:sectPr>
      </w:pPr>
    </w:p>
    <w:p w14:paraId="66CF4F54"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r w:rsidRPr="00E734F4">
        <w:rPr>
          <w:rFonts w:asciiTheme="minorHAnsi" w:eastAsia="Times New Roman" w:hAnsiTheme="minorHAnsi" w:cstheme="minorHAnsi"/>
          <w:color w:val="006C7D" w:themeColor="accent3"/>
          <w:sz w:val="44"/>
          <w:szCs w:val="44"/>
        </w:rPr>
        <w:lastRenderedPageBreak/>
        <w:t>Part 3</w:t>
      </w:r>
    </w:p>
    <w:p w14:paraId="3A23277A"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bookmarkStart w:id="18" w:name="_Hlk27479726"/>
      <w:r w:rsidRPr="00E734F4">
        <w:rPr>
          <w:rFonts w:asciiTheme="minorHAnsi" w:eastAsia="Times New Roman" w:hAnsiTheme="minorHAnsi" w:cstheme="minorHAnsi"/>
          <w:color w:val="006C7D" w:themeColor="accent3"/>
          <w:sz w:val="44"/>
          <w:szCs w:val="44"/>
        </w:rPr>
        <w:t>3.1 RESPONSE FORM</w:t>
      </w:r>
    </w:p>
    <w:bookmarkEnd w:id="18"/>
    <w:p w14:paraId="71AE449D" w14:textId="77777777" w:rsidR="00F31BA4" w:rsidRPr="00F6691A" w:rsidRDefault="00F31BA4" w:rsidP="00F31BA4">
      <w:pPr>
        <w:spacing w:after="140" w:line="280" w:lineRule="exact"/>
        <w:rPr>
          <w:rFonts w:asciiTheme="minorHAnsi" w:hAnsiTheme="minorHAnsi" w:cstheme="minorHAnsi"/>
          <w:sz w:val="24"/>
          <w:szCs w:val="24"/>
        </w:rPr>
      </w:pPr>
    </w:p>
    <w:tbl>
      <w:tblPr>
        <w:tblStyle w:val="TableGrid4"/>
        <w:tblW w:w="5477" w:type="pct"/>
        <w:tblLook w:val="04A0" w:firstRow="1" w:lastRow="0" w:firstColumn="1" w:lastColumn="0" w:noHBand="0" w:noVBand="1"/>
      </w:tblPr>
      <w:tblGrid>
        <w:gridCol w:w="2726"/>
        <w:gridCol w:w="7150"/>
      </w:tblGrid>
      <w:tr w:rsidR="00F31BA4" w:rsidRPr="00F6691A" w14:paraId="47AC0E49" w14:textId="77777777" w:rsidTr="00E13A1D">
        <w:trPr>
          <w:trHeight w:val="787"/>
        </w:trPr>
        <w:tc>
          <w:tcPr>
            <w:tcW w:w="1380" w:type="pct"/>
          </w:tcPr>
          <w:p w14:paraId="458B3E4F" w14:textId="77777777" w:rsidR="00F31BA4" w:rsidRPr="00E734F4" w:rsidRDefault="00F31BA4" w:rsidP="00E13A1D">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Framework:</w:t>
            </w:r>
          </w:p>
        </w:tc>
        <w:tc>
          <w:tcPr>
            <w:tcW w:w="3620" w:type="pct"/>
          </w:tcPr>
          <w:p w14:paraId="09E23F89" w14:textId="77777777" w:rsidR="00F31BA4" w:rsidRPr="00F6691A" w:rsidRDefault="00F31BA4" w:rsidP="00E13A1D">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57994FA4" w14:textId="77777777" w:rsidTr="00E13A1D">
        <w:trPr>
          <w:trHeight w:val="787"/>
        </w:trPr>
        <w:tc>
          <w:tcPr>
            <w:tcW w:w="1380" w:type="pct"/>
          </w:tcPr>
          <w:p w14:paraId="2EACE41B" w14:textId="77777777" w:rsidR="00F31BA4" w:rsidRPr="00E734F4" w:rsidRDefault="00F31BA4" w:rsidP="00E13A1D">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Project Title:</w:t>
            </w:r>
          </w:p>
        </w:tc>
        <w:tc>
          <w:tcPr>
            <w:tcW w:w="3620" w:type="pct"/>
          </w:tcPr>
          <w:p w14:paraId="39B7B4A1" w14:textId="77777777" w:rsidR="00F31BA4" w:rsidRPr="00F6691A" w:rsidRDefault="00F31BA4" w:rsidP="00E13A1D">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06AC4B81" w14:textId="77777777" w:rsidTr="00E13A1D">
        <w:trPr>
          <w:trHeight w:val="787"/>
        </w:trPr>
        <w:tc>
          <w:tcPr>
            <w:tcW w:w="1380" w:type="pct"/>
          </w:tcPr>
          <w:p w14:paraId="2F912789" w14:textId="77777777" w:rsidR="00F31BA4" w:rsidRPr="00E734F4" w:rsidRDefault="00F31BA4" w:rsidP="00E13A1D">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ProContract Identification Number:</w:t>
            </w:r>
          </w:p>
        </w:tc>
        <w:tc>
          <w:tcPr>
            <w:tcW w:w="3620" w:type="pct"/>
          </w:tcPr>
          <w:p w14:paraId="6EA68E41" w14:textId="77777777" w:rsidR="00F31BA4" w:rsidRPr="00F6691A" w:rsidRDefault="00F31BA4" w:rsidP="00E13A1D">
            <w:pPr>
              <w:spacing w:line="62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DN [insert]</w:t>
            </w:r>
          </w:p>
        </w:tc>
      </w:tr>
      <w:tr w:rsidR="00F31BA4" w:rsidRPr="00F6691A" w14:paraId="0C32602E" w14:textId="77777777" w:rsidTr="00E13A1D">
        <w:trPr>
          <w:trHeight w:val="787"/>
        </w:trPr>
        <w:tc>
          <w:tcPr>
            <w:tcW w:w="1380" w:type="pct"/>
          </w:tcPr>
          <w:p w14:paraId="1AD938F5" w14:textId="77777777" w:rsidR="00F31BA4" w:rsidRPr="00E734F4" w:rsidRDefault="00F31BA4" w:rsidP="00E13A1D">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Supplier:</w:t>
            </w:r>
          </w:p>
        </w:tc>
        <w:tc>
          <w:tcPr>
            <w:tcW w:w="3620" w:type="pct"/>
          </w:tcPr>
          <w:p w14:paraId="1A6ABF1C" w14:textId="77777777" w:rsidR="00F31BA4" w:rsidRPr="00F6691A" w:rsidRDefault="00F31BA4" w:rsidP="00E13A1D">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1056B684" w14:textId="77777777" w:rsidTr="00E13A1D">
        <w:trPr>
          <w:trHeight w:val="787"/>
        </w:trPr>
        <w:tc>
          <w:tcPr>
            <w:tcW w:w="1380" w:type="pct"/>
          </w:tcPr>
          <w:p w14:paraId="03A0715F" w14:textId="77777777" w:rsidR="00F31BA4" w:rsidRPr="00E734F4" w:rsidRDefault="00F31BA4" w:rsidP="00E13A1D">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Date:</w:t>
            </w:r>
          </w:p>
        </w:tc>
        <w:tc>
          <w:tcPr>
            <w:tcW w:w="3620" w:type="pct"/>
          </w:tcPr>
          <w:p w14:paraId="3D2A06E1" w14:textId="77777777" w:rsidR="00F31BA4" w:rsidRPr="00F6691A" w:rsidRDefault="00F31BA4" w:rsidP="00E13A1D">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bl>
    <w:p w14:paraId="69A4921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F23E1CD" w14:textId="77777777" w:rsidR="00B623A4" w:rsidRPr="00B623A4" w:rsidRDefault="00B623A4" w:rsidP="00B623A4">
      <w:p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 xml:space="preserve">To enable Homes England to evaluate your tender, we require Suppliers to respond to the questions below whilst </w:t>
      </w:r>
      <w:proofErr w:type="gramStart"/>
      <w:r w:rsidRPr="00B623A4">
        <w:rPr>
          <w:rFonts w:asciiTheme="minorHAnsi" w:hAnsiTheme="minorHAnsi" w:cstheme="minorHAnsi"/>
          <w:color w:val="000000" w:themeColor="text1"/>
          <w:sz w:val="24"/>
          <w:szCs w:val="24"/>
        </w:rPr>
        <w:t>making reference</w:t>
      </w:r>
      <w:proofErr w:type="gramEnd"/>
      <w:r w:rsidRPr="00B623A4">
        <w:rPr>
          <w:rFonts w:asciiTheme="minorHAnsi" w:hAnsiTheme="minorHAnsi" w:cstheme="minorHAnsi"/>
          <w:color w:val="000000" w:themeColor="text1"/>
          <w:sz w:val="24"/>
          <w:szCs w:val="24"/>
        </w:rPr>
        <w:t xml:space="preserve"> to the evaluation section above.</w:t>
      </w:r>
    </w:p>
    <w:p w14:paraId="58B576E0"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49E6157" w14:textId="07D9BF9C" w:rsidR="00F31BA4" w:rsidRDefault="00B623A4" w:rsidP="00B623A4">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Terms and Conditions Acceptance</w:t>
      </w:r>
    </w:p>
    <w:tbl>
      <w:tblPr>
        <w:tblStyle w:val="TableGrid"/>
        <w:tblW w:w="0" w:type="auto"/>
        <w:tblInd w:w="720" w:type="dxa"/>
        <w:tblLook w:val="04A0" w:firstRow="1" w:lastRow="0" w:firstColumn="1" w:lastColumn="0" w:noHBand="0" w:noVBand="1"/>
      </w:tblPr>
      <w:tblGrid>
        <w:gridCol w:w="4176"/>
        <w:gridCol w:w="4120"/>
      </w:tblGrid>
      <w:tr w:rsidR="00B623A4" w14:paraId="25111B14" w14:textId="77777777" w:rsidTr="00B623A4">
        <w:tc>
          <w:tcPr>
            <w:tcW w:w="4508" w:type="dxa"/>
          </w:tcPr>
          <w:p w14:paraId="4BE3BEED" w14:textId="09D5DB83" w:rsidR="00B623A4" w:rsidRPr="00B623A4" w:rsidRDefault="00B623A4" w:rsidP="00B623A4">
            <w:pPr>
              <w:pStyle w:val="ListParagraph"/>
              <w:autoSpaceDE w:val="0"/>
              <w:autoSpaceDN w:val="0"/>
              <w:adjustRightInd w:val="0"/>
              <w:ind w:left="0"/>
              <w:rPr>
                <w:rFonts w:asciiTheme="minorHAnsi" w:hAnsiTheme="minorHAnsi" w:cstheme="minorHAnsi"/>
                <w:color w:val="000000" w:themeColor="text1"/>
                <w:sz w:val="22"/>
                <w:szCs w:val="22"/>
              </w:rPr>
            </w:pPr>
            <w:r w:rsidRPr="00B623A4">
              <w:rPr>
                <w:sz w:val="22"/>
                <w:szCs w:val="22"/>
              </w:rPr>
              <w:t>Please confirm acceptance of the Framework Agreement Terms and Conditions for appointment to the framework and for each individual instruction.</w:t>
            </w:r>
          </w:p>
        </w:tc>
        <w:tc>
          <w:tcPr>
            <w:tcW w:w="4508" w:type="dxa"/>
          </w:tcPr>
          <w:p w14:paraId="7B2066B5" w14:textId="66A8930F" w:rsidR="00B623A4" w:rsidRPr="00B623A4" w:rsidRDefault="00B623A4" w:rsidP="00B623A4">
            <w:pPr>
              <w:pStyle w:val="ListParagraph"/>
              <w:autoSpaceDE w:val="0"/>
              <w:autoSpaceDN w:val="0"/>
              <w:adjustRightInd w:val="0"/>
              <w:ind w:left="0"/>
              <w:rPr>
                <w:rFonts w:asciiTheme="minorHAnsi" w:hAnsiTheme="minorHAnsi" w:cstheme="minorHAnsi"/>
                <w:color w:val="000000" w:themeColor="text1"/>
                <w:sz w:val="22"/>
                <w:szCs w:val="22"/>
              </w:rPr>
            </w:pPr>
            <w:r w:rsidRPr="00B623A4">
              <w:rPr>
                <w:rFonts w:asciiTheme="minorHAnsi" w:hAnsiTheme="minorHAnsi" w:cstheme="minorHAnsi"/>
                <w:color w:val="000000" w:themeColor="text1"/>
                <w:sz w:val="22"/>
                <w:szCs w:val="22"/>
              </w:rPr>
              <w:t>Yes/No</w:t>
            </w:r>
          </w:p>
        </w:tc>
      </w:tr>
    </w:tbl>
    <w:p w14:paraId="2F71C15F" w14:textId="77777777" w:rsidR="00B623A4" w:rsidRDefault="00B623A4" w:rsidP="00B623A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4DF9566E" w14:textId="77777777" w:rsidR="00B623A4" w:rsidRDefault="00B623A4" w:rsidP="00B623A4">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Conflict of Interest Procedures &amp; Ongoing Management</w:t>
      </w:r>
    </w:p>
    <w:p w14:paraId="3BB8C84E" w14:textId="77777777" w:rsidR="00B623A4" w:rsidRPr="00B623A4" w:rsidRDefault="00B623A4" w:rsidP="00B623A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7175AA93" w14:textId="77777777" w:rsidR="00B623A4" w:rsidRDefault="00B623A4" w:rsidP="00B623A4">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Quality of Staff, Relevant Experience and Capacity against the commission</w:t>
      </w:r>
    </w:p>
    <w:p w14:paraId="1DBCB8BE" w14:textId="77777777" w:rsidR="00B623A4" w:rsidRPr="00B623A4" w:rsidRDefault="00B623A4" w:rsidP="00B623A4">
      <w:pPr>
        <w:pStyle w:val="ListParagraph"/>
        <w:rPr>
          <w:rFonts w:asciiTheme="minorHAnsi" w:hAnsiTheme="minorHAnsi" w:cstheme="minorHAnsi"/>
          <w:color w:val="000000" w:themeColor="text1"/>
          <w:sz w:val="24"/>
          <w:szCs w:val="24"/>
        </w:rPr>
      </w:pPr>
    </w:p>
    <w:p w14:paraId="4E9DFB41" w14:textId="77777777" w:rsidR="00B623A4" w:rsidRPr="00B623A4" w:rsidRDefault="00B623A4" w:rsidP="00B623A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4A1DC9D4" w14:textId="77777777" w:rsidR="00B623A4" w:rsidRDefault="00B623A4" w:rsidP="00B623A4">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Understanding of the Brief, Scope of Services &amp; Homes England Investments</w:t>
      </w:r>
    </w:p>
    <w:p w14:paraId="3829BD29" w14:textId="77777777" w:rsidR="00B623A4" w:rsidRPr="00B623A4" w:rsidRDefault="00B623A4" w:rsidP="00B623A4">
      <w:pPr>
        <w:autoSpaceDE w:val="0"/>
        <w:autoSpaceDN w:val="0"/>
        <w:adjustRightInd w:val="0"/>
        <w:spacing w:after="0" w:line="240" w:lineRule="auto"/>
        <w:rPr>
          <w:rFonts w:asciiTheme="minorHAnsi" w:hAnsiTheme="minorHAnsi" w:cstheme="minorHAnsi"/>
          <w:color w:val="000000" w:themeColor="text1"/>
          <w:sz w:val="24"/>
          <w:szCs w:val="24"/>
        </w:rPr>
      </w:pPr>
    </w:p>
    <w:p w14:paraId="208FE4ED" w14:textId="77777777" w:rsidR="00B623A4" w:rsidRPr="00B623A4" w:rsidRDefault="00B623A4" w:rsidP="00B623A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73D4B0BD" w14:textId="77777777" w:rsidR="00B623A4" w:rsidRDefault="00B623A4" w:rsidP="00B623A4">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 xml:space="preserve">Geographic coverage across the Northeast, </w:t>
      </w:r>
      <w:proofErr w:type="gramStart"/>
      <w:r w:rsidRPr="00B623A4">
        <w:rPr>
          <w:rFonts w:asciiTheme="minorHAnsi" w:hAnsiTheme="minorHAnsi" w:cstheme="minorHAnsi"/>
          <w:color w:val="000000" w:themeColor="text1"/>
          <w:sz w:val="24"/>
          <w:szCs w:val="24"/>
        </w:rPr>
        <w:t>Yorkshire</w:t>
      </w:r>
      <w:proofErr w:type="gramEnd"/>
      <w:r w:rsidRPr="00B623A4">
        <w:rPr>
          <w:rFonts w:asciiTheme="minorHAnsi" w:hAnsiTheme="minorHAnsi" w:cstheme="minorHAnsi"/>
          <w:color w:val="000000" w:themeColor="text1"/>
          <w:sz w:val="24"/>
          <w:szCs w:val="24"/>
        </w:rPr>
        <w:t xml:space="preserve"> and Humber region</w:t>
      </w:r>
    </w:p>
    <w:p w14:paraId="0E770104" w14:textId="77777777" w:rsidR="00B623A4" w:rsidRPr="00B623A4" w:rsidRDefault="00B623A4" w:rsidP="00B623A4">
      <w:pPr>
        <w:pStyle w:val="ListParagraph"/>
        <w:rPr>
          <w:rFonts w:asciiTheme="minorHAnsi" w:hAnsiTheme="minorHAnsi" w:cstheme="minorHAnsi"/>
          <w:color w:val="000000" w:themeColor="text1"/>
          <w:sz w:val="24"/>
          <w:szCs w:val="24"/>
        </w:rPr>
      </w:pPr>
    </w:p>
    <w:p w14:paraId="49FD1E0F" w14:textId="77777777" w:rsidR="00B623A4" w:rsidRPr="00B623A4" w:rsidRDefault="00B623A4" w:rsidP="00B623A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21C11385" w14:textId="418D43FD" w:rsidR="00B623A4" w:rsidRPr="00B623A4" w:rsidRDefault="00B623A4" w:rsidP="00B623A4">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Added value beyond the scope of commission</w:t>
      </w:r>
    </w:p>
    <w:p w14:paraId="2D988D2D" w14:textId="77777777" w:rsidR="00B623A4" w:rsidRDefault="00B623A4" w:rsidP="00B623A4">
      <w:pPr>
        <w:autoSpaceDE w:val="0"/>
        <w:autoSpaceDN w:val="0"/>
        <w:adjustRightInd w:val="0"/>
        <w:spacing w:after="0" w:line="240" w:lineRule="auto"/>
        <w:rPr>
          <w:rFonts w:asciiTheme="minorHAnsi" w:eastAsia="Times New Roman" w:hAnsiTheme="minorHAnsi" w:cstheme="minorHAnsi"/>
          <w:color w:val="006C7D" w:themeColor="accent3"/>
          <w:sz w:val="44"/>
          <w:szCs w:val="44"/>
        </w:rPr>
      </w:pPr>
    </w:p>
    <w:p w14:paraId="1DFF35A1" w14:textId="77777777" w:rsidR="00D70282" w:rsidRDefault="00D70282" w:rsidP="00B623A4">
      <w:pPr>
        <w:autoSpaceDE w:val="0"/>
        <w:autoSpaceDN w:val="0"/>
        <w:adjustRightInd w:val="0"/>
        <w:spacing w:after="0" w:line="240" w:lineRule="auto"/>
        <w:rPr>
          <w:rFonts w:asciiTheme="minorHAnsi" w:eastAsia="Times New Roman" w:hAnsiTheme="minorHAnsi" w:cstheme="minorHAnsi"/>
          <w:color w:val="006C7D" w:themeColor="accent3"/>
          <w:sz w:val="44"/>
          <w:szCs w:val="44"/>
        </w:rPr>
      </w:pPr>
    </w:p>
    <w:p w14:paraId="4C33692E" w14:textId="60AB12DB" w:rsidR="00B623A4" w:rsidRPr="00B623A4" w:rsidRDefault="00B623A4" w:rsidP="00B623A4">
      <w:pPr>
        <w:autoSpaceDE w:val="0"/>
        <w:autoSpaceDN w:val="0"/>
        <w:adjustRightInd w:val="0"/>
        <w:spacing w:after="0" w:line="240" w:lineRule="auto"/>
        <w:rPr>
          <w:rFonts w:asciiTheme="minorHAnsi" w:eastAsia="Times New Roman" w:hAnsiTheme="minorHAnsi" w:cstheme="minorHAnsi"/>
          <w:color w:val="006C7D" w:themeColor="accent3"/>
          <w:sz w:val="44"/>
          <w:szCs w:val="44"/>
        </w:rPr>
      </w:pPr>
      <w:r w:rsidRPr="00B623A4">
        <w:rPr>
          <w:rFonts w:asciiTheme="minorHAnsi" w:eastAsia="Times New Roman" w:hAnsiTheme="minorHAnsi" w:cstheme="minorHAnsi"/>
          <w:color w:val="006C7D" w:themeColor="accent3"/>
          <w:sz w:val="44"/>
          <w:szCs w:val="44"/>
        </w:rPr>
        <w:lastRenderedPageBreak/>
        <w:t>Pricing Schedule</w:t>
      </w:r>
    </w:p>
    <w:p w14:paraId="6B56E9D7" w14:textId="77777777" w:rsidR="00B623A4" w:rsidRPr="00B623A4" w:rsidRDefault="00B623A4" w:rsidP="00B623A4">
      <w:pPr>
        <w:autoSpaceDE w:val="0"/>
        <w:autoSpaceDN w:val="0"/>
        <w:adjustRightInd w:val="0"/>
        <w:spacing w:after="0" w:line="240" w:lineRule="auto"/>
        <w:rPr>
          <w:rFonts w:asciiTheme="minorHAnsi" w:hAnsiTheme="minorHAnsi" w:cstheme="minorHAnsi"/>
          <w:color w:val="000000" w:themeColor="text1"/>
          <w:sz w:val="24"/>
          <w:szCs w:val="24"/>
        </w:rPr>
      </w:pPr>
    </w:p>
    <w:p w14:paraId="795A0E8B" w14:textId="77777777" w:rsidR="00B623A4" w:rsidRPr="00B623A4" w:rsidRDefault="00B623A4" w:rsidP="00B623A4">
      <w:pPr>
        <w:autoSpaceDE w:val="0"/>
        <w:autoSpaceDN w:val="0"/>
        <w:adjustRightInd w:val="0"/>
        <w:spacing w:after="0" w:line="240" w:lineRule="auto"/>
        <w:rPr>
          <w:rFonts w:asciiTheme="minorHAnsi" w:hAnsiTheme="minorHAnsi" w:cstheme="minorHAnsi"/>
          <w:color w:val="000000" w:themeColor="text1"/>
          <w:sz w:val="24"/>
          <w:szCs w:val="24"/>
        </w:rPr>
      </w:pPr>
    </w:p>
    <w:p w14:paraId="0B092B03" w14:textId="0EECE622" w:rsidR="00F31BA4" w:rsidRDefault="00B623A4" w:rsidP="00B623A4">
      <w:pPr>
        <w:autoSpaceDE w:val="0"/>
        <w:autoSpaceDN w:val="0"/>
        <w:adjustRightInd w:val="0"/>
        <w:spacing w:after="0" w:line="240" w:lineRule="auto"/>
        <w:rPr>
          <w:rFonts w:asciiTheme="minorHAnsi" w:hAnsiTheme="minorHAnsi" w:cstheme="minorHAnsi"/>
          <w:color w:val="000000" w:themeColor="text1"/>
          <w:sz w:val="24"/>
          <w:szCs w:val="24"/>
        </w:rPr>
      </w:pPr>
      <w:r w:rsidRPr="00B623A4">
        <w:rPr>
          <w:rFonts w:asciiTheme="minorHAnsi" w:hAnsiTheme="minorHAnsi" w:cstheme="minorHAnsi"/>
          <w:color w:val="000000" w:themeColor="text1"/>
          <w:sz w:val="24"/>
          <w:szCs w:val="24"/>
        </w:rPr>
        <w:t>Excel spreadsheet to be embedded by Supplier in response.</w:t>
      </w:r>
    </w:p>
    <w:p w14:paraId="79C3D4D9"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8C982F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5B21A92"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CB20889"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4FE642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2E5449A4"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7299D18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207DD52"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52C24BF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2E8E68D"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BE15BF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F918A5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D750F4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2ED7472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3D12D10"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5ABA716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D9CD41B"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481F44A"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885849D"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7EAB02E" w14:textId="4A889F12" w:rsidR="003304B8" w:rsidRDefault="00B623A4">
      <w:pPr>
        <w:rPr>
          <w:b/>
          <w:bCs/>
        </w:rPr>
      </w:pPr>
      <w:r>
        <w:br w:type="page"/>
      </w:r>
    </w:p>
    <w:p w14:paraId="44CBEFE8" w14:textId="77777777" w:rsidR="003304B8" w:rsidRDefault="003304B8"/>
    <w:p w14:paraId="2F81C12A" w14:textId="77777777" w:rsidR="00CF6DEF" w:rsidRDefault="00CF6DEF" w:rsidP="00CF6DEF">
      <w:pPr>
        <w:rPr>
          <w:b/>
        </w:rPr>
      </w:pPr>
      <w:r w:rsidRPr="0028697B">
        <w:rPr>
          <w:b/>
          <w:bCs/>
        </w:rPr>
        <w:t>Appendix 1</w:t>
      </w:r>
      <w:r w:rsidRPr="00777FB9">
        <w:rPr>
          <w:b/>
        </w:rPr>
        <w:t xml:space="preserve"> </w:t>
      </w:r>
      <w:r>
        <w:rPr>
          <w:b/>
        </w:rPr>
        <w:t>– List of Tender Pack documentation</w:t>
      </w:r>
    </w:p>
    <w:p w14:paraId="1FDC3DE8" w14:textId="77777777" w:rsidR="00CF6DEF" w:rsidRDefault="00CF6DEF" w:rsidP="00CF6DEF">
      <w:pPr>
        <w:rPr>
          <w:b/>
        </w:rPr>
      </w:pPr>
    </w:p>
    <w:tbl>
      <w:tblPr>
        <w:tblStyle w:val="TableGrid"/>
        <w:tblW w:w="0" w:type="auto"/>
        <w:tblLook w:val="04A0" w:firstRow="1" w:lastRow="0" w:firstColumn="1" w:lastColumn="0" w:noHBand="0" w:noVBand="1"/>
      </w:tblPr>
      <w:tblGrid>
        <w:gridCol w:w="2587"/>
        <w:gridCol w:w="6429"/>
      </w:tblGrid>
      <w:tr w:rsidR="00CF6DEF" w:rsidRPr="00097DEC" w14:paraId="2BD6EDBE" w14:textId="77777777" w:rsidTr="003304B8">
        <w:tc>
          <w:tcPr>
            <w:tcW w:w="2587" w:type="dxa"/>
          </w:tcPr>
          <w:p w14:paraId="5F3FA061" w14:textId="77777777" w:rsidR="00CF6DEF" w:rsidRPr="00097DEC" w:rsidRDefault="00CF6DEF" w:rsidP="00FC1E22">
            <w:pPr>
              <w:rPr>
                <w:b/>
                <w:u w:val="single"/>
              </w:rPr>
            </w:pPr>
            <w:r w:rsidRPr="00097DEC">
              <w:rPr>
                <w:b/>
                <w:u w:val="single"/>
              </w:rPr>
              <w:t>Appendix</w:t>
            </w:r>
          </w:p>
        </w:tc>
        <w:tc>
          <w:tcPr>
            <w:tcW w:w="6429" w:type="dxa"/>
          </w:tcPr>
          <w:p w14:paraId="26F8A4CC" w14:textId="77777777" w:rsidR="00CF6DEF" w:rsidRPr="00097DEC" w:rsidRDefault="00CF6DEF" w:rsidP="00FC1E22">
            <w:pPr>
              <w:rPr>
                <w:b/>
                <w:u w:val="single"/>
              </w:rPr>
            </w:pPr>
            <w:r>
              <w:rPr>
                <w:b/>
                <w:u w:val="single"/>
              </w:rPr>
              <w:t>External Documents</w:t>
            </w:r>
          </w:p>
        </w:tc>
      </w:tr>
      <w:tr w:rsidR="00CF6DEF" w:rsidRPr="002C6A1D" w14:paraId="612EF239" w14:textId="77777777" w:rsidTr="003304B8">
        <w:tc>
          <w:tcPr>
            <w:tcW w:w="2587" w:type="dxa"/>
          </w:tcPr>
          <w:p w14:paraId="6F6B5E5F" w14:textId="77777777" w:rsidR="00CF6DEF" w:rsidRDefault="00CF6DEF" w:rsidP="00FC1E22">
            <w:pPr>
              <w:jc w:val="center"/>
              <w:rPr>
                <w:bCs/>
              </w:rPr>
            </w:pPr>
            <w:r>
              <w:rPr>
                <w:bCs/>
              </w:rPr>
              <w:t>1</w:t>
            </w:r>
          </w:p>
        </w:tc>
        <w:tc>
          <w:tcPr>
            <w:tcW w:w="6429" w:type="dxa"/>
          </w:tcPr>
          <w:p w14:paraId="0510663D" w14:textId="77777777" w:rsidR="00CF6DEF" w:rsidRPr="002C6A1D" w:rsidRDefault="00CF6DEF" w:rsidP="00FC1E22">
            <w:pPr>
              <w:rPr>
                <w:bCs/>
              </w:rPr>
            </w:pPr>
            <w:r>
              <w:rPr>
                <w:bCs/>
              </w:rPr>
              <w:t>List of Tender Attachments</w:t>
            </w:r>
          </w:p>
        </w:tc>
      </w:tr>
      <w:tr w:rsidR="00CF6DEF" w14:paraId="68B9159E" w14:textId="77777777" w:rsidTr="003304B8">
        <w:tc>
          <w:tcPr>
            <w:tcW w:w="2587" w:type="dxa"/>
          </w:tcPr>
          <w:p w14:paraId="41502944" w14:textId="39E8B539" w:rsidR="00CF6DEF" w:rsidRDefault="00D57A2C" w:rsidP="00FC1E22">
            <w:pPr>
              <w:jc w:val="center"/>
              <w:rPr>
                <w:bCs/>
              </w:rPr>
            </w:pPr>
            <w:r>
              <w:rPr>
                <w:bCs/>
              </w:rPr>
              <w:t>2</w:t>
            </w:r>
          </w:p>
        </w:tc>
        <w:tc>
          <w:tcPr>
            <w:tcW w:w="6429" w:type="dxa"/>
          </w:tcPr>
          <w:p w14:paraId="3B4BDF0F" w14:textId="77777777" w:rsidR="00CF6DEF" w:rsidRDefault="00CF6DEF" w:rsidP="00FC1E22">
            <w:pPr>
              <w:rPr>
                <w:bCs/>
              </w:rPr>
            </w:pPr>
            <w:r>
              <w:rPr>
                <w:bCs/>
              </w:rPr>
              <w:t>Example of potential transactions (see below)</w:t>
            </w:r>
          </w:p>
        </w:tc>
      </w:tr>
      <w:tr w:rsidR="00CF6DEF" w14:paraId="235AB700" w14:textId="77777777" w:rsidTr="003304B8">
        <w:tc>
          <w:tcPr>
            <w:tcW w:w="2587" w:type="dxa"/>
          </w:tcPr>
          <w:p w14:paraId="1F7F4011" w14:textId="2F7D0C4C" w:rsidR="00CF6DEF" w:rsidRDefault="00D57A2C" w:rsidP="00FC1E22">
            <w:pPr>
              <w:jc w:val="center"/>
              <w:rPr>
                <w:bCs/>
              </w:rPr>
            </w:pPr>
            <w:r>
              <w:rPr>
                <w:bCs/>
              </w:rPr>
              <w:t>3</w:t>
            </w:r>
          </w:p>
        </w:tc>
        <w:tc>
          <w:tcPr>
            <w:tcW w:w="6429" w:type="dxa"/>
          </w:tcPr>
          <w:p w14:paraId="6FC994B4" w14:textId="77777777" w:rsidR="00CF6DEF" w:rsidRDefault="00CF6DEF" w:rsidP="00FC1E22">
            <w:pPr>
              <w:rPr>
                <w:bCs/>
              </w:rPr>
            </w:pPr>
            <w:r>
              <w:rPr>
                <w:bCs/>
              </w:rPr>
              <w:t>Project and Cost Management Scope of Services (See attached)</w:t>
            </w:r>
          </w:p>
        </w:tc>
      </w:tr>
      <w:tr w:rsidR="00CF6DEF" w14:paraId="1B64879E" w14:textId="77777777" w:rsidTr="003304B8">
        <w:tc>
          <w:tcPr>
            <w:tcW w:w="2587" w:type="dxa"/>
          </w:tcPr>
          <w:p w14:paraId="6A2B4D58" w14:textId="6B4D891D" w:rsidR="00CF6DEF" w:rsidRDefault="00D57A2C" w:rsidP="00FC1E22">
            <w:pPr>
              <w:jc w:val="center"/>
              <w:rPr>
                <w:bCs/>
              </w:rPr>
            </w:pPr>
            <w:r>
              <w:rPr>
                <w:bCs/>
              </w:rPr>
              <w:t>4</w:t>
            </w:r>
          </w:p>
        </w:tc>
        <w:tc>
          <w:tcPr>
            <w:tcW w:w="6429" w:type="dxa"/>
          </w:tcPr>
          <w:p w14:paraId="1A431AB6" w14:textId="1891FEA5" w:rsidR="00CF6DEF" w:rsidRDefault="00CF6DEF" w:rsidP="00FC1E22">
            <w:pPr>
              <w:rPr>
                <w:bCs/>
              </w:rPr>
            </w:pPr>
            <w:r>
              <w:rPr>
                <w:bCs/>
              </w:rPr>
              <w:t>Initial report templates (See attached)</w:t>
            </w:r>
          </w:p>
        </w:tc>
      </w:tr>
      <w:tr w:rsidR="00D57A2C" w14:paraId="07D73DEA" w14:textId="77777777" w:rsidTr="003304B8">
        <w:tc>
          <w:tcPr>
            <w:tcW w:w="2587" w:type="dxa"/>
          </w:tcPr>
          <w:p w14:paraId="1F473B71" w14:textId="2F5B7C4D" w:rsidR="00D57A2C" w:rsidRDefault="00D57A2C" w:rsidP="00FC1E22">
            <w:pPr>
              <w:jc w:val="center"/>
              <w:rPr>
                <w:bCs/>
              </w:rPr>
            </w:pPr>
            <w:r>
              <w:rPr>
                <w:bCs/>
              </w:rPr>
              <w:t>5</w:t>
            </w:r>
          </w:p>
        </w:tc>
        <w:tc>
          <w:tcPr>
            <w:tcW w:w="6429" w:type="dxa"/>
          </w:tcPr>
          <w:p w14:paraId="0AC021A4" w14:textId="24094082" w:rsidR="00D57A2C" w:rsidRDefault="00D57A2C" w:rsidP="00FC1E22">
            <w:pPr>
              <w:rPr>
                <w:bCs/>
              </w:rPr>
            </w:pPr>
            <w:r>
              <w:rPr>
                <w:bCs/>
              </w:rPr>
              <w:t>Interim report templates (See attached)</w:t>
            </w:r>
          </w:p>
        </w:tc>
      </w:tr>
      <w:tr w:rsidR="00CF6DEF" w14:paraId="72F7417A" w14:textId="77777777" w:rsidTr="003304B8">
        <w:tc>
          <w:tcPr>
            <w:tcW w:w="2587" w:type="dxa"/>
          </w:tcPr>
          <w:p w14:paraId="7AB38785" w14:textId="33E2C301" w:rsidR="00CF6DEF" w:rsidRDefault="00D57A2C" w:rsidP="00FC1E22">
            <w:pPr>
              <w:jc w:val="center"/>
              <w:rPr>
                <w:bCs/>
              </w:rPr>
            </w:pPr>
            <w:r>
              <w:rPr>
                <w:bCs/>
              </w:rPr>
              <w:t>6</w:t>
            </w:r>
          </w:p>
        </w:tc>
        <w:tc>
          <w:tcPr>
            <w:tcW w:w="6429" w:type="dxa"/>
          </w:tcPr>
          <w:p w14:paraId="5462F253" w14:textId="77777777" w:rsidR="00CF6DEF" w:rsidRDefault="00CF6DEF" w:rsidP="00FC1E22">
            <w:pPr>
              <w:rPr>
                <w:bCs/>
              </w:rPr>
            </w:pPr>
            <w:r>
              <w:rPr>
                <w:bCs/>
              </w:rPr>
              <w:t>Project Information Sheet template (See attached)</w:t>
            </w:r>
          </w:p>
        </w:tc>
      </w:tr>
      <w:tr w:rsidR="00CF6DEF" w14:paraId="46753544" w14:textId="77777777" w:rsidTr="003304B8">
        <w:tc>
          <w:tcPr>
            <w:tcW w:w="2587" w:type="dxa"/>
          </w:tcPr>
          <w:p w14:paraId="1297D1AB" w14:textId="1D5FC6A5" w:rsidR="00CF6DEF" w:rsidRDefault="00D57A2C" w:rsidP="00FC1E22">
            <w:pPr>
              <w:jc w:val="center"/>
              <w:rPr>
                <w:bCs/>
              </w:rPr>
            </w:pPr>
            <w:r>
              <w:rPr>
                <w:bCs/>
              </w:rPr>
              <w:t>7</w:t>
            </w:r>
          </w:p>
        </w:tc>
        <w:tc>
          <w:tcPr>
            <w:tcW w:w="6429" w:type="dxa"/>
          </w:tcPr>
          <w:p w14:paraId="655359C5" w14:textId="77777777" w:rsidR="00CF6DEF" w:rsidRPr="00976722" w:rsidRDefault="00CF6DEF" w:rsidP="00FC1E22">
            <w:pPr>
              <w:rPr>
                <w:rFonts w:cs="Arial"/>
                <w:bCs/>
                <w:iCs/>
              </w:rPr>
            </w:pPr>
            <w:r>
              <w:rPr>
                <w:rFonts w:cs="Arial"/>
                <w:bCs/>
              </w:rPr>
              <w:t>Monitoring Cost of Service template (See attached).</w:t>
            </w:r>
          </w:p>
          <w:p w14:paraId="49A7D3CD" w14:textId="77777777" w:rsidR="00CF6DEF" w:rsidRDefault="00CF6DEF" w:rsidP="00FC1E22">
            <w:pPr>
              <w:rPr>
                <w:bCs/>
              </w:rPr>
            </w:pPr>
          </w:p>
        </w:tc>
      </w:tr>
      <w:tr w:rsidR="008853EF" w14:paraId="636796CB" w14:textId="77777777" w:rsidTr="003304B8">
        <w:tc>
          <w:tcPr>
            <w:tcW w:w="2587" w:type="dxa"/>
          </w:tcPr>
          <w:p w14:paraId="2E10010F" w14:textId="54BE69AF" w:rsidR="008853EF" w:rsidRDefault="008853EF" w:rsidP="00FC1E22">
            <w:pPr>
              <w:jc w:val="center"/>
              <w:rPr>
                <w:bCs/>
              </w:rPr>
            </w:pPr>
            <w:r>
              <w:rPr>
                <w:bCs/>
              </w:rPr>
              <w:t>8</w:t>
            </w:r>
          </w:p>
        </w:tc>
        <w:tc>
          <w:tcPr>
            <w:tcW w:w="6429" w:type="dxa"/>
          </w:tcPr>
          <w:p w14:paraId="37055A57" w14:textId="4BCB8464" w:rsidR="008853EF" w:rsidRDefault="008853EF" w:rsidP="00FC1E22">
            <w:pPr>
              <w:rPr>
                <w:rFonts w:cs="Arial"/>
                <w:bCs/>
              </w:rPr>
            </w:pPr>
            <w:r>
              <w:rPr>
                <w:rFonts w:cs="Arial"/>
                <w:bCs/>
              </w:rPr>
              <w:t>Pricing Schedule</w:t>
            </w:r>
          </w:p>
        </w:tc>
      </w:tr>
    </w:tbl>
    <w:p w14:paraId="19894AB8" w14:textId="77777777" w:rsidR="00CF6DEF" w:rsidRDefault="00CF6DEF" w:rsidP="00CF6DEF">
      <w:pPr>
        <w:rPr>
          <w:b/>
        </w:rPr>
      </w:pPr>
    </w:p>
    <w:p w14:paraId="43044697" w14:textId="77777777" w:rsidR="00CF6DEF" w:rsidRDefault="00CF6DEF" w:rsidP="00CF6DEF">
      <w:pPr>
        <w:rPr>
          <w:b/>
        </w:rPr>
      </w:pPr>
    </w:p>
    <w:p w14:paraId="1614EF37" w14:textId="77777777" w:rsidR="00CF6DEF" w:rsidRDefault="00CF6DEF" w:rsidP="00CF6DEF">
      <w:pPr>
        <w:rPr>
          <w:bCs/>
        </w:rPr>
      </w:pPr>
    </w:p>
    <w:p w14:paraId="3C29DB16" w14:textId="77777777" w:rsidR="00CF6DEF" w:rsidRPr="002C6A1D" w:rsidRDefault="00CF6DEF" w:rsidP="00CF6DEF">
      <w:pPr>
        <w:rPr>
          <w:bCs/>
        </w:rPr>
      </w:pPr>
    </w:p>
    <w:p w14:paraId="2CC6A71F" w14:textId="77777777" w:rsidR="00CF6DEF" w:rsidRDefault="00CF6DEF" w:rsidP="00CF6DEF">
      <w:pPr>
        <w:rPr>
          <w:b/>
        </w:rPr>
      </w:pPr>
    </w:p>
    <w:p w14:paraId="5C0618B7" w14:textId="77777777" w:rsidR="00CF6DEF" w:rsidRDefault="00CF6DEF" w:rsidP="00CF6DEF">
      <w:pPr>
        <w:rPr>
          <w:b/>
        </w:rPr>
      </w:pPr>
    </w:p>
    <w:p w14:paraId="70EF171E" w14:textId="77777777" w:rsidR="00CF6DEF" w:rsidRDefault="00CF6DEF" w:rsidP="00CF6DEF">
      <w:pPr>
        <w:rPr>
          <w:b/>
        </w:rPr>
      </w:pPr>
    </w:p>
    <w:p w14:paraId="1F56D6A8" w14:textId="77777777" w:rsidR="00CF6DEF" w:rsidRDefault="00CF6DEF" w:rsidP="00CF6DEF">
      <w:pPr>
        <w:rPr>
          <w:b/>
        </w:rPr>
      </w:pPr>
    </w:p>
    <w:p w14:paraId="6175AF24" w14:textId="77777777" w:rsidR="00CF6DEF" w:rsidRDefault="00CF6DEF" w:rsidP="00CF6DEF">
      <w:pPr>
        <w:rPr>
          <w:b/>
        </w:rPr>
      </w:pPr>
    </w:p>
    <w:p w14:paraId="7ACCD62F" w14:textId="77777777" w:rsidR="00CF6DEF" w:rsidRDefault="00CF6DEF" w:rsidP="00CF6DEF">
      <w:pPr>
        <w:rPr>
          <w:b/>
        </w:rPr>
      </w:pPr>
    </w:p>
    <w:p w14:paraId="1F41CEAC" w14:textId="77777777" w:rsidR="00CF6DEF" w:rsidRDefault="00CF6DEF" w:rsidP="00CF6DEF">
      <w:pPr>
        <w:rPr>
          <w:b/>
        </w:rPr>
      </w:pPr>
    </w:p>
    <w:p w14:paraId="3AA2713B" w14:textId="77777777" w:rsidR="00CF6DEF" w:rsidRDefault="00CF6DEF" w:rsidP="00CF6DEF">
      <w:pPr>
        <w:rPr>
          <w:b/>
        </w:rPr>
      </w:pPr>
    </w:p>
    <w:p w14:paraId="25F5D041" w14:textId="77777777" w:rsidR="00CF6DEF" w:rsidRDefault="00CF6DEF" w:rsidP="00CF6DEF">
      <w:pPr>
        <w:rPr>
          <w:b/>
        </w:rPr>
      </w:pPr>
    </w:p>
    <w:p w14:paraId="3BB57199" w14:textId="28A3372F" w:rsidR="00CF6DEF" w:rsidRDefault="00CF6DEF" w:rsidP="00CF6DEF">
      <w:pPr>
        <w:rPr>
          <w:b/>
        </w:rPr>
      </w:pPr>
    </w:p>
    <w:p w14:paraId="43001953" w14:textId="77777777" w:rsidR="00CF6DEF" w:rsidRDefault="00CF6DEF" w:rsidP="00CF6DEF">
      <w:pPr>
        <w:rPr>
          <w:b/>
        </w:rPr>
      </w:pPr>
    </w:p>
    <w:p w14:paraId="08CF674D" w14:textId="77777777" w:rsidR="00CF6DEF" w:rsidRDefault="00CF6DEF" w:rsidP="00CF6DEF">
      <w:pPr>
        <w:rPr>
          <w:b/>
        </w:rPr>
      </w:pPr>
    </w:p>
    <w:p w14:paraId="7177F771" w14:textId="77777777" w:rsidR="00CF6DEF" w:rsidRDefault="00CF6DEF" w:rsidP="00CF6DEF">
      <w:pPr>
        <w:rPr>
          <w:b/>
        </w:rPr>
      </w:pPr>
    </w:p>
    <w:p w14:paraId="585E0CF6" w14:textId="77777777" w:rsidR="00CF6DEF" w:rsidRDefault="00CF6DEF" w:rsidP="00CF6DEF">
      <w:pPr>
        <w:rPr>
          <w:b/>
        </w:rPr>
      </w:pPr>
    </w:p>
    <w:p w14:paraId="24FB67A8" w14:textId="77777777" w:rsidR="00CF6DEF" w:rsidRDefault="00CF6DEF" w:rsidP="00CF6DEF">
      <w:pPr>
        <w:rPr>
          <w:b/>
        </w:rPr>
      </w:pPr>
    </w:p>
    <w:p w14:paraId="1791095F" w14:textId="77777777" w:rsidR="00CF6DEF" w:rsidRDefault="00CF6DEF" w:rsidP="00CF6DEF">
      <w:pPr>
        <w:rPr>
          <w:b/>
        </w:rPr>
      </w:pPr>
    </w:p>
    <w:p w14:paraId="40BDEB47" w14:textId="77777777" w:rsidR="00CF6DEF" w:rsidRDefault="00CF6DEF" w:rsidP="00CF6DEF">
      <w:pPr>
        <w:rPr>
          <w:b/>
        </w:rPr>
      </w:pPr>
    </w:p>
    <w:p w14:paraId="508D1C60" w14:textId="77777777" w:rsidR="00CF6DEF" w:rsidRDefault="00CF6DEF" w:rsidP="00CF6DEF">
      <w:pPr>
        <w:rPr>
          <w:b/>
        </w:rPr>
      </w:pPr>
    </w:p>
    <w:p w14:paraId="3A09AEE8" w14:textId="77777777" w:rsidR="003304B8" w:rsidRDefault="003304B8" w:rsidP="00CF6DEF"/>
    <w:p w14:paraId="633FE8CF" w14:textId="6A309DD2" w:rsidR="00CF6DEF" w:rsidRPr="00CF6DEF" w:rsidRDefault="00CF6DEF" w:rsidP="00CF6DEF">
      <w:pPr>
        <w:rPr>
          <w:b/>
        </w:rPr>
      </w:pPr>
      <w:r>
        <w:t xml:space="preserve">Appendix </w:t>
      </w:r>
      <w:r w:rsidR="00D57A2C">
        <w:t>2</w:t>
      </w:r>
      <w:r>
        <w:t xml:space="preserve"> – </w:t>
      </w:r>
      <w:r>
        <w:rPr>
          <w:b/>
        </w:rPr>
        <w:t>E</w:t>
      </w:r>
      <w:r w:rsidRPr="000501E7">
        <w:rPr>
          <w:b/>
        </w:rPr>
        <w:t>xamples of</w:t>
      </w:r>
      <w:r>
        <w:rPr>
          <w:b/>
        </w:rPr>
        <w:t xml:space="preserve"> P</w:t>
      </w:r>
      <w:r w:rsidRPr="000501E7">
        <w:rPr>
          <w:b/>
        </w:rPr>
        <w:t>otential transactions</w:t>
      </w:r>
    </w:p>
    <w:tbl>
      <w:tblPr>
        <w:tblStyle w:val="TableGrid"/>
        <w:tblW w:w="8836" w:type="dxa"/>
        <w:tblInd w:w="29" w:type="dxa"/>
        <w:tblLayout w:type="fixed"/>
        <w:tblLook w:val="04A0" w:firstRow="1" w:lastRow="0" w:firstColumn="1" w:lastColumn="0" w:noHBand="0" w:noVBand="1"/>
      </w:tblPr>
      <w:tblGrid>
        <w:gridCol w:w="2916"/>
        <w:gridCol w:w="5920"/>
      </w:tblGrid>
      <w:tr w:rsidR="00CF6DEF" w:rsidRPr="00F77481" w14:paraId="0F112846" w14:textId="77777777" w:rsidTr="00FC1E22">
        <w:tc>
          <w:tcPr>
            <w:tcW w:w="2693" w:type="dxa"/>
            <w:shd w:val="clear" w:color="auto" w:fill="B8CCE4"/>
          </w:tcPr>
          <w:p w14:paraId="25D33DF8" w14:textId="77777777" w:rsidR="00CF6DEF" w:rsidRPr="00F77481" w:rsidRDefault="00CF6DEF" w:rsidP="00FC1E22">
            <w:pPr>
              <w:tabs>
                <w:tab w:val="left" w:pos="-720"/>
              </w:tabs>
              <w:suppressAutoHyphens/>
              <w:rPr>
                <w:rFonts w:cs="Arial"/>
                <w:b/>
              </w:rPr>
            </w:pPr>
            <w:r>
              <w:rPr>
                <w:rFonts w:cs="Arial"/>
                <w:b/>
              </w:rPr>
              <w:t>Scheme 1</w:t>
            </w:r>
          </w:p>
        </w:tc>
        <w:tc>
          <w:tcPr>
            <w:tcW w:w="5468" w:type="dxa"/>
            <w:shd w:val="clear" w:color="auto" w:fill="B8CCE4"/>
          </w:tcPr>
          <w:p w14:paraId="33FD14BB" w14:textId="77777777" w:rsidR="00CF6DEF" w:rsidRPr="00F77481" w:rsidRDefault="00CF6DEF" w:rsidP="00FC1E22">
            <w:pPr>
              <w:tabs>
                <w:tab w:val="left" w:pos="-720"/>
              </w:tabs>
              <w:suppressAutoHyphens/>
              <w:rPr>
                <w:rFonts w:cs="Arial"/>
                <w:b/>
              </w:rPr>
            </w:pPr>
            <w:r w:rsidRPr="00F77481">
              <w:rPr>
                <w:rFonts w:cs="Arial"/>
                <w:b/>
              </w:rPr>
              <w:t>Details</w:t>
            </w:r>
          </w:p>
        </w:tc>
      </w:tr>
      <w:tr w:rsidR="00CF6DEF" w:rsidRPr="00F77481" w14:paraId="0F8A6AA3" w14:textId="77777777" w:rsidTr="00FC1E22">
        <w:tc>
          <w:tcPr>
            <w:tcW w:w="2693" w:type="dxa"/>
          </w:tcPr>
          <w:p w14:paraId="2042ACD8" w14:textId="77777777" w:rsidR="00CF6DEF" w:rsidRPr="00F77481" w:rsidRDefault="00CF6DEF" w:rsidP="00FC1E22">
            <w:pPr>
              <w:tabs>
                <w:tab w:val="left" w:pos="-720"/>
              </w:tabs>
              <w:suppressAutoHyphens/>
              <w:rPr>
                <w:rFonts w:cs="Arial"/>
              </w:rPr>
            </w:pPr>
            <w:r w:rsidRPr="00F77481">
              <w:rPr>
                <w:rFonts w:cs="Arial"/>
              </w:rPr>
              <w:t xml:space="preserve">Site </w:t>
            </w:r>
            <w:r>
              <w:rPr>
                <w:rFonts w:cs="Arial"/>
              </w:rPr>
              <w:t>Location</w:t>
            </w:r>
            <w:r w:rsidRPr="00F77481">
              <w:rPr>
                <w:rFonts w:cs="Arial"/>
              </w:rPr>
              <w:t>:</w:t>
            </w:r>
          </w:p>
        </w:tc>
        <w:tc>
          <w:tcPr>
            <w:tcW w:w="5468" w:type="dxa"/>
          </w:tcPr>
          <w:p w14:paraId="38EDA2C6" w14:textId="77777777" w:rsidR="00CF6DEF" w:rsidRPr="00F77481" w:rsidRDefault="00CF6DEF" w:rsidP="00FC1E22">
            <w:pPr>
              <w:tabs>
                <w:tab w:val="left" w:pos="-720"/>
              </w:tabs>
              <w:suppressAutoHyphens/>
              <w:rPr>
                <w:rFonts w:cs="Arial"/>
              </w:rPr>
            </w:pPr>
            <w:r>
              <w:rPr>
                <w:rFonts w:cs="Arial"/>
              </w:rPr>
              <w:t xml:space="preserve">Beverley, East Yorkshire </w:t>
            </w:r>
          </w:p>
        </w:tc>
      </w:tr>
      <w:tr w:rsidR="00CF6DEF" w:rsidRPr="00F77481" w14:paraId="484B6FD9" w14:textId="77777777" w:rsidTr="00FC1E22">
        <w:tc>
          <w:tcPr>
            <w:tcW w:w="2693" w:type="dxa"/>
          </w:tcPr>
          <w:p w14:paraId="4C29A77C" w14:textId="77777777" w:rsidR="00CF6DEF" w:rsidRPr="00F77481" w:rsidRDefault="00CF6DEF" w:rsidP="00FC1E22">
            <w:pPr>
              <w:tabs>
                <w:tab w:val="left" w:pos="-720"/>
              </w:tabs>
              <w:suppressAutoHyphens/>
              <w:rPr>
                <w:rFonts w:cs="Arial"/>
              </w:rPr>
            </w:pPr>
            <w:r w:rsidRPr="00F77481">
              <w:rPr>
                <w:rFonts w:cs="Arial"/>
              </w:rPr>
              <w:t>No. of Units:</w:t>
            </w:r>
          </w:p>
        </w:tc>
        <w:tc>
          <w:tcPr>
            <w:tcW w:w="5468" w:type="dxa"/>
          </w:tcPr>
          <w:p w14:paraId="750B29B1" w14:textId="77777777" w:rsidR="00CF6DEF" w:rsidRPr="00F77481" w:rsidRDefault="00CF6DEF" w:rsidP="00FC1E22">
            <w:pPr>
              <w:tabs>
                <w:tab w:val="left" w:pos="-720"/>
              </w:tabs>
              <w:suppressAutoHyphens/>
              <w:rPr>
                <w:rFonts w:cs="Arial"/>
              </w:rPr>
            </w:pPr>
            <w:r>
              <w:rPr>
                <w:rFonts w:cs="Arial"/>
              </w:rPr>
              <w:t>5 new-build houses</w:t>
            </w:r>
          </w:p>
        </w:tc>
      </w:tr>
      <w:tr w:rsidR="00CF6DEF" w14:paraId="0086B2C6" w14:textId="77777777" w:rsidTr="00FC1E22">
        <w:tc>
          <w:tcPr>
            <w:tcW w:w="2693" w:type="dxa"/>
          </w:tcPr>
          <w:p w14:paraId="110EBE1D" w14:textId="77777777" w:rsidR="00CF6DEF" w:rsidRPr="00F77481" w:rsidRDefault="00CF6DEF" w:rsidP="00FC1E22">
            <w:pPr>
              <w:tabs>
                <w:tab w:val="left" w:pos="-720"/>
              </w:tabs>
              <w:suppressAutoHyphens/>
              <w:rPr>
                <w:rFonts w:cs="Arial"/>
              </w:rPr>
            </w:pPr>
            <w:r>
              <w:rPr>
                <w:rFonts w:cs="Arial"/>
              </w:rPr>
              <w:t>Development Type:</w:t>
            </w:r>
          </w:p>
        </w:tc>
        <w:tc>
          <w:tcPr>
            <w:tcW w:w="5468" w:type="dxa"/>
          </w:tcPr>
          <w:p w14:paraId="7DA00FAF" w14:textId="77777777" w:rsidR="00CF6DEF" w:rsidRDefault="00CF6DEF" w:rsidP="00FC1E22">
            <w:pPr>
              <w:tabs>
                <w:tab w:val="left" w:pos="-720"/>
              </w:tabs>
              <w:suppressAutoHyphens/>
              <w:rPr>
                <w:rFonts w:cs="Arial"/>
              </w:rPr>
            </w:pPr>
            <w:r>
              <w:rPr>
                <w:rFonts w:cs="Arial"/>
              </w:rPr>
              <w:t>New-build housing scheme on Brownfield site</w:t>
            </w:r>
          </w:p>
        </w:tc>
      </w:tr>
      <w:tr w:rsidR="00CF6DEF" w:rsidRPr="00F77481" w14:paraId="41EE9910" w14:textId="77777777" w:rsidTr="00FC1E22">
        <w:tc>
          <w:tcPr>
            <w:tcW w:w="2693" w:type="dxa"/>
          </w:tcPr>
          <w:p w14:paraId="4A8515B1" w14:textId="77777777" w:rsidR="00CF6DEF" w:rsidRPr="00F77481" w:rsidRDefault="00CF6DEF" w:rsidP="00FC1E22">
            <w:pPr>
              <w:tabs>
                <w:tab w:val="left" w:pos="-720"/>
              </w:tabs>
              <w:suppressAutoHyphens/>
              <w:rPr>
                <w:rFonts w:cs="Arial"/>
              </w:rPr>
            </w:pPr>
            <w:r>
              <w:rPr>
                <w:rFonts w:cs="Arial"/>
              </w:rPr>
              <w:t>Monitoring Method:</w:t>
            </w:r>
          </w:p>
        </w:tc>
        <w:tc>
          <w:tcPr>
            <w:tcW w:w="5468" w:type="dxa"/>
          </w:tcPr>
          <w:p w14:paraId="6E9E173E" w14:textId="77777777" w:rsidR="00CF6DEF" w:rsidRPr="00F77481" w:rsidRDefault="00CF6DEF" w:rsidP="00FC1E22">
            <w:pPr>
              <w:tabs>
                <w:tab w:val="left" w:pos="-720"/>
              </w:tabs>
              <w:suppressAutoHyphens/>
              <w:rPr>
                <w:rFonts w:cs="Arial"/>
              </w:rPr>
            </w:pPr>
            <w:r>
              <w:rPr>
                <w:rFonts w:cs="Arial"/>
              </w:rPr>
              <w:t>Initial Report &amp; Monthly Progress Reports until Homes England repayment say 12 months</w:t>
            </w:r>
          </w:p>
        </w:tc>
      </w:tr>
    </w:tbl>
    <w:p w14:paraId="45DED622" w14:textId="77777777" w:rsidR="00CF6DEF" w:rsidRDefault="00CF6DEF" w:rsidP="00CF6DEF"/>
    <w:tbl>
      <w:tblPr>
        <w:tblStyle w:val="TableGrid"/>
        <w:tblW w:w="8836" w:type="dxa"/>
        <w:tblInd w:w="29" w:type="dxa"/>
        <w:tblLayout w:type="fixed"/>
        <w:tblLook w:val="04A0" w:firstRow="1" w:lastRow="0" w:firstColumn="1" w:lastColumn="0" w:noHBand="0" w:noVBand="1"/>
      </w:tblPr>
      <w:tblGrid>
        <w:gridCol w:w="2916"/>
        <w:gridCol w:w="5920"/>
      </w:tblGrid>
      <w:tr w:rsidR="00CF6DEF" w:rsidRPr="00F77481" w14:paraId="25B85188" w14:textId="77777777" w:rsidTr="00FC1E22">
        <w:tc>
          <w:tcPr>
            <w:tcW w:w="2693" w:type="dxa"/>
            <w:shd w:val="clear" w:color="auto" w:fill="B8CCE4"/>
          </w:tcPr>
          <w:p w14:paraId="10C9A9E6" w14:textId="77777777" w:rsidR="00CF6DEF" w:rsidRPr="00F77481" w:rsidRDefault="00CF6DEF" w:rsidP="00FC1E22">
            <w:pPr>
              <w:tabs>
                <w:tab w:val="left" w:pos="-720"/>
              </w:tabs>
              <w:suppressAutoHyphens/>
              <w:rPr>
                <w:rFonts w:cs="Arial"/>
                <w:b/>
              </w:rPr>
            </w:pPr>
            <w:r>
              <w:rPr>
                <w:rFonts w:cs="Arial"/>
                <w:b/>
              </w:rPr>
              <w:t>Scheme 2</w:t>
            </w:r>
          </w:p>
        </w:tc>
        <w:tc>
          <w:tcPr>
            <w:tcW w:w="5468" w:type="dxa"/>
            <w:shd w:val="clear" w:color="auto" w:fill="B8CCE4"/>
          </w:tcPr>
          <w:p w14:paraId="2387A457" w14:textId="77777777" w:rsidR="00CF6DEF" w:rsidRPr="00F77481" w:rsidRDefault="00CF6DEF" w:rsidP="00FC1E22">
            <w:pPr>
              <w:tabs>
                <w:tab w:val="left" w:pos="-720"/>
              </w:tabs>
              <w:suppressAutoHyphens/>
              <w:rPr>
                <w:rFonts w:cs="Arial"/>
                <w:b/>
              </w:rPr>
            </w:pPr>
            <w:r w:rsidRPr="00F77481">
              <w:rPr>
                <w:rFonts w:cs="Arial"/>
                <w:b/>
              </w:rPr>
              <w:t>Details</w:t>
            </w:r>
          </w:p>
        </w:tc>
      </w:tr>
      <w:tr w:rsidR="00CF6DEF" w:rsidRPr="00F77481" w14:paraId="76381A39" w14:textId="77777777" w:rsidTr="00FC1E22">
        <w:tc>
          <w:tcPr>
            <w:tcW w:w="2693" w:type="dxa"/>
          </w:tcPr>
          <w:p w14:paraId="2B1CA387" w14:textId="77777777" w:rsidR="00CF6DEF" w:rsidRPr="00F77481" w:rsidRDefault="00CF6DEF" w:rsidP="00FC1E22">
            <w:pPr>
              <w:tabs>
                <w:tab w:val="left" w:pos="-720"/>
              </w:tabs>
              <w:suppressAutoHyphens/>
              <w:rPr>
                <w:rFonts w:cs="Arial"/>
              </w:rPr>
            </w:pPr>
            <w:r w:rsidRPr="00F77481">
              <w:rPr>
                <w:rFonts w:cs="Arial"/>
              </w:rPr>
              <w:t xml:space="preserve">Site </w:t>
            </w:r>
            <w:r>
              <w:rPr>
                <w:rFonts w:cs="Arial"/>
              </w:rPr>
              <w:t>Location</w:t>
            </w:r>
            <w:r w:rsidRPr="00F77481">
              <w:rPr>
                <w:rFonts w:cs="Arial"/>
              </w:rPr>
              <w:t>:</w:t>
            </w:r>
          </w:p>
        </w:tc>
        <w:tc>
          <w:tcPr>
            <w:tcW w:w="5468" w:type="dxa"/>
          </w:tcPr>
          <w:p w14:paraId="04BA32B6" w14:textId="77777777" w:rsidR="00CF6DEF" w:rsidRPr="00F77481" w:rsidRDefault="00CF6DEF" w:rsidP="00FC1E22">
            <w:pPr>
              <w:tabs>
                <w:tab w:val="left" w:pos="-720"/>
              </w:tabs>
              <w:suppressAutoHyphens/>
              <w:rPr>
                <w:rFonts w:cs="Arial"/>
              </w:rPr>
            </w:pPr>
            <w:r>
              <w:rPr>
                <w:rFonts w:cs="Arial"/>
              </w:rPr>
              <w:t xml:space="preserve">Craven, North Yorkshire </w:t>
            </w:r>
          </w:p>
        </w:tc>
      </w:tr>
      <w:tr w:rsidR="00CF6DEF" w:rsidRPr="00F77481" w14:paraId="5B1C6418" w14:textId="77777777" w:rsidTr="00FC1E22">
        <w:tc>
          <w:tcPr>
            <w:tcW w:w="2693" w:type="dxa"/>
          </w:tcPr>
          <w:p w14:paraId="6153000E" w14:textId="77777777" w:rsidR="00CF6DEF" w:rsidRPr="00F77481" w:rsidRDefault="00CF6DEF" w:rsidP="00FC1E22">
            <w:pPr>
              <w:tabs>
                <w:tab w:val="left" w:pos="-720"/>
              </w:tabs>
              <w:suppressAutoHyphens/>
              <w:rPr>
                <w:rFonts w:cs="Arial"/>
              </w:rPr>
            </w:pPr>
            <w:r w:rsidRPr="00F77481">
              <w:rPr>
                <w:rFonts w:cs="Arial"/>
              </w:rPr>
              <w:t>No. of Units:</w:t>
            </w:r>
          </w:p>
        </w:tc>
        <w:tc>
          <w:tcPr>
            <w:tcW w:w="5468" w:type="dxa"/>
          </w:tcPr>
          <w:p w14:paraId="483602F6" w14:textId="77777777" w:rsidR="00CF6DEF" w:rsidRPr="00F77481" w:rsidRDefault="00CF6DEF" w:rsidP="00FC1E22">
            <w:pPr>
              <w:tabs>
                <w:tab w:val="left" w:pos="-720"/>
              </w:tabs>
              <w:suppressAutoHyphens/>
              <w:rPr>
                <w:rFonts w:cs="Arial"/>
              </w:rPr>
            </w:pPr>
            <w:r>
              <w:rPr>
                <w:rFonts w:cs="Arial"/>
              </w:rPr>
              <w:t>23 new build houses</w:t>
            </w:r>
          </w:p>
        </w:tc>
      </w:tr>
      <w:tr w:rsidR="00CF6DEF" w14:paraId="5FB1064D" w14:textId="77777777" w:rsidTr="00FC1E22">
        <w:tc>
          <w:tcPr>
            <w:tcW w:w="2693" w:type="dxa"/>
          </w:tcPr>
          <w:p w14:paraId="6B38C68E" w14:textId="77777777" w:rsidR="00CF6DEF" w:rsidRPr="00F77481" w:rsidRDefault="00CF6DEF" w:rsidP="00FC1E22">
            <w:pPr>
              <w:tabs>
                <w:tab w:val="left" w:pos="-720"/>
              </w:tabs>
              <w:suppressAutoHyphens/>
              <w:rPr>
                <w:rFonts w:cs="Arial"/>
              </w:rPr>
            </w:pPr>
            <w:r>
              <w:rPr>
                <w:rFonts w:cs="Arial"/>
              </w:rPr>
              <w:t>Development Type:</w:t>
            </w:r>
          </w:p>
        </w:tc>
        <w:tc>
          <w:tcPr>
            <w:tcW w:w="5468" w:type="dxa"/>
          </w:tcPr>
          <w:p w14:paraId="7C262D9E" w14:textId="77777777" w:rsidR="00CF6DEF" w:rsidRDefault="00CF6DEF" w:rsidP="00FC1E22">
            <w:pPr>
              <w:tabs>
                <w:tab w:val="left" w:pos="-720"/>
              </w:tabs>
              <w:suppressAutoHyphens/>
              <w:rPr>
                <w:rFonts w:cs="Arial"/>
              </w:rPr>
            </w:pPr>
            <w:r>
              <w:rPr>
                <w:rFonts w:cs="Arial"/>
              </w:rPr>
              <w:t>New-build housing scheme on Greenfield site</w:t>
            </w:r>
          </w:p>
        </w:tc>
      </w:tr>
      <w:tr w:rsidR="00CF6DEF" w:rsidRPr="00F77481" w14:paraId="0BCDD5B1" w14:textId="77777777" w:rsidTr="00FC1E22">
        <w:tc>
          <w:tcPr>
            <w:tcW w:w="2693" w:type="dxa"/>
          </w:tcPr>
          <w:p w14:paraId="254B9436" w14:textId="77777777" w:rsidR="00CF6DEF" w:rsidRPr="00F77481" w:rsidRDefault="00CF6DEF" w:rsidP="00FC1E22">
            <w:pPr>
              <w:tabs>
                <w:tab w:val="left" w:pos="-720"/>
              </w:tabs>
              <w:suppressAutoHyphens/>
              <w:rPr>
                <w:rFonts w:cs="Arial"/>
              </w:rPr>
            </w:pPr>
            <w:r>
              <w:rPr>
                <w:rFonts w:cs="Arial"/>
              </w:rPr>
              <w:t>Monitoring Method:</w:t>
            </w:r>
          </w:p>
        </w:tc>
        <w:tc>
          <w:tcPr>
            <w:tcW w:w="5468" w:type="dxa"/>
          </w:tcPr>
          <w:p w14:paraId="5F81A618" w14:textId="77777777" w:rsidR="00CF6DEF" w:rsidRPr="00F77481" w:rsidRDefault="00CF6DEF" w:rsidP="00FC1E22">
            <w:pPr>
              <w:tabs>
                <w:tab w:val="left" w:pos="-720"/>
              </w:tabs>
              <w:suppressAutoHyphens/>
              <w:rPr>
                <w:rFonts w:cs="Arial"/>
              </w:rPr>
            </w:pPr>
            <w:r>
              <w:rPr>
                <w:rFonts w:cs="Arial"/>
              </w:rPr>
              <w:t>Initial Report &amp; Monthly Progress Reports until Homes England repayment e.g. 20 months</w:t>
            </w:r>
          </w:p>
        </w:tc>
      </w:tr>
    </w:tbl>
    <w:p w14:paraId="728B9B26" w14:textId="77777777" w:rsidR="00CF6DEF" w:rsidRDefault="00CF6DEF" w:rsidP="00CF6DEF"/>
    <w:tbl>
      <w:tblPr>
        <w:tblStyle w:val="TableGrid"/>
        <w:tblW w:w="8836" w:type="dxa"/>
        <w:tblInd w:w="29" w:type="dxa"/>
        <w:tblLayout w:type="fixed"/>
        <w:tblLook w:val="04A0" w:firstRow="1" w:lastRow="0" w:firstColumn="1" w:lastColumn="0" w:noHBand="0" w:noVBand="1"/>
      </w:tblPr>
      <w:tblGrid>
        <w:gridCol w:w="2916"/>
        <w:gridCol w:w="5920"/>
      </w:tblGrid>
      <w:tr w:rsidR="00CF6DEF" w:rsidRPr="00F77481" w14:paraId="1A582A73" w14:textId="77777777" w:rsidTr="00FC1E22">
        <w:tc>
          <w:tcPr>
            <w:tcW w:w="2693" w:type="dxa"/>
            <w:shd w:val="clear" w:color="auto" w:fill="B8CCE4"/>
          </w:tcPr>
          <w:p w14:paraId="70CBF551" w14:textId="77777777" w:rsidR="00CF6DEF" w:rsidRPr="00F77481" w:rsidRDefault="00CF6DEF" w:rsidP="00FC1E22">
            <w:pPr>
              <w:tabs>
                <w:tab w:val="left" w:pos="-720"/>
              </w:tabs>
              <w:suppressAutoHyphens/>
              <w:rPr>
                <w:rFonts w:cs="Arial"/>
                <w:b/>
              </w:rPr>
            </w:pPr>
            <w:r>
              <w:rPr>
                <w:rFonts w:cs="Arial"/>
                <w:b/>
              </w:rPr>
              <w:t>Scheme 3</w:t>
            </w:r>
          </w:p>
        </w:tc>
        <w:tc>
          <w:tcPr>
            <w:tcW w:w="5468" w:type="dxa"/>
            <w:shd w:val="clear" w:color="auto" w:fill="B8CCE4"/>
          </w:tcPr>
          <w:p w14:paraId="5B8F0FA6" w14:textId="77777777" w:rsidR="00CF6DEF" w:rsidRPr="00F77481" w:rsidRDefault="00CF6DEF" w:rsidP="00FC1E22">
            <w:pPr>
              <w:tabs>
                <w:tab w:val="left" w:pos="-720"/>
              </w:tabs>
              <w:suppressAutoHyphens/>
              <w:rPr>
                <w:rFonts w:cs="Arial"/>
                <w:b/>
              </w:rPr>
            </w:pPr>
            <w:r w:rsidRPr="00F77481">
              <w:rPr>
                <w:rFonts w:cs="Arial"/>
                <w:b/>
              </w:rPr>
              <w:t>Details</w:t>
            </w:r>
          </w:p>
        </w:tc>
      </w:tr>
      <w:tr w:rsidR="00CF6DEF" w:rsidRPr="00F77481" w14:paraId="37EEBE06" w14:textId="77777777" w:rsidTr="00FC1E22">
        <w:tc>
          <w:tcPr>
            <w:tcW w:w="2693" w:type="dxa"/>
          </w:tcPr>
          <w:p w14:paraId="43613AC5" w14:textId="77777777" w:rsidR="00CF6DEF" w:rsidRPr="00F77481" w:rsidRDefault="00CF6DEF" w:rsidP="00FC1E22">
            <w:pPr>
              <w:tabs>
                <w:tab w:val="left" w:pos="-720"/>
              </w:tabs>
              <w:suppressAutoHyphens/>
              <w:rPr>
                <w:rFonts w:cs="Arial"/>
              </w:rPr>
            </w:pPr>
            <w:r w:rsidRPr="00F77481">
              <w:rPr>
                <w:rFonts w:cs="Arial"/>
              </w:rPr>
              <w:t xml:space="preserve">Site </w:t>
            </w:r>
            <w:r>
              <w:rPr>
                <w:rFonts w:cs="Arial"/>
              </w:rPr>
              <w:t>Location</w:t>
            </w:r>
            <w:r w:rsidRPr="00F77481">
              <w:rPr>
                <w:rFonts w:cs="Arial"/>
              </w:rPr>
              <w:t>:</w:t>
            </w:r>
          </w:p>
        </w:tc>
        <w:tc>
          <w:tcPr>
            <w:tcW w:w="5468" w:type="dxa"/>
          </w:tcPr>
          <w:p w14:paraId="04186BDD" w14:textId="77777777" w:rsidR="00CF6DEF" w:rsidRPr="00F77481" w:rsidRDefault="00CF6DEF" w:rsidP="00FC1E22">
            <w:pPr>
              <w:tabs>
                <w:tab w:val="left" w:pos="-720"/>
              </w:tabs>
              <w:suppressAutoHyphens/>
              <w:rPr>
                <w:rFonts w:cs="Arial"/>
              </w:rPr>
            </w:pPr>
            <w:r>
              <w:rPr>
                <w:rFonts w:cs="Arial"/>
              </w:rPr>
              <w:t>Sedgefield, County Durham</w:t>
            </w:r>
          </w:p>
        </w:tc>
      </w:tr>
      <w:tr w:rsidR="00CF6DEF" w:rsidRPr="00F77481" w14:paraId="046B7B4D" w14:textId="77777777" w:rsidTr="00FC1E22">
        <w:tc>
          <w:tcPr>
            <w:tcW w:w="2693" w:type="dxa"/>
          </w:tcPr>
          <w:p w14:paraId="5CFCC39F" w14:textId="77777777" w:rsidR="00CF6DEF" w:rsidRPr="00F77481" w:rsidRDefault="00CF6DEF" w:rsidP="00FC1E22">
            <w:pPr>
              <w:tabs>
                <w:tab w:val="left" w:pos="-720"/>
              </w:tabs>
              <w:suppressAutoHyphens/>
              <w:rPr>
                <w:rFonts w:cs="Arial"/>
              </w:rPr>
            </w:pPr>
            <w:r w:rsidRPr="00F77481">
              <w:rPr>
                <w:rFonts w:cs="Arial"/>
              </w:rPr>
              <w:t>No. of Units:</w:t>
            </w:r>
          </w:p>
        </w:tc>
        <w:tc>
          <w:tcPr>
            <w:tcW w:w="5468" w:type="dxa"/>
          </w:tcPr>
          <w:p w14:paraId="67E983A0" w14:textId="77777777" w:rsidR="00CF6DEF" w:rsidRPr="00F77481" w:rsidRDefault="00CF6DEF" w:rsidP="00FC1E22">
            <w:pPr>
              <w:tabs>
                <w:tab w:val="left" w:pos="-720"/>
              </w:tabs>
              <w:suppressAutoHyphens/>
              <w:rPr>
                <w:rFonts w:cs="Arial"/>
              </w:rPr>
            </w:pPr>
            <w:r>
              <w:rPr>
                <w:rFonts w:cs="Arial"/>
              </w:rPr>
              <w:t xml:space="preserve">31 new-build houses </w:t>
            </w:r>
          </w:p>
        </w:tc>
      </w:tr>
      <w:tr w:rsidR="00CF6DEF" w14:paraId="646896A0" w14:textId="77777777" w:rsidTr="00FC1E22">
        <w:tc>
          <w:tcPr>
            <w:tcW w:w="2693" w:type="dxa"/>
          </w:tcPr>
          <w:p w14:paraId="2A65FB36" w14:textId="77777777" w:rsidR="00CF6DEF" w:rsidRPr="00F77481" w:rsidRDefault="00CF6DEF" w:rsidP="00FC1E22">
            <w:pPr>
              <w:tabs>
                <w:tab w:val="left" w:pos="-720"/>
              </w:tabs>
              <w:suppressAutoHyphens/>
              <w:rPr>
                <w:rFonts w:cs="Arial"/>
              </w:rPr>
            </w:pPr>
            <w:r>
              <w:rPr>
                <w:rFonts w:cs="Arial"/>
              </w:rPr>
              <w:t>Development Type:</w:t>
            </w:r>
          </w:p>
        </w:tc>
        <w:tc>
          <w:tcPr>
            <w:tcW w:w="5468" w:type="dxa"/>
          </w:tcPr>
          <w:p w14:paraId="25630FF9" w14:textId="77777777" w:rsidR="00CF6DEF" w:rsidRDefault="00CF6DEF" w:rsidP="00FC1E22">
            <w:pPr>
              <w:tabs>
                <w:tab w:val="left" w:pos="-720"/>
              </w:tabs>
              <w:suppressAutoHyphens/>
              <w:rPr>
                <w:rFonts w:cs="Arial"/>
              </w:rPr>
            </w:pPr>
            <w:r>
              <w:rPr>
                <w:rFonts w:cs="Arial"/>
              </w:rPr>
              <w:t>New-build housing scheme on Brownfield site</w:t>
            </w:r>
          </w:p>
        </w:tc>
      </w:tr>
      <w:tr w:rsidR="00CF6DEF" w:rsidRPr="00F77481" w14:paraId="1737CC0B" w14:textId="77777777" w:rsidTr="00FC1E22">
        <w:tc>
          <w:tcPr>
            <w:tcW w:w="2693" w:type="dxa"/>
          </w:tcPr>
          <w:p w14:paraId="1B6769CB" w14:textId="77777777" w:rsidR="00CF6DEF" w:rsidRPr="00F77481" w:rsidRDefault="00CF6DEF" w:rsidP="00FC1E22">
            <w:pPr>
              <w:tabs>
                <w:tab w:val="left" w:pos="-720"/>
              </w:tabs>
              <w:suppressAutoHyphens/>
              <w:rPr>
                <w:rFonts w:cs="Arial"/>
              </w:rPr>
            </w:pPr>
            <w:r>
              <w:rPr>
                <w:rFonts w:cs="Arial"/>
              </w:rPr>
              <w:t>Monitoring Method:</w:t>
            </w:r>
          </w:p>
        </w:tc>
        <w:tc>
          <w:tcPr>
            <w:tcW w:w="5468" w:type="dxa"/>
          </w:tcPr>
          <w:p w14:paraId="69525946" w14:textId="77777777" w:rsidR="00CF6DEF" w:rsidRPr="00F77481" w:rsidRDefault="00CF6DEF" w:rsidP="00FC1E22">
            <w:pPr>
              <w:tabs>
                <w:tab w:val="left" w:pos="-720"/>
              </w:tabs>
              <w:suppressAutoHyphens/>
              <w:rPr>
                <w:rFonts w:cs="Arial"/>
              </w:rPr>
            </w:pPr>
            <w:r>
              <w:rPr>
                <w:rFonts w:cs="Arial"/>
              </w:rPr>
              <w:t>Initial Report &amp; Monthly Progress Reports until Homes England repayment e.g. 24 months</w:t>
            </w:r>
          </w:p>
        </w:tc>
      </w:tr>
    </w:tbl>
    <w:p w14:paraId="529B6DE7" w14:textId="77777777" w:rsidR="00CF6DEF" w:rsidRDefault="00CF6DEF" w:rsidP="00CF6DEF"/>
    <w:tbl>
      <w:tblPr>
        <w:tblStyle w:val="TableGrid"/>
        <w:tblW w:w="8836" w:type="dxa"/>
        <w:tblInd w:w="29" w:type="dxa"/>
        <w:tblLayout w:type="fixed"/>
        <w:tblLook w:val="04A0" w:firstRow="1" w:lastRow="0" w:firstColumn="1" w:lastColumn="0" w:noHBand="0" w:noVBand="1"/>
      </w:tblPr>
      <w:tblGrid>
        <w:gridCol w:w="2916"/>
        <w:gridCol w:w="5920"/>
      </w:tblGrid>
      <w:tr w:rsidR="00CF6DEF" w:rsidRPr="00F77481" w14:paraId="189C6A7D" w14:textId="77777777" w:rsidTr="00FC1E22">
        <w:tc>
          <w:tcPr>
            <w:tcW w:w="2693" w:type="dxa"/>
            <w:shd w:val="clear" w:color="auto" w:fill="B8CCE4"/>
          </w:tcPr>
          <w:p w14:paraId="2FD421B1" w14:textId="77777777" w:rsidR="00CF6DEF" w:rsidRPr="00F77481" w:rsidRDefault="00CF6DEF" w:rsidP="00FC1E22">
            <w:pPr>
              <w:tabs>
                <w:tab w:val="left" w:pos="-720"/>
              </w:tabs>
              <w:suppressAutoHyphens/>
              <w:rPr>
                <w:rFonts w:cs="Arial"/>
                <w:b/>
              </w:rPr>
            </w:pPr>
            <w:r>
              <w:rPr>
                <w:rFonts w:cs="Arial"/>
                <w:b/>
              </w:rPr>
              <w:t>Scheme 4</w:t>
            </w:r>
          </w:p>
        </w:tc>
        <w:tc>
          <w:tcPr>
            <w:tcW w:w="5468" w:type="dxa"/>
            <w:shd w:val="clear" w:color="auto" w:fill="B8CCE4"/>
          </w:tcPr>
          <w:p w14:paraId="781D56EB" w14:textId="77777777" w:rsidR="00CF6DEF" w:rsidRPr="00F77481" w:rsidRDefault="00CF6DEF" w:rsidP="00FC1E22">
            <w:pPr>
              <w:tabs>
                <w:tab w:val="left" w:pos="-720"/>
              </w:tabs>
              <w:suppressAutoHyphens/>
              <w:rPr>
                <w:rFonts w:cs="Arial"/>
                <w:b/>
              </w:rPr>
            </w:pPr>
            <w:r w:rsidRPr="00F77481">
              <w:rPr>
                <w:rFonts w:cs="Arial"/>
                <w:b/>
              </w:rPr>
              <w:t>Details</w:t>
            </w:r>
          </w:p>
        </w:tc>
      </w:tr>
      <w:tr w:rsidR="00CF6DEF" w:rsidRPr="00F77481" w14:paraId="5F676B5A" w14:textId="77777777" w:rsidTr="00FC1E22">
        <w:tc>
          <w:tcPr>
            <w:tcW w:w="2693" w:type="dxa"/>
          </w:tcPr>
          <w:p w14:paraId="43ADED4A" w14:textId="77777777" w:rsidR="00CF6DEF" w:rsidRPr="00F77481" w:rsidRDefault="00CF6DEF" w:rsidP="00FC1E22">
            <w:pPr>
              <w:tabs>
                <w:tab w:val="left" w:pos="-720"/>
              </w:tabs>
              <w:suppressAutoHyphens/>
              <w:rPr>
                <w:rFonts w:cs="Arial"/>
              </w:rPr>
            </w:pPr>
            <w:r w:rsidRPr="00F77481">
              <w:rPr>
                <w:rFonts w:cs="Arial"/>
              </w:rPr>
              <w:t xml:space="preserve">Site </w:t>
            </w:r>
            <w:r>
              <w:rPr>
                <w:rFonts w:cs="Arial"/>
              </w:rPr>
              <w:t>Location</w:t>
            </w:r>
            <w:r w:rsidRPr="00F77481">
              <w:rPr>
                <w:rFonts w:cs="Arial"/>
              </w:rPr>
              <w:t>:</w:t>
            </w:r>
          </w:p>
        </w:tc>
        <w:tc>
          <w:tcPr>
            <w:tcW w:w="5468" w:type="dxa"/>
          </w:tcPr>
          <w:p w14:paraId="02750C59" w14:textId="77777777" w:rsidR="00CF6DEF" w:rsidRPr="00F77481" w:rsidRDefault="00CF6DEF" w:rsidP="00FC1E22">
            <w:pPr>
              <w:tabs>
                <w:tab w:val="left" w:pos="-720"/>
              </w:tabs>
              <w:suppressAutoHyphens/>
              <w:rPr>
                <w:rFonts w:cs="Arial"/>
              </w:rPr>
            </w:pPr>
            <w:r>
              <w:rPr>
                <w:rFonts w:cs="Arial"/>
              </w:rPr>
              <w:t>Bolsover, North Derbyshire</w:t>
            </w:r>
          </w:p>
        </w:tc>
      </w:tr>
      <w:tr w:rsidR="00CF6DEF" w:rsidRPr="00F77481" w14:paraId="0FDA97F3" w14:textId="77777777" w:rsidTr="00FC1E22">
        <w:tc>
          <w:tcPr>
            <w:tcW w:w="2693" w:type="dxa"/>
          </w:tcPr>
          <w:p w14:paraId="1D8E3E4E" w14:textId="77777777" w:rsidR="00CF6DEF" w:rsidRPr="00F77481" w:rsidRDefault="00CF6DEF" w:rsidP="00FC1E22">
            <w:pPr>
              <w:tabs>
                <w:tab w:val="left" w:pos="-720"/>
              </w:tabs>
              <w:suppressAutoHyphens/>
              <w:rPr>
                <w:rFonts w:cs="Arial"/>
              </w:rPr>
            </w:pPr>
            <w:r w:rsidRPr="00F77481">
              <w:rPr>
                <w:rFonts w:cs="Arial"/>
              </w:rPr>
              <w:t>No. of Units:</w:t>
            </w:r>
          </w:p>
        </w:tc>
        <w:tc>
          <w:tcPr>
            <w:tcW w:w="5468" w:type="dxa"/>
          </w:tcPr>
          <w:p w14:paraId="74F9024F" w14:textId="77777777" w:rsidR="00CF6DEF" w:rsidRPr="00F77481" w:rsidRDefault="00CF6DEF" w:rsidP="00FC1E22">
            <w:pPr>
              <w:tabs>
                <w:tab w:val="left" w:pos="-720"/>
              </w:tabs>
              <w:suppressAutoHyphens/>
              <w:rPr>
                <w:rFonts w:cs="Arial"/>
              </w:rPr>
            </w:pPr>
            <w:r>
              <w:rPr>
                <w:rFonts w:cs="Arial"/>
              </w:rPr>
              <w:t xml:space="preserve">58 new-build houses </w:t>
            </w:r>
          </w:p>
        </w:tc>
      </w:tr>
      <w:tr w:rsidR="00CF6DEF" w14:paraId="4D576510" w14:textId="77777777" w:rsidTr="00FC1E22">
        <w:tc>
          <w:tcPr>
            <w:tcW w:w="2693" w:type="dxa"/>
          </w:tcPr>
          <w:p w14:paraId="5003F382" w14:textId="77777777" w:rsidR="00CF6DEF" w:rsidRPr="00F77481" w:rsidRDefault="00CF6DEF" w:rsidP="00FC1E22">
            <w:pPr>
              <w:tabs>
                <w:tab w:val="left" w:pos="-720"/>
              </w:tabs>
              <w:suppressAutoHyphens/>
              <w:rPr>
                <w:rFonts w:cs="Arial"/>
              </w:rPr>
            </w:pPr>
            <w:r>
              <w:rPr>
                <w:rFonts w:cs="Arial"/>
              </w:rPr>
              <w:t>Development Type:</w:t>
            </w:r>
          </w:p>
        </w:tc>
        <w:tc>
          <w:tcPr>
            <w:tcW w:w="5468" w:type="dxa"/>
          </w:tcPr>
          <w:p w14:paraId="42A19ED7" w14:textId="77777777" w:rsidR="00CF6DEF" w:rsidRDefault="00CF6DEF" w:rsidP="00FC1E22">
            <w:pPr>
              <w:tabs>
                <w:tab w:val="left" w:pos="-720"/>
              </w:tabs>
              <w:suppressAutoHyphens/>
              <w:rPr>
                <w:rFonts w:cs="Arial"/>
              </w:rPr>
            </w:pPr>
            <w:r>
              <w:rPr>
                <w:rFonts w:cs="Arial"/>
              </w:rPr>
              <w:t>New-build housing scheme on Brownfield site</w:t>
            </w:r>
          </w:p>
        </w:tc>
      </w:tr>
      <w:tr w:rsidR="00CF6DEF" w:rsidRPr="00F77481" w14:paraId="23EEB03B" w14:textId="77777777" w:rsidTr="00FC1E22">
        <w:tc>
          <w:tcPr>
            <w:tcW w:w="2693" w:type="dxa"/>
          </w:tcPr>
          <w:p w14:paraId="2CCCF12D" w14:textId="77777777" w:rsidR="00CF6DEF" w:rsidRPr="00F77481" w:rsidRDefault="00CF6DEF" w:rsidP="00FC1E22">
            <w:pPr>
              <w:tabs>
                <w:tab w:val="left" w:pos="-720"/>
              </w:tabs>
              <w:suppressAutoHyphens/>
              <w:rPr>
                <w:rFonts w:cs="Arial"/>
              </w:rPr>
            </w:pPr>
            <w:r>
              <w:rPr>
                <w:rFonts w:cs="Arial"/>
              </w:rPr>
              <w:t>Monitoring Method:</w:t>
            </w:r>
          </w:p>
        </w:tc>
        <w:tc>
          <w:tcPr>
            <w:tcW w:w="5468" w:type="dxa"/>
          </w:tcPr>
          <w:p w14:paraId="4D4D276F" w14:textId="77777777" w:rsidR="00CF6DEF" w:rsidRPr="00F77481" w:rsidRDefault="00CF6DEF" w:rsidP="00FC1E22">
            <w:pPr>
              <w:tabs>
                <w:tab w:val="left" w:pos="-720"/>
              </w:tabs>
              <w:suppressAutoHyphens/>
              <w:rPr>
                <w:rFonts w:cs="Arial"/>
              </w:rPr>
            </w:pPr>
            <w:r>
              <w:rPr>
                <w:rFonts w:cs="Arial"/>
              </w:rPr>
              <w:t>Initial Report &amp; Monthly Progress Reports until Homes England repayment e.g. 28 months</w:t>
            </w:r>
          </w:p>
        </w:tc>
      </w:tr>
    </w:tbl>
    <w:p w14:paraId="16EB9849" w14:textId="77777777" w:rsidR="00CF6DEF" w:rsidRDefault="00CF6DEF" w:rsidP="00CF6DEF">
      <w:pPr>
        <w:tabs>
          <w:tab w:val="left" w:pos="1425"/>
        </w:tabs>
      </w:pPr>
    </w:p>
    <w:p w14:paraId="0035EAEA" w14:textId="77777777" w:rsidR="00CF6DEF" w:rsidRDefault="00CF6DEF"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775A8AD0"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C39EDD5"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C8CE43C"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D38E3A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9B086F3"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ED39CEA"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B2FAE2C"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A930FC7"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AAAC650"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48C9D7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1F8F7EE"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092FC4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151E1AC"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30AB46B" w14:textId="23CD1C51" w:rsidR="005B6FBE" w:rsidRPr="0081672F" w:rsidRDefault="005B6FBE" w:rsidP="00DF3870">
      <w:pPr>
        <w:rPr>
          <w:sz w:val="24"/>
          <w:szCs w:val="24"/>
        </w:rPr>
      </w:pPr>
    </w:p>
    <w:sectPr w:rsidR="005B6FBE" w:rsidRPr="0081672F" w:rsidSect="006576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97E3A" w14:textId="77777777" w:rsidR="00DA44D9" w:rsidRDefault="00DA44D9" w:rsidP="00A50F96">
      <w:pPr>
        <w:spacing w:after="0" w:line="240" w:lineRule="auto"/>
      </w:pPr>
      <w:r>
        <w:separator/>
      </w:r>
    </w:p>
  </w:endnote>
  <w:endnote w:type="continuationSeparator" w:id="0">
    <w:p w14:paraId="781CE555" w14:textId="77777777" w:rsidR="00DA44D9" w:rsidRDefault="00DA44D9" w:rsidP="00A5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BentonSans Book">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D6632" w14:textId="2DBAE3F2" w:rsidR="00A50F96" w:rsidRDefault="00A50F96">
    <w:pPr>
      <w:pStyle w:val="Footer"/>
    </w:pPr>
    <w:r>
      <w:rPr>
        <w:noProof/>
      </w:rPr>
      <mc:AlternateContent>
        <mc:Choice Requires="wps">
          <w:drawing>
            <wp:anchor distT="0" distB="0" distL="0" distR="0" simplePos="0" relativeHeight="251659264" behindDoc="0" locked="0" layoutInCell="1" allowOverlap="1" wp14:anchorId="75C780D2" wp14:editId="299D46E3">
              <wp:simplePos x="635" y="635"/>
              <wp:positionH relativeFrom="page">
                <wp:align>center</wp:align>
              </wp:positionH>
              <wp:positionV relativeFrom="page">
                <wp:align>bottom</wp:align>
              </wp:positionV>
              <wp:extent cx="443865" cy="443865"/>
              <wp:effectExtent l="0" t="0" r="635" b="0"/>
              <wp:wrapNone/>
              <wp:docPr id="315086181"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1956F" w14:textId="429EAA93"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780D2" id="_x0000_t202" coordsize="21600,21600" o:spt="202" path="m,l,21600r21600,l21600,xe">
              <v:stroke joinstyle="miter"/>
              <v:path gradientshapeok="t" o:connecttype="rect"/>
            </v:shapetype>
            <v:shape id="_x0000_s1029" type="#_x0000_t202" alt="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11956F" w14:textId="429EAA93"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2D5A" w14:textId="3729D76B" w:rsidR="00A50F96" w:rsidRDefault="00774273">
    <w:pPr>
      <w:pStyle w:val="Footer"/>
    </w:pPr>
    <w:r>
      <w:rPr>
        <w:noProof/>
        <w14:ligatures w14:val="standardContextual"/>
      </w:rPr>
      <mc:AlternateContent>
        <mc:Choice Requires="wps">
          <w:drawing>
            <wp:anchor distT="0" distB="0" distL="114300" distR="114300" simplePos="0" relativeHeight="251664384" behindDoc="0" locked="0" layoutInCell="1" allowOverlap="1" wp14:anchorId="5B39EF79" wp14:editId="166ABDB4">
              <wp:simplePos x="0" y="0"/>
              <wp:positionH relativeFrom="margin">
                <wp:align>center</wp:align>
              </wp:positionH>
              <wp:positionV relativeFrom="paragraph">
                <wp:posOffset>225562</wp:posOffset>
              </wp:positionV>
              <wp:extent cx="354227" cy="263611"/>
              <wp:effectExtent l="0" t="0" r="0" b="3175"/>
              <wp:wrapNone/>
              <wp:docPr id="969715014" name="Text Box 7"/>
              <wp:cNvGraphicFramePr/>
              <a:graphic xmlns:a="http://schemas.openxmlformats.org/drawingml/2006/main">
                <a:graphicData uri="http://schemas.microsoft.com/office/word/2010/wordprocessingShape">
                  <wps:wsp>
                    <wps:cNvSpPr txBox="1"/>
                    <wps:spPr>
                      <a:xfrm>
                        <a:off x="0" y="0"/>
                        <a:ext cx="354227" cy="263611"/>
                      </a:xfrm>
                      <a:prstGeom prst="rect">
                        <a:avLst/>
                      </a:prstGeom>
                      <a:noFill/>
                      <a:ln w="6350">
                        <a:noFill/>
                      </a:ln>
                    </wps:spPr>
                    <wps:txb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39EF79" id="_x0000_t202" coordsize="21600,21600" o:spt="202" path="m,l,21600r21600,l21600,xe">
              <v:stroke joinstyle="miter"/>
              <v:path gradientshapeok="t" o:connecttype="rect"/>
            </v:shapetype>
            <v:shape id="Text Box 7" o:spid="_x0000_s1030" type="#_x0000_t202" style="position:absolute;margin-left:0;margin-top:17.75pt;width:27.9pt;height:20.7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" filled="f" stroked="f" strokeweight=".5pt">
              <v:textbo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v:textbox>
              <w10:wrap anchorx="margin"/>
            </v:shape>
          </w:pict>
        </mc:Fallback>
      </mc:AlternateContent>
    </w:r>
    <w:r w:rsidR="00C66C6E">
      <w:rPr>
        <w:noProof/>
      </w:rPr>
      <mc:AlternateContent>
        <mc:Choice Requires="wps">
          <w:drawing>
            <wp:anchor distT="0" distB="0" distL="114300" distR="114300" simplePos="0" relativeHeight="251657215" behindDoc="0" locked="0" layoutInCell="1" allowOverlap="1" wp14:anchorId="1069A4DE" wp14:editId="49FBA386">
              <wp:simplePos x="0" y="0"/>
              <wp:positionH relativeFrom="margin">
                <wp:align>center</wp:align>
              </wp:positionH>
              <wp:positionV relativeFrom="paragraph">
                <wp:posOffset>126365</wp:posOffset>
              </wp:positionV>
              <wp:extent cx="10656000" cy="492760"/>
              <wp:effectExtent l="0" t="0" r="0" b="2540"/>
              <wp:wrapNone/>
              <wp:docPr id="1161199468" name="Rectangle 4"/>
              <wp:cNvGraphicFramePr/>
              <a:graphic xmlns:a="http://schemas.openxmlformats.org/drawingml/2006/main">
                <a:graphicData uri="http://schemas.microsoft.com/office/word/2010/wordprocessingShape">
                  <wps:wsp>
                    <wps:cNvSpPr/>
                    <wps:spPr>
                      <a:xfrm>
                        <a:off x="0" y="0"/>
                        <a:ext cx="10656000" cy="4927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56005D" id="Rectangle 4" o:spid="_x0000_s1026" style="position:absolute;margin-left:0;margin-top:9.95pt;width:839.05pt;height:38.8pt;z-index:25165721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" fillcolor="#006c7d [3206]" stroked="f" strokeweight="1pt">
              <w10:wrap anchorx="margin"/>
            </v:rect>
          </w:pict>
        </mc:Fallback>
      </mc:AlternateContent>
    </w:r>
    <w:r w:rsidR="00A50F96">
      <w:rPr>
        <w:noProof/>
      </w:rPr>
      <mc:AlternateContent>
        <mc:Choice Requires="wps">
          <w:drawing>
            <wp:anchor distT="0" distB="0" distL="0" distR="0" simplePos="0" relativeHeight="251654656" behindDoc="0" locked="0" layoutInCell="1" allowOverlap="1" wp14:anchorId="38463E30" wp14:editId="55C47126">
              <wp:simplePos x="914400" y="10071100"/>
              <wp:positionH relativeFrom="margin">
                <wp:align>center</wp:align>
              </wp:positionH>
              <wp:positionV relativeFrom="page">
                <wp:align>bottom</wp:align>
              </wp:positionV>
              <wp:extent cx="612000" cy="391160"/>
              <wp:effectExtent l="0" t="0" r="17145" b="0"/>
              <wp:wrapNone/>
              <wp:docPr id="1874760706"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12000" cy="391160"/>
                      </a:xfrm>
                      <a:prstGeom prst="rect">
                        <a:avLst/>
                      </a:prstGeom>
                      <a:noFill/>
                      <a:ln>
                        <a:noFill/>
                      </a:ln>
                    </wps:spPr>
                    <wps:txbx>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38463E30" id="Text Box 3" o:spid="_x0000_s1031" type="#_x0000_t202" alt="OFFICIAL " style="position:absolute;margin-left:0;margin-top:0;width:48.2pt;height:30.8pt;z-index:251654656;visibility:visible;mso-wrap-style:square;mso-width-percent:0;mso-wrap-distance-left:0;mso-wrap-distance-top:0;mso-wrap-distance-right:0;mso-wrap-distance-bottom:0;mso-position-horizontal:center;mso-position-horizontal-relative:margin;mso-position-vertical:bottom;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" filled="f" stroked="f">
              <v:textbox style="mso-fit-shape-to-text:t" inset="0,0,0,15pt">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1DF05" w14:textId="46883C57" w:rsidR="00A50F96" w:rsidRDefault="00A50F96">
    <w:pPr>
      <w:pStyle w:val="Footer"/>
    </w:pPr>
    <w:r>
      <w:rPr>
        <w:noProof/>
      </w:rPr>
      <mc:AlternateContent>
        <mc:Choice Requires="wps">
          <w:drawing>
            <wp:anchor distT="0" distB="0" distL="0" distR="0" simplePos="0" relativeHeight="251658240" behindDoc="0" locked="0" layoutInCell="1" allowOverlap="1" wp14:anchorId="737FAC5F" wp14:editId="26CD693E">
              <wp:simplePos x="635" y="635"/>
              <wp:positionH relativeFrom="page">
                <wp:align>center</wp:align>
              </wp:positionH>
              <wp:positionV relativeFrom="page">
                <wp:align>bottom</wp:align>
              </wp:positionV>
              <wp:extent cx="443865" cy="443865"/>
              <wp:effectExtent l="0" t="0" r="635" b="0"/>
              <wp:wrapNone/>
              <wp:docPr id="212291403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CC062" w14:textId="00ED5489"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7FAC5F" id="_x0000_t202" coordsize="21600,21600" o:spt="202" path="m,l,21600r21600,l21600,xe">
              <v:stroke joinstyle="miter"/>
              <v:path gradientshapeok="t" o:connecttype="rect"/>
            </v:shapetype>
            <v:shape id="Text Box 1" o:spid="_x0000_s1032"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47CC062" w14:textId="00ED5489"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5F92B" w14:textId="77777777" w:rsidR="00DA44D9" w:rsidRDefault="00DA44D9" w:rsidP="00A50F96">
      <w:pPr>
        <w:spacing w:after="0" w:line="240" w:lineRule="auto"/>
      </w:pPr>
      <w:r>
        <w:separator/>
      </w:r>
    </w:p>
  </w:footnote>
  <w:footnote w:type="continuationSeparator" w:id="0">
    <w:p w14:paraId="2D20939C" w14:textId="77777777" w:rsidR="00DA44D9" w:rsidRDefault="00DA44D9" w:rsidP="00A50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D56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2"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3D3B31"/>
    <w:multiLevelType w:val="hybridMultilevel"/>
    <w:tmpl w:val="36A266E4"/>
    <w:lvl w:ilvl="0" w:tplc="D18EE506">
      <w:start w:val="1"/>
      <w:numFmt w:val="decimal"/>
      <w:lvlText w:val="%1."/>
      <w:lvlJc w:val="left"/>
      <w:pPr>
        <w:ind w:left="720" w:hanging="360"/>
      </w:pPr>
      <w:rPr>
        <w:rFonts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53055"/>
    <w:multiLevelType w:val="hybridMultilevel"/>
    <w:tmpl w:val="B8F65D76"/>
    <w:lvl w:ilvl="0" w:tplc="D8A4BF78">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B10EC"/>
    <w:multiLevelType w:val="hybridMultilevel"/>
    <w:tmpl w:val="A30212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5092CA9"/>
    <w:multiLevelType w:val="hybridMultilevel"/>
    <w:tmpl w:val="DD68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C51F3"/>
    <w:multiLevelType w:val="multilevel"/>
    <w:tmpl w:val="D88E4FC6"/>
    <w:lvl w:ilvl="0">
      <w:start w:val="3"/>
      <w:numFmt w:val="decimal"/>
      <w:lvlText w:val="%1."/>
      <w:lvlJc w:val="left"/>
      <w:pPr>
        <w:ind w:left="644" w:hanging="360"/>
      </w:pPr>
      <w:rPr>
        <w:rFonts w:hint="default"/>
        <w:b/>
        <w:bCs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DF143A0"/>
    <w:multiLevelType w:val="hybridMultilevel"/>
    <w:tmpl w:val="40B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E4AB2"/>
    <w:multiLevelType w:val="multilevel"/>
    <w:tmpl w:val="C322A434"/>
    <w:lvl w:ilvl="0">
      <w:start w:val="1"/>
      <w:numFmt w:val="decimal"/>
      <w:lvlText w:val="%1."/>
      <w:lvlJc w:val="left"/>
      <w:pPr>
        <w:ind w:left="1146" w:hanging="720"/>
      </w:pPr>
      <w:rPr>
        <w:rFonts w:hint="default"/>
        <w:color w:val="auto"/>
      </w:rPr>
    </w:lvl>
    <w:lvl w:ilvl="1">
      <w:start w:val="2"/>
      <w:numFmt w:val="decimal"/>
      <w:isLgl/>
      <w:lvlText w:val="%1.%2"/>
      <w:lvlJc w:val="left"/>
      <w:pPr>
        <w:ind w:left="786"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506" w:hanging="1080"/>
      </w:pPr>
      <w:rPr>
        <w:rFonts w:cs="Arial" w:hint="default"/>
      </w:rPr>
    </w:lvl>
    <w:lvl w:ilvl="4">
      <w:start w:val="1"/>
      <w:numFmt w:val="decimal"/>
      <w:isLgl/>
      <w:lvlText w:val="%1.%2.%3.%4.%5"/>
      <w:lvlJc w:val="left"/>
      <w:pPr>
        <w:ind w:left="1506" w:hanging="1080"/>
      </w:pPr>
      <w:rPr>
        <w:rFonts w:cs="Arial" w:hint="default"/>
      </w:rPr>
    </w:lvl>
    <w:lvl w:ilvl="5">
      <w:start w:val="1"/>
      <w:numFmt w:val="decimal"/>
      <w:isLgl/>
      <w:lvlText w:val="%1.%2.%3.%4.%5.%6"/>
      <w:lvlJc w:val="left"/>
      <w:pPr>
        <w:ind w:left="1866" w:hanging="1440"/>
      </w:pPr>
      <w:rPr>
        <w:rFonts w:cs="Arial" w:hint="default"/>
      </w:rPr>
    </w:lvl>
    <w:lvl w:ilvl="6">
      <w:start w:val="1"/>
      <w:numFmt w:val="decimal"/>
      <w:isLgl/>
      <w:lvlText w:val="%1.%2.%3.%4.%5.%6.%7"/>
      <w:lvlJc w:val="left"/>
      <w:pPr>
        <w:ind w:left="1866" w:hanging="1440"/>
      </w:pPr>
      <w:rPr>
        <w:rFonts w:cs="Arial" w:hint="default"/>
      </w:rPr>
    </w:lvl>
    <w:lvl w:ilvl="7">
      <w:start w:val="1"/>
      <w:numFmt w:val="decimal"/>
      <w:isLgl/>
      <w:lvlText w:val="%1.%2.%3.%4.%5.%6.%7.%8"/>
      <w:lvlJc w:val="left"/>
      <w:pPr>
        <w:ind w:left="2226" w:hanging="1800"/>
      </w:pPr>
      <w:rPr>
        <w:rFonts w:cs="Arial" w:hint="default"/>
      </w:rPr>
    </w:lvl>
    <w:lvl w:ilvl="8">
      <w:start w:val="1"/>
      <w:numFmt w:val="decimal"/>
      <w:isLgl/>
      <w:lvlText w:val="%1.%2.%3.%4.%5.%6.%7.%8.%9"/>
      <w:lvlJc w:val="left"/>
      <w:pPr>
        <w:ind w:left="2226" w:hanging="1800"/>
      </w:pPr>
      <w:rPr>
        <w:rFonts w:cs="Arial" w:hint="default"/>
      </w:rPr>
    </w:lvl>
  </w:abstractNum>
  <w:abstractNum w:abstractNumId="13"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D727AC7"/>
    <w:multiLevelType w:val="hybridMultilevel"/>
    <w:tmpl w:val="B380B790"/>
    <w:lvl w:ilvl="0" w:tplc="4E3CC7A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B14B8"/>
    <w:multiLevelType w:val="hybridMultilevel"/>
    <w:tmpl w:val="1EDC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9930B6"/>
    <w:multiLevelType w:val="hybridMultilevel"/>
    <w:tmpl w:val="100E6900"/>
    <w:lvl w:ilvl="0" w:tplc="D8A4BF78">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812399436">
    <w:abstractNumId w:val="14"/>
  </w:num>
  <w:num w:numId="2" w16cid:durableId="867714475">
    <w:abstractNumId w:val="8"/>
  </w:num>
  <w:num w:numId="3" w16cid:durableId="1767073032">
    <w:abstractNumId w:val="11"/>
  </w:num>
  <w:num w:numId="4" w16cid:durableId="792023647">
    <w:abstractNumId w:val="3"/>
  </w:num>
  <w:num w:numId="5" w16cid:durableId="1011100150">
    <w:abstractNumId w:val="13"/>
  </w:num>
  <w:num w:numId="6" w16cid:durableId="1898472539">
    <w:abstractNumId w:val="4"/>
  </w:num>
  <w:num w:numId="7" w16cid:durableId="1432702109">
    <w:abstractNumId w:val="9"/>
  </w:num>
  <w:num w:numId="8" w16cid:durableId="1865097113">
    <w:abstractNumId w:val="6"/>
  </w:num>
  <w:num w:numId="9" w16cid:durableId="1497726759">
    <w:abstractNumId w:val="12"/>
  </w:num>
  <w:num w:numId="10" w16cid:durableId="1107701646">
    <w:abstractNumId w:val="1"/>
  </w:num>
  <w:num w:numId="11" w16cid:durableId="596789678">
    <w:abstractNumId w:val="2"/>
  </w:num>
  <w:num w:numId="12" w16cid:durableId="1498763801">
    <w:abstractNumId w:val="10"/>
  </w:num>
  <w:num w:numId="13" w16cid:durableId="1306810519">
    <w:abstractNumId w:val="15"/>
  </w:num>
  <w:num w:numId="14" w16cid:durableId="136529089">
    <w:abstractNumId w:val="16"/>
  </w:num>
  <w:num w:numId="15" w16cid:durableId="1595699750">
    <w:abstractNumId w:val="0"/>
  </w:num>
  <w:num w:numId="16" w16cid:durableId="835850348">
    <w:abstractNumId w:val="5"/>
  </w:num>
  <w:num w:numId="17" w16cid:durableId="1828738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96"/>
    <w:rsid w:val="00031196"/>
    <w:rsid w:val="00034B95"/>
    <w:rsid w:val="000652B9"/>
    <w:rsid w:val="00081934"/>
    <w:rsid w:val="00084403"/>
    <w:rsid w:val="00094FCF"/>
    <w:rsid w:val="000A3F20"/>
    <w:rsid w:val="000A6A73"/>
    <w:rsid w:val="000B1173"/>
    <w:rsid w:val="000B6420"/>
    <w:rsid w:val="000E2A3B"/>
    <w:rsid w:val="00114DA2"/>
    <w:rsid w:val="00150D60"/>
    <w:rsid w:val="00162C51"/>
    <w:rsid w:val="00165311"/>
    <w:rsid w:val="00171D96"/>
    <w:rsid w:val="001779B5"/>
    <w:rsid w:val="00197563"/>
    <w:rsid w:val="001A6ABA"/>
    <w:rsid w:val="001B0255"/>
    <w:rsid w:val="001B5EAE"/>
    <w:rsid w:val="001D26A1"/>
    <w:rsid w:val="001E5BEE"/>
    <w:rsid w:val="002009E5"/>
    <w:rsid w:val="002033A7"/>
    <w:rsid w:val="00211974"/>
    <w:rsid w:val="00214CAB"/>
    <w:rsid w:val="002332FD"/>
    <w:rsid w:val="002448FC"/>
    <w:rsid w:val="00292E43"/>
    <w:rsid w:val="002B5CE0"/>
    <w:rsid w:val="002D37FC"/>
    <w:rsid w:val="003304B8"/>
    <w:rsid w:val="003556F3"/>
    <w:rsid w:val="0037470A"/>
    <w:rsid w:val="0037689F"/>
    <w:rsid w:val="0037746D"/>
    <w:rsid w:val="00387459"/>
    <w:rsid w:val="00397B3B"/>
    <w:rsid w:val="003B67EC"/>
    <w:rsid w:val="003B7AF1"/>
    <w:rsid w:val="003B7B3E"/>
    <w:rsid w:val="003B7C67"/>
    <w:rsid w:val="003E6519"/>
    <w:rsid w:val="00427EC9"/>
    <w:rsid w:val="004440AC"/>
    <w:rsid w:val="00445BC2"/>
    <w:rsid w:val="00446E10"/>
    <w:rsid w:val="00452FBF"/>
    <w:rsid w:val="00457B83"/>
    <w:rsid w:val="0047055C"/>
    <w:rsid w:val="00496C1F"/>
    <w:rsid w:val="00496F42"/>
    <w:rsid w:val="004D45F5"/>
    <w:rsid w:val="004E2C82"/>
    <w:rsid w:val="0051330F"/>
    <w:rsid w:val="00515D08"/>
    <w:rsid w:val="00532C1F"/>
    <w:rsid w:val="00576CF1"/>
    <w:rsid w:val="005B3C27"/>
    <w:rsid w:val="005B6FBE"/>
    <w:rsid w:val="0065764E"/>
    <w:rsid w:val="00667AD4"/>
    <w:rsid w:val="006A34F8"/>
    <w:rsid w:val="006B2E89"/>
    <w:rsid w:val="006B65E9"/>
    <w:rsid w:val="00705363"/>
    <w:rsid w:val="00711051"/>
    <w:rsid w:val="00752668"/>
    <w:rsid w:val="00774273"/>
    <w:rsid w:val="007D1FD1"/>
    <w:rsid w:val="007D5721"/>
    <w:rsid w:val="007D7EA9"/>
    <w:rsid w:val="0081672F"/>
    <w:rsid w:val="0083179F"/>
    <w:rsid w:val="00834A97"/>
    <w:rsid w:val="008665F5"/>
    <w:rsid w:val="00866C05"/>
    <w:rsid w:val="00867973"/>
    <w:rsid w:val="008853EF"/>
    <w:rsid w:val="008966C3"/>
    <w:rsid w:val="008B5AEB"/>
    <w:rsid w:val="008D5374"/>
    <w:rsid w:val="008E32DB"/>
    <w:rsid w:val="00910C08"/>
    <w:rsid w:val="009270FC"/>
    <w:rsid w:val="009A31F9"/>
    <w:rsid w:val="009A456C"/>
    <w:rsid w:val="009D4EBE"/>
    <w:rsid w:val="009E203C"/>
    <w:rsid w:val="009E4F3C"/>
    <w:rsid w:val="00A20597"/>
    <w:rsid w:val="00A3136B"/>
    <w:rsid w:val="00A50F96"/>
    <w:rsid w:val="00A75010"/>
    <w:rsid w:val="00A91272"/>
    <w:rsid w:val="00AA261A"/>
    <w:rsid w:val="00AA4DDE"/>
    <w:rsid w:val="00AD1039"/>
    <w:rsid w:val="00AE412D"/>
    <w:rsid w:val="00B069B6"/>
    <w:rsid w:val="00B1768F"/>
    <w:rsid w:val="00B246B3"/>
    <w:rsid w:val="00B36BA2"/>
    <w:rsid w:val="00B623A4"/>
    <w:rsid w:val="00BF3D2A"/>
    <w:rsid w:val="00C135D1"/>
    <w:rsid w:val="00C146FB"/>
    <w:rsid w:val="00C3374F"/>
    <w:rsid w:val="00C55F80"/>
    <w:rsid w:val="00C66C6E"/>
    <w:rsid w:val="00C734FA"/>
    <w:rsid w:val="00C85345"/>
    <w:rsid w:val="00C91F5C"/>
    <w:rsid w:val="00CF6DEF"/>
    <w:rsid w:val="00D57A2C"/>
    <w:rsid w:val="00D70282"/>
    <w:rsid w:val="00D81F86"/>
    <w:rsid w:val="00DA44D9"/>
    <w:rsid w:val="00DA559C"/>
    <w:rsid w:val="00DB0A55"/>
    <w:rsid w:val="00DF3870"/>
    <w:rsid w:val="00E05DF0"/>
    <w:rsid w:val="00E207FB"/>
    <w:rsid w:val="00E31368"/>
    <w:rsid w:val="00E56C35"/>
    <w:rsid w:val="00E70B19"/>
    <w:rsid w:val="00E83E9C"/>
    <w:rsid w:val="00E94057"/>
    <w:rsid w:val="00EC628B"/>
    <w:rsid w:val="00EE1FDF"/>
    <w:rsid w:val="00F31BA4"/>
    <w:rsid w:val="00F35546"/>
    <w:rsid w:val="00F73E64"/>
    <w:rsid w:val="00F76390"/>
    <w:rsid w:val="00FB7F01"/>
    <w:rsid w:val="00FF1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0641"/>
  <w15:chartTrackingRefBased/>
  <w15:docId w15:val="{AF407EC6-FCEE-4F7A-B148-445B236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26A1"/>
    <w:rPr>
      <w:rFonts w:ascii="Calibri" w:eastAsia="Calibri" w:hAnsi="Calibri" w:cs="Times New Roman"/>
      <w:kern w:val="0"/>
      <w14:ligatures w14:val="none"/>
    </w:rPr>
  </w:style>
  <w:style w:type="paragraph" w:styleId="Heading1">
    <w:name w:val="heading 1"/>
    <w:basedOn w:val="Normal"/>
    <w:next w:val="Normal"/>
    <w:link w:val="Heading1Char"/>
    <w:uiPriority w:val="9"/>
    <w:rsid w:val="00DF3870"/>
    <w:pPr>
      <w:keepNext/>
      <w:keepLines/>
      <w:spacing w:before="240" w:after="0"/>
      <w:outlineLvl w:val="0"/>
    </w:pPr>
    <w:rPr>
      <w:rFonts w:asciiTheme="minorHAnsi" w:eastAsia="Times New Roman" w:hAnsiTheme="minorHAnsi"/>
      <w:color w:val="006C7D" w:themeColor="accent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96"/>
  </w:style>
  <w:style w:type="paragraph" w:styleId="Header">
    <w:name w:val="header"/>
    <w:basedOn w:val="Normal"/>
    <w:link w:val="HeaderChar"/>
    <w:uiPriority w:val="99"/>
    <w:unhideWhenUsed/>
    <w:rsid w:val="00AA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DE"/>
  </w:style>
  <w:style w:type="character" w:customStyle="1" w:styleId="Heading1Char">
    <w:name w:val="Heading 1 Char"/>
    <w:basedOn w:val="DefaultParagraphFont"/>
    <w:link w:val="Heading1"/>
    <w:uiPriority w:val="9"/>
    <w:rsid w:val="00DF3870"/>
    <w:rPr>
      <w:rFonts w:eastAsia="Times New Roman" w:cs="Times New Roman"/>
      <w:color w:val="006C7D" w:themeColor="accent3"/>
      <w:kern w:val="0"/>
      <w:sz w:val="44"/>
      <w:szCs w:val="32"/>
      <w14:ligatures w14:val="none"/>
    </w:rPr>
  </w:style>
  <w:style w:type="paragraph" w:customStyle="1" w:styleId="Default">
    <w:name w:val="Default"/>
    <w:rsid w:val="00DF3870"/>
    <w:pPr>
      <w:autoSpaceDE w:val="0"/>
      <w:autoSpaceDN w:val="0"/>
      <w:adjustRightInd w:val="0"/>
      <w:spacing w:after="0" w:line="240" w:lineRule="auto"/>
    </w:pPr>
    <w:rPr>
      <w:rFonts w:ascii="Corbel" w:eastAsia="Calibri" w:hAnsi="Corbel" w:cs="Corbel"/>
      <w:color w:val="000000"/>
      <w:kern w:val="0"/>
      <w:sz w:val="24"/>
      <w:szCs w:val="24"/>
      <w:lang w:eastAsia="en-GB"/>
      <w14:ligatures w14:val="none"/>
    </w:rPr>
  </w:style>
  <w:style w:type="paragraph" w:styleId="ListParagraph">
    <w:name w:val="List Paragraph"/>
    <w:basedOn w:val="Normal"/>
    <w:link w:val="ListParagraphChar"/>
    <w:uiPriority w:val="99"/>
    <w:qFormat/>
    <w:rsid w:val="00DF3870"/>
    <w:pPr>
      <w:ind w:left="720"/>
      <w:contextualSpacing/>
    </w:pPr>
  </w:style>
  <w:style w:type="paragraph" w:styleId="TOCHeading">
    <w:name w:val="TOC Heading"/>
    <w:basedOn w:val="Heading1"/>
    <w:next w:val="Normal"/>
    <w:uiPriority w:val="39"/>
    <w:unhideWhenUsed/>
    <w:qFormat/>
    <w:rsid w:val="001E5BEE"/>
    <w:pPr>
      <w:outlineLvl w:val="9"/>
    </w:pPr>
    <w:rPr>
      <w:rFonts w:asciiTheme="majorHAnsi" w:eastAsiaTheme="majorEastAsia" w:hAnsiTheme="majorHAnsi" w:cstheme="majorBidi"/>
      <w:color w:val="369D9F" w:themeColor="accent1" w:themeShade="BF"/>
      <w:sz w:val="32"/>
      <w:lang w:val="en-US"/>
    </w:rPr>
  </w:style>
  <w:style w:type="paragraph" w:styleId="TOC1">
    <w:name w:val="toc 1"/>
    <w:basedOn w:val="Normal"/>
    <w:next w:val="Normal"/>
    <w:autoRedefine/>
    <w:uiPriority w:val="39"/>
    <w:unhideWhenUsed/>
    <w:rsid w:val="001E5BEE"/>
    <w:pPr>
      <w:spacing w:after="100"/>
    </w:pPr>
  </w:style>
  <w:style w:type="character" w:styleId="Hyperlink">
    <w:name w:val="Hyperlink"/>
    <w:basedOn w:val="DefaultParagraphFont"/>
    <w:uiPriority w:val="99"/>
    <w:unhideWhenUsed/>
    <w:rsid w:val="001E5BEE"/>
    <w:rPr>
      <w:color w:val="995300" w:themeColor="hyperlink"/>
      <w:u w:val="single"/>
    </w:rPr>
  </w:style>
  <w:style w:type="table" w:styleId="TableGrid">
    <w:name w:val="Table Grid"/>
    <w:basedOn w:val="TableNormal"/>
    <w:uiPriority w:val="59"/>
    <w:rsid w:val="000A6A73"/>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Master">
    <w:name w:val="9 (Master)"/>
    <w:basedOn w:val="Normal"/>
    <w:uiPriority w:val="99"/>
    <w:rsid w:val="000B1173"/>
    <w:pPr>
      <w:suppressAutoHyphens/>
      <w:autoSpaceDE w:val="0"/>
      <w:autoSpaceDN w:val="0"/>
      <w:adjustRightInd w:val="0"/>
      <w:spacing w:after="113" w:line="212" w:lineRule="atLeast"/>
      <w:textAlignment w:val="center"/>
    </w:pPr>
    <w:rPr>
      <w:rFonts w:ascii="BentonSans Book" w:eastAsiaTheme="minorHAnsi" w:hAnsi="BentonSans Book" w:cs="BentonSans Book"/>
      <w:color w:val="000000"/>
      <w:sz w:val="18"/>
      <w:szCs w:val="18"/>
      <w:lang w:val="en-US"/>
      <w14:ligatures w14:val="standardContextual"/>
    </w:rPr>
  </w:style>
  <w:style w:type="table" w:customStyle="1" w:styleId="TableGrid3">
    <w:name w:val="Table Grid3"/>
    <w:basedOn w:val="TableNormal"/>
    <w:next w:val="TableGrid"/>
    <w:rsid w:val="006A34F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1BA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261A"/>
    <w:pPr>
      <w:spacing w:after="0" w:line="240" w:lineRule="auto"/>
    </w:pPr>
    <w:rPr>
      <w:rFonts w:ascii="Calibri" w:eastAsia="Calibri" w:hAnsi="Calibri" w:cs="Times New Roman"/>
      <w:kern w:val="0"/>
      <w14:ligatures w14:val="none"/>
    </w:rPr>
  </w:style>
  <w:style w:type="paragraph" w:styleId="BodyText">
    <w:name w:val="Body Text"/>
    <w:basedOn w:val="Normal"/>
    <w:link w:val="BodyTextChar"/>
    <w:unhideWhenUsed/>
    <w:qFormat/>
    <w:rsid w:val="004D45F5"/>
    <w:pPr>
      <w:spacing w:after="140" w:line="280" w:lineRule="exact"/>
    </w:pPr>
    <w:rPr>
      <w:rFonts w:asciiTheme="minorHAnsi" w:eastAsiaTheme="minorHAnsi" w:hAnsiTheme="minorHAnsi" w:cstheme="minorHAnsi"/>
      <w:color w:val="000000" w:themeColor="text1"/>
      <w:szCs w:val="20"/>
    </w:rPr>
  </w:style>
  <w:style w:type="character" w:customStyle="1" w:styleId="BodyTextChar">
    <w:name w:val="Body Text Char"/>
    <w:basedOn w:val="DefaultParagraphFont"/>
    <w:link w:val="BodyText"/>
    <w:rsid w:val="004D45F5"/>
    <w:rPr>
      <w:rFonts w:cstheme="minorHAnsi"/>
      <w:color w:val="000000" w:themeColor="text1"/>
      <w:kern w:val="0"/>
      <w:szCs w:val="20"/>
      <w14:ligatures w14:val="none"/>
    </w:rPr>
  </w:style>
  <w:style w:type="character" w:customStyle="1" w:styleId="ListParagraphChar">
    <w:name w:val="List Paragraph Char"/>
    <w:link w:val="ListParagraph"/>
    <w:uiPriority w:val="99"/>
    <w:locked/>
    <w:rsid w:val="009D4EBE"/>
    <w:rPr>
      <w:rFonts w:ascii="Calibri" w:eastAsia="Calibri" w:hAnsi="Calibri" w:cs="Times New Roman"/>
      <w:kern w:val="0"/>
      <w14:ligatures w14:val="none"/>
    </w:rPr>
  </w:style>
  <w:style w:type="character" w:styleId="CommentReference">
    <w:name w:val="annotation reference"/>
    <w:basedOn w:val="DefaultParagraphFont"/>
    <w:uiPriority w:val="99"/>
    <w:semiHidden/>
    <w:unhideWhenUsed/>
    <w:rsid w:val="002B5CE0"/>
    <w:rPr>
      <w:sz w:val="16"/>
      <w:szCs w:val="16"/>
    </w:rPr>
  </w:style>
  <w:style w:type="paragraph" w:styleId="CommentText">
    <w:name w:val="annotation text"/>
    <w:basedOn w:val="Normal"/>
    <w:link w:val="CommentTextChar"/>
    <w:uiPriority w:val="99"/>
    <w:unhideWhenUsed/>
    <w:rsid w:val="002B5CE0"/>
    <w:pPr>
      <w:spacing w:line="240" w:lineRule="auto"/>
    </w:pPr>
    <w:rPr>
      <w:sz w:val="20"/>
      <w:szCs w:val="20"/>
    </w:rPr>
  </w:style>
  <w:style w:type="character" w:customStyle="1" w:styleId="CommentTextChar">
    <w:name w:val="Comment Text Char"/>
    <w:basedOn w:val="DefaultParagraphFont"/>
    <w:link w:val="CommentText"/>
    <w:uiPriority w:val="99"/>
    <w:rsid w:val="002B5CE0"/>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B5CE0"/>
    <w:rPr>
      <w:b/>
      <w:bCs/>
    </w:rPr>
  </w:style>
  <w:style w:type="character" w:customStyle="1" w:styleId="CommentSubjectChar">
    <w:name w:val="Comment Subject Char"/>
    <w:basedOn w:val="CommentTextChar"/>
    <w:link w:val="CommentSubject"/>
    <w:uiPriority w:val="99"/>
    <w:semiHidden/>
    <w:rsid w:val="002B5CE0"/>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930985">
      <w:bodyDiv w:val="1"/>
      <w:marLeft w:val="0"/>
      <w:marRight w:val="0"/>
      <w:marTop w:val="0"/>
      <w:marBottom w:val="0"/>
      <w:divBdr>
        <w:top w:val="none" w:sz="0" w:space="0" w:color="auto"/>
        <w:left w:val="none" w:sz="0" w:space="0" w:color="auto"/>
        <w:bottom w:val="none" w:sz="0" w:space="0" w:color="auto"/>
        <w:right w:val="none" w:sz="0" w:space="0" w:color="auto"/>
      </w:divBdr>
    </w:div>
    <w:div w:id="623196597">
      <w:bodyDiv w:val="1"/>
      <w:marLeft w:val="0"/>
      <w:marRight w:val="0"/>
      <w:marTop w:val="0"/>
      <w:marBottom w:val="0"/>
      <w:divBdr>
        <w:top w:val="none" w:sz="0" w:space="0" w:color="auto"/>
        <w:left w:val="none" w:sz="0" w:space="0" w:color="auto"/>
        <w:bottom w:val="none" w:sz="0" w:space="0" w:color="auto"/>
        <w:right w:val="none" w:sz="0" w:space="0" w:color="auto"/>
      </w:divBdr>
    </w:div>
    <w:div w:id="655231939">
      <w:bodyDiv w:val="1"/>
      <w:marLeft w:val="0"/>
      <w:marRight w:val="0"/>
      <w:marTop w:val="0"/>
      <w:marBottom w:val="0"/>
      <w:divBdr>
        <w:top w:val="none" w:sz="0" w:space="0" w:color="auto"/>
        <w:left w:val="none" w:sz="0" w:space="0" w:color="auto"/>
        <w:bottom w:val="none" w:sz="0" w:space="0" w:color="auto"/>
        <w:right w:val="none" w:sz="0" w:space="0" w:color="auto"/>
      </w:divBdr>
    </w:div>
    <w:div w:id="796752088">
      <w:bodyDiv w:val="1"/>
      <w:marLeft w:val="0"/>
      <w:marRight w:val="0"/>
      <w:marTop w:val="0"/>
      <w:marBottom w:val="0"/>
      <w:divBdr>
        <w:top w:val="none" w:sz="0" w:space="0" w:color="auto"/>
        <w:left w:val="none" w:sz="0" w:space="0" w:color="auto"/>
        <w:bottom w:val="none" w:sz="0" w:space="0" w:color="auto"/>
        <w:right w:val="none" w:sz="0" w:space="0" w:color="auto"/>
      </w:divBdr>
    </w:div>
    <w:div w:id="1144196786">
      <w:bodyDiv w:val="1"/>
      <w:marLeft w:val="0"/>
      <w:marRight w:val="0"/>
      <w:marTop w:val="0"/>
      <w:marBottom w:val="0"/>
      <w:divBdr>
        <w:top w:val="none" w:sz="0" w:space="0" w:color="auto"/>
        <w:left w:val="none" w:sz="0" w:space="0" w:color="auto"/>
        <w:bottom w:val="none" w:sz="0" w:space="0" w:color="auto"/>
        <w:right w:val="none" w:sz="0" w:space="0" w:color="auto"/>
      </w:divBdr>
    </w:div>
    <w:div w:id="12964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levelling-up-home-building-fund-development-fin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4D293138B3F04A843CE6761CCE0642" ma:contentTypeVersion="15" ma:contentTypeDescription="Create a new document." ma:contentTypeScope="" ma:versionID="6ba9950b055d2c7876da7161fd28d2b4">
  <xsd:schema xmlns:xsd="http://www.w3.org/2001/XMLSchema" xmlns:xs="http://www.w3.org/2001/XMLSchema" xmlns:p="http://schemas.microsoft.com/office/2006/metadata/properties" xmlns:ns2="646566d9-c6ce-4c6d-8e6e-2b99df1386ac" xmlns:ns3="ea88b5cf-5d04-49b1-955c-ecd8061c268f" targetNamespace="http://schemas.microsoft.com/office/2006/metadata/properties" ma:root="true" ma:fieldsID="b3c42a7d999348771446e5337b839f8c" ns2:_="" ns3:_="">
    <xsd:import namespace="646566d9-c6ce-4c6d-8e6e-2b99df1386ac"/>
    <xsd:import namespace="ea88b5cf-5d04-49b1-955c-ecd8061c26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inked_x0020_to_x0020_a_x0020_pag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66d9-c6ce-4c6d-8e6e-2b99df13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inked_x0020_to_x0020_a_x0020_page" ma:index="18" nillable="true" ma:displayName="Linked to a page" ma:default="1" ma:internalName="Linked_x0020_to_x0020_a_x0020_page">
      <xsd:simpleType>
        <xsd:restriction base="dms:Boolea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8b5cf-5d04-49b1-955c-ecd8061c26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6112dd-3a8a-4164-82b7-835317a710eb}" ma:internalName="TaxCatchAll" ma:showField="CatchAllData" ma:web="ea88b5cf-5d04-49b1-955c-ecd8061c26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ed_x0020_to_x0020_a_x0020_page xmlns="646566d9-c6ce-4c6d-8e6e-2b99df1386ac">true</Linked_x0020_to_x0020_a_x0020_page>
    <lcf76f155ced4ddcb4097134ff3c332f xmlns="646566d9-c6ce-4c6d-8e6e-2b99df1386ac">
      <Terms xmlns="http://schemas.microsoft.com/office/infopath/2007/PartnerControls"/>
    </lcf76f155ced4ddcb4097134ff3c332f>
    <TaxCatchAll xmlns="ea88b5cf-5d04-49b1-955c-ecd8061c268f" xsi:nil="true"/>
  </documentManagement>
</p:properties>
</file>

<file path=customXml/itemProps1.xml><?xml version="1.0" encoding="utf-8"?>
<ds:datastoreItem xmlns:ds="http://schemas.openxmlformats.org/officeDocument/2006/customXml" ds:itemID="{889C6662-1A6D-4C86-B726-BD27ED3014C7}">
  <ds:schemaRefs>
    <ds:schemaRef ds:uri="http://schemas.openxmlformats.org/officeDocument/2006/bibliography"/>
  </ds:schemaRefs>
</ds:datastoreItem>
</file>

<file path=customXml/itemProps2.xml><?xml version="1.0" encoding="utf-8"?>
<ds:datastoreItem xmlns:ds="http://schemas.openxmlformats.org/officeDocument/2006/customXml" ds:itemID="{4DFCFC8C-DD88-415D-908F-4904B719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66d9-c6ce-4c6d-8e6e-2b99df1386ac"/>
    <ds:schemaRef ds:uri="ea88b5cf-5d04-49b1-955c-ecd8061c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B8B87-EF1D-4EEC-8138-CA6E8A695753}">
  <ds:schemaRefs>
    <ds:schemaRef ds:uri="http://schemas.microsoft.com/sharepoint/v3/contenttype/forms"/>
  </ds:schemaRefs>
</ds:datastoreItem>
</file>

<file path=customXml/itemProps4.xml><?xml version="1.0" encoding="utf-8"?>
<ds:datastoreItem xmlns:ds="http://schemas.openxmlformats.org/officeDocument/2006/customXml" ds:itemID="{C2A29C13-7185-4723-AE6D-DCB31B5D8440}">
  <ds:schemaRefs>
    <ds:schemaRef ds:uri="http://schemas.openxmlformats.org/package/2006/metadata/core-properties"/>
    <ds:schemaRef ds:uri="http://purl.org/dc/terms/"/>
    <ds:schemaRef ds:uri="ea88b5cf-5d04-49b1-955c-ecd8061c268f"/>
    <ds:schemaRef ds:uri="http://schemas.microsoft.com/office/2006/documentManagement/types"/>
    <ds:schemaRef ds:uri="http://schemas.microsoft.com/office/infopath/2007/PartnerControls"/>
    <ds:schemaRef ds:uri="http://purl.org/dc/elements/1.1/"/>
    <ds:schemaRef ds:uri="http://schemas.microsoft.com/office/2006/metadata/properties"/>
    <ds:schemaRef ds:uri="646566d9-c6ce-4c6d-8e6e-2b99df1386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Handley</dc:creator>
  <cp:keywords/>
  <dc:description/>
  <cp:lastModifiedBy>Stephen Waddington</cp:lastModifiedBy>
  <cp:revision>6</cp:revision>
  <dcterms:created xsi:type="dcterms:W3CDTF">2024-05-08T13:48:00Z</dcterms:created>
  <dcterms:modified xsi:type="dcterms:W3CDTF">2024-06-14T14:53:00Z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7e8918ef,12c7d565,6fbe9402</vt:lpwstr>
  </property>
  <property fmtid="{D5CDD505-2E9C-101B-9397-08002B2CF9AE}" pid="3" name="ClassificationContentMarkingFooterFontProps">
    <vt:lpwstr>#0078d7,12,Calibri</vt:lpwstr>
  </property>
  <property fmtid="{D5CDD505-2E9C-101B-9397-08002B2CF9AE}" pid="4" name="ClassificationContentMarkingFooterText">
    <vt:lpwstr>OFFICIAL </vt:lpwstr>
  </property>
  <property fmtid="{D5CDD505-2E9C-101B-9397-08002B2CF9AE}" pid="5" name="MSIP_Label_727fb50e-81d5-40a5-b712-4eff31972ce4_Enabled">
    <vt:lpwstr>true</vt:lpwstr>
  </property>
  <property fmtid="{D5CDD505-2E9C-101B-9397-08002B2CF9AE}" pid="6" name="MSIP_Label_727fb50e-81d5-40a5-b712-4eff31972ce4_SetDate">
    <vt:lpwstr>2023-06-08T14:39:52Z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8e40a43c-f18b-4d58-8a16-f2d0c3063231</vt:lpwstr>
  </property>
  <property fmtid="{D5CDD505-2E9C-101B-9397-08002B2CF9AE}" pid="11" name="MSIP_Label_727fb50e-81d5-40a5-b712-4eff31972ce4_ContentBits">
    <vt:lpwstr>2</vt:lpwstr>
  </property>
  <property fmtid="{D5CDD505-2E9C-101B-9397-08002B2CF9AE}" pid="12" name="MediaServiceImageTags">
    <vt:lpwstr/>
  </property>
  <property fmtid="{D5CDD505-2E9C-101B-9397-08002B2CF9AE}" pid="13" name="ContentTypeId">
    <vt:lpwstr>0x0101006F4D293138B3F04A843CE6761CCE0642</vt:lpwstr>
  </property>
  <property fmtid="{D5CDD505-2E9C-101B-9397-08002B2CF9AE}" pid="14" name="MSIP_Label_727fb50e-81d5-40a5-b712-4eff31972ce4_Application">
    <vt:lpwstr>Microsoft Azure Information Protection</vt:lpwstr>
  </property>
  <property fmtid="{D5CDD505-2E9C-101B-9397-08002B2CF9AE}" pid="15" name="MSIP_Label_727fb50e-81d5-40a5-b712-4eff31972ce4_Extended_MSFT_Method">
    <vt:lpwstr>Automatic</vt:lpwstr>
  </property>
  <property fmtid="{D5CDD505-2E9C-101B-9397-08002B2CF9AE}" pid="16" name="MSIP_Label_727fb50e-81d5-40a5-b712-4eff31972ce4_Owner">
    <vt:lpwstr>Catherine.Steele@homesengland.gov.uk</vt:lpwstr>
  </property>
  <property fmtid="{D5CDD505-2E9C-101B-9397-08002B2CF9AE}" pid="17" name="HCAGPMS">
    <vt:lpwstr>OFFICIAL</vt:lpwstr>
  </property>
  <property fmtid="{D5CDD505-2E9C-101B-9397-08002B2CF9AE}" pid="18" name="Sensitivity">
    <vt:lpwstr>Official</vt:lpwstr>
  </property>
  <property fmtid="{D5CDD505-2E9C-101B-9397-08002B2CF9AE}" pid="19" name="TitusGUID">
    <vt:lpwstr>b55e8187-5f46-43fb-85ce-7e8bf5538aa4</vt:lpwstr>
  </property>
</Properties>
</file>