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B2" w:rsidRDefault="00C70317" w:rsidP="003B2997">
      <w:pPr>
        <w:spacing w:before="360"/>
        <w:jc w:val="center"/>
        <w:rPr>
          <w:rFonts w:ascii="Verdana" w:hAnsi="Verdana"/>
          <w:b/>
          <w:sz w:val="44"/>
          <w:szCs w:val="48"/>
        </w:rPr>
      </w:pPr>
      <w:r>
        <w:rPr>
          <w:rFonts w:ascii="Verdana" w:hAnsi="Verdana"/>
          <w:b/>
          <w:noProof/>
          <w:sz w:val="44"/>
          <w:szCs w:val="48"/>
          <w:lang w:eastAsia="en-GB"/>
        </w:rPr>
        <w:drawing>
          <wp:anchor distT="0" distB="0" distL="114300" distR="114300" simplePos="0" relativeHeight="251660288" behindDoc="0" locked="0" layoutInCell="1" allowOverlap="1">
            <wp:simplePos x="0" y="0"/>
            <wp:positionH relativeFrom="column">
              <wp:posOffset>276225</wp:posOffset>
            </wp:positionH>
            <wp:positionV relativeFrom="paragraph">
              <wp:posOffset>-66675</wp:posOffset>
            </wp:positionV>
            <wp:extent cx="2038350" cy="838200"/>
            <wp:effectExtent l="19050" t="0" r="0" b="0"/>
            <wp:wrapNone/>
            <wp:docPr id="3" name="Picture 1" descr="http://www.growninbritain.org/wp-content/uploads/2014/10/Torbay-Counci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wninbritain.org/wp-content/uploads/2014/10/Torbay-Council-logo1.jpg"/>
                    <pic:cNvPicPr>
                      <a:picLocks noChangeAspect="1" noChangeArrowheads="1"/>
                    </pic:cNvPicPr>
                  </pic:nvPicPr>
                  <pic:blipFill>
                    <a:blip r:embed="rId10" cstate="print"/>
                    <a:srcRect/>
                    <a:stretch>
                      <a:fillRect/>
                    </a:stretch>
                  </pic:blipFill>
                  <pic:spPr bwMode="auto">
                    <a:xfrm>
                      <a:off x="0" y="0"/>
                      <a:ext cx="2038350" cy="838200"/>
                    </a:xfrm>
                    <a:prstGeom prst="rect">
                      <a:avLst/>
                    </a:prstGeom>
                    <a:noFill/>
                    <a:ln w="9525">
                      <a:noFill/>
                      <a:miter lim="800000"/>
                      <a:headEnd/>
                      <a:tailEnd/>
                    </a:ln>
                  </pic:spPr>
                </pic:pic>
              </a:graphicData>
            </a:graphic>
          </wp:anchor>
        </w:drawing>
      </w:r>
      <w:r w:rsidR="0028588C">
        <w:rPr>
          <w:rFonts w:ascii="Verdana" w:hAnsi="Verdana"/>
          <w:b/>
          <w:noProof/>
          <w:sz w:val="44"/>
          <w:szCs w:val="48"/>
          <w:lang w:eastAsia="en-GB"/>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-66675</wp:posOffset>
            </wp:positionV>
            <wp:extent cx="2014220" cy="676275"/>
            <wp:effectExtent l="0" t="0" r="5080" b="0"/>
            <wp:wrapNone/>
            <wp:docPr id="2" name="Picture 2" descr="espo-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ogo-20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220" cy="676275"/>
                    </a:xfrm>
                    <a:prstGeom prst="rect">
                      <a:avLst/>
                    </a:prstGeom>
                    <a:noFill/>
                    <a:ln>
                      <a:noFill/>
                    </a:ln>
                  </pic:spPr>
                </pic:pic>
              </a:graphicData>
            </a:graphic>
          </wp:anchor>
        </w:drawing>
      </w:r>
      <w:r w:rsidR="00806D90">
        <w:rPr>
          <w:rFonts w:ascii="Verdana" w:hAnsi="Verdana"/>
          <w:b/>
          <w:sz w:val="44"/>
          <w:szCs w:val="48"/>
        </w:rPr>
        <w:tab/>
      </w:r>
      <w:r w:rsidR="00806D90">
        <w:rPr>
          <w:rFonts w:ascii="Verdana" w:hAnsi="Verdana"/>
          <w:b/>
          <w:sz w:val="44"/>
          <w:szCs w:val="48"/>
        </w:rPr>
        <w:tab/>
      </w:r>
    </w:p>
    <w:p w:rsidR="007B75B2" w:rsidRDefault="007B75B2" w:rsidP="00370B69">
      <w:pPr>
        <w:jc w:val="center"/>
        <w:rPr>
          <w:rFonts w:ascii="Verdana" w:hAnsi="Verdana"/>
          <w:b/>
          <w:sz w:val="44"/>
          <w:szCs w:val="48"/>
        </w:rPr>
      </w:pPr>
    </w:p>
    <w:p w:rsidR="003B2997" w:rsidRDefault="00C70317" w:rsidP="00C70317">
      <w:pPr>
        <w:tabs>
          <w:tab w:val="left" w:pos="4620"/>
        </w:tabs>
        <w:spacing w:before="360"/>
        <w:rPr>
          <w:rFonts w:ascii="Verdana" w:hAnsi="Verdana"/>
          <w:b/>
          <w:sz w:val="44"/>
          <w:szCs w:val="48"/>
        </w:rPr>
      </w:pPr>
      <w:r>
        <w:rPr>
          <w:rFonts w:ascii="Verdana" w:hAnsi="Verdana"/>
          <w:b/>
          <w:sz w:val="44"/>
          <w:szCs w:val="48"/>
        </w:rPr>
        <w:tab/>
      </w:r>
    </w:p>
    <w:p w:rsidR="005033F8" w:rsidRPr="00696FD2" w:rsidRDefault="005033F8" w:rsidP="005033F8">
      <w:pPr>
        <w:spacing w:before="360"/>
        <w:jc w:val="center"/>
        <w:rPr>
          <w:rFonts w:ascii="Verdana" w:hAnsi="Verdana"/>
          <w:b/>
          <w:sz w:val="44"/>
          <w:szCs w:val="48"/>
        </w:rPr>
      </w:pPr>
      <w:r w:rsidRPr="00696FD2">
        <w:rPr>
          <w:rFonts w:ascii="Verdana" w:hAnsi="Verdana"/>
          <w:b/>
          <w:sz w:val="44"/>
          <w:szCs w:val="48"/>
        </w:rPr>
        <w:t xml:space="preserve">ESPO reference </w:t>
      </w:r>
      <w:r w:rsidR="001C7D3D">
        <w:rPr>
          <w:rFonts w:ascii="Verdana" w:hAnsi="Verdana"/>
          <w:b/>
          <w:sz w:val="44"/>
          <w:szCs w:val="48"/>
        </w:rPr>
        <w:t>384</w:t>
      </w:r>
      <w:r>
        <w:rPr>
          <w:rFonts w:ascii="Verdana" w:hAnsi="Verdana"/>
          <w:b/>
          <w:sz w:val="44"/>
          <w:szCs w:val="48"/>
        </w:rPr>
        <w:br/>
      </w:r>
      <w:r w:rsidR="001C7D3D">
        <w:rPr>
          <w:rFonts w:ascii="Verdana" w:hAnsi="Verdana"/>
          <w:b/>
          <w:sz w:val="44"/>
          <w:szCs w:val="48"/>
        </w:rPr>
        <w:t>Banking Services</w:t>
      </w:r>
    </w:p>
    <w:p w:rsidR="00370B69" w:rsidRDefault="001C7D3D" w:rsidP="001C7D3D">
      <w:pPr>
        <w:spacing w:before="2040" w:after="1680"/>
        <w:jc w:val="center"/>
        <w:rPr>
          <w:b/>
          <w:color w:val="000000"/>
          <w:sz w:val="40"/>
          <w:szCs w:val="52"/>
        </w:rPr>
      </w:pPr>
      <w:r w:rsidRPr="001C7D3D">
        <w:rPr>
          <w:b/>
          <w:color w:val="000000"/>
          <w:sz w:val="56"/>
          <w:szCs w:val="40"/>
        </w:rPr>
        <w:t>FURTHER COMPETITION</w:t>
      </w:r>
      <w:r w:rsidRPr="007E0263">
        <w:rPr>
          <w:b/>
          <w:color w:val="000000"/>
          <w:sz w:val="40"/>
          <w:szCs w:val="40"/>
        </w:rPr>
        <w:br/>
      </w:r>
      <w:r w:rsidR="00370B69">
        <w:rPr>
          <w:b/>
          <w:color w:val="000000"/>
          <w:sz w:val="40"/>
          <w:szCs w:val="52"/>
        </w:rPr>
        <w:t>Lot 1 – General Banking Services</w:t>
      </w:r>
    </w:p>
    <w:p w:rsidR="005033F8" w:rsidRPr="001C7D3D" w:rsidRDefault="001C7D3D" w:rsidP="00370B69">
      <w:pPr>
        <w:spacing w:after="1680"/>
        <w:jc w:val="center"/>
        <w:rPr>
          <w:b/>
          <w:color w:val="000000"/>
          <w:sz w:val="40"/>
          <w:szCs w:val="52"/>
        </w:rPr>
      </w:pPr>
      <w:r w:rsidRPr="001C7D3D">
        <w:rPr>
          <w:b/>
          <w:color w:val="000000"/>
          <w:sz w:val="40"/>
          <w:szCs w:val="52"/>
        </w:rPr>
        <w:t xml:space="preserve">INVITATION TO TENDER:                   </w:t>
      </w:r>
      <w:r>
        <w:rPr>
          <w:b/>
          <w:color w:val="000000"/>
          <w:sz w:val="40"/>
          <w:szCs w:val="52"/>
        </w:rPr>
        <w:t xml:space="preserve">                      </w:t>
      </w:r>
      <w:r w:rsidR="005033F8" w:rsidRPr="001C7D3D">
        <w:rPr>
          <w:rFonts w:ascii="Verdana" w:hAnsi="Verdana"/>
          <w:b/>
          <w:sz w:val="44"/>
          <w:szCs w:val="18"/>
        </w:rPr>
        <w:t>(Part A)</w:t>
      </w:r>
    </w:p>
    <w:p w:rsidR="005033F8" w:rsidRPr="00696FD2" w:rsidRDefault="005033F8" w:rsidP="005033F8">
      <w:pPr>
        <w:tabs>
          <w:tab w:val="left" w:pos="6030"/>
        </w:tabs>
        <w:jc w:val="center"/>
        <w:textAlignment w:val="baseline"/>
        <w:rPr>
          <w:rFonts w:ascii="Verdana" w:hAnsi="Verdana"/>
          <w:b/>
          <w:sz w:val="32"/>
          <w:szCs w:val="32"/>
        </w:rPr>
      </w:pPr>
      <w:r w:rsidRPr="00696FD2">
        <w:rPr>
          <w:rFonts w:ascii="Verdana" w:hAnsi="Verdana"/>
          <w:b/>
          <w:sz w:val="32"/>
          <w:szCs w:val="32"/>
        </w:rPr>
        <w:t xml:space="preserve">Closing date for submission of </w:t>
      </w:r>
      <w:r>
        <w:rPr>
          <w:rFonts w:ascii="Verdana" w:hAnsi="Verdana"/>
          <w:b/>
          <w:sz w:val="32"/>
          <w:szCs w:val="32"/>
        </w:rPr>
        <w:t>tender</w:t>
      </w:r>
    </w:p>
    <w:p w:rsidR="001C7D3D" w:rsidRDefault="00053F31" w:rsidP="00370B69">
      <w:pPr>
        <w:tabs>
          <w:tab w:val="left" w:pos="6030"/>
        </w:tabs>
        <w:spacing w:after="480"/>
        <w:jc w:val="center"/>
        <w:textAlignment w:val="baseline"/>
        <w:rPr>
          <w:rFonts w:ascii="Verdana" w:hAnsi="Verdana"/>
          <w:szCs w:val="24"/>
        </w:rPr>
      </w:pPr>
      <w:r>
        <w:rPr>
          <w:rFonts w:ascii="Verdana" w:hAnsi="Verdana"/>
          <w:b/>
          <w:sz w:val="32"/>
          <w:szCs w:val="32"/>
        </w:rPr>
        <w:t>12 noon</w:t>
      </w:r>
      <w:r w:rsidR="005033F8" w:rsidRPr="00696FD2">
        <w:rPr>
          <w:rFonts w:ascii="Verdana" w:hAnsi="Verdana"/>
          <w:b/>
          <w:sz w:val="32"/>
          <w:szCs w:val="32"/>
        </w:rPr>
        <w:t xml:space="preserve">, </w:t>
      </w:r>
      <w:r w:rsidR="00225DEC" w:rsidRPr="000530C5">
        <w:rPr>
          <w:rFonts w:ascii="Verdana" w:hAnsi="Verdana"/>
          <w:b/>
          <w:sz w:val="32"/>
          <w:szCs w:val="32"/>
        </w:rPr>
        <w:t>26</w:t>
      </w:r>
      <w:r w:rsidR="006B11DD" w:rsidRPr="000530C5">
        <w:rPr>
          <w:rFonts w:ascii="Verdana" w:hAnsi="Verdana"/>
          <w:b/>
          <w:sz w:val="32"/>
          <w:szCs w:val="32"/>
          <w:vertAlign w:val="superscript"/>
        </w:rPr>
        <w:t>th</w:t>
      </w:r>
      <w:r w:rsidR="00225DEC" w:rsidRPr="000530C5">
        <w:rPr>
          <w:rFonts w:ascii="Verdana" w:hAnsi="Verdana"/>
          <w:b/>
          <w:sz w:val="32"/>
          <w:szCs w:val="32"/>
        </w:rPr>
        <w:t xml:space="preserve"> August 2016</w:t>
      </w:r>
    </w:p>
    <w:p w:rsidR="001C7D3D" w:rsidRDefault="001C7D3D" w:rsidP="00053F31">
      <w:pPr>
        <w:spacing w:before="60" w:after="480"/>
        <w:ind w:left="142"/>
        <w:rPr>
          <w:rFonts w:ascii="Verdana" w:hAnsi="Verdana"/>
          <w:szCs w:val="24"/>
        </w:rPr>
      </w:pPr>
    </w:p>
    <w:p w:rsidR="006A2781" w:rsidRDefault="006A2781" w:rsidP="00971538">
      <w:pPr>
        <w:rPr>
          <w:rFonts w:ascii="Verdana" w:hAnsi="Verdana"/>
          <w:sz w:val="24"/>
          <w:szCs w:val="24"/>
        </w:rPr>
      </w:pPr>
    </w:p>
    <w:p w:rsidR="005D08FA" w:rsidRDefault="005D08FA">
      <w:pPr>
        <w:widowControl/>
        <w:overflowPunct/>
        <w:autoSpaceDE/>
        <w:autoSpaceDN/>
        <w:adjustRightInd/>
        <w:rPr>
          <w:rFonts w:ascii="Verdana" w:hAnsi="Verdana"/>
          <w:b/>
          <w:sz w:val="28"/>
        </w:rPr>
      </w:pPr>
      <w:r>
        <w:rPr>
          <w:rFonts w:ascii="Verdana" w:hAnsi="Verdana"/>
          <w:b/>
          <w:sz w:val="28"/>
        </w:rPr>
        <w:br w:type="page"/>
      </w:r>
    </w:p>
    <w:p w:rsidR="00A15C93" w:rsidRDefault="00A15C93" w:rsidP="000C5BB3">
      <w:pPr>
        <w:pBdr>
          <w:bottom w:val="single" w:sz="6" w:space="1" w:color="auto"/>
        </w:pBdr>
        <w:spacing w:before="120" w:after="240"/>
        <w:rPr>
          <w:rFonts w:ascii="Verdana" w:hAnsi="Verdana"/>
          <w:b/>
          <w:sz w:val="28"/>
        </w:rPr>
      </w:pPr>
      <w:r w:rsidRPr="009A17A5">
        <w:rPr>
          <w:rFonts w:ascii="Verdana" w:hAnsi="Verdana"/>
          <w:b/>
          <w:sz w:val="28"/>
        </w:rPr>
        <w:lastRenderedPageBreak/>
        <w:t>Contents</w:t>
      </w:r>
    </w:p>
    <w:p w:rsidR="00753341" w:rsidRPr="000C5BB3" w:rsidRDefault="00753341" w:rsidP="004A02AE">
      <w:pPr>
        <w:spacing w:after="120"/>
        <w:rPr>
          <w:rFonts w:ascii="Verdana" w:hAnsi="Verdana"/>
          <w:szCs w:val="22"/>
        </w:rPr>
      </w:pPr>
      <w:r w:rsidRPr="000C5BB3">
        <w:rPr>
          <w:rFonts w:ascii="Verdana" w:hAnsi="Verdana"/>
          <w:szCs w:val="22"/>
        </w:rPr>
        <w:t>This document is in two parts</w:t>
      </w:r>
      <w:r w:rsidR="00420A15">
        <w:rPr>
          <w:rFonts w:ascii="Verdana" w:hAnsi="Verdana"/>
          <w:szCs w:val="22"/>
        </w:rPr>
        <w:t>:</w:t>
      </w:r>
    </w:p>
    <w:p w:rsidR="004F659E" w:rsidRPr="000C5BB3" w:rsidRDefault="004F659E" w:rsidP="000C5BB3">
      <w:pPr>
        <w:spacing w:before="240" w:after="120"/>
        <w:rPr>
          <w:rFonts w:ascii="Verdana" w:hAnsi="Verdana"/>
          <w:b/>
          <w:szCs w:val="22"/>
        </w:rPr>
      </w:pPr>
      <w:r w:rsidRPr="000C5BB3">
        <w:rPr>
          <w:rFonts w:ascii="Verdana" w:hAnsi="Verdana"/>
          <w:b/>
          <w:szCs w:val="22"/>
        </w:rPr>
        <w:t>PART A</w:t>
      </w:r>
    </w:p>
    <w:p w:rsidR="004A02AE" w:rsidRPr="000C5BB3" w:rsidRDefault="00753341" w:rsidP="004A02AE">
      <w:pPr>
        <w:spacing w:after="120"/>
        <w:rPr>
          <w:rFonts w:ascii="Verdana" w:hAnsi="Verdana"/>
          <w:szCs w:val="22"/>
        </w:rPr>
      </w:pPr>
      <w:bookmarkStart w:id="0" w:name="_Toc379828629"/>
      <w:bookmarkStart w:id="1" w:name="_Toc379828812"/>
      <w:bookmarkStart w:id="2" w:name="_Toc379829172"/>
      <w:r w:rsidRPr="000C5BB3">
        <w:rPr>
          <w:rFonts w:ascii="Verdana" w:hAnsi="Verdana"/>
          <w:szCs w:val="22"/>
        </w:rPr>
        <w:t xml:space="preserve">Part A </w:t>
      </w:r>
      <w:r w:rsidR="005D1B5B" w:rsidRPr="000C5BB3">
        <w:rPr>
          <w:rFonts w:ascii="Verdana" w:hAnsi="Verdana"/>
          <w:szCs w:val="22"/>
        </w:rPr>
        <w:t xml:space="preserve">is the invitation to tender and </w:t>
      </w:r>
      <w:r w:rsidRPr="000C5BB3">
        <w:rPr>
          <w:rFonts w:ascii="Verdana" w:hAnsi="Verdana"/>
          <w:szCs w:val="22"/>
        </w:rPr>
        <w:t>provides all the background information, a description of what is required, and an overview and instructions for the co</w:t>
      </w:r>
      <w:r w:rsidR="0019143E" w:rsidRPr="000C5BB3">
        <w:rPr>
          <w:rFonts w:ascii="Verdana" w:hAnsi="Verdana"/>
          <w:szCs w:val="22"/>
        </w:rPr>
        <w:t xml:space="preserve">mpletion and submission of the </w:t>
      </w:r>
      <w:r w:rsidR="00C74346" w:rsidRPr="000C5BB3">
        <w:rPr>
          <w:rFonts w:ascii="Verdana" w:hAnsi="Verdana"/>
          <w:szCs w:val="22"/>
        </w:rPr>
        <w:t>tender document</w:t>
      </w:r>
      <w:r w:rsidR="00966E0D" w:rsidRPr="000C5BB3">
        <w:rPr>
          <w:rFonts w:ascii="Verdana" w:hAnsi="Verdana"/>
          <w:szCs w:val="22"/>
        </w:rPr>
        <w:t>.</w:t>
      </w:r>
      <w:r w:rsidR="00392877" w:rsidRPr="000C5BB3">
        <w:rPr>
          <w:rFonts w:ascii="Verdana" w:hAnsi="Verdana"/>
          <w:szCs w:val="22"/>
        </w:rPr>
        <w:t xml:space="preserve">  Note: Part A does not need to be returned to </w:t>
      </w:r>
      <w:bookmarkEnd w:id="0"/>
      <w:bookmarkEnd w:id="1"/>
      <w:bookmarkEnd w:id="2"/>
      <w:r w:rsidR="00786C52">
        <w:rPr>
          <w:rFonts w:ascii="Verdana" w:hAnsi="Verdana"/>
          <w:szCs w:val="22"/>
        </w:rPr>
        <w:t>the Council</w:t>
      </w:r>
      <w:r w:rsidR="006650C6">
        <w:rPr>
          <w:rFonts w:ascii="Verdana" w:hAnsi="Verdana"/>
          <w:szCs w:val="22"/>
        </w:rPr>
        <w:t xml:space="preserve">. </w:t>
      </w:r>
      <w:r w:rsidR="001C7D3D" w:rsidRPr="000C5BB3">
        <w:rPr>
          <w:rFonts w:ascii="Verdana" w:hAnsi="Verdana"/>
          <w:szCs w:val="22"/>
        </w:rPr>
        <w:t xml:space="preserve"> </w:t>
      </w:r>
    </w:p>
    <w:p w:rsidR="004A02AE" w:rsidRPr="000C5BB3" w:rsidRDefault="004A02AE" w:rsidP="00AA0774">
      <w:pPr>
        <w:spacing w:before="240" w:after="120"/>
        <w:rPr>
          <w:rFonts w:ascii="Verdana" w:hAnsi="Verdana"/>
          <w:b/>
          <w:szCs w:val="22"/>
        </w:rPr>
      </w:pPr>
      <w:r w:rsidRPr="000C5BB3">
        <w:rPr>
          <w:rFonts w:ascii="Verdana" w:hAnsi="Verdana"/>
          <w:b/>
          <w:szCs w:val="22"/>
        </w:rPr>
        <w:t>Contents</w:t>
      </w:r>
    </w:p>
    <w:p w:rsidR="00966B67" w:rsidRDefault="00693524">
      <w:pPr>
        <w:pStyle w:val="TOC1"/>
        <w:rPr>
          <w:rFonts w:asciiTheme="minorHAnsi" w:eastAsiaTheme="minorEastAsia" w:hAnsiTheme="minorHAnsi" w:cstheme="minorBidi"/>
          <w:noProof/>
          <w:kern w:val="0"/>
          <w:sz w:val="22"/>
          <w:szCs w:val="22"/>
          <w:lang w:eastAsia="en-GB"/>
        </w:rPr>
      </w:pPr>
      <w:r w:rsidRPr="00C9154A">
        <w:rPr>
          <w:sz w:val="22"/>
          <w:szCs w:val="22"/>
        </w:rPr>
        <w:fldChar w:fldCharType="begin"/>
      </w:r>
      <w:r w:rsidR="004A02AE" w:rsidRPr="00C9154A">
        <w:rPr>
          <w:sz w:val="22"/>
          <w:szCs w:val="22"/>
        </w:rPr>
        <w:instrText xml:space="preserve"> TOC \o "1-3" \h \z \u </w:instrText>
      </w:r>
      <w:r w:rsidRPr="00C9154A">
        <w:rPr>
          <w:sz w:val="22"/>
          <w:szCs w:val="22"/>
        </w:rPr>
        <w:fldChar w:fldCharType="separate"/>
      </w:r>
      <w:hyperlink w:anchor="_Toc456707786" w:history="1">
        <w:r w:rsidR="00966B67" w:rsidRPr="00084C4C">
          <w:rPr>
            <w:rStyle w:val="Hyperlink"/>
            <w:b/>
            <w:noProof/>
          </w:rPr>
          <w:t>Glossary of Key Terms</w:t>
        </w:r>
        <w:r w:rsidR="00966B67">
          <w:rPr>
            <w:noProof/>
            <w:webHidden/>
          </w:rPr>
          <w:tab/>
        </w:r>
        <w:r>
          <w:rPr>
            <w:noProof/>
            <w:webHidden/>
          </w:rPr>
          <w:fldChar w:fldCharType="begin"/>
        </w:r>
        <w:r w:rsidR="00966B67">
          <w:rPr>
            <w:noProof/>
            <w:webHidden/>
          </w:rPr>
          <w:instrText xml:space="preserve"> PAGEREF _Toc456707786 \h </w:instrText>
        </w:r>
        <w:r>
          <w:rPr>
            <w:noProof/>
            <w:webHidden/>
          </w:rPr>
        </w:r>
        <w:r>
          <w:rPr>
            <w:noProof/>
            <w:webHidden/>
          </w:rPr>
          <w:fldChar w:fldCharType="separate"/>
        </w:r>
        <w:r w:rsidR="003C2F9C">
          <w:rPr>
            <w:noProof/>
            <w:webHidden/>
          </w:rPr>
          <w:t>3</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787" w:history="1">
        <w:r w:rsidR="00966B67" w:rsidRPr="00084C4C">
          <w:rPr>
            <w:rStyle w:val="Hyperlink"/>
            <w:noProof/>
          </w:rPr>
          <w:t>1.</w:t>
        </w:r>
        <w:r w:rsidR="00966B67">
          <w:rPr>
            <w:rFonts w:asciiTheme="minorHAnsi" w:eastAsiaTheme="minorEastAsia" w:hAnsiTheme="minorHAnsi" w:cstheme="minorBidi"/>
            <w:noProof/>
            <w:kern w:val="0"/>
            <w:sz w:val="22"/>
            <w:szCs w:val="22"/>
            <w:lang w:eastAsia="en-GB"/>
          </w:rPr>
          <w:tab/>
        </w:r>
        <w:r w:rsidR="00966B67" w:rsidRPr="00084C4C">
          <w:rPr>
            <w:rStyle w:val="Hyperlink"/>
            <w:b/>
            <w:noProof/>
          </w:rPr>
          <w:t>INTRODUCTION</w:t>
        </w:r>
        <w:r w:rsidR="00966B67">
          <w:rPr>
            <w:noProof/>
            <w:webHidden/>
          </w:rPr>
          <w:tab/>
        </w:r>
        <w:r>
          <w:rPr>
            <w:noProof/>
            <w:webHidden/>
          </w:rPr>
          <w:fldChar w:fldCharType="begin"/>
        </w:r>
        <w:r w:rsidR="00966B67">
          <w:rPr>
            <w:noProof/>
            <w:webHidden/>
          </w:rPr>
          <w:instrText xml:space="preserve"> PAGEREF _Toc456707787 \h </w:instrText>
        </w:r>
        <w:r>
          <w:rPr>
            <w:noProof/>
            <w:webHidden/>
          </w:rPr>
        </w:r>
        <w:r>
          <w:rPr>
            <w:noProof/>
            <w:webHidden/>
          </w:rPr>
          <w:fldChar w:fldCharType="separate"/>
        </w:r>
        <w:r w:rsidR="003C2F9C">
          <w:rPr>
            <w:noProof/>
            <w:webHidden/>
          </w:rPr>
          <w:t>4</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788" w:history="1">
        <w:r w:rsidR="00966B67" w:rsidRPr="00084C4C">
          <w:rPr>
            <w:rStyle w:val="Hyperlink"/>
            <w:noProof/>
          </w:rPr>
          <w:t>2.</w:t>
        </w:r>
        <w:r w:rsidR="00966B67">
          <w:rPr>
            <w:rFonts w:asciiTheme="minorHAnsi" w:eastAsiaTheme="minorEastAsia" w:hAnsiTheme="minorHAnsi" w:cstheme="minorBidi"/>
            <w:noProof/>
            <w:kern w:val="0"/>
            <w:sz w:val="22"/>
            <w:szCs w:val="22"/>
            <w:lang w:eastAsia="en-GB"/>
          </w:rPr>
          <w:tab/>
        </w:r>
        <w:r w:rsidR="00966B67" w:rsidRPr="00084C4C">
          <w:rPr>
            <w:rStyle w:val="Hyperlink"/>
            <w:b/>
            <w:bCs/>
            <w:noProof/>
          </w:rPr>
          <w:t>REQUIREMENT (including Specification)</w:t>
        </w:r>
        <w:r w:rsidR="00966B67">
          <w:rPr>
            <w:noProof/>
            <w:webHidden/>
          </w:rPr>
          <w:tab/>
        </w:r>
        <w:r>
          <w:rPr>
            <w:noProof/>
            <w:webHidden/>
          </w:rPr>
          <w:fldChar w:fldCharType="begin"/>
        </w:r>
        <w:r w:rsidR="00966B67">
          <w:rPr>
            <w:noProof/>
            <w:webHidden/>
          </w:rPr>
          <w:instrText xml:space="preserve"> PAGEREF _Toc456707788 \h </w:instrText>
        </w:r>
        <w:r>
          <w:rPr>
            <w:noProof/>
            <w:webHidden/>
          </w:rPr>
        </w:r>
        <w:r>
          <w:rPr>
            <w:noProof/>
            <w:webHidden/>
          </w:rPr>
          <w:fldChar w:fldCharType="separate"/>
        </w:r>
        <w:r w:rsidR="003C2F9C">
          <w:rPr>
            <w:noProof/>
            <w:webHidden/>
          </w:rPr>
          <w:t>5</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89" w:history="1">
        <w:r w:rsidR="00966B67" w:rsidRPr="00084C4C">
          <w:rPr>
            <w:rStyle w:val="Hyperlink"/>
            <w:noProof/>
          </w:rPr>
          <w:t>2.1.</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Transaction Volumes and Charges</w:t>
        </w:r>
        <w:r w:rsidR="00966B67">
          <w:rPr>
            <w:noProof/>
            <w:webHidden/>
          </w:rPr>
          <w:tab/>
        </w:r>
        <w:r>
          <w:rPr>
            <w:noProof/>
            <w:webHidden/>
          </w:rPr>
          <w:fldChar w:fldCharType="begin"/>
        </w:r>
        <w:r w:rsidR="00966B67">
          <w:rPr>
            <w:noProof/>
            <w:webHidden/>
          </w:rPr>
          <w:instrText xml:space="preserve"> PAGEREF _Toc456707789 \h </w:instrText>
        </w:r>
        <w:r>
          <w:rPr>
            <w:noProof/>
            <w:webHidden/>
          </w:rPr>
        </w:r>
        <w:r>
          <w:rPr>
            <w:noProof/>
            <w:webHidden/>
          </w:rPr>
          <w:fldChar w:fldCharType="separate"/>
        </w:r>
        <w:r w:rsidR="003C2F9C">
          <w:rPr>
            <w:noProof/>
            <w:webHidden/>
          </w:rPr>
          <w:t>5</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0" w:history="1">
        <w:r w:rsidR="00966B67" w:rsidRPr="00084C4C">
          <w:rPr>
            <w:rStyle w:val="Hyperlink"/>
            <w:noProof/>
          </w:rPr>
          <w:t>2.2.</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Bank Accounts</w:t>
        </w:r>
        <w:r w:rsidR="00966B67">
          <w:rPr>
            <w:noProof/>
            <w:webHidden/>
          </w:rPr>
          <w:tab/>
        </w:r>
        <w:r>
          <w:rPr>
            <w:noProof/>
            <w:webHidden/>
          </w:rPr>
          <w:fldChar w:fldCharType="begin"/>
        </w:r>
        <w:r w:rsidR="00966B67">
          <w:rPr>
            <w:noProof/>
            <w:webHidden/>
          </w:rPr>
          <w:instrText xml:space="preserve"> PAGEREF _Toc456707790 \h </w:instrText>
        </w:r>
        <w:r>
          <w:rPr>
            <w:noProof/>
            <w:webHidden/>
          </w:rPr>
        </w:r>
        <w:r>
          <w:rPr>
            <w:noProof/>
            <w:webHidden/>
          </w:rPr>
          <w:fldChar w:fldCharType="separate"/>
        </w:r>
        <w:r w:rsidR="003C2F9C">
          <w:rPr>
            <w:noProof/>
            <w:webHidden/>
          </w:rPr>
          <w:t>6</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1" w:history="1">
        <w:r w:rsidR="00966B67" w:rsidRPr="00084C4C">
          <w:rPr>
            <w:rStyle w:val="Hyperlink"/>
            <w:noProof/>
          </w:rPr>
          <w:t>2.3.</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Bank Account Structure</w:t>
        </w:r>
        <w:r w:rsidR="00966B67">
          <w:rPr>
            <w:noProof/>
            <w:webHidden/>
          </w:rPr>
          <w:tab/>
        </w:r>
        <w:r>
          <w:rPr>
            <w:noProof/>
            <w:webHidden/>
          </w:rPr>
          <w:fldChar w:fldCharType="begin"/>
        </w:r>
        <w:r w:rsidR="00966B67">
          <w:rPr>
            <w:noProof/>
            <w:webHidden/>
          </w:rPr>
          <w:instrText xml:space="preserve"> PAGEREF _Toc456707791 \h </w:instrText>
        </w:r>
        <w:r>
          <w:rPr>
            <w:noProof/>
            <w:webHidden/>
          </w:rPr>
        </w:r>
        <w:r>
          <w:rPr>
            <w:noProof/>
            <w:webHidden/>
          </w:rPr>
          <w:fldChar w:fldCharType="separate"/>
        </w:r>
        <w:r w:rsidR="003C2F9C">
          <w:rPr>
            <w:noProof/>
            <w:webHidden/>
          </w:rPr>
          <w:t>6</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2" w:history="1">
        <w:r w:rsidR="00966B67" w:rsidRPr="00084C4C">
          <w:rPr>
            <w:rStyle w:val="Hyperlink"/>
            <w:noProof/>
          </w:rPr>
          <w:t>2.4.</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Bulk Cash and Cheque Deposits</w:t>
        </w:r>
        <w:r w:rsidR="00966B67">
          <w:rPr>
            <w:noProof/>
            <w:webHidden/>
          </w:rPr>
          <w:tab/>
        </w:r>
        <w:r>
          <w:rPr>
            <w:noProof/>
            <w:webHidden/>
          </w:rPr>
          <w:fldChar w:fldCharType="begin"/>
        </w:r>
        <w:r w:rsidR="00966B67">
          <w:rPr>
            <w:noProof/>
            <w:webHidden/>
          </w:rPr>
          <w:instrText xml:space="preserve"> PAGEREF _Toc456707792 \h </w:instrText>
        </w:r>
        <w:r>
          <w:rPr>
            <w:noProof/>
            <w:webHidden/>
          </w:rPr>
        </w:r>
        <w:r>
          <w:rPr>
            <w:noProof/>
            <w:webHidden/>
          </w:rPr>
          <w:fldChar w:fldCharType="separate"/>
        </w:r>
        <w:r w:rsidR="003C2F9C">
          <w:rPr>
            <w:noProof/>
            <w:webHidden/>
          </w:rPr>
          <w:t>6</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3" w:history="1">
        <w:r w:rsidR="00966B67" w:rsidRPr="00084C4C">
          <w:rPr>
            <w:rStyle w:val="Hyperlink"/>
            <w:noProof/>
          </w:rPr>
          <w:t>2.5.</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Cheque and Credit Books</w:t>
        </w:r>
        <w:r w:rsidR="00966B67">
          <w:rPr>
            <w:noProof/>
            <w:webHidden/>
          </w:rPr>
          <w:tab/>
        </w:r>
        <w:r>
          <w:rPr>
            <w:noProof/>
            <w:webHidden/>
          </w:rPr>
          <w:fldChar w:fldCharType="begin"/>
        </w:r>
        <w:r w:rsidR="00966B67">
          <w:rPr>
            <w:noProof/>
            <w:webHidden/>
          </w:rPr>
          <w:instrText xml:space="preserve"> PAGEREF _Toc456707793 \h </w:instrText>
        </w:r>
        <w:r>
          <w:rPr>
            <w:noProof/>
            <w:webHidden/>
          </w:rPr>
        </w:r>
        <w:r>
          <w:rPr>
            <w:noProof/>
            <w:webHidden/>
          </w:rPr>
          <w:fldChar w:fldCharType="separate"/>
        </w:r>
        <w:r w:rsidR="003C2F9C">
          <w:rPr>
            <w:noProof/>
            <w:webHidden/>
          </w:rPr>
          <w:t>7</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4" w:history="1">
        <w:r w:rsidR="00966B67" w:rsidRPr="00084C4C">
          <w:rPr>
            <w:rStyle w:val="Hyperlink"/>
            <w:noProof/>
          </w:rPr>
          <w:t>2.6.</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Statements/ Return of Vouchers</w:t>
        </w:r>
        <w:r w:rsidR="00966B67">
          <w:rPr>
            <w:noProof/>
            <w:webHidden/>
          </w:rPr>
          <w:tab/>
        </w:r>
        <w:r>
          <w:rPr>
            <w:noProof/>
            <w:webHidden/>
          </w:rPr>
          <w:fldChar w:fldCharType="begin"/>
        </w:r>
        <w:r w:rsidR="00966B67">
          <w:rPr>
            <w:noProof/>
            <w:webHidden/>
          </w:rPr>
          <w:instrText xml:space="preserve"> PAGEREF _Toc456707794 \h </w:instrText>
        </w:r>
        <w:r>
          <w:rPr>
            <w:noProof/>
            <w:webHidden/>
          </w:rPr>
        </w:r>
        <w:r>
          <w:rPr>
            <w:noProof/>
            <w:webHidden/>
          </w:rPr>
          <w:fldChar w:fldCharType="separate"/>
        </w:r>
        <w:r w:rsidR="003C2F9C">
          <w:rPr>
            <w:noProof/>
            <w:webHidden/>
          </w:rPr>
          <w:t>7</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5" w:history="1">
        <w:r w:rsidR="00966B67" w:rsidRPr="00084C4C">
          <w:rPr>
            <w:rStyle w:val="Hyperlink"/>
            <w:noProof/>
          </w:rPr>
          <w:t>2.7.</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Internet Banking</w:t>
        </w:r>
        <w:r w:rsidR="00966B67">
          <w:rPr>
            <w:noProof/>
            <w:webHidden/>
          </w:rPr>
          <w:tab/>
        </w:r>
        <w:r>
          <w:rPr>
            <w:noProof/>
            <w:webHidden/>
          </w:rPr>
          <w:fldChar w:fldCharType="begin"/>
        </w:r>
        <w:r w:rsidR="00966B67">
          <w:rPr>
            <w:noProof/>
            <w:webHidden/>
          </w:rPr>
          <w:instrText xml:space="preserve"> PAGEREF _Toc456707795 \h </w:instrText>
        </w:r>
        <w:r>
          <w:rPr>
            <w:noProof/>
            <w:webHidden/>
          </w:rPr>
        </w:r>
        <w:r>
          <w:rPr>
            <w:noProof/>
            <w:webHidden/>
          </w:rPr>
          <w:fldChar w:fldCharType="separate"/>
        </w:r>
        <w:r w:rsidR="003C2F9C">
          <w:rPr>
            <w:noProof/>
            <w:webHidden/>
          </w:rPr>
          <w:t>7</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6" w:history="1">
        <w:r w:rsidR="00966B67" w:rsidRPr="00084C4C">
          <w:rPr>
            <w:rStyle w:val="Hyperlink"/>
            <w:noProof/>
          </w:rPr>
          <w:t>2.8.</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Credit Facilities</w:t>
        </w:r>
        <w:r w:rsidR="00966B67">
          <w:rPr>
            <w:noProof/>
            <w:webHidden/>
          </w:rPr>
          <w:tab/>
        </w:r>
        <w:r>
          <w:rPr>
            <w:noProof/>
            <w:webHidden/>
          </w:rPr>
          <w:fldChar w:fldCharType="begin"/>
        </w:r>
        <w:r w:rsidR="00966B67">
          <w:rPr>
            <w:noProof/>
            <w:webHidden/>
          </w:rPr>
          <w:instrText xml:space="preserve"> PAGEREF _Toc456707796 \h </w:instrText>
        </w:r>
        <w:r>
          <w:rPr>
            <w:noProof/>
            <w:webHidden/>
          </w:rPr>
        </w:r>
        <w:r>
          <w:rPr>
            <w:noProof/>
            <w:webHidden/>
          </w:rPr>
          <w:fldChar w:fldCharType="separate"/>
        </w:r>
        <w:r w:rsidR="003C2F9C">
          <w:rPr>
            <w:noProof/>
            <w:webHidden/>
          </w:rPr>
          <w:t>8</w:t>
        </w:r>
        <w:r>
          <w:rPr>
            <w:noProof/>
            <w:webHidden/>
          </w:rPr>
          <w:fldChar w:fldCharType="end"/>
        </w:r>
      </w:hyperlink>
    </w:p>
    <w:p w:rsidR="00966B67" w:rsidRDefault="00693524">
      <w:pPr>
        <w:pStyle w:val="TOC2"/>
        <w:tabs>
          <w:tab w:val="left" w:pos="880"/>
          <w:tab w:val="right" w:leader="dot" w:pos="10456"/>
        </w:tabs>
        <w:rPr>
          <w:rFonts w:asciiTheme="minorHAnsi" w:eastAsiaTheme="minorEastAsia" w:hAnsiTheme="minorHAnsi" w:cstheme="minorBidi"/>
          <w:noProof/>
          <w:kern w:val="0"/>
          <w:szCs w:val="22"/>
          <w:lang w:eastAsia="en-GB"/>
        </w:rPr>
      </w:pPr>
      <w:hyperlink w:anchor="_Toc456707797" w:history="1">
        <w:r w:rsidR="00966B67" w:rsidRPr="00084C4C">
          <w:rPr>
            <w:rStyle w:val="Hyperlink"/>
            <w:noProof/>
          </w:rPr>
          <w:t>2.9.</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BACS</w:t>
        </w:r>
        <w:r w:rsidR="00966B67">
          <w:rPr>
            <w:noProof/>
            <w:webHidden/>
          </w:rPr>
          <w:tab/>
        </w:r>
        <w:r>
          <w:rPr>
            <w:noProof/>
            <w:webHidden/>
          </w:rPr>
          <w:fldChar w:fldCharType="begin"/>
        </w:r>
        <w:r w:rsidR="00966B67">
          <w:rPr>
            <w:noProof/>
            <w:webHidden/>
          </w:rPr>
          <w:instrText xml:space="preserve"> PAGEREF _Toc456707797 \h </w:instrText>
        </w:r>
        <w:r>
          <w:rPr>
            <w:noProof/>
            <w:webHidden/>
          </w:rPr>
        </w:r>
        <w:r>
          <w:rPr>
            <w:noProof/>
            <w:webHidden/>
          </w:rPr>
          <w:fldChar w:fldCharType="separate"/>
        </w:r>
        <w:r w:rsidR="003C2F9C">
          <w:rPr>
            <w:noProof/>
            <w:webHidden/>
          </w:rPr>
          <w:t>8</w:t>
        </w:r>
        <w:r>
          <w:rPr>
            <w:noProof/>
            <w:webHidden/>
          </w:rPr>
          <w:fldChar w:fldCharType="end"/>
        </w:r>
      </w:hyperlink>
    </w:p>
    <w:p w:rsidR="00966B67" w:rsidRDefault="00693524">
      <w:pPr>
        <w:pStyle w:val="TOC2"/>
        <w:tabs>
          <w:tab w:val="left" w:pos="1100"/>
          <w:tab w:val="right" w:leader="dot" w:pos="10456"/>
        </w:tabs>
        <w:rPr>
          <w:rFonts w:asciiTheme="minorHAnsi" w:eastAsiaTheme="minorEastAsia" w:hAnsiTheme="minorHAnsi" w:cstheme="minorBidi"/>
          <w:noProof/>
          <w:kern w:val="0"/>
          <w:szCs w:val="22"/>
          <w:lang w:eastAsia="en-GB"/>
        </w:rPr>
      </w:pPr>
      <w:hyperlink w:anchor="_Toc456707798" w:history="1">
        <w:r w:rsidR="00966B67" w:rsidRPr="00084C4C">
          <w:rPr>
            <w:rStyle w:val="Hyperlink"/>
            <w:noProof/>
          </w:rPr>
          <w:t>2.10.</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Relationship Management &amp; Query Handling</w:t>
        </w:r>
        <w:r w:rsidR="00966B67">
          <w:rPr>
            <w:noProof/>
            <w:webHidden/>
          </w:rPr>
          <w:tab/>
        </w:r>
        <w:r>
          <w:rPr>
            <w:noProof/>
            <w:webHidden/>
          </w:rPr>
          <w:fldChar w:fldCharType="begin"/>
        </w:r>
        <w:r w:rsidR="00966B67">
          <w:rPr>
            <w:noProof/>
            <w:webHidden/>
          </w:rPr>
          <w:instrText xml:space="preserve"> PAGEREF _Toc456707798 \h </w:instrText>
        </w:r>
        <w:r>
          <w:rPr>
            <w:noProof/>
            <w:webHidden/>
          </w:rPr>
        </w:r>
        <w:r>
          <w:rPr>
            <w:noProof/>
            <w:webHidden/>
          </w:rPr>
          <w:fldChar w:fldCharType="separate"/>
        </w:r>
        <w:r w:rsidR="003C2F9C">
          <w:rPr>
            <w:noProof/>
            <w:webHidden/>
          </w:rPr>
          <w:t>8</w:t>
        </w:r>
        <w:r>
          <w:rPr>
            <w:noProof/>
            <w:webHidden/>
          </w:rPr>
          <w:fldChar w:fldCharType="end"/>
        </w:r>
      </w:hyperlink>
    </w:p>
    <w:p w:rsidR="00966B67" w:rsidRDefault="00693524">
      <w:pPr>
        <w:pStyle w:val="TOC2"/>
        <w:tabs>
          <w:tab w:val="left" w:pos="1100"/>
          <w:tab w:val="right" w:leader="dot" w:pos="10456"/>
        </w:tabs>
        <w:rPr>
          <w:rFonts w:asciiTheme="minorHAnsi" w:eastAsiaTheme="minorEastAsia" w:hAnsiTheme="minorHAnsi" w:cstheme="minorBidi"/>
          <w:noProof/>
          <w:kern w:val="0"/>
          <w:szCs w:val="22"/>
          <w:lang w:eastAsia="en-GB"/>
        </w:rPr>
      </w:pPr>
      <w:hyperlink w:anchor="_Toc456707799" w:history="1">
        <w:r w:rsidR="00966B67" w:rsidRPr="00084C4C">
          <w:rPr>
            <w:rStyle w:val="Hyperlink"/>
            <w:noProof/>
          </w:rPr>
          <w:t>2.11.</w:t>
        </w:r>
        <w:r w:rsidR="00966B67">
          <w:rPr>
            <w:rFonts w:asciiTheme="minorHAnsi" w:eastAsiaTheme="minorEastAsia" w:hAnsiTheme="minorHAnsi" w:cstheme="minorBidi"/>
            <w:noProof/>
            <w:kern w:val="0"/>
            <w:szCs w:val="22"/>
            <w:lang w:eastAsia="en-GB"/>
          </w:rPr>
          <w:tab/>
        </w:r>
        <w:r w:rsidR="00966B67" w:rsidRPr="00084C4C">
          <w:rPr>
            <w:rStyle w:val="Hyperlink"/>
            <w:rFonts w:ascii="Verdana" w:hAnsi="Verdana"/>
            <w:noProof/>
          </w:rPr>
          <w:t>Implementation</w:t>
        </w:r>
        <w:r w:rsidR="00966B67">
          <w:rPr>
            <w:noProof/>
            <w:webHidden/>
          </w:rPr>
          <w:tab/>
        </w:r>
        <w:r>
          <w:rPr>
            <w:noProof/>
            <w:webHidden/>
          </w:rPr>
          <w:fldChar w:fldCharType="begin"/>
        </w:r>
        <w:r w:rsidR="00966B67">
          <w:rPr>
            <w:noProof/>
            <w:webHidden/>
          </w:rPr>
          <w:instrText xml:space="preserve"> PAGEREF _Toc456707799 \h </w:instrText>
        </w:r>
        <w:r>
          <w:rPr>
            <w:noProof/>
            <w:webHidden/>
          </w:rPr>
        </w:r>
        <w:r>
          <w:rPr>
            <w:noProof/>
            <w:webHidden/>
          </w:rPr>
          <w:fldChar w:fldCharType="separate"/>
        </w:r>
        <w:r w:rsidR="003C2F9C">
          <w:rPr>
            <w:noProof/>
            <w:webHidden/>
          </w:rPr>
          <w:t>9</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800" w:history="1">
        <w:r w:rsidR="00966B67" w:rsidRPr="00084C4C">
          <w:rPr>
            <w:rStyle w:val="Hyperlink"/>
            <w:noProof/>
          </w:rPr>
          <w:t>3.</w:t>
        </w:r>
        <w:r w:rsidR="00966B67">
          <w:rPr>
            <w:rFonts w:asciiTheme="minorHAnsi" w:eastAsiaTheme="minorEastAsia" w:hAnsiTheme="minorHAnsi" w:cstheme="minorBidi"/>
            <w:noProof/>
            <w:kern w:val="0"/>
            <w:sz w:val="22"/>
            <w:szCs w:val="22"/>
            <w:lang w:eastAsia="en-GB"/>
          </w:rPr>
          <w:tab/>
        </w:r>
        <w:r w:rsidR="00966B67" w:rsidRPr="00084C4C">
          <w:rPr>
            <w:rStyle w:val="Hyperlink"/>
            <w:b/>
            <w:bCs/>
            <w:noProof/>
          </w:rPr>
          <w:t>PROCUREMENT PROCESS</w:t>
        </w:r>
        <w:r w:rsidR="00966B67">
          <w:rPr>
            <w:noProof/>
            <w:webHidden/>
          </w:rPr>
          <w:tab/>
        </w:r>
        <w:r>
          <w:rPr>
            <w:noProof/>
            <w:webHidden/>
          </w:rPr>
          <w:fldChar w:fldCharType="begin"/>
        </w:r>
        <w:r w:rsidR="00966B67">
          <w:rPr>
            <w:noProof/>
            <w:webHidden/>
          </w:rPr>
          <w:instrText xml:space="preserve"> PAGEREF _Toc456707800 \h </w:instrText>
        </w:r>
        <w:r>
          <w:rPr>
            <w:noProof/>
            <w:webHidden/>
          </w:rPr>
        </w:r>
        <w:r>
          <w:rPr>
            <w:noProof/>
            <w:webHidden/>
          </w:rPr>
          <w:fldChar w:fldCharType="separate"/>
        </w:r>
        <w:r w:rsidR="003C2F9C">
          <w:rPr>
            <w:noProof/>
            <w:webHidden/>
          </w:rPr>
          <w:t>10</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801" w:history="1">
        <w:r w:rsidR="00966B67" w:rsidRPr="00084C4C">
          <w:rPr>
            <w:rStyle w:val="Hyperlink"/>
            <w:noProof/>
          </w:rPr>
          <w:t>4.</w:t>
        </w:r>
        <w:r w:rsidR="00966B67">
          <w:rPr>
            <w:rFonts w:asciiTheme="minorHAnsi" w:eastAsiaTheme="minorEastAsia" w:hAnsiTheme="minorHAnsi" w:cstheme="minorBidi"/>
            <w:noProof/>
            <w:kern w:val="0"/>
            <w:sz w:val="22"/>
            <w:szCs w:val="22"/>
            <w:lang w:eastAsia="en-GB"/>
          </w:rPr>
          <w:tab/>
        </w:r>
        <w:r w:rsidR="00966B67" w:rsidRPr="00084C4C">
          <w:rPr>
            <w:rStyle w:val="Hyperlink"/>
            <w:b/>
            <w:noProof/>
          </w:rPr>
          <w:t>EVALUATION OF TENDERS</w:t>
        </w:r>
        <w:r w:rsidR="00966B67">
          <w:rPr>
            <w:noProof/>
            <w:webHidden/>
          </w:rPr>
          <w:tab/>
        </w:r>
        <w:r>
          <w:rPr>
            <w:noProof/>
            <w:webHidden/>
          </w:rPr>
          <w:fldChar w:fldCharType="begin"/>
        </w:r>
        <w:r w:rsidR="00966B67">
          <w:rPr>
            <w:noProof/>
            <w:webHidden/>
          </w:rPr>
          <w:instrText xml:space="preserve"> PAGEREF _Toc456707801 \h </w:instrText>
        </w:r>
        <w:r>
          <w:rPr>
            <w:noProof/>
            <w:webHidden/>
          </w:rPr>
        </w:r>
        <w:r>
          <w:rPr>
            <w:noProof/>
            <w:webHidden/>
          </w:rPr>
          <w:fldChar w:fldCharType="separate"/>
        </w:r>
        <w:r w:rsidR="003C2F9C">
          <w:rPr>
            <w:noProof/>
            <w:webHidden/>
          </w:rPr>
          <w:t>11</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802" w:history="1">
        <w:r w:rsidR="00966B67" w:rsidRPr="00084C4C">
          <w:rPr>
            <w:rStyle w:val="Hyperlink"/>
            <w:noProof/>
          </w:rPr>
          <w:t>5.</w:t>
        </w:r>
        <w:r w:rsidR="00966B67">
          <w:rPr>
            <w:rFonts w:asciiTheme="minorHAnsi" w:eastAsiaTheme="minorEastAsia" w:hAnsiTheme="minorHAnsi" w:cstheme="minorBidi"/>
            <w:noProof/>
            <w:kern w:val="0"/>
            <w:sz w:val="22"/>
            <w:szCs w:val="22"/>
            <w:lang w:eastAsia="en-GB"/>
          </w:rPr>
          <w:tab/>
        </w:r>
        <w:r w:rsidR="00966B67" w:rsidRPr="00084C4C">
          <w:rPr>
            <w:rStyle w:val="Hyperlink"/>
            <w:b/>
            <w:noProof/>
          </w:rPr>
          <w:t>INSTRUCTIONS FOR COMPLETING AND SUBMITTING A TENDER</w:t>
        </w:r>
        <w:r w:rsidR="00966B67">
          <w:rPr>
            <w:noProof/>
            <w:webHidden/>
          </w:rPr>
          <w:tab/>
        </w:r>
        <w:r>
          <w:rPr>
            <w:noProof/>
            <w:webHidden/>
          </w:rPr>
          <w:fldChar w:fldCharType="begin"/>
        </w:r>
        <w:r w:rsidR="00966B67">
          <w:rPr>
            <w:noProof/>
            <w:webHidden/>
          </w:rPr>
          <w:instrText xml:space="preserve"> PAGEREF _Toc456707802 \h </w:instrText>
        </w:r>
        <w:r>
          <w:rPr>
            <w:noProof/>
            <w:webHidden/>
          </w:rPr>
        </w:r>
        <w:r>
          <w:rPr>
            <w:noProof/>
            <w:webHidden/>
          </w:rPr>
          <w:fldChar w:fldCharType="separate"/>
        </w:r>
        <w:r w:rsidR="003C2F9C">
          <w:rPr>
            <w:noProof/>
            <w:webHidden/>
          </w:rPr>
          <w:t>13</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803" w:history="1">
        <w:r w:rsidR="00966B67" w:rsidRPr="00084C4C">
          <w:rPr>
            <w:rStyle w:val="Hyperlink"/>
            <w:noProof/>
          </w:rPr>
          <w:t>6.</w:t>
        </w:r>
        <w:r w:rsidR="00966B67">
          <w:rPr>
            <w:rFonts w:asciiTheme="minorHAnsi" w:eastAsiaTheme="minorEastAsia" w:hAnsiTheme="minorHAnsi" w:cstheme="minorBidi"/>
            <w:noProof/>
            <w:kern w:val="0"/>
            <w:sz w:val="22"/>
            <w:szCs w:val="22"/>
            <w:lang w:eastAsia="en-GB"/>
          </w:rPr>
          <w:tab/>
        </w:r>
        <w:r w:rsidR="00966B67" w:rsidRPr="00084C4C">
          <w:rPr>
            <w:rStyle w:val="Hyperlink"/>
            <w:b/>
            <w:noProof/>
          </w:rPr>
          <w:t>CONDITIONS OF TENDER</w:t>
        </w:r>
        <w:r w:rsidR="00966B67">
          <w:rPr>
            <w:noProof/>
            <w:webHidden/>
          </w:rPr>
          <w:tab/>
        </w:r>
        <w:r>
          <w:rPr>
            <w:noProof/>
            <w:webHidden/>
          </w:rPr>
          <w:fldChar w:fldCharType="begin"/>
        </w:r>
        <w:r w:rsidR="00966B67">
          <w:rPr>
            <w:noProof/>
            <w:webHidden/>
          </w:rPr>
          <w:instrText xml:space="preserve"> PAGEREF _Toc456707803 \h </w:instrText>
        </w:r>
        <w:r>
          <w:rPr>
            <w:noProof/>
            <w:webHidden/>
          </w:rPr>
        </w:r>
        <w:r>
          <w:rPr>
            <w:noProof/>
            <w:webHidden/>
          </w:rPr>
          <w:fldChar w:fldCharType="separate"/>
        </w:r>
        <w:r w:rsidR="003C2F9C">
          <w:rPr>
            <w:noProof/>
            <w:webHidden/>
          </w:rPr>
          <w:t>15</w:t>
        </w:r>
        <w:r>
          <w:rPr>
            <w:noProof/>
            <w:webHidden/>
          </w:rPr>
          <w:fldChar w:fldCharType="end"/>
        </w:r>
      </w:hyperlink>
    </w:p>
    <w:p w:rsidR="00966B67" w:rsidRDefault="00693524">
      <w:pPr>
        <w:pStyle w:val="TOC1"/>
        <w:rPr>
          <w:rFonts w:asciiTheme="minorHAnsi" w:eastAsiaTheme="minorEastAsia" w:hAnsiTheme="minorHAnsi" w:cstheme="minorBidi"/>
          <w:noProof/>
          <w:kern w:val="0"/>
          <w:sz w:val="22"/>
          <w:szCs w:val="22"/>
          <w:lang w:eastAsia="en-GB"/>
        </w:rPr>
      </w:pPr>
      <w:hyperlink w:anchor="_Toc456707804" w:history="1">
        <w:r w:rsidR="00966B67" w:rsidRPr="00084C4C">
          <w:rPr>
            <w:rStyle w:val="Hyperlink"/>
            <w:noProof/>
          </w:rPr>
          <w:t>7.</w:t>
        </w:r>
        <w:r w:rsidR="00966B67">
          <w:rPr>
            <w:rFonts w:asciiTheme="minorHAnsi" w:eastAsiaTheme="minorEastAsia" w:hAnsiTheme="minorHAnsi" w:cstheme="minorBidi"/>
            <w:noProof/>
            <w:kern w:val="0"/>
            <w:sz w:val="22"/>
            <w:szCs w:val="22"/>
            <w:lang w:eastAsia="en-GB"/>
          </w:rPr>
          <w:tab/>
        </w:r>
        <w:r w:rsidR="00966B67" w:rsidRPr="00084C4C">
          <w:rPr>
            <w:rStyle w:val="Hyperlink"/>
            <w:b/>
            <w:noProof/>
          </w:rPr>
          <w:t>TERMS AND CONDITIONS</w:t>
        </w:r>
        <w:r w:rsidR="00966B67">
          <w:rPr>
            <w:noProof/>
            <w:webHidden/>
          </w:rPr>
          <w:tab/>
        </w:r>
        <w:r>
          <w:rPr>
            <w:noProof/>
            <w:webHidden/>
          </w:rPr>
          <w:fldChar w:fldCharType="begin"/>
        </w:r>
        <w:r w:rsidR="00966B67">
          <w:rPr>
            <w:noProof/>
            <w:webHidden/>
          </w:rPr>
          <w:instrText xml:space="preserve"> PAGEREF _Toc456707804 \h </w:instrText>
        </w:r>
        <w:r>
          <w:rPr>
            <w:noProof/>
            <w:webHidden/>
          </w:rPr>
        </w:r>
        <w:r>
          <w:rPr>
            <w:noProof/>
            <w:webHidden/>
          </w:rPr>
          <w:fldChar w:fldCharType="separate"/>
        </w:r>
        <w:r w:rsidR="003C2F9C">
          <w:rPr>
            <w:noProof/>
            <w:webHidden/>
          </w:rPr>
          <w:t>17</w:t>
        </w:r>
        <w:r>
          <w:rPr>
            <w:noProof/>
            <w:webHidden/>
          </w:rPr>
          <w:fldChar w:fldCharType="end"/>
        </w:r>
      </w:hyperlink>
    </w:p>
    <w:p w:rsidR="004F659E" w:rsidRPr="000C5BB3" w:rsidRDefault="00693524" w:rsidP="00AA0774">
      <w:pPr>
        <w:pStyle w:val="TOC1"/>
        <w:spacing w:before="360"/>
        <w:rPr>
          <w:b/>
          <w:szCs w:val="22"/>
        </w:rPr>
      </w:pPr>
      <w:r w:rsidRPr="00C9154A">
        <w:rPr>
          <w:sz w:val="22"/>
          <w:szCs w:val="22"/>
        </w:rPr>
        <w:fldChar w:fldCharType="end"/>
      </w:r>
      <w:bookmarkStart w:id="3" w:name="_Toc379828630"/>
      <w:bookmarkStart w:id="4" w:name="_Toc379828813"/>
      <w:bookmarkStart w:id="5" w:name="_Toc379829173"/>
      <w:r w:rsidR="004F659E" w:rsidRPr="000C5BB3">
        <w:rPr>
          <w:b/>
          <w:szCs w:val="22"/>
        </w:rPr>
        <w:t>PART B</w:t>
      </w:r>
      <w:bookmarkEnd w:id="3"/>
      <w:bookmarkEnd w:id="4"/>
      <w:bookmarkEnd w:id="5"/>
    </w:p>
    <w:p w:rsidR="00753341" w:rsidRPr="000C5BB3" w:rsidRDefault="0019143E" w:rsidP="004A02AE">
      <w:pPr>
        <w:spacing w:after="120"/>
        <w:rPr>
          <w:rFonts w:ascii="Verdana" w:hAnsi="Verdana"/>
          <w:szCs w:val="22"/>
        </w:rPr>
      </w:pPr>
      <w:r w:rsidRPr="000C5BB3">
        <w:rPr>
          <w:rFonts w:ascii="Verdana" w:hAnsi="Verdana"/>
          <w:szCs w:val="22"/>
        </w:rPr>
        <w:t xml:space="preserve">Part B is the </w:t>
      </w:r>
      <w:r w:rsidR="00B03B18" w:rsidRPr="000C5BB3">
        <w:rPr>
          <w:rFonts w:ascii="Verdana" w:hAnsi="Verdana"/>
          <w:szCs w:val="22"/>
        </w:rPr>
        <w:t>tender submission</w:t>
      </w:r>
      <w:r w:rsidR="00C74346" w:rsidRPr="000C5BB3">
        <w:rPr>
          <w:rFonts w:ascii="Verdana" w:hAnsi="Verdana"/>
          <w:szCs w:val="22"/>
        </w:rPr>
        <w:t xml:space="preserve"> document </w:t>
      </w:r>
      <w:r w:rsidR="00753341" w:rsidRPr="000C5BB3">
        <w:rPr>
          <w:rFonts w:ascii="Verdana" w:hAnsi="Verdana"/>
          <w:szCs w:val="22"/>
        </w:rPr>
        <w:t>and this should be completed in full and returned in advance of the deadline, in accordance with the instructions given</w:t>
      </w:r>
      <w:r w:rsidR="00ED4ABD" w:rsidRPr="000C5BB3">
        <w:rPr>
          <w:rFonts w:ascii="Verdana" w:hAnsi="Verdana"/>
          <w:szCs w:val="22"/>
        </w:rPr>
        <w:t xml:space="preserve"> (see </w:t>
      </w:r>
      <w:r w:rsidR="008B7FA3" w:rsidRPr="000C5BB3">
        <w:rPr>
          <w:rFonts w:ascii="Verdana" w:hAnsi="Verdana"/>
          <w:szCs w:val="22"/>
        </w:rPr>
        <w:t>s</w:t>
      </w:r>
      <w:r w:rsidR="00ED4ABD" w:rsidRPr="000C5BB3">
        <w:rPr>
          <w:rFonts w:ascii="Verdana" w:hAnsi="Verdana"/>
          <w:szCs w:val="22"/>
        </w:rPr>
        <w:t xml:space="preserve">ection 5, Instructions for </w:t>
      </w:r>
      <w:r w:rsidR="00EC44FE" w:rsidRPr="000C5BB3">
        <w:rPr>
          <w:rFonts w:ascii="Verdana" w:hAnsi="Verdana"/>
          <w:szCs w:val="22"/>
        </w:rPr>
        <w:t xml:space="preserve">completing and </w:t>
      </w:r>
      <w:r w:rsidR="00ED4ABD" w:rsidRPr="000C5BB3">
        <w:rPr>
          <w:rFonts w:ascii="Verdana" w:hAnsi="Verdana"/>
          <w:szCs w:val="22"/>
        </w:rPr>
        <w:t>submitting a tender)</w:t>
      </w:r>
      <w:r w:rsidR="00753341" w:rsidRPr="000C5BB3">
        <w:rPr>
          <w:rFonts w:ascii="Verdana" w:hAnsi="Verdana"/>
          <w:szCs w:val="22"/>
        </w:rPr>
        <w:t>.</w:t>
      </w:r>
    </w:p>
    <w:p w:rsidR="005C4B0E" w:rsidRDefault="005C4B0E">
      <w:pPr>
        <w:widowControl/>
        <w:overflowPunct/>
        <w:autoSpaceDE/>
        <w:autoSpaceDN/>
        <w:adjustRightInd/>
        <w:rPr>
          <w:rFonts w:ascii="Verdana" w:hAnsi="Verdana"/>
          <w:b/>
          <w:sz w:val="28"/>
        </w:rPr>
      </w:pPr>
      <w:bookmarkStart w:id="6" w:name="_Toc357755160"/>
      <w:bookmarkEnd w:id="6"/>
      <w:r>
        <w:rPr>
          <w:rFonts w:ascii="Verdana" w:hAnsi="Verdana"/>
          <w:b/>
          <w:sz w:val="28"/>
        </w:rPr>
        <w:br w:type="page"/>
      </w:r>
    </w:p>
    <w:p w:rsidR="005C4B0E" w:rsidRDefault="005C4B0E" w:rsidP="00AA0774">
      <w:pPr>
        <w:pStyle w:val="Heading1"/>
        <w:numPr>
          <w:ilvl w:val="0"/>
          <w:numId w:val="0"/>
        </w:numPr>
        <w:pBdr>
          <w:bottom w:val="single" w:sz="12" w:space="1" w:color="auto"/>
        </w:pBdr>
        <w:spacing w:after="240"/>
        <w:rPr>
          <w:rFonts w:ascii="Verdana" w:hAnsi="Verdana"/>
          <w:b/>
          <w:sz w:val="28"/>
        </w:rPr>
      </w:pPr>
      <w:bookmarkStart w:id="7" w:name="_Toc379828631"/>
      <w:bookmarkStart w:id="8" w:name="_Toc379828814"/>
      <w:bookmarkStart w:id="9" w:name="_Toc379829174"/>
      <w:bookmarkStart w:id="10" w:name="_Toc380409599"/>
      <w:bookmarkStart w:id="11" w:name="_Toc456707786"/>
      <w:r w:rsidRPr="00736A33">
        <w:rPr>
          <w:rFonts w:ascii="Verdana" w:hAnsi="Verdana"/>
          <w:b/>
          <w:sz w:val="28"/>
        </w:rPr>
        <w:lastRenderedPageBreak/>
        <w:t>Glossary of Key Terms</w:t>
      </w:r>
      <w:bookmarkEnd w:id="7"/>
      <w:bookmarkEnd w:id="8"/>
      <w:bookmarkEnd w:id="9"/>
      <w:bookmarkEnd w:id="10"/>
      <w:bookmarkEnd w:id="11"/>
    </w:p>
    <w:p w:rsidR="005C4B0E" w:rsidRPr="005C4B0E" w:rsidRDefault="005C4B0E" w:rsidP="00AA0774">
      <w:pPr>
        <w:pStyle w:val="MainParagraphNumbered"/>
        <w:numPr>
          <w:ilvl w:val="0"/>
          <w:numId w:val="0"/>
        </w:numPr>
        <w:spacing w:before="0" w:after="160"/>
        <w:rPr>
          <w:rFonts w:ascii="Verdana" w:hAnsi="Verdana"/>
          <w:b w:val="0"/>
          <w:szCs w:val="22"/>
        </w:rPr>
      </w:pPr>
      <w:r>
        <w:rPr>
          <w:rFonts w:ascii="Verdana" w:hAnsi="Verdana"/>
          <w:b w:val="0"/>
          <w:szCs w:val="22"/>
        </w:rPr>
        <w:t xml:space="preserve">A detailed description </w:t>
      </w:r>
      <w:r w:rsidRPr="005D57A4">
        <w:rPr>
          <w:rFonts w:ascii="Verdana" w:hAnsi="Verdana"/>
          <w:b w:val="0"/>
          <w:szCs w:val="22"/>
        </w:rPr>
        <w:t xml:space="preserve">of the </w:t>
      </w:r>
      <w:r>
        <w:rPr>
          <w:rFonts w:ascii="Verdana" w:hAnsi="Verdana"/>
          <w:b w:val="0"/>
          <w:szCs w:val="22"/>
        </w:rPr>
        <w:t>requirement, together with formal definitions of the most important terms and phrases, are given in the rest of the document</w:t>
      </w:r>
      <w:r w:rsidRPr="00FD1785">
        <w:rPr>
          <w:rFonts w:ascii="Verdana" w:hAnsi="Verdana"/>
          <w:b w:val="0"/>
          <w:szCs w:val="22"/>
        </w:rPr>
        <w:t>.</w:t>
      </w:r>
      <w:r w:rsidRPr="005D57A4">
        <w:rPr>
          <w:rFonts w:ascii="Verdana" w:hAnsi="Verdana"/>
          <w:b w:val="0"/>
          <w:szCs w:val="22"/>
        </w:rPr>
        <w:t xml:space="preserve"> </w:t>
      </w:r>
      <w:r>
        <w:rPr>
          <w:rFonts w:ascii="Verdana" w:hAnsi="Verdana"/>
          <w:b w:val="0"/>
          <w:szCs w:val="22"/>
        </w:rPr>
        <w:t xml:space="preserve"> For tenderers’ convenience </w:t>
      </w:r>
      <w:r w:rsidRPr="005D57A4">
        <w:rPr>
          <w:rFonts w:ascii="Verdana" w:hAnsi="Verdana"/>
          <w:b w:val="0"/>
          <w:szCs w:val="22"/>
        </w:rPr>
        <w:t xml:space="preserve">however, the following key terms, </w:t>
      </w:r>
      <w:r w:rsidRPr="005C4B0E">
        <w:rPr>
          <w:rFonts w:ascii="Verdana" w:hAnsi="Verdana"/>
          <w:b w:val="0"/>
          <w:szCs w:val="22"/>
        </w:rPr>
        <w:t>which are used throughout this document, are defined as follows:</w:t>
      </w:r>
    </w:p>
    <w:tbl>
      <w:tblPr>
        <w:tblW w:w="0" w:type="auto"/>
        <w:tblInd w:w="108" w:type="dxa"/>
        <w:tblLook w:val="04A0"/>
      </w:tblPr>
      <w:tblGrid>
        <w:gridCol w:w="3885"/>
        <w:gridCol w:w="6427"/>
      </w:tblGrid>
      <w:tr w:rsidR="005C4B0E" w:rsidRPr="004463AF" w:rsidTr="004140BC">
        <w:tc>
          <w:tcPr>
            <w:tcW w:w="3885" w:type="dxa"/>
            <w:shd w:val="clear" w:color="auto" w:fill="auto"/>
          </w:tcPr>
          <w:p w:rsidR="005C4B0E" w:rsidRPr="005C4B0E" w:rsidRDefault="005C4B0E" w:rsidP="00AA0774">
            <w:pPr>
              <w:pStyle w:val="MainParagraphNumbered"/>
              <w:numPr>
                <w:ilvl w:val="0"/>
                <w:numId w:val="0"/>
              </w:numPr>
              <w:spacing w:before="160" w:after="60"/>
              <w:rPr>
                <w:rFonts w:ascii="Verdana" w:hAnsi="Verdana"/>
                <w:szCs w:val="22"/>
              </w:rPr>
            </w:pPr>
            <w:r w:rsidRPr="00AA0774">
              <w:rPr>
                <w:rFonts w:ascii="Verdana" w:hAnsi="Verdana"/>
                <w:szCs w:val="22"/>
              </w:rPr>
              <w:t>Contract</w:t>
            </w:r>
          </w:p>
        </w:tc>
        <w:tc>
          <w:tcPr>
            <w:tcW w:w="6427" w:type="dxa"/>
            <w:shd w:val="clear" w:color="auto" w:fill="auto"/>
          </w:tcPr>
          <w:p w:rsidR="005C4B0E" w:rsidRPr="005C4B0E" w:rsidRDefault="005C4B0E" w:rsidP="00751319">
            <w:pPr>
              <w:pStyle w:val="MainParagraphNumbered"/>
              <w:numPr>
                <w:ilvl w:val="0"/>
                <w:numId w:val="0"/>
              </w:numPr>
              <w:spacing w:before="160" w:after="60"/>
              <w:rPr>
                <w:rFonts w:ascii="Verdana" w:hAnsi="Verdana"/>
                <w:b w:val="0"/>
                <w:szCs w:val="22"/>
              </w:rPr>
            </w:pPr>
            <w:r w:rsidRPr="00AA0774">
              <w:rPr>
                <w:rFonts w:ascii="Verdana" w:hAnsi="Verdana"/>
                <w:b w:val="0"/>
                <w:szCs w:val="22"/>
              </w:rPr>
              <w:t xml:space="preserve">means this specific contract let by the Customer under </w:t>
            </w:r>
            <w:r w:rsidRPr="005C4B0E">
              <w:rPr>
                <w:rFonts w:ascii="Verdana" w:hAnsi="Verdana"/>
                <w:b w:val="0"/>
                <w:szCs w:val="22"/>
              </w:rPr>
              <w:t>ESPO’s Banki</w:t>
            </w:r>
            <w:r w:rsidR="00751319">
              <w:rPr>
                <w:rFonts w:ascii="Verdana" w:hAnsi="Verdana"/>
                <w:b w:val="0"/>
                <w:szCs w:val="22"/>
              </w:rPr>
              <w:t>ng Services Framework (ref: 384)</w:t>
            </w:r>
            <w:r w:rsidRPr="005C4B0E">
              <w:rPr>
                <w:rFonts w:ascii="Verdana" w:hAnsi="Verdana"/>
                <w:b w:val="0"/>
                <w:szCs w:val="22"/>
              </w:rPr>
              <w:t>.</w:t>
            </w:r>
          </w:p>
        </w:tc>
      </w:tr>
      <w:tr w:rsidR="005C4B0E" w:rsidRPr="004463AF" w:rsidTr="004140BC">
        <w:tc>
          <w:tcPr>
            <w:tcW w:w="3885" w:type="dxa"/>
            <w:shd w:val="clear" w:color="auto" w:fill="auto"/>
          </w:tcPr>
          <w:p w:rsidR="005C4B0E" w:rsidRPr="00225E90" w:rsidRDefault="005C4B0E" w:rsidP="00786C52">
            <w:pPr>
              <w:pStyle w:val="MainParagraphNumbered"/>
              <w:numPr>
                <w:ilvl w:val="0"/>
                <w:numId w:val="0"/>
              </w:numPr>
              <w:spacing w:before="160" w:after="60"/>
              <w:rPr>
                <w:rFonts w:ascii="Verdana" w:hAnsi="Verdana"/>
                <w:szCs w:val="22"/>
              </w:rPr>
            </w:pPr>
            <w:r w:rsidRPr="00225E90">
              <w:rPr>
                <w:rFonts w:ascii="Verdana" w:hAnsi="Verdana"/>
                <w:szCs w:val="22"/>
              </w:rPr>
              <w:t>Customer</w:t>
            </w:r>
            <w:r w:rsidR="000234D6">
              <w:rPr>
                <w:rFonts w:ascii="Verdana" w:hAnsi="Verdana"/>
                <w:szCs w:val="22"/>
              </w:rPr>
              <w:t xml:space="preserve"> </w:t>
            </w:r>
            <w:r w:rsidR="00786C52">
              <w:rPr>
                <w:rFonts w:ascii="Verdana" w:hAnsi="Verdana"/>
                <w:szCs w:val="22"/>
              </w:rPr>
              <w:t xml:space="preserve"> or Council</w:t>
            </w:r>
          </w:p>
        </w:tc>
        <w:tc>
          <w:tcPr>
            <w:tcW w:w="6427" w:type="dxa"/>
            <w:shd w:val="clear" w:color="auto" w:fill="auto"/>
          </w:tcPr>
          <w:p w:rsidR="005C4B0E" w:rsidRPr="005C4B0E" w:rsidRDefault="00FD1785" w:rsidP="00C70317">
            <w:pPr>
              <w:pStyle w:val="MainParagraphNumbered"/>
              <w:numPr>
                <w:ilvl w:val="0"/>
                <w:numId w:val="0"/>
              </w:numPr>
              <w:spacing w:before="160" w:after="60"/>
              <w:rPr>
                <w:rFonts w:ascii="Verdana" w:hAnsi="Verdana"/>
                <w:b w:val="0"/>
                <w:szCs w:val="22"/>
              </w:rPr>
            </w:pPr>
            <w:r w:rsidRPr="00AA0774">
              <w:rPr>
                <w:rFonts w:ascii="Verdana" w:hAnsi="Verdana"/>
                <w:b w:val="0"/>
                <w:szCs w:val="22"/>
              </w:rPr>
              <w:t>M</w:t>
            </w:r>
            <w:r w:rsidR="005C4B0E" w:rsidRPr="00AA0774">
              <w:rPr>
                <w:rFonts w:ascii="Verdana" w:hAnsi="Verdana"/>
                <w:b w:val="0"/>
                <w:szCs w:val="22"/>
              </w:rPr>
              <w:t>eans</w:t>
            </w:r>
            <w:r>
              <w:rPr>
                <w:rFonts w:ascii="Verdana" w:hAnsi="Verdana"/>
                <w:b w:val="0"/>
                <w:szCs w:val="22"/>
              </w:rPr>
              <w:t xml:space="preserve"> </w:t>
            </w:r>
            <w:r w:rsidR="00C70317">
              <w:rPr>
                <w:rFonts w:ascii="Verdana" w:hAnsi="Verdana"/>
                <w:b w:val="0"/>
                <w:szCs w:val="22"/>
              </w:rPr>
              <w:t>Torbay Council</w:t>
            </w:r>
            <w:r w:rsidR="00786C52" w:rsidRPr="00AA0774">
              <w:rPr>
                <w:rFonts w:ascii="Verdana" w:hAnsi="Verdana"/>
                <w:b w:val="0"/>
                <w:szCs w:val="22"/>
              </w:rPr>
              <w:t xml:space="preserve"> </w:t>
            </w:r>
            <w:r w:rsidR="005C4B0E" w:rsidRPr="00AA0774">
              <w:rPr>
                <w:rFonts w:ascii="Verdana" w:hAnsi="Verdana"/>
                <w:b w:val="0"/>
                <w:szCs w:val="22"/>
              </w:rPr>
              <w:t xml:space="preserve">(being the public body which has opted to use the Framework to select and appoint a </w:t>
            </w:r>
            <w:r w:rsidR="005C4B0E">
              <w:rPr>
                <w:rFonts w:ascii="Verdana" w:hAnsi="Verdana"/>
                <w:b w:val="0"/>
                <w:szCs w:val="22"/>
              </w:rPr>
              <w:t>Supplier</w:t>
            </w:r>
            <w:r w:rsidR="005C4B0E" w:rsidRPr="00AA0774">
              <w:rPr>
                <w:rFonts w:ascii="Verdana" w:hAnsi="Verdana"/>
                <w:b w:val="0"/>
                <w:szCs w:val="22"/>
              </w:rPr>
              <w:t xml:space="preserve"> to provide </w:t>
            </w:r>
            <w:r w:rsidR="005C4B0E">
              <w:rPr>
                <w:rFonts w:ascii="Verdana" w:hAnsi="Verdana"/>
                <w:b w:val="0"/>
                <w:szCs w:val="22"/>
              </w:rPr>
              <w:t>banking</w:t>
            </w:r>
            <w:r w:rsidR="005C4B0E" w:rsidRPr="00AA0774">
              <w:rPr>
                <w:rFonts w:ascii="Verdana" w:hAnsi="Verdana"/>
                <w:b w:val="0"/>
                <w:szCs w:val="22"/>
              </w:rPr>
              <w:t xml:space="preserve"> services).</w:t>
            </w:r>
          </w:p>
        </w:tc>
      </w:tr>
      <w:tr w:rsidR="005C4B0E" w:rsidRPr="004463AF" w:rsidTr="004140BC">
        <w:tc>
          <w:tcPr>
            <w:tcW w:w="3885" w:type="dxa"/>
            <w:shd w:val="clear" w:color="auto" w:fill="auto"/>
          </w:tcPr>
          <w:p w:rsidR="005C4B0E" w:rsidRPr="004463AF" w:rsidRDefault="005C4B0E" w:rsidP="00AA0774">
            <w:pPr>
              <w:pStyle w:val="MainParagraphNumbered"/>
              <w:numPr>
                <w:ilvl w:val="0"/>
                <w:numId w:val="0"/>
              </w:numPr>
              <w:spacing w:before="160" w:after="60"/>
              <w:rPr>
                <w:rFonts w:ascii="Verdana" w:hAnsi="Verdana"/>
                <w:szCs w:val="22"/>
              </w:rPr>
            </w:pPr>
            <w:r w:rsidRPr="004463AF">
              <w:rPr>
                <w:rFonts w:ascii="Verdana" w:hAnsi="Verdana"/>
                <w:szCs w:val="22"/>
              </w:rPr>
              <w:t>ESPO</w:t>
            </w:r>
          </w:p>
        </w:tc>
        <w:tc>
          <w:tcPr>
            <w:tcW w:w="6427" w:type="dxa"/>
            <w:shd w:val="clear" w:color="auto" w:fill="auto"/>
          </w:tcPr>
          <w:p w:rsidR="005C4B0E" w:rsidRPr="004463AF" w:rsidRDefault="005C4B0E" w:rsidP="00AA0774">
            <w:pPr>
              <w:pStyle w:val="MainParagraphNumbered"/>
              <w:numPr>
                <w:ilvl w:val="0"/>
                <w:numId w:val="0"/>
              </w:numPr>
              <w:spacing w:before="160" w:after="60"/>
              <w:rPr>
                <w:rFonts w:ascii="Verdana" w:hAnsi="Verdana"/>
                <w:b w:val="0"/>
                <w:szCs w:val="22"/>
              </w:rPr>
            </w:pPr>
            <w:r w:rsidRPr="004463AF">
              <w:rPr>
                <w:rFonts w:ascii="Verdana" w:hAnsi="Verdana"/>
                <w:b w:val="0"/>
                <w:szCs w:val="22"/>
              </w:rPr>
              <w:t>means the Eastern Shires Purchasing Organisation</w:t>
            </w:r>
            <w:r>
              <w:rPr>
                <w:rFonts w:ascii="Verdana" w:hAnsi="Verdana"/>
                <w:b w:val="0"/>
                <w:szCs w:val="22"/>
              </w:rPr>
              <w:t>.</w:t>
            </w:r>
          </w:p>
        </w:tc>
      </w:tr>
      <w:tr w:rsidR="005C4B0E" w:rsidRPr="004463AF" w:rsidTr="004140BC">
        <w:tc>
          <w:tcPr>
            <w:tcW w:w="3885" w:type="dxa"/>
            <w:shd w:val="clear" w:color="auto" w:fill="auto"/>
          </w:tcPr>
          <w:p w:rsidR="005C4B0E" w:rsidRPr="005C4B0E" w:rsidRDefault="005C4B0E" w:rsidP="00AA0774">
            <w:pPr>
              <w:pStyle w:val="MainParagraphNumbered"/>
              <w:numPr>
                <w:ilvl w:val="0"/>
                <w:numId w:val="0"/>
              </w:numPr>
              <w:spacing w:before="160" w:after="60"/>
              <w:rPr>
                <w:rFonts w:ascii="Verdana" w:hAnsi="Verdana"/>
                <w:szCs w:val="22"/>
              </w:rPr>
            </w:pPr>
            <w:r w:rsidRPr="00AA0774">
              <w:rPr>
                <w:rFonts w:ascii="Verdana" w:hAnsi="Verdana"/>
                <w:szCs w:val="22"/>
              </w:rPr>
              <w:t>Framework</w:t>
            </w:r>
          </w:p>
        </w:tc>
        <w:tc>
          <w:tcPr>
            <w:tcW w:w="6427" w:type="dxa"/>
            <w:shd w:val="clear" w:color="auto" w:fill="auto"/>
          </w:tcPr>
          <w:p w:rsidR="005C4B0E" w:rsidRPr="00EA1F67" w:rsidRDefault="005C4B0E" w:rsidP="00AA0774">
            <w:pPr>
              <w:pStyle w:val="MainParagraphNumbered"/>
              <w:numPr>
                <w:ilvl w:val="0"/>
                <w:numId w:val="0"/>
              </w:numPr>
              <w:spacing w:before="160" w:after="60"/>
              <w:rPr>
                <w:rFonts w:ascii="Verdana" w:hAnsi="Verdana"/>
                <w:b w:val="0"/>
                <w:szCs w:val="22"/>
              </w:rPr>
            </w:pPr>
            <w:r w:rsidRPr="00225E90">
              <w:rPr>
                <w:rFonts w:ascii="Verdana" w:hAnsi="Verdana"/>
                <w:b w:val="0"/>
                <w:szCs w:val="22"/>
              </w:rPr>
              <w:t xml:space="preserve">means the framework arrangements established by ESPO for the provision of banking services to Customers by Framework </w:t>
            </w:r>
            <w:r w:rsidRPr="00D21350">
              <w:rPr>
                <w:rFonts w:ascii="Verdana" w:hAnsi="Verdana"/>
                <w:b w:val="0"/>
                <w:szCs w:val="22"/>
              </w:rPr>
              <w:t>Suppliers.</w:t>
            </w:r>
          </w:p>
        </w:tc>
      </w:tr>
      <w:tr w:rsidR="005C4B0E" w:rsidRPr="004463AF" w:rsidTr="004140BC">
        <w:tc>
          <w:tcPr>
            <w:tcW w:w="3885" w:type="dxa"/>
            <w:shd w:val="clear" w:color="auto" w:fill="auto"/>
          </w:tcPr>
          <w:p w:rsidR="005C4B0E" w:rsidRDefault="005C4B0E" w:rsidP="00AA0774">
            <w:pPr>
              <w:pStyle w:val="MainParagraphNumbered"/>
              <w:numPr>
                <w:ilvl w:val="0"/>
                <w:numId w:val="0"/>
              </w:numPr>
              <w:spacing w:before="160" w:after="60"/>
              <w:rPr>
                <w:rFonts w:ascii="Verdana" w:hAnsi="Verdana"/>
                <w:szCs w:val="22"/>
              </w:rPr>
            </w:pPr>
            <w:r w:rsidRPr="00AA0774">
              <w:rPr>
                <w:rFonts w:ascii="Verdana" w:hAnsi="Verdana"/>
                <w:szCs w:val="22"/>
              </w:rPr>
              <w:t>Framework Agreement</w:t>
            </w:r>
          </w:p>
          <w:p w:rsidR="00AC4A93" w:rsidRPr="00225E90" w:rsidRDefault="00AC4A93" w:rsidP="00AA0774">
            <w:pPr>
              <w:pStyle w:val="MainParagraphNumbered"/>
              <w:numPr>
                <w:ilvl w:val="0"/>
                <w:numId w:val="0"/>
              </w:numPr>
              <w:spacing w:before="160" w:after="60"/>
              <w:rPr>
                <w:rFonts w:ascii="Verdana" w:hAnsi="Verdana"/>
                <w:szCs w:val="22"/>
              </w:rPr>
            </w:pPr>
          </w:p>
        </w:tc>
        <w:tc>
          <w:tcPr>
            <w:tcW w:w="6427" w:type="dxa"/>
            <w:shd w:val="clear" w:color="auto" w:fill="auto"/>
          </w:tcPr>
          <w:p w:rsidR="00AC4A93" w:rsidRPr="00225E90" w:rsidRDefault="005C4B0E" w:rsidP="00AA0774">
            <w:pPr>
              <w:pStyle w:val="MainParagraphNumbered"/>
              <w:numPr>
                <w:ilvl w:val="0"/>
                <w:numId w:val="0"/>
              </w:numPr>
              <w:spacing w:before="160" w:after="60"/>
              <w:rPr>
                <w:rFonts w:ascii="Verdana" w:hAnsi="Verdana"/>
                <w:b w:val="0"/>
                <w:szCs w:val="22"/>
              </w:rPr>
            </w:pPr>
            <w:r w:rsidRPr="00AA0774">
              <w:rPr>
                <w:rFonts w:ascii="Verdana" w:hAnsi="Verdana"/>
                <w:b w:val="0"/>
                <w:szCs w:val="22"/>
              </w:rPr>
              <w:t xml:space="preserve">means the over-arching agreement number </w:t>
            </w:r>
            <w:r w:rsidR="00225E90" w:rsidRPr="00225E90">
              <w:rPr>
                <w:rFonts w:ascii="Verdana" w:hAnsi="Verdana"/>
                <w:b w:val="0"/>
                <w:szCs w:val="22"/>
              </w:rPr>
              <w:t xml:space="preserve">384 </w:t>
            </w:r>
            <w:r w:rsidRPr="00AA0774">
              <w:rPr>
                <w:rFonts w:ascii="Verdana" w:hAnsi="Verdana"/>
                <w:b w:val="0"/>
                <w:szCs w:val="22"/>
              </w:rPr>
              <w:t xml:space="preserve">for </w:t>
            </w:r>
            <w:r w:rsidR="00225E90" w:rsidRPr="00225E90">
              <w:rPr>
                <w:rFonts w:ascii="Verdana" w:hAnsi="Verdana"/>
                <w:b w:val="0"/>
                <w:szCs w:val="22"/>
              </w:rPr>
              <w:t>banking services</w:t>
            </w:r>
            <w:r w:rsidRPr="00AA0774">
              <w:rPr>
                <w:rFonts w:ascii="Verdana" w:hAnsi="Verdana"/>
                <w:b w:val="0"/>
                <w:szCs w:val="22"/>
              </w:rPr>
              <w:t xml:space="preserve"> between ESPO and the </w:t>
            </w:r>
            <w:r w:rsidR="00225E90" w:rsidRPr="00225E90">
              <w:rPr>
                <w:rFonts w:ascii="Verdana" w:hAnsi="Verdana"/>
                <w:b w:val="0"/>
                <w:szCs w:val="22"/>
              </w:rPr>
              <w:t>Supplier</w:t>
            </w:r>
            <w:r w:rsidRPr="00AA0774">
              <w:rPr>
                <w:rFonts w:ascii="Verdana" w:hAnsi="Verdana"/>
                <w:b w:val="0"/>
                <w:szCs w:val="22"/>
              </w:rPr>
              <w:t>, setting out the general terms and conditions which will apply to all specific contracts (including this one) let under the Framework Agreement.</w:t>
            </w:r>
          </w:p>
        </w:tc>
      </w:tr>
      <w:tr w:rsidR="00AC4A93" w:rsidRPr="004463AF" w:rsidTr="004140BC">
        <w:tc>
          <w:tcPr>
            <w:tcW w:w="3885" w:type="dxa"/>
            <w:shd w:val="clear" w:color="auto" w:fill="auto"/>
          </w:tcPr>
          <w:p w:rsidR="00AC4A93" w:rsidRPr="00AA0774" w:rsidRDefault="00AC4A93" w:rsidP="00AA0774">
            <w:pPr>
              <w:pStyle w:val="MainParagraphNumbered"/>
              <w:numPr>
                <w:ilvl w:val="0"/>
                <w:numId w:val="0"/>
              </w:numPr>
              <w:spacing w:before="160" w:after="60"/>
              <w:rPr>
                <w:rFonts w:ascii="Verdana" w:hAnsi="Verdana"/>
                <w:szCs w:val="22"/>
              </w:rPr>
            </w:pPr>
            <w:r>
              <w:rPr>
                <w:rFonts w:ascii="Verdana" w:hAnsi="Verdana"/>
                <w:szCs w:val="22"/>
              </w:rPr>
              <w:t>Framework Supplier(s)</w:t>
            </w:r>
          </w:p>
        </w:tc>
        <w:tc>
          <w:tcPr>
            <w:tcW w:w="6427" w:type="dxa"/>
            <w:shd w:val="clear" w:color="auto" w:fill="auto"/>
          </w:tcPr>
          <w:p w:rsidR="00AC4A93" w:rsidRPr="00AA0774" w:rsidRDefault="00AC4A93" w:rsidP="00AA0774">
            <w:pPr>
              <w:pStyle w:val="MainParagraphNumbered"/>
              <w:numPr>
                <w:ilvl w:val="0"/>
                <w:numId w:val="0"/>
              </w:numPr>
              <w:spacing w:before="160" w:after="60"/>
              <w:rPr>
                <w:rFonts w:ascii="Verdana" w:hAnsi="Verdana"/>
                <w:b w:val="0"/>
                <w:szCs w:val="22"/>
              </w:rPr>
            </w:pPr>
            <w:r>
              <w:rPr>
                <w:rFonts w:ascii="Verdana" w:hAnsi="Verdana"/>
                <w:b w:val="0"/>
                <w:szCs w:val="22"/>
              </w:rPr>
              <w:t>means a supplier appointed onto the Framework for the provision of banking services.</w:t>
            </w:r>
          </w:p>
        </w:tc>
      </w:tr>
      <w:tr w:rsidR="00AC4A93" w:rsidRPr="004463AF" w:rsidTr="004140BC">
        <w:tc>
          <w:tcPr>
            <w:tcW w:w="3885" w:type="dxa"/>
            <w:shd w:val="clear" w:color="auto" w:fill="auto"/>
          </w:tcPr>
          <w:p w:rsidR="00AC4A93" w:rsidRPr="00AA0774" w:rsidRDefault="00AC4A93" w:rsidP="00AA0774">
            <w:pPr>
              <w:pStyle w:val="MainParagraphNumbered"/>
              <w:numPr>
                <w:ilvl w:val="0"/>
                <w:numId w:val="0"/>
              </w:numPr>
              <w:spacing w:before="160" w:after="60"/>
              <w:rPr>
                <w:rFonts w:ascii="Verdana" w:hAnsi="Verdana"/>
                <w:szCs w:val="22"/>
              </w:rPr>
            </w:pPr>
            <w:r>
              <w:rPr>
                <w:rFonts w:ascii="Verdana" w:hAnsi="Verdana"/>
                <w:szCs w:val="22"/>
              </w:rPr>
              <w:t>Further Competition</w:t>
            </w:r>
          </w:p>
        </w:tc>
        <w:tc>
          <w:tcPr>
            <w:tcW w:w="6427" w:type="dxa"/>
            <w:shd w:val="clear" w:color="auto" w:fill="auto"/>
          </w:tcPr>
          <w:p w:rsidR="00AC4A93" w:rsidRPr="00AA0774" w:rsidRDefault="00AC4A93" w:rsidP="00C70317">
            <w:pPr>
              <w:pStyle w:val="MainParagraphNumbered"/>
              <w:numPr>
                <w:ilvl w:val="0"/>
                <w:numId w:val="0"/>
              </w:numPr>
              <w:spacing w:before="160" w:after="60"/>
              <w:rPr>
                <w:rFonts w:ascii="Verdana" w:hAnsi="Verdana"/>
                <w:b w:val="0"/>
                <w:szCs w:val="22"/>
              </w:rPr>
            </w:pPr>
            <w:r>
              <w:rPr>
                <w:rFonts w:ascii="Verdana" w:hAnsi="Verdana"/>
                <w:b w:val="0"/>
                <w:szCs w:val="22"/>
              </w:rPr>
              <w:t xml:space="preserve">means this exercise to reopen competition under the Framework, intended to secure formal quotations from all of the Framework Suppliers tailored to </w:t>
            </w:r>
            <w:r w:rsidR="00C70317">
              <w:rPr>
                <w:rFonts w:ascii="Verdana" w:hAnsi="Verdana"/>
                <w:b w:val="0"/>
                <w:szCs w:val="22"/>
              </w:rPr>
              <w:t>Torbay Council’s</w:t>
            </w:r>
            <w:r w:rsidR="000F5DE9">
              <w:rPr>
                <w:rFonts w:ascii="Verdana" w:hAnsi="Verdana"/>
                <w:b w:val="0"/>
                <w:szCs w:val="22"/>
              </w:rPr>
              <w:t xml:space="preserve"> </w:t>
            </w:r>
            <w:r w:rsidR="00B27359">
              <w:rPr>
                <w:rFonts w:ascii="Verdana" w:hAnsi="Verdana"/>
                <w:b w:val="0"/>
                <w:szCs w:val="22"/>
              </w:rPr>
              <w:t xml:space="preserve">specific requirements. </w:t>
            </w:r>
          </w:p>
        </w:tc>
      </w:tr>
      <w:tr w:rsidR="005C4B0E" w:rsidRPr="004463AF" w:rsidTr="004140BC">
        <w:tc>
          <w:tcPr>
            <w:tcW w:w="3885" w:type="dxa"/>
            <w:shd w:val="clear" w:color="auto" w:fill="auto"/>
          </w:tcPr>
          <w:p w:rsidR="005C4B0E" w:rsidRDefault="005C4B0E" w:rsidP="00AA0774">
            <w:pPr>
              <w:pStyle w:val="MainParagraphNumbered"/>
              <w:numPr>
                <w:ilvl w:val="0"/>
                <w:numId w:val="0"/>
              </w:numPr>
              <w:spacing w:before="160" w:after="60"/>
              <w:rPr>
                <w:rFonts w:ascii="Verdana" w:hAnsi="Verdana"/>
                <w:szCs w:val="22"/>
              </w:rPr>
            </w:pPr>
            <w:r>
              <w:rPr>
                <w:rFonts w:ascii="Verdana" w:hAnsi="Verdana"/>
                <w:szCs w:val="22"/>
              </w:rPr>
              <w:t>Invitation to Tender</w:t>
            </w:r>
          </w:p>
        </w:tc>
        <w:tc>
          <w:tcPr>
            <w:tcW w:w="6427" w:type="dxa"/>
            <w:shd w:val="clear" w:color="auto" w:fill="auto"/>
          </w:tcPr>
          <w:p w:rsidR="005C4B0E" w:rsidRPr="00B5325F" w:rsidRDefault="005C4B0E" w:rsidP="00AA0774">
            <w:pPr>
              <w:pStyle w:val="MainParagraphNumbered"/>
              <w:numPr>
                <w:ilvl w:val="0"/>
                <w:numId w:val="0"/>
              </w:numPr>
              <w:spacing w:before="160" w:after="60"/>
              <w:rPr>
                <w:rFonts w:ascii="Verdana" w:hAnsi="Verdana"/>
                <w:b w:val="0"/>
                <w:szCs w:val="22"/>
              </w:rPr>
            </w:pPr>
            <w:r>
              <w:rPr>
                <w:rFonts w:ascii="Verdana" w:hAnsi="Verdana"/>
                <w:b w:val="0"/>
                <w:szCs w:val="22"/>
              </w:rPr>
              <w:t>means this document, inviting Tenderers to submit a Tender</w:t>
            </w:r>
            <w:r w:rsidR="00225E90">
              <w:rPr>
                <w:rFonts w:ascii="Verdana" w:hAnsi="Verdana"/>
                <w:b w:val="0"/>
                <w:szCs w:val="22"/>
              </w:rPr>
              <w:t>.</w:t>
            </w:r>
          </w:p>
        </w:tc>
      </w:tr>
      <w:tr w:rsidR="00225E90" w:rsidRPr="004463AF" w:rsidTr="004140BC">
        <w:tc>
          <w:tcPr>
            <w:tcW w:w="3885" w:type="dxa"/>
            <w:shd w:val="clear" w:color="auto" w:fill="auto"/>
          </w:tcPr>
          <w:p w:rsidR="00225E90" w:rsidRPr="00F3458A" w:rsidRDefault="00225E90" w:rsidP="00AA0774">
            <w:pPr>
              <w:pStyle w:val="MainParagraphNumbered"/>
              <w:numPr>
                <w:ilvl w:val="0"/>
                <w:numId w:val="0"/>
              </w:numPr>
              <w:spacing w:before="160" w:after="60"/>
              <w:rPr>
                <w:rFonts w:ascii="Verdana" w:hAnsi="Verdana"/>
                <w:color w:val="0070C0"/>
                <w:szCs w:val="22"/>
              </w:rPr>
            </w:pPr>
            <w:r>
              <w:rPr>
                <w:rFonts w:ascii="Verdana" w:hAnsi="Verdana"/>
                <w:szCs w:val="22"/>
              </w:rPr>
              <w:t>Services</w:t>
            </w:r>
          </w:p>
        </w:tc>
        <w:tc>
          <w:tcPr>
            <w:tcW w:w="6427" w:type="dxa"/>
            <w:shd w:val="clear" w:color="auto" w:fill="auto"/>
          </w:tcPr>
          <w:p w:rsidR="00225E90" w:rsidRPr="00F3458A" w:rsidRDefault="00225E90" w:rsidP="00AA0774">
            <w:pPr>
              <w:pStyle w:val="MainParagraphNumbered"/>
              <w:numPr>
                <w:ilvl w:val="0"/>
                <w:numId w:val="0"/>
              </w:numPr>
              <w:spacing w:before="160" w:after="60"/>
              <w:rPr>
                <w:rFonts w:ascii="Verdana" w:hAnsi="Verdana"/>
                <w:b w:val="0"/>
                <w:color w:val="0070C0"/>
                <w:szCs w:val="22"/>
              </w:rPr>
            </w:pPr>
            <w:r w:rsidRPr="00B5325F">
              <w:rPr>
                <w:rFonts w:ascii="Verdana" w:hAnsi="Verdana"/>
                <w:b w:val="0"/>
                <w:szCs w:val="22"/>
              </w:rPr>
              <w:t xml:space="preserve">means the requirements of </w:t>
            </w:r>
            <w:r w:rsidRPr="00225E90">
              <w:rPr>
                <w:rFonts w:ascii="Verdana" w:hAnsi="Verdana"/>
                <w:b w:val="0"/>
                <w:szCs w:val="22"/>
              </w:rPr>
              <w:t>t</w:t>
            </w:r>
            <w:r w:rsidRPr="00AA0774">
              <w:rPr>
                <w:rFonts w:ascii="Verdana" w:hAnsi="Verdana"/>
                <w:b w:val="0"/>
                <w:szCs w:val="22"/>
              </w:rPr>
              <w:t>he Customer</w:t>
            </w:r>
            <w:r w:rsidRPr="00225E90">
              <w:rPr>
                <w:rFonts w:ascii="Verdana" w:hAnsi="Verdana"/>
                <w:b w:val="0"/>
                <w:szCs w:val="22"/>
              </w:rPr>
              <w:t xml:space="preserve"> (</w:t>
            </w:r>
            <w:r w:rsidRPr="00B5325F">
              <w:rPr>
                <w:rFonts w:ascii="Verdana" w:hAnsi="Verdana"/>
                <w:b w:val="0"/>
                <w:szCs w:val="22"/>
              </w:rPr>
              <w:t>as appropriate) for the Services from time to time</w:t>
            </w:r>
            <w:r>
              <w:rPr>
                <w:rFonts w:ascii="Verdana" w:hAnsi="Verdana"/>
                <w:b w:val="0"/>
                <w:szCs w:val="22"/>
              </w:rPr>
              <w:t xml:space="preserve"> as detailed in section 2 of this document, Requirement.</w:t>
            </w:r>
          </w:p>
        </w:tc>
      </w:tr>
      <w:tr w:rsidR="00225E90" w:rsidRPr="004463AF" w:rsidTr="004140BC">
        <w:tc>
          <w:tcPr>
            <w:tcW w:w="3885" w:type="dxa"/>
            <w:shd w:val="clear" w:color="auto" w:fill="auto"/>
          </w:tcPr>
          <w:p w:rsidR="00225E90" w:rsidRPr="00225E90" w:rsidRDefault="00225E90" w:rsidP="00AA0774">
            <w:pPr>
              <w:pStyle w:val="MainParagraphNumbered"/>
              <w:numPr>
                <w:ilvl w:val="0"/>
                <w:numId w:val="0"/>
              </w:numPr>
              <w:spacing w:before="160" w:after="60"/>
              <w:rPr>
                <w:rFonts w:ascii="Verdana" w:hAnsi="Verdana"/>
                <w:szCs w:val="22"/>
              </w:rPr>
            </w:pPr>
            <w:r w:rsidRPr="00AA0774">
              <w:rPr>
                <w:rFonts w:ascii="Verdana" w:hAnsi="Verdana"/>
                <w:szCs w:val="22"/>
              </w:rPr>
              <w:t>Supplier</w:t>
            </w:r>
          </w:p>
        </w:tc>
        <w:tc>
          <w:tcPr>
            <w:tcW w:w="6427" w:type="dxa"/>
            <w:shd w:val="clear" w:color="auto" w:fill="auto"/>
          </w:tcPr>
          <w:p w:rsidR="00225E90" w:rsidRPr="00225E90" w:rsidRDefault="00225E90" w:rsidP="00C70317">
            <w:pPr>
              <w:pStyle w:val="MainParagraphNumbered"/>
              <w:numPr>
                <w:ilvl w:val="0"/>
                <w:numId w:val="0"/>
              </w:numPr>
              <w:spacing w:before="160" w:after="60"/>
              <w:rPr>
                <w:rFonts w:ascii="Verdana" w:hAnsi="Verdana"/>
                <w:b w:val="0"/>
                <w:szCs w:val="22"/>
              </w:rPr>
            </w:pPr>
            <w:r w:rsidRPr="00225E90">
              <w:rPr>
                <w:rFonts w:ascii="Verdana" w:hAnsi="Verdana"/>
                <w:b w:val="0"/>
                <w:szCs w:val="22"/>
              </w:rPr>
              <w:t xml:space="preserve">means </w:t>
            </w:r>
            <w:r w:rsidR="00420A15">
              <w:rPr>
                <w:rFonts w:ascii="Verdana" w:hAnsi="Verdana"/>
                <w:b w:val="0"/>
                <w:szCs w:val="22"/>
              </w:rPr>
              <w:t>the</w:t>
            </w:r>
            <w:r w:rsidRPr="00225E90">
              <w:rPr>
                <w:rFonts w:ascii="Verdana" w:hAnsi="Verdana"/>
                <w:b w:val="0"/>
                <w:szCs w:val="22"/>
              </w:rPr>
              <w:t xml:space="preserve"> </w:t>
            </w:r>
            <w:r w:rsidRPr="00AA0774">
              <w:rPr>
                <w:rFonts w:ascii="Verdana" w:hAnsi="Verdana"/>
                <w:b w:val="0"/>
                <w:szCs w:val="22"/>
              </w:rPr>
              <w:t>Supplier</w:t>
            </w:r>
            <w:r w:rsidRPr="00225E90">
              <w:rPr>
                <w:rFonts w:ascii="Verdana" w:hAnsi="Verdana"/>
                <w:b w:val="0"/>
                <w:szCs w:val="22"/>
              </w:rPr>
              <w:t xml:space="preserve"> appointed </w:t>
            </w:r>
            <w:r w:rsidR="00420A15">
              <w:rPr>
                <w:rFonts w:ascii="Verdana" w:hAnsi="Verdana"/>
                <w:b w:val="0"/>
                <w:szCs w:val="22"/>
              </w:rPr>
              <w:t>by</w:t>
            </w:r>
            <w:r w:rsidR="00FD1785" w:rsidRPr="00FD1785">
              <w:rPr>
                <w:rFonts w:ascii="Verdana" w:hAnsi="Verdana"/>
                <w:b w:val="0"/>
                <w:szCs w:val="22"/>
              </w:rPr>
              <w:t xml:space="preserve"> </w:t>
            </w:r>
            <w:r w:rsidR="00C70317">
              <w:rPr>
                <w:rFonts w:ascii="Verdana" w:hAnsi="Verdana"/>
                <w:b w:val="0"/>
                <w:szCs w:val="22"/>
              </w:rPr>
              <w:t>Torbay Council</w:t>
            </w:r>
            <w:r w:rsidR="00786C52">
              <w:rPr>
                <w:rFonts w:ascii="Verdana" w:hAnsi="Verdana"/>
                <w:b w:val="0"/>
                <w:szCs w:val="22"/>
              </w:rPr>
              <w:t xml:space="preserve"> </w:t>
            </w:r>
            <w:r w:rsidR="00420A15">
              <w:rPr>
                <w:rFonts w:ascii="Verdana" w:hAnsi="Verdana"/>
                <w:b w:val="0"/>
                <w:szCs w:val="22"/>
              </w:rPr>
              <w:t xml:space="preserve">as a result of this further competition under </w:t>
            </w:r>
            <w:r w:rsidRPr="00225E90">
              <w:rPr>
                <w:rFonts w:ascii="Verdana" w:hAnsi="Verdana"/>
                <w:b w:val="0"/>
                <w:szCs w:val="22"/>
              </w:rPr>
              <w:t>the Framework.</w:t>
            </w:r>
          </w:p>
        </w:tc>
      </w:tr>
      <w:tr w:rsidR="00225E90" w:rsidRPr="004463AF" w:rsidTr="004140BC">
        <w:tc>
          <w:tcPr>
            <w:tcW w:w="3885" w:type="dxa"/>
            <w:shd w:val="clear" w:color="auto" w:fill="auto"/>
          </w:tcPr>
          <w:p w:rsidR="00225E90" w:rsidRPr="004463AF" w:rsidRDefault="00225E90" w:rsidP="00AA0774">
            <w:pPr>
              <w:pStyle w:val="MainParagraphNumbered"/>
              <w:numPr>
                <w:ilvl w:val="0"/>
                <w:numId w:val="0"/>
              </w:numPr>
              <w:spacing w:before="160" w:after="60"/>
              <w:rPr>
                <w:rFonts w:ascii="Verdana" w:hAnsi="Verdana"/>
                <w:szCs w:val="22"/>
              </w:rPr>
            </w:pPr>
            <w:r w:rsidRPr="004463AF">
              <w:rPr>
                <w:rFonts w:ascii="Verdana" w:hAnsi="Verdana"/>
                <w:szCs w:val="22"/>
              </w:rPr>
              <w:t>Tender</w:t>
            </w:r>
          </w:p>
        </w:tc>
        <w:tc>
          <w:tcPr>
            <w:tcW w:w="6427" w:type="dxa"/>
            <w:shd w:val="clear" w:color="auto" w:fill="auto"/>
          </w:tcPr>
          <w:p w:rsidR="00225E90" w:rsidRPr="004463AF" w:rsidRDefault="00225E90" w:rsidP="00AA0774">
            <w:pPr>
              <w:pStyle w:val="MainParagraphNumbered"/>
              <w:numPr>
                <w:ilvl w:val="0"/>
                <w:numId w:val="0"/>
              </w:numPr>
              <w:spacing w:before="160" w:after="60"/>
              <w:rPr>
                <w:rFonts w:ascii="Verdana" w:hAnsi="Verdana"/>
                <w:b w:val="0"/>
                <w:szCs w:val="22"/>
              </w:rPr>
            </w:pPr>
            <w:r w:rsidRPr="004463AF">
              <w:rPr>
                <w:rFonts w:ascii="Verdana" w:hAnsi="Verdana"/>
                <w:b w:val="0"/>
                <w:szCs w:val="22"/>
              </w:rPr>
              <w:t xml:space="preserve">means </w:t>
            </w:r>
            <w:r w:rsidRPr="00AA705C">
              <w:rPr>
                <w:rFonts w:ascii="Verdana" w:hAnsi="Verdana"/>
                <w:b w:val="0"/>
                <w:szCs w:val="22"/>
              </w:rPr>
              <w:t xml:space="preserve">the </w:t>
            </w:r>
            <w:r>
              <w:rPr>
                <w:rFonts w:ascii="Verdana" w:hAnsi="Verdana"/>
                <w:b w:val="0"/>
                <w:szCs w:val="22"/>
              </w:rPr>
              <w:t>T</w:t>
            </w:r>
            <w:r w:rsidRPr="00AA705C">
              <w:rPr>
                <w:rFonts w:ascii="Verdana" w:hAnsi="Verdana"/>
                <w:b w:val="0"/>
                <w:szCs w:val="22"/>
              </w:rPr>
              <w:t xml:space="preserve">ender submitted </w:t>
            </w:r>
            <w:r w:rsidRPr="00225E90">
              <w:rPr>
                <w:rFonts w:ascii="Verdana" w:hAnsi="Verdana"/>
                <w:b w:val="0"/>
                <w:szCs w:val="22"/>
              </w:rPr>
              <w:t xml:space="preserve">by the </w:t>
            </w:r>
            <w:r w:rsidRPr="00AA0774">
              <w:rPr>
                <w:rFonts w:ascii="Verdana" w:hAnsi="Verdana"/>
                <w:b w:val="0"/>
                <w:szCs w:val="22"/>
              </w:rPr>
              <w:t>Supplier</w:t>
            </w:r>
            <w:r w:rsidRPr="00AA705C">
              <w:rPr>
                <w:rFonts w:ascii="Verdana" w:hAnsi="Verdana"/>
                <w:b w:val="0"/>
                <w:szCs w:val="22"/>
              </w:rPr>
              <w:t xml:space="preserve"> to </w:t>
            </w:r>
            <w:r>
              <w:rPr>
                <w:rFonts w:ascii="Verdana" w:hAnsi="Verdana"/>
                <w:b w:val="0"/>
                <w:szCs w:val="22"/>
              </w:rPr>
              <w:t>the Customer.</w:t>
            </w:r>
          </w:p>
        </w:tc>
      </w:tr>
      <w:tr w:rsidR="00225E90" w:rsidRPr="004463AF" w:rsidTr="004140BC">
        <w:tc>
          <w:tcPr>
            <w:tcW w:w="3885" w:type="dxa"/>
            <w:shd w:val="clear" w:color="auto" w:fill="auto"/>
          </w:tcPr>
          <w:p w:rsidR="00225E90" w:rsidRPr="004463AF" w:rsidRDefault="00225E90" w:rsidP="00AA0774">
            <w:pPr>
              <w:pStyle w:val="MainParagraphNumbered"/>
              <w:numPr>
                <w:ilvl w:val="0"/>
                <w:numId w:val="0"/>
              </w:numPr>
              <w:spacing w:before="160" w:after="60"/>
              <w:rPr>
                <w:rFonts w:ascii="Verdana" w:hAnsi="Verdana"/>
                <w:szCs w:val="22"/>
              </w:rPr>
            </w:pPr>
            <w:bookmarkStart w:id="12" w:name="OLE_LINK8"/>
            <w:r w:rsidRPr="004463AF">
              <w:rPr>
                <w:rFonts w:ascii="Verdana" w:hAnsi="Verdana"/>
                <w:szCs w:val="22"/>
              </w:rPr>
              <w:t>Tenderer</w:t>
            </w:r>
          </w:p>
        </w:tc>
        <w:tc>
          <w:tcPr>
            <w:tcW w:w="6427" w:type="dxa"/>
            <w:shd w:val="clear" w:color="auto" w:fill="auto"/>
          </w:tcPr>
          <w:p w:rsidR="00225E90" w:rsidRPr="004463AF" w:rsidRDefault="00225E90" w:rsidP="00AA0774">
            <w:pPr>
              <w:pStyle w:val="MainParagraphNumbered"/>
              <w:numPr>
                <w:ilvl w:val="0"/>
                <w:numId w:val="0"/>
              </w:numPr>
              <w:spacing w:before="160" w:after="60"/>
              <w:rPr>
                <w:rFonts w:ascii="Verdana" w:hAnsi="Verdana"/>
                <w:b w:val="0"/>
                <w:szCs w:val="22"/>
              </w:rPr>
            </w:pPr>
            <w:r w:rsidRPr="004463AF">
              <w:rPr>
                <w:rFonts w:ascii="Verdana" w:hAnsi="Verdana"/>
                <w:b w:val="0"/>
                <w:szCs w:val="22"/>
              </w:rPr>
              <w:t>means an organisation that submits a completed Tender in response to this Invitation to Tender document.</w:t>
            </w:r>
          </w:p>
        </w:tc>
      </w:tr>
    </w:tbl>
    <w:p w:rsidR="005D08FA" w:rsidRDefault="005D08FA">
      <w:bookmarkStart w:id="13" w:name="_Toc379828815"/>
      <w:bookmarkStart w:id="14" w:name="_Toc379829175"/>
      <w:bookmarkEnd w:id="12"/>
      <w:r>
        <w:rPr>
          <w:b/>
        </w:rPr>
        <w:br w:type="page"/>
      </w:r>
    </w:p>
    <w:tbl>
      <w:tblPr>
        <w:tblW w:w="0" w:type="auto"/>
        <w:tblInd w:w="108" w:type="dxa"/>
        <w:tblLook w:val="04A0"/>
      </w:tblPr>
      <w:tblGrid>
        <w:gridCol w:w="3594"/>
        <w:gridCol w:w="5874"/>
      </w:tblGrid>
      <w:tr w:rsidR="000234D6" w:rsidRPr="004463AF" w:rsidTr="000234D6">
        <w:tc>
          <w:tcPr>
            <w:tcW w:w="3594" w:type="dxa"/>
            <w:shd w:val="clear" w:color="auto" w:fill="auto"/>
          </w:tcPr>
          <w:p w:rsidR="000234D6" w:rsidRPr="004463AF" w:rsidRDefault="000234D6" w:rsidP="007B53C8">
            <w:pPr>
              <w:pStyle w:val="MainParagraphNumbered"/>
              <w:numPr>
                <w:ilvl w:val="0"/>
                <w:numId w:val="0"/>
              </w:numPr>
              <w:spacing w:before="160" w:after="60"/>
              <w:rPr>
                <w:rFonts w:ascii="Verdana" w:hAnsi="Verdana"/>
                <w:szCs w:val="22"/>
              </w:rPr>
            </w:pPr>
          </w:p>
        </w:tc>
        <w:tc>
          <w:tcPr>
            <w:tcW w:w="5874" w:type="dxa"/>
            <w:shd w:val="clear" w:color="auto" w:fill="auto"/>
          </w:tcPr>
          <w:p w:rsidR="000234D6" w:rsidRPr="004463AF" w:rsidRDefault="000234D6" w:rsidP="007B53C8">
            <w:pPr>
              <w:pStyle w:val="MainParagraphNumbered"/>
              <w:numPr>
                <w:ilvl w:val="0"/>
                <w:numId w:val="0"/>
              </w:numPr>
              <w:spacing w:before="160" w:after="60"/>
              <w:rPr>
                <w:rFonts w:ascii="Verdana" w:hAnsi="Verdana"/>
                <w:b w:val="0"/>
                <w:szCs w:val="22"/>
              </w:rPr>
            </w:pPr>
          </w:p>
        </w:tc>
      </w:tr>
    </w:tbl>
    <w:p w:rsidR="008E44FC" w:rsidRPr="00696FD2" w:rsidRDefault="00693524" w:rsidP="00571987">
      <w:pPr>
        <w:pStyle w:val="Heading1"/>
        <w:numPr>
          <w:ilvl w:val="0"/>
          <w:numId w:val="0"/>
        </w:numPr>
        <w:pBdr>
          <w:bottom w:val="single" w:sz="12" w:space="1" w:color="auto"/>
        </w:pBdr>
        <w:tabs>
          <w:tab w:val="left" w:pos="426"/>
        </w:tabs>
        <w:spacing w:after="240"/>
        <w:rPr>
          <w:rFonts w:ascii="Verdana" w:hAnsi="Verdana"/>
          <w:b/>
          <w:sz w:val="28"/>
        </w:rPr>
      </w:pPr>
      <w:r w:rsidRPr="00571987">
        <w:rPr>
          <w:rFonts w:ascii="Verdana" w:hAnsi="Verdana"/>
          <w:b/>
          <w:bCs/>
          <w:sz w:val="28"/>
          <w:szCs w:val="28"/>
        </w:rPr>
        <w:fldChar w:fldCharType="begin"/>
      </w:r>
      <w:r w:rsidR="00571987" w:rsidRPr="00571987">
        <w:rPr>
          <w:rFonts w:ascii="Verdana" w:hAnsi="Verdana"/>
          <w:b/>
          <w:sz w:val="28"/>
          <w:szCs w:val="28"/>
        </w:rPr>
        <w:instrText xml:space="preserve"> AUTONUMLGL </w:instrText>
      </w:r>
      <w:bookmarkStart w:id="15" w:name="_Toc456707787"/>
      <w:r w:rsidRPr="00571987">
        <w:rPr>
          <w:rFonts w:ascii="Verdana" w:hAnsi="Verdana"/>
          <w:b/>
          <w:bCs/>
          <w:sz w:val="28"/>
          <w:szCs w:val="28"/>
        </w:rPr>
        <w:fldChar w:fldCharType="end"/>
      </w:r>
      <w:r w:rsidR="00571987">
        <w:rPr>
          <w:rFonts w:ascii="Verdana" w:hAnsi="Verdana"/>
          <w:b/>
          <w:bCs/>
          <w:sz w:val="28"/>
          <w:szCs w:val="28"/>
        </w:rPr>
        <w:tab/>
      </w:r>
      <w:r w:rsidR="00613D9D">
        <w:rPr>
          <w:rFonts w:ascii="Verdana" w:hAnsi="Verdana"/>
          <w:b/>
          <w:sz w:val="28"/>
        </w:rPr>
        <w:t>INTRODUCTI</w:t>
      </w:r>
      <w:r w:rsidR="008E44FC" w:rsidRPr="00696FD2">
        <w:rPr>
          <w:rFonts w:ascii="Verdana" w:hAnsi="Verdana"/>
          <w:b/>
          <w:sz w:val="28"/>
        </w:rPr>
        <w:t>ON</w:t>
      </w:r>
      <w:bookmarkEnd w:id="13"/>
      <w:bookmarkEnd w:id="14"/>
      <w:bookmarkEnd w:id="15"/>
    </w:p>
    <w:p w:rsidR="003F007B" w:rsidRPr="00841230" w:rsidRDefault="00F446F0" w:rsidP="00AA0774">
      <w:pPr>
        <w:widowControl/>
        <w:spacing w:before="240" w:after="240"/>
        <w:rPr>
          <w:rFonts w:ascii="Verdana" w:hAnsi="Verdana"/>
          <w:szCs w:val="22"/>
        </w:rPr>
      </w:pPr>
      <w:r w:rsidRPr="00841230">
        <w:rPr>
          <w:rFonts w:ascii="Verdana" w:hAnsi="Verdana"/>
          <w:szCs w:val="22"/>
        </w:rPr>
        <w:t>This is an I</w:t>
      </w:r>
      <w:r w:rsidR="003F007B" w:rsidRPr="00841230">
        <w:rPr>
          <w:rFonts w:ascii="Verdana" w:hAnsi="Verdana"/>
          <w:szCs w:val="22"/>
        </w:rPr>
        <w:t xml:space="preserve">nvitation to </w:t>
      </w:r>
      <w:r w:rsidRPr="00841230">
        <w:rPr>
          <w:rFonts w:ascii="Verdana" w:hAnsi="Verdana"/>
          <w:szCs w:val="22"/>
        </w:rPr>
        <w:t>T</w:t>
      </w:r>
      <w:r w:rsidR="003F007B" w:rsidRPr="00841230">
        <w:rPr>
          <w:rFonts w:ascii="Verdana" w:hAnsi="Verdana"/>
          <w:szCs w:val="22"/>
        </w:rPr>
        <w:t xml:space="preserve">ender with information, instructions and guidance provided in Part A, following consideration of </w:t>
      </w:r>
      <w:r w:rsidR="003F007B" w:rsidRPr="00225E90">
        <w:rPr>
          <w:rFonts w:ascii="Verdana" w:hAnsi="Verdana"/>
          <w:szCs w:val="22"/>
        </w:rPr>
        <w:t xml:space="preserve">which the tender submission (Part B) should </w:t>
      </w:r>
      <w:r w:rsidRPr="00225E90">
        <w:rPr>
          <w:rFonts w:ascii="Verdana" w:hAnsi="Verdana"/>
          <w:szCs w:val="22"/>
        </w:rPr>
        <w:t xml:space="preserve">be completed </w:t>
      </w:r>
      <w:r w:rsidR="003F007B" w:rsidRPr="00225E90">
        <w:rPr>
          <w:rFonts w:ascii="Verdana" w:hAnsi="Verdana"/>
          <w:szCs w:val="22"/>
        </w:rPr>
        <w:t xml:space="preserve">and returned by all </w:t>
      </w:r>
      <w:r w:rsidR="003F007B" w:rsidRPr="00AA0774">
        <w:rPr>
          <w:rFonts w:ascii="Verdana" w:hAnsi="Verdana"/>
          <w:szCs w:val="22"/>
        </w:rPr>
        <w:t>suppliers</w:t>
      </w:r>
      <w:r w:rsidR="00D21350">
        <w:rPr>
          <w:rFonts w:ascii="Verdana" w:hAnsi="Verdana"/>
          <w:szCs w:val="22"/>
        </w:rPr>
        <w:t xml:space="preserve"> </w:t>
      </w:r>
      <w:r w:rsidR="00CC0DFB" w:rsidRPr="00841230">
        <w:rPr>
          <w:rFonts w:ascii="Verdana" w:hAnsi="Verdana"/>
          <w:szCs w:val="22"/>
        </w:rPr>
        <w:t xml:space="preserve">who wish to tender for the </w:t>
      </w:r>
      <w:r w:rsidR="00225E90">
        <w:rPr>
          <w:rFonts w:ascii="Verdana" w:hAnsi="Verdana"/>
          <w:szCs w:val="22"/>
        </w:rPr>
        <w:t xml:space="preserve">requirement </w:t>
      </w:r>
      <w:r w:rsidR="003F007B" w:rsidRPr="00841230">
        <w:rPr>
          <w:rFonts w:ascii="Verdana" w:hAnsi="Verdana"/>
          <w:szCs w:val="22"/>
        </w:rPr>
        <w:t>described in the following pages.</w:t>
      </w:r>
    </w:p>
    <w:p w:rsidR="00225E90" w:rsidRPr="00F3458A" w:rsidRDefault="00225E90" w:rsidP="00AA0774">
      <w:pPr>
        <w:keepNext/>
        <w:spacing w:before="240" w:after="120"/>
        <w:rPr>
          <w:rFonts w:ascii="Verdana" w:hAnsi="Verdana"/>
          <w:b/>
          <w:szCs w:val="22"/>
        </w:rPr>
      </w:pPr>
      <w:r w:rsidRPr="00F3458A">
        <w:rPr>
          <w:rFonts w:ascii="Verdana" w:hAnsi="Verdana"/>
          <w:b/>
          <w:szCs w:val="22"/>
        </w:rPr>
        <w:t>Overview</w:t>
      </w:r>
    </w:p>
    <w:p w:rsidR="000234D6" w:rsidRDefault="00C70317" w:rsidP="00AA0774">
      <w:pPr>
        <w:spacing w:before="120" w:after="120"/>
        <w:rPr>
          <w:rFonts w:ascii="Verdana" w:hAnsi="Verdana"/>
          <w:szCs w:val="22"/>
        </w:rPr>
      </w:pPr>
      <w:bookmarkStart w:id="16" w:name="OLE_LINK4"/>
      <w:r>
        <w:rPr>
          <w:rFonts w:ascii="Verdana" w:hAnsi="Verdana"/>
          <w:szCs w:val="22"/>
        </w:rPr>
        <w:t>Torbay Council</w:t>
      </w:r>
      <w:r w:rsidR="00786C52" w:rsidRPr="00786C52">
        <w:rPr>
          <w:rFonts w:ascii="Verdana" w:hAnsi="Verdana"/>
          <w:szCs w:val="22"/>
        </w:rPr>
        <w:t xml:space="preserve"> </w:t>
      </w:r>
      <w:r w:rsidR="00053F31">
        <w:rPr>
          <w:rFonts w:ascii="Verdana" w:hAnsi="Verdana"/>
          <w:szCs w:val="22"/>
        </w:rPr>
        <w:t xml:space="preserve">(hereafter referred to as the </w:t>
      </w:r>
      <w:r w:rsidR="006650C6">
        <w:rPr>
          <w:rFonts w:ascii="Verdana" w:hAnsi="Verdana"/>
          <w:szCs w:val="22"/>
        </w:rPr>
        <w:t>Council</w:t>
      </w:r>
      <w:r w:rsidR="00053F31">
        <w:rPr>
          <w:rFonts w:ascii="Verdana" w:hAnsi="Verdana"/>
          <w:szCs w:val="22"/>
        </w:rPr>
        <w:t xml:space="preserve">) </w:t>
      </w:r>
      <w:r w:rsidR="000234D6" w:rsidRPr="000234D6">
        <w:rPr>
          <w:rFonts w:ascii="Verdana" w:hAnsi="Verdana"/>
          <w:szCs w:val="22"/>
        </w:rPr>
        <w:t>is inviting providers to tender for the</w:t>
      </w:r>
      <w:r w:rsidR="000234D6">
        <w:rPr>
          <w:rFonts w:ascii="Verdana" w:hAnsi="Verdana"/>
          <w:szCs w:val="22"/>
        </w:rPr>
        <w:t xml:space="preserve"> provision of </w:t>
      </w:r>
      <w:r w:rsidR="00053F31">
        <w:rPr>
          <w:rFonts w:ascii="Verdana" w:hAnsi="Verdana"/>
          <w:szCs w:val="22"/>
        </w:rPr>
        <w:t xml:space="preserve">money transmission </w:t>
      </w:r>
      <w:r w:rsidR="000234D6">
        <w:rPr>
          <w:rFonts w:ascii="Verdana" w:hAnsi="Verdana"/>
          <w:szCs w:val="22"/>
        </w:rPr>
        <w:t>banking services</w:t>
      </w:r>
      <w:r w:rsidR="00053F31">
        <w:rPr>
          <w:rFonts w:ascii="Verdana" w:hAnsi="Verdana"/>
          <w:szCs w:val="22"/>
        </w:rPr>
        <w:t xml:space="preserve">. </w:t>
      </w:r>
      <w:bookmarkEnd w:id="16"/>
    </w:p>
    <w:p w:rsidR="000234D6" w:rsidRDefault="000234D6" w:rsidP="00AA0774">
      <w:pPr>
        <w:spacing w:before="120" w:after="120"/>
        <w:rPr>
          <w:rFonts w:ascii="Verdana" w:hAnsi="Verdana"/>
          <w:szCs w:val="22"/>
        </w:rPr>
      </w:pPr>
      <w:r w:rsidRPr="000234D6">
        <w:rPr>
          <w:rFonts w:ascii="Verdana" w:hAnsi="Verdana"/>
          <w:szCs w:val="22"/>
        </w:rPr>
        <w:t xml:space="preserve">The service required includes the maintenance of bank accounts, cash and cheque handling, BACS transaction processing and other money transmission services </w:t>
      </w:r>
      <w:r w:rsidR="002673FD">
        <w:rPr>
          <w:rFonts w:ascii="Verdana" w:hAnsi="Verdana"/>
          <w:szCs w:val="22"/>
        </w:rPr>
        <w:t xml:space="preserve">typically provided to </w:t>
      </w:r>
      <w:r w:rsidR="006650C6">
        <w:rPr>
          <w:rFonts w:ascii="Verdana" w:hAnsi="Verdana"/>
          <w:szCs w:val="22"/>
        </w:rPr>
        <w:t>local authorities</w:t>
      </w:r>
      <w:r w:rsidR="002673FD">
        <w:rPr>
          <w:rFonts w:ascii="Verdana" w:hAnsi="Verdana"/>
          <w:szCs w:val="22"/>
        </w:rPr>
        <w:t xml:space="preserve">. </w:t>
      </w:r>
      <w:r w:rsidRPr="000234D6">
        <w:rPr>
          <w:rFonts w:ascii="Verdana" w:hAnsi="Verdana"/>
          <w:szCs w:val="22"/>
        </w:rPr>
        <w:t xml:space="preserve">The </w:t>
      </w:r>
      <w:r w:rsidR="006650C6">
        <w:rPr>
          <w:rFonts w:ascii="Verdana" w:hAnsi="Verdana"/>
          <w:szCs w:val="22"/>
        </w:rPr>
        <w:t>Council</w:t>
      </w:r>
      <w:r w:rsidRPr="000234D6">
        <w:rPr>
          <w:rFonts w:ascii="Verdana" w:hAnsi="Verdana"/>
          <w:szCs w:val="22"/>
        </w:rPr>
        <w:t xml:space="preserve"> will also require an internet banking service for balance/transaction reporting and payment initiation.</w:t>
      </w:r>
    </w:p>
    <w:p w:rsidR="00D21350" w:rsidRDefault="00053F31" w:rsidP="00AA0774">
      <w:pPr>
        <w:spacing w:before="120" w:after="120"/>
        <w:rPr>
          <w:rFonts w:ascii="Verdana" w:hAnsi="Verdana"/>
          <w:szCs w:val="22"/>
        </w:rPr>
      </w:pPr>
      <w:r>
        <w:rPr>
          <w:rFonts w:ascii="Verdana" w:hAnsi="Verdana"/>
          <w:szCs w:val="22"/>
        </w:rPr>
        <w:t>T</w:t>
      </w:r>
      <w:r w:rsidR="000234D6">
        <w:rPr>
          <w:rFonts w:ascii="Verdana" w:hAnsi="Verdana"/>
          <w:szCs w:val="22"/>
        </w:rPr>
        <w:t xml:space="preserve">he </w:t>
      </w:r>
      <w:r w:rsidR="006650C6">
        <w:rPr>
          <w:rFonts w:ascii="Verdana" w:hAnsi="Verdana"/>
          <w:szCs w:val="22"/>
        </w:rPr>
        <w:t>Council</w:t>
      </w:r>
      <w:r w:rsidR="000234D6">
        <w:rPr>
          <w:rFonts w:ascii="Verdana" w:hAnsi="Verdana"/>
          <w:szCs w:val="22"/>
        </w:rPr>
        <w:t xml:space="preserve"> </w:t>
      </w:r>
      <w:r w:rsidR="00225E90" w:rsidRPr="00F3458A">
        <w:rPr>
          <w:rFonts w:ascii="Verdana" w:hAnsi="Verdana"/>
          <w:szCs w:val="22"/>
        </w:rPr>
        <w:t>is</w:t>
      </w:r>
      <w:r w:rsidR="00D21350">
        <w:rPr>
          <w:rFonts w:ascii="Verdana" w:hAnsi="Verdana"/>
          <w:szCs w:val="22"/>
        </w:rPr>
        <w:t xml:space="preserve"> issuing this invitation to tender as a further competition under </w:t>
      </w:r>
      <w:r w:rsidR="00B27359">
        <w:rPr>
          <w:rFonts w:ascii="Verdana" w:hAnsi="Verdana"/>
          <w:szCs w:val="22"/>
        </w:rPr>
        <w:t>Lot 1 – G</w:t>
      </w:r>
      <w:r w:rsidR="00370B69">
        <w:rPr>
          <w:rFonts w:ascii="Verdana" w:hAnsi="Verdana"/>
          <w:szCs w:val="22"/>
        </w:rPr>
        <w:t xml:space="preserve">eneral </w:t>
      </w:r>
      <w:r w:rsidR="00B27359">
        <w:rPr>
          <w:rFonts w:ascii="Verdana" w:hAnsi="Verdana"/>
          <w:szCs w:val="22"/>
        </w:rPr>
        <w:t>B</w:t>
      </w:r>
      <w:r w:rsidR="00370B69">
        <w:rPr>
          <w:rFonts w:ascii="Verdana" w:hAnsi="Verdana"/>
          <w:szCs w:val="22"/>
        </w:rPr>
        <w:t xml:space="preserve">anking of the </w:t>
      </w:r>
      <w:r w:rsidR="00D21350">
        <w:rPr>
          <w:rFonts w:ascii="Verdana" w:hAnsi="Verdana"/>
          <w:szCs w:val="22"/>
        </w:rPr>
        <w:t xml:space="preserve">ESPO’s Banking Services Framework (reference 384). </w:t>
      </w:r>
    </w:p>
    <w:p w:rsidR="003F007B" w:rsidRPr="00F3458A" w:rsidRDefault="003F007B" w:rsidP="00AA0774">
      <w:pPr>
        <w:keepNext/>
        <w:spacing w:before="240" w:after="120"/>
        <w:ind w:right="96"/>
        <w:rPr>
          <w:rFonts w:ascii="Verdana" w:hAnsi="Verdana"/>
          <w:b/>
          <w:szCs w:val="22"/>
        </w:rPr>
      </w:pPr>
      <w:r w:rsidRPr="00F3458A">
        <w:rPr>
          <w:rFonts w:ascii="Verdana" w:hAnsi="Verdana"/>
          <w:b/>
          <w:szCs w:val="22"/>
        </w:rPr>
        <w:t>Duration</w:t>
      </w:r>
    </w:p>
    <w:p w:rsidR="003F007B" w:rsidRPr="00F3458A" w:rsidRDefault="003F007B" w:rsidP="00FF71D2">
      <w:pPr>
        <w:spacing w:after="120"/>
        <w:ind w:right="96"/>
        <w:rPr>
          <w:rFonts w:ascii="Verdana" w:hAnsi="Verdana"/>
          <w:szCs w:val="22"/>
        </w:rPr>
      </w:pPr>
      <w:r w:rsidRPr="00F3458A">
        <w:rPr>
          <w:rFonts w:ascii="Verdana" w:hAnsi="Verdana"/>
          <w:szCs w:val="22"/>
        </w:rPr>
        <w:t xml:space="preserve">The </w:t>
      </w:r>
      <w:r w:rsidR="009412B6">
        <w:rPr>
          <w:rFonts w:ascii="Verdana" w:hAnsi="Verdana"/>
          <w:szCs w:val="22"/>
        </w:rPr>
        <w:t>contract</w:t>
      </w:r>
      <w:r w:rsidRPr="00F3458A">
        <w:rPr>
          <w:rFonts w:ascii="Verdana" w:hAnsi="Verdana"/>
          <w:szCs w:val="22"/>
        </w:rPr>
        <w:t xml:space="preserve"> </w:t>
      </w:r>
      <w:r w:rsidR="006650C6">
        <w:rPr>
          <w:rFonts w:ascii="Verdana" w:hAnsi="Verdana"/>
          <w:szCs w:val="22"/>
        </w:rPr>
        <w:t xml:space="preserve">will commence on </w:t>
      </w:r>
      <w:r w:rsidR="00334855">
        <w:rPr>
          <w:rFonts w:ascii="Verdana" w:hAnsi="Verdana"/>
          <w:szCs w:val="22"/>
        </w:rPr>
        <w:t>3</w:t>
      </w:r>
      <w:r w:rsidR="00334855" w:rsidRPr="00334855">
        <w:rPr>
          <w:rFonts w:ascii="Verdana" w:hAnsi="Verdana"/>
          <w:szCs w:val="22"/>
          <w:vertAlign w:val="superscript"/>
        </w:rPr>
        <w:t>rd</w:t>
      </w:r>
      <w:r w:rsidR="00334855">
        <w:rPr>
          <w:rFonts w:ascii="Verdana" w:hAnsi="Verdana"/>
          <w:szCs w:val="22"/>
        </w:rPr>
        <w:t xml:space="preserve"> </w:t>
      </w:r>
      <w:r w:rsidR="006650C6">
        <w:rPr>
          <w:rFonts w:ascii="Verdana" w:hAnsi="Verdana"/>
          <w:szCs w:val="22"/>
        </w:rPr>
        <w:t>April 2017 and will run for a period of</w:t>
      </w:r>
      <w:r w:rsidR="00131FC9">
        <w:rPr>
          <w:rFonts w:ascii="Verdana" w:hAnsi="Verdana"/>
          <w:szCs w:val="22"/>
        </w:rPr>
        <w:t xml:space="preserve"> 4</w:t>
      </w:r>
      <w:r w:rsidR="006650C6">
        <w:rPr>
          <w:rFonts w:ascii="Verdana" w:hAnsi="Verdana"/>
          <w:szCs w:val="22"/>
        </w:rPr>
        <w:t xml:space="preserve"> years. </w:t>
      </w:r>
    </w:p>
    <w:p w:rsidR="003F007B" w:rsidRDefault="003F007B" w:rsidP="00AA0774">
      <w:pPr>
        <w:keepNext/>
        <w:widowControl/>
        <w:spacing w:before="240" w:after="120"/>
        <w:rPr>
          <w:rFonts w:ascii="Verdana" w:hAnsi="Verdana"/>
          <w:b/>
          <w:szCs w:val="22"/>
        </w:rPr>
      </w:pPr>
      <w:r w:rsidRPr="00696FD2">
        <w:rPr>
          <w:rFonts w:ascii="Verdana" w:hAnsi="Verdana"/>
          <w:b/>
          <w:szCs w:val="22"/>
        </w:rPr>
        <w:t>Questions and Contact Details</w:t>
      </w:r>
    </w:p>
    <w:p w:rsidR="00C70317" w:rsidRPr="00AB524E" w:rsidRDefault="00C70317" w:rsidP="00C70317">
      <w:pPr>
        <w:widowControl/>
        <w:spacing w:after="240"/>
        <w:rPr>
          <w:rFonts w:ascii="Verdana" w:hAnsi="Verdana"/>
          <w:szCs w:val="22"/>
        </w:rPr>
      </w:pPr>
      <w:r w:rsidRPr="00696FD2">
        <w:rPr>
          <w:rFonts w:ascii="Verdana" w:hAnsi="Verdana"/>
          <w:szCs w:val="22"/>
        </w:rPr>
        <w:t>All requests for clarification</w:t>
      </w:r>
      <w:r>
        <w:rPr>
          <w:rFonts w:ascii="Verdana" w:hAnsi="Verdana"/>
          <w:szCs w:val="22"/>
        </w:rPr>
        <w:t xml:space="preserve"> (whether in relation to this document, the requirement or the tender submission document) </w:t>
      </w:r>
      <w:r w:rsidRPr="00696FD2">
        <w:rPr>
          <w:rFonts w:ascii="Verdana" w:hAnsi="Verdana"/>
          <w:szCs w:val="22"/>
        </w:rPr>
        <w:t xml:space="preserve">should be submitted as soon as </w:t>
      </w:r>
      <w:r w:rsidRPr="00CA3290">
        <w:rPr>
          <w:rFonts w:ascii="Verdana" w:hAnsi="Verdana"/>
          <w:szCs w:val="22"/>
        </w:rPr>
        <w:t xml:space="preserve">possible </w:t>
      </w:r>
      <w:r w:rsidR="00AB524E">
        <w:rPr>
          <w:rFonts w:ascii="Verdana" w:hAnsi="Verdana"/>
          <w:szCs w:val="22"/>
        </w:rPr>
        <w:t xml:space="preserve">via </w:t>
      </w:r>
      <w:hyperlink r:id="rId12" w:history="1">
        <w:r w:rsidR="009C1FB4" w:rsidRPr="00AB524E">
          <w:rPr>
            <w:rStyle w:val="Hyperlink"/>
            <w:rFonts w:ascii="Verdana" w:hAnsi="Verdana"/>
          </w:rPr>
          <w:t>www.supplyingthesouthwest.org.uk</w:t>
        </w:r>
      </w:hyperlink>
    </w:p>
    <w:p w:rsidR="00C70317" w:rsidRPr="00554193" w:rsidRDefault="00C70317" w:rsidP="00C70317">
      <w:pPr>
        <w:widowControl/>
        <w:spacing w:before="240" w:after="120"/>
        <w:rPr>
          <w:rFonts w:ascii="Verdana" w:hAnsi="Verdana"/>
          <w:color w:val="000000"/>
          <w:szCs w:val="22"/>
        </w:rPr>
      </w:pPr>
      <w:r w:rsidRPr="00696FD2">
        <w:rPr>
          <w:rFonts w:ascii="Verdana" w:hAnsi="Verdana"/>
          <w:szCs w:val="22"/>
        </w:rPr>
        <w:t>A copy of all questions and answers raised will be ma</w:t>
      </w:r>
      <w:r w:rsidR="00AB524E">
        <w:rPr>
          <w:rFonts w:ascii="Verdana" w:hAnsi="Verdana"/>
          <w:szCs w:val="22"/>
        </w:rPr>
        <w:t xml:space="preserve">de available </w:t>
      </w:r>
      <w:r w:rsidRPr="00696FD2">
        <w:rPr>
          <w:rFonts w:ascii="Verdana" w:hAnsi="Verdana"/>
          <w:szCs w:val="22"/>
        </w:rPr>
        <w:t xml:space="preserve">to all recipients of the </w:t>
      </w:r>
      <w:r>
        <w:rPr>
          <w:rFonts w:ascii="Verdana" w:hAnsi="Verdana"/>
          <w:szCs w:val="22"/>
        </w:rPr>
        <w:t>invitation to tender</w:t>
      </w:r>
      <w:r w:rsidRPr="00696FD2">
        <w:rPr>
          <w:rFonts w:ascii="Verdana" w:hAnsi="Verdana"/>
          <w:szCs w:val="22"/>
        </w:rPr>
        <w:t>.</w:t>
      </w:r>
      <w:r>
        <w:rPr>
          <w:rFonts w:ascii="Verdana" w:hAnsi="Verdana"/>
          <w:szCs w:val="22"/>
        </w:rPr>
        <w:t xml:space="preserve">  </w:t>
      </w:r>
      <w:r w:rsidRPr="00696FD2">
        <w:rPr>
          <w:rFonts w:ascii="Verdana" w:hAnsi="Verdana"/>
          <w:color w:val="000000"/>
          <w:szCs w:val="22"/>
        </w:rPr>
        <w:t xml:space="preserve">If the </w:t>
      </w:r>
      <w:r>
        <w:rPr>
          <w:rFonts w:ascii="Verdana" w:hAnsi="Verdana"/>
          <w:color w:val="000000"/>
          <w:szCs w:val="22"/>
        </w:rPr>
        <w:t xml:space="preserve">tenderer </w:t>
      </w:r>
      <w:r w:rsidRPr="00696FD2">
        <w:rPr>
          <w:rFonts w:ascii="Verdana" w:hAnsi="Verdana"/>
          <w:color w:val="000000"/>
          <w:szCs w:val="22"/>
        </w:rPr>
        <w:t xml:space="preserve">expresses that the question is </w:t>
      </w:r>
      <w:r w:rsidRPr="00554193">
        <w:rPr>
          <w:rFonts w:ascii="Verdana" w:hAnsi="Verdana"/>
          <w:color w:val="000000"/>
          <w:szCs w:val="22"/>
        </w:rPr>
        <w:t>confidential and</w:t>
      </w:r>
      <w:r>
        <w:rPr>
          <w:rFonts w:ascii="Verdana" w:hAnsi="Verdana"/>
          <w:color w:val="000000"/>
          <w:szCs w:val="22"/>
        </w:rPr>
        <w:t xml:space="preserve"> the Council </w:t>
      </w:r>
      <w:r w:rsidRPr="00554193">
        <w:rPr>
          <w:rFonts w:ascii="Verdana" w:hAnsi="Verdana"/>
          <w:color w:val="000000"/>
          <w:szCs w:val="22"/>
        </w:rPr>
        <w:t>agree that it is then the response will be sent only to the tenderer raising the question.</w:t>
      </w:r>
    </w:p>
    <w:p w:rsidR="00C70317" w:rsidRDefault="00C70317" w:rsidP="00C70317">
      <w:pPr>
        <w:spacing w:after="120"/>
        <w:rPr>
          <w:rFonts w:ascii="Verdana" w:hAnsi="Verdana"/>
          <w:color w:val="000000"/>
          <w:szCs w:val="22"/>
        </w:rPr>
      </w:pPr>
      <w:r>
        <w:rPr>
          <w:rFonts w:ascii="Verdana" w:hAnsi="Verdana"/>
          <w:color w:val="000000"/>
          <w:szCs w:val="22"/>
        </w:rPr>
        <w:t xml:space="preserve">Requests for clarification </w:t>
      </w:r>
      <w:r w:rsidR="0010546E">
        <w:rPr>
          <w:rFonts w:ascii="Verdana" w:hAnsi="Verdana"/>
          <w:color w:val="000000"/>
          <w:szCs w:val="22"/>
        </w:rPr>
        <w:t xml:space="preserve">must be received by the Council by </w:t>
      </w:r>
      <w:r w:rsidR="00D91876" w:rsidRPr="000530C5">
        <w:rPr>
          <w:rFonts w:ascii="Verdana" w:hAnsi="Verdana"/>
          <w:color w:val="000000"/>
          <w:szCs w:val="22"/>
        </w:rPr>
        <w:t>1</w:t>
      </w:r>
      <w:r w:rsidR="000530C5" w:rsidRPr="000530C5">
        <w:rPr>
          <w:rFonts w:ascii="Verdana" w:hAnsi="Verdana"/>
          <w:color w:val="000000"/>
          <w:szCs w:val="22"/>
        </w:rPr>
        <w:t>2</w:t>
      </w:r>
      <w:r w:rsidR="006B11DD" w:rsidRPr="000530C5">
        <w:rPr>
          <w:rFonts w:ascii="Verdana" w:hAnsi="Verdana"/>
          <w:color w:val="000000"/>
          <w:szCs w:val="22"/>
          <w:vertAlign w:val="superscript"/>
        </w:rPr>
        <w:t>th</w:t>
      </w:r>
      <w:r w:rsidR="00D91876" w:rsidRPr="000530C5">
        <w:rPr>
          <w:rFonts w:ascii="Verdana" w:hAnsi="Verdana"/>
          <w:color w:val="000000"/>
          <w:szCs w:val="22"/>
        </w:rPr>
        <w:t xml:space="preserve"> August 2016.</w:t>
      </w:r>
      <w:r w:rsidR="00D91876">
        <w:rPr>
          <w:rFonts w:ascii="Verdana" w:hAnsi="Verdana"/>
          <w:color w:val="000000"/>
          <w:szCs w:val="22"/>
        </w:rPr>
        <w:t xml:space="preserve">  </w:t>
      </w:r>
      <w:r w:rsidRPr="00554193">
        <w:rPr>
          <w:rFonts w:ascii="Verdana" w:hAnsi="Verdana"/>
          <w:color w:val="000000"/>
          <w:szCs w:val="22"/>
        </w:rPr>
        <w:t>Questions received after this date may not be answered.</w:t>
      </w:r>
    </w:p>
    <w:p w:rsidR="0010546E" w:rsidRPr="00554193" w:rsidRDefault="006B11DD" w:rsidP="00C70317">
      <w:pPr>
        <w:spacing w:after="120"/>
        <w:rPr>
          <w:rFonts w:ascii="Verdana" w:hAnsi="Verdana"/>
          <w:color w:val="000000"/>
          <w:szCs w:val="22"/>
        </w:rPr>
      </w:pPr>
      <w:r w:rsidRPr="000530C5">
        <w:rPr>
          <w:rFonts w:ascii="Verdana" w:hAnsi="Verdana"/>
          <w:color w:val="000000"/>
          <w:szCs w:val="22"/>
        </w:rPr>
        <w:t xml:space="preserve">The Council will aim to respond to all questions at least </w:t>
      </w:r>
      <w:r w:rsidR="00810ECB" w:rsidRPr="000530C5">
        <w:rPr>
          <w:rFonts w:ascii="Verdana" w:hAnsi="Verdana"/>
          <w:color w:val="000000"/>
          <w:szCs w:val="22"/>
        </w:rPr>
        <w:t>5 working</w:t>
      </w:r>
      <w:r w:rsidRPr="000530C5">
        <w:rPr>
          <w:rFonts w:ascii="Verdana" w:hAnsi="Verdana"/>
          <w:color w:val="000000"/>
          <w:szCs w:val="22"/>
        </w:rPr>
        <w:t xml:space="preserve"> days before the tender deadline date.</w:t>
      </w:r>
      <w:r w:rsidR="0010546E">
        <w:rPr>
          <w:rFonts w:ascii="Verdana" w:hAnsi="Verdana"/>
          <w:color w:val="000000"/>
          <w:szCs w:val="22"/>
        </w:rPr>
        <w:t xml:space="preserve"> </w:t>
      </w:r>
    </w:p>
    <w:p w:rsidR="00C70317" w:rsidRPr="00554193" w:rsidRDefault="00C70317" w:rsidP="00C70317">
      <w:pPr>
        <w:widowControl/>
        <w:rPr>
          <w:rFonts w:ascii="Verdana" w:hAnsi="Verdana"/>
          <w:color w:val="000000"/>
          <w:szCs w:val="22"/>
        </w:rPr>
      </w:pPr>
      <w:r w:rsidRPr="00554193">
        <w:rPr>
          <w:rFonts w:ascii="Verdana" w:hAnsi="Verdana"/>
          <w:szCs w:val="22"/>
        </w:rPr>
        <w:t>If you do not wish to submit a tender, please notify</w:t>
      </w:r>
      <w:r>
        <w:rPr>
          <w:rFonts w:ascii="Verdana" w:hAnsi="Verdana"/>
          <w:szCs w:val="22"/>
        </w:rPr>
        <w:t xml:space="preserve"> the Council by the tender deadline. </w:t>
      </w:r>
      <w:r w:rsidRPr="00554193">
        <w:rPr>
          <w:rFonts w:ascii="Verdana" w:hAnsi="Verdana"/>
          <w:szCs w:val="22"/>
        </w:rPr>
        <w:t>Under no circumstances should you pass this document on to a third party.</w:t>
      </w:r>
    </w:p>
    <w:p w:rsidR="00786C52" w:rsidRDefault="00786C52" w:rsidP="00AA0774">
      <w:pPr>
        <w:widowControl/>
        <w:spacing w:before="240" w:after="120"/>
        <w:rPr>
          <w:rFonts w:ascii="Verdana" w:hAnsi="Verdana"/>
          <w:szCs w:val="22"/>
        </w:rPr>
      </w:pPr>
    </w:p>
    <w:p w:rsidR="00786C52" w:rsidRDefault="00786C52" w:rsidP="00AA0774">
      <w:pPr>
        <w:widowControl/>
        <w:spacing w:before="240" w:after="120"/>
        <w:rPr>
          <w:rFonts w:ascii="Verdana" w:hAnsi="Verdana"/>
          <w:szCs w:val="22"/>
        </w:rPr>
      </w:pPr>
    </w:p>
    <w:p w:rsidR="00786C52" w:rsidRDefault="00786C52" w:rsidP="00AA0774">
      <w:pPr>
        <w:widowControl/>
        <w:spacing w:before="240" w:after="120"/>
        <w:rPr>
          <w:rFonts w:ascii="Verdana" w:hAnsi="Verdana"/>
          <w:szCs w:val="22"/>
        </w:rPr>
      </w:pPr>
    </w:p>
    <w:p w:rsidR="007B2930" w:rsidRPr="00571987" w:rsidRDefault="003F007B" w:rsidP="00571987">
      <w:pPr>
        <w:pStyle w:val="Heading1"/>
        <w:numPr>
          <w:ilvl w:val="0"/>
          <w:numId w:val="0"/>
        </w:numPr>
        <w:pBdr>
          <w:bottom w:val="single" w:sz="12" w:space="1" w:color="auto"/>
        </w:pBdr>
        <w:tabs>
          <w:tab w:val="left" w:pos="426"/>
        </w:tabs>
        <w:spacing w:after="240"/>
        <w:rPr>
          <w:rFonts w:ascii="Verdana" w:hAnsi="Verdana"/>
          <w:b/>
          <w:bCs/>
          <w:sz w:val="28"/>
          <w:szCs w:val="28"/>
        </w:rPr>
      </w:pPr>
      <w:r w:rsidRPr="00554193">
        <w:rPr>
          <w:rFonts w:ascii="Verdana" w:hAnsi="Verdana"/>
          <w:b/>
          <w:szCs w:val="22"/>
        </w:rPr>
        <w:br w:type="page"/>
      </w:r>
      <w:bookmarkStart w:id="17" w:name="OLE_LINK25"/>
      <w:bookmarkStart w:id="18" w:name="OLE_LINK26"/>
      <w:bookmarkStart w:id="19" w:name="OLE_LINK27"/>
      <w:bookmarkStart w:id="20" w:name="_Toc379828816"/>
      <w:bookmarkStart w:id="21" w:name="_Toc379829176"/>
      <w:r w:rsidR="00693524" w:rsidRPr="00571987">
        <w:rPr>
          <w:rFonts w:ascii="Verdana" w:hAnsi="Verdana"/>
          <w:b/>
          <w:bCs/>
          <w:sz w:val="28"/>
          <w:szCs w:val="28"/>
        </w:rPr>
        <w:lastRenderedPageBreak/>
        <w:fldChar w:fldCharType="begin"/>
      </w:r>
      <w:r w:rsidR="00571987" w:rsidRPr="00571987">
        <w:rPr>
          <w:rFonts w:ascii="Verdana" w:hAnsi="Verdana"/>
          <w:b/>
          <w:bCs/>
          <w:sz w:val="28"/>
          <w:szCs w:val="28"/>
        </w:rPr>
        <w:instrText xml:space="preserve"> AUTONUMLGL </w:instrText>
      </w:r>
      <w:bookmarkStart w:id="22" w:name="_Toc456707788"/>
      <w:r w:rsidR="00693524" w:rsidRPr="00571987">
        <w:rPr>
          <w:rFonts w:ascii="Verdana" w:hAnsi="Verdana"/>
          <w:b/>
          <w:bCs/>
          <w:sz w:val="28"/>
          <w:szCs w:val="28"/>
        </w:rPr>
        <w:fldChar w:fldCharType="end"/>
      </w:r>
      <w:bookmarkEnd w:id="17"/>
      <w:bookmarkEnd w:id="18"/>
      <w:bookmarkEnd w:id="19"/>
      <w:r w:rsidR="003F2A5C">
        <w:rPr>
          <w:rFonts w:ascii="Verdana" w:hAnsi="Verdana"/>
          <w:b/>
          <w:bCs/>
          <w:sz w:val="28"/>
          <w:szCs w:val="28"/>
        </w:rPr>
        <w:tab/>
      </w:r>
      <w:r w:rsidR="007B2930" w:rsidRPr="00571987">
        <w:rPr>
          <w:rFonts w:ascii="Verdana" w:hAnsi="Verdana"/>
          <w:b/>
          <w:bCs/>
          <w:sz w:val="28"/>
          <w:szCs w:val="28"/>
        </w:rPr>
        <w:t>REQUIREMENT</w:t>
      </w:r>
      <w:r w:rsidR="00C42E16" w:rsidRPr="00571987">
        <w:rPr>
          <w:rFonts w:ascii="Verdana" w:hAnsi="Verdana"/>
          <w:b/>
          <w:bCs/>
          <w:sz w:val="28"/>
          <w:szCs w:val="28"/>
        </w:rPr>
        <w:t xml:space="preserve"> (including Specification)</w:t>
      </w:r>
      <w:bookmarkEnd w:id="20"/>
      <w:bookmarkEnd w:id="21"/>
      <w:bookmarkEnd w:id="22"/>
    </w:p>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23" w:name="_Toc380152422"/>
      <w:bookmarkStart w:id="24" w:name="_Toc380152617"/>
      <w:bookmarkStart w:id="25" w:name="_Toc381286811"/>
      <w:bookmarkStart w:id="26" w:name="_Toc398209842"/>
      <w:bookmarkStart w:id="27" w:name="_Toc446402540"/>
      <w:bookmarkStart w:id="28" w:name="_Toc456707789"/>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Transaction Volumes and Charges</w:t>
      </w:r>
      <w:bookmarkEnd w:id="23"/>
      <w:bookmarkEnd w:id="24"/>
      <w:bookmarkEnd w:id="25"/>
      <w:bookmarkEnd w:id="26"/>
      <w:bookmarkEnd w:id="27"/>
      <w:bookmarkEnd w:id="28"/>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An estimate of annual transaction volumes across all accounts is provided below:</w:t>
      </w:r>
    </w:p>
    <w:p w:rsidR="0063643E" w:rsidRDefault="0063643E" w:rsidP="003F2A5C">
      <w:pPr>
        <w:widowControl/>
        <w:overflowPunct/>
        <w:autoSpaceDE/>
        <w:autoSpaceDN/>
        <w:adjustRightInd/>
        <w:ind w:left="993" w:hanging="993"/>
        <w:jc w:val="both"/>
        <w:rPr>
          <w:rFonts w:ascii="Verdana" w:hAnsi="Verdana"/>
          <w:kern w:val="0"/>
          <w:szCs w:val="22"/>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2"/>
        <w:gridCol w:w="4443"/>
      </w:tblGrid>
      <w:tr w:rsidR="00CB0D86" w:rsidRPr="00CB0D86" w:rsidTr="00CB0D86">
        <w:trPr>
          <w:trHeight w:val="300"/>
        </w:trPr>
        <w:tc>
          <w:tcPr>
            <w:tcW w:w="4912" w:type="dxa"/>
            <w:shd w:val="pct10" w:color="auto" w:fill="auto"/>
            <w:vAlign w:val="center"/>
            <w:hideMark/>
          </w:tcPr>
          <w:p w:rsidR="00CB0D86" w:rsidRPr="00CB0D86" w:rsidRDefault="00CB0D86" w:rsidP="00CB0D86">
            <w:pPr>
              <w:widowControl/>
              <w:overflowPunct/>
              <w:autoSpaceDE/>
              <w:autoSpaceDN/>
              <w:adjustRightInd/>
              <w:rPr>
                <w:rFonts w:ascii="Verdana" w:hAnsi="Verdana" w:cs="Times New Roman"/>
                <w:b/>
                <w:bCs/>
                <w:color w:val="000000"/>
                <w:kern w:val="0"/>
                <w:szCs w:val="22"/>
                <w:lang w:eastAsia="en-GB"/>
              </w:rPr>
            </w:pPr>
            <w:r w:rsidRPr="00CB0D86">
              <w:rPr>
                <w:rFonts w:ascii="Verdana" w:hAnsi="Verdana" w:cs="Times New Roman"/>
                <w:b/>
                <w:bCs/>
                <w:color w:val="000000"/>
                <w:kern w:val="0"/>
                <w:szCs w:val="22"/>
                <w:lang w:eastAsia="en-GB"/>
              </w:rPr>
              <w:t>Transaction Type</w:t>
            </w:r>
          </w:p>
        </w:tc>
        <w:tc>
          <w:tcPr>
            <w:tcW w:w="4443" w:type="dxa"/>
            <w:shd w:val="pct10" w:color="auto" w:fill="auto"/>
            <w:vAlign w:val="center"/>
            <w:hideMark/>
          </w:tcPr>
          <w:p w:rsidR="00CB0D86" w:rsidRPr="00CB0D86" w:rsidRDefault="00CB0D86" w:rsidP="00CB0D86">
            <w:pPr>
              <w:widowControl/>
              <w:overflowPunct/>
              <w:autoSpaceDE/>
              <w:autoSpaceDN/>
              <w:adjustRightInd/>
              <w:jc w:val="center"/>
              <w:rPr>
                <w:rFonts w:ascii="Verdana" w:hAnsi="Verdana" w:cs="Times New Roman"/>
                <w:b/>
                <w:bCs/>
                <w:color w:val="000000"/>
                <w:kern w:val="0"/>
                <w:szCs w:val="22"/>
                <w:lang w:eastAsia="en-GB"/>
              </w:rPr>
            </w:pPr>
            <w:r w:rsidRPr="00CB0D86">
              <w:rPr>
                <w:rFonts w:ascii="Verdana" w:hAnsi="Verdana" w:cs="Times New Roman"/>
                <w:b/>
                <w:bCs/>
                <w:color w:val="000000"/>
                <w:kern w:val="0"/>
                <w:szCs w:val="22"/>
                <w:lang w:eastAsia="en-GB"/>
              </w:rPr>
              <w:t>Annual Volume/Value</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Direct Debits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2,537</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Automated Debits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24</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Cheques and Other Debits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1,026</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p>
        </w:tc>
        <w:tc>
          <w:tcPr>
            <w:tcW w:w="4443"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 </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Automated Credits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73,484</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Manual Credits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1,530</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p>
        </w:tc>
        <w:tc>
          <w:tcPr>
            <w:tcW w:w="4443"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 </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Notes to Cash Centre</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£992,841</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Coin to Cash Centre</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£5,441,990</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Cheques Paid in Processing Centre</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29,722</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p>
        </w:tc>
        <w:tc>
          <w:tcPr>
            <w:tcW w:w="4443"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 </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BACS Usage</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553,599</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BACS Files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1,058</w:t>
            </w:r>
          </w:p>
        </w:tc>
      </w:tr>
      <w:tr w:rsidR="00CB0D86" w:rsidRPr="00CB0D86" w:rsidTr="00131FC9">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BACS Recalls</w:t>
            </w:r>
          </w:p>
        </w:tc>
        <w:tc>
          <w:tcPr>
            <w:tcW w:w="4443" w:type="dxa"/>
            <w:shd w:val="clear" w:color="auto" w:fill="auto"/>
            <w:noWrap/>
            <w:vAlign w:val="bottom"/>
            <w:hideMark/>
          </w:tcPr>
          <w:p w:rsidR="00CB0D86" w:rsidRPr="00CB0D86" w:rsidRDefault="00131FC9" w:rsidP="00131FC9">
            <w:pPr>
              <w:widowControl/>
              <w:overflowPunct/>
              <w:autoSpaceDE/>
              <w:autoSpaceDN/>
              <w:adjustRightInd/>
              <w:jc w:val="right"/>
              <w:rPr>
                <w:rFonts w:ascii="Verdana" w:hAnsi="Verdana" w:cs="Times New Roman"/>
                <w:color w:val="000000"/>
                <w:kern w:val="0"/>
                <w:szCs w:val="22"/>
                <w:lang w:eastAsia="en-GB"/>
              </w:rPr>
            </w:pPr>
            <w:r>
              <w:rPr>
                <w:rFonts w:ascii="Verdana" w:hAnsi="Verdana" w:cs="Times New Roman"/>
                <w:color w:val="000000"/>
                <w:kern w:val="0"/>
                <w:szCs w:val="22"/>
                <w:lang w:eastAsia="en-GB"/>
              </w:rPr>
              <w:t>5</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p>
        </w:tc>
        <w:tc>
          <w:tcPr>
            <w:tcW w:w="4443"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 </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Unpaid Cheques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131</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Stopped cheques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5</w:t>
            </w:r>
          </w:p>
        </w:tc>
      </w:tr>
      <w:tr w:rsidR="00CB0D86" w:rsidRPr="00CB0D86" w:rsidTr="00CB0D86">
        <w:trPr>
          <w:trHeight w:val="315"/>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p>
        </w:tc>
        <w:tc>
          <w:tcPr>
            <w:tcW w:w="4443"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 </w:t>
            </w:r>
          </w:p>
        </w:tc>
      </w:tr>
      <w:tr w:rsidR="00CB0D86" w:rsidRPr="00CB0D86" w:rsidTr="00CB0D86">
        <w:trPr>
          <w:trHeight w:val="300"/>
        </w:trPr>
        <w:tc>
          <w:tcPr>
            <w:tcW w:w="4912" w:type="dxa"/>
            <w:shd w:val="clear" w:color="auto" w:fill="auto"/>
            <w:vAlign w:val="center"/>
            <w:hideMark/>
          </w:tcPr>
          <w:p w:rsidR="00CB0D86" w:rsidRPr="00CB0D86" w:rsidRDefault="00CB0D86" w:rsidP="00CB0D86">
            <w:pPr>
              <w:widowControl/>
              <w:overflowPunct/>
              <w:autoSpaceDE/>
              <w:autoSpaceDN/>
              <w:adjustRightInd/>
              <w:rPr>
                <w:rFonts w:ascii="Verdana" w:hAnsi="Verdana" w:cs="Times New Roman"/>
                <w:b/>
                <w:bCs/>
                <w:color w:val="000000"/>
                <w:kern w:val="0"/>
                <w:szCs w:val="22"/>
                <w:lang w:eastAsia="en-GB"/>
              </w:rPr>
            </w:pPr>
            <w:r w:rsidRPr="00CB0D86">
              <w:rPr>
                <w:rFonts w:ascii="Verdana" w:hAnsi="Verdana" w:cs="Times New Roman"/>
                <w:b/>
                <w:bCs/>
                <w:color w:val="000000"/>
                <w:kern w:val="0"/>
                <w:szCs w:val="22"/>
                <w:lang w:eastAsia="en-GB"/>
              </w:rPr>
              <w:t>Internet Banking Transactions</w:t>
            </w:r>
          </w:p>
        </w:tc>
        <w:tc>
          <w:tcPr>
            <w:tcW w:w="4443" w:type="dxa"/>
            <w:shd w:val="clear" w:color="auto" w:fill="auto"/>
            <w:vAlign w:val="center"/>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 </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CHAPS Payments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190</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Same Day Faster Payments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35</w:t>
            </w:r>
          </w:p>
        </w:tc>
      </w:tr>
      <w:tr w:rsidR="00CB0D86" w:rsidRPr="00CB0D86" w:rsidTr="00CB0D86">
        <w:trPr>
          <w:trHeight w:val="300"/>
        </w:trPr>
        <w:tc>
          <w:tcPr>
            <w:tcW w:w="4912" w:type="dxa"/>
            <w:shd w:val="clear" w:color="auto" w:fill="auto"/>
            <w:noWrap/>
            <w:vAlign w:val="bottom"/>
            <w:hideMark/>
          </w:tcPr>
          <w:p w:rsidR="00CB0D86" w:rsidRPr="00CB0D86" w:rsidRDefault="00CB0D86" w:rsidP="00CB0D86">
            <w:pPr>
              <w:widowControl/>
              <w:overflowPunct/>
              <w:autoSpaceDE/>
              <w:autoSpaceDN/>
              <w:adjustRightInd/>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Next Day/Future Dated Faster Payments</w:t>
            </w:r>
          </w:p>
        </w:tc>
        <w:tc>
          <w:tcPr>
            <w:tcW w:w="4443" w:type="dxa"/>
            <w:shd w:val="clear" w:color="auto" w:fill="auto"/>
            <w:noWrap/>
            <w:vAlign w:val="bottom"/>
            <w:hideMark/>
          </w:tcPr>
          <w:p w:rsidR="00CB0D86" w:rsidRPr="00CB0D86" w:rsidRDefault="00CB0D86" w:rsidP="00CB0D86">
            <w:pPr>
              <w:widowControl/>
              <w:overflowPunct/>
              <w:autoSpaceDE/>
              <w:autoSpaceDN/>
              <w:adjustRightInd/>
              <w:jc w:val="right"/>
              <w:rPr>
                <w:rFonts w:ascii="Verdana" w:hAnsi="Verdana" w:cs="Times New Roman"/>
                <w:color w:val="000000"/>
                <w:kern w:val="0"/>
                <w:szCs w:val="22"/>
                <w:lang w:eastAsia="en-GB"/>
              </w:rPr>
            </w:pPr>
            <w:r w:rsidRPr="00CB0D86">
              <w:rPr>
                <w:rFonts w:ascii="Verdana" w:hAnsi="Verdana" w:cs="Times New Roman"/>
                <w:color w:val="000000"/>
                <w:kern w:val="0"/>
                <w:szCs w:val="22"/>
                <w:lang w:eastAsia="en-GB"/>
              </w:rPr>
              <w:t>35</w:t>
            </w:r>
          </w:p>
        </w:tc>
      </w:tr>
      <w:tr w:rsidR="00236082" w:rsidRPr="00CB0D86" w:rsidTr="00CB0D86">
        <w:trPr>
          <w:trHeight w:val="300"/>
        </w:trPr>
        <w:tc>
          <w:tcPr>
            <w:tcW w:w="4912" w:type="dxa"/>
            <w:shd w:val="clear" w:color="auto" w:fill="auto"/>
            <w:noWrap/>
            <w:vAlign w:val="bottom"/>
            <w:hideMark/>
          </w:tcPr>
          <w:p w:rsidR="00236082" w:rsidRPr="00CB0D86" w:rsidRDefault="00236082" w:rsidP="00E96857">
            <w:pPr>
              <w:widowControl/>
              <w:overflowPunct/>
              <w:autoSpaceDE/>
              <w:autoSpaceDN/>
              <w:adjustRightInd/>
              <w:rPr>
                <w:rFonts w:ascii="Verdana" w:hAnsi="Verdana" w:cs="Times New Roman"/>
                <w:color w:val="000000"/>
                <w:kern w:val="0"/>
                <w:szCs w:val="22"/>
                <w:lang w:eastAsia="en-GB"/>
              </w:rPr>
            </w:pPr>
            <w:r>
              <w:rPr>
                <w:rFonts w:ascii="Verdana" w:hAnsi="Verdana" w:cs="Times New Roman"/>
                <w:color w:val="000000"/>
                <w:kern w:val="0"/>
                <w:szCs w:val="22"/>
                <w:lang w:eastAsia="en-GB"/>
              </w:rPr>
              <w:t>International Payment – SEPA</w:t>
            </w:r>
          </w:p>
        </w:tc>
        <w:tc>
          <w:tcPr>
            <w:tcW w:w="4443" w:type="dxa"/>
            <w:shd w:val="clear" w:color="auto" w:fill="auto"/>
            <w:noWrap/>
            <w:vAlign w:val="bottom"/>
            <w:hideMark/>
          </w:tcPr>
          <w:p w:rsidR="00236082" w:rsidRPr="00CB0D86" w:rsidRDefault="00236082" w:rsidP="00E96857">
            <w:pPr>
              <w:widowControl/>
              <w:overflowPunct/>
              <w:autoSpaceDE/>
              <w:autoSpaceDN/>
              <w:adjustRightInd/>
              <w:jc w:val="right"/>
              <w:rPr>
                <w:rFonts w:ascii="Verdana" w:hAnsi="Verdana" w:cs="Times New Roman"/>
                <w:color w:val="000000"/>
                <w:kern w:val="0"/>
                <w:szCs w:val="22"/>
                <w:lang w:eastAsia="en-GB"/>
              </w:rPr>
            </w:pPr>
            <w:r>
              <w:rPr>
                <w:rFonts w:ascii="Verdana" w:hAnsi="Verdana" w:cs="Times New Roman"/>
                <w:color w:val="000000"/>
                <w:kern w:val="0"/>
                <w:szCs w:val="22"/>
                <w:lang w:eastAsia="en-GB"/>
              </w:rPr>
              <w:t>1</w:t>
            </w:r>
          </w:p>
        </w:tc>
      </w:tr>
      <w:tr w:rsidR="00236082" w:rsidRPr="00CB0D86" w:rsidTr="00CB0D86">
        <w:trPr>
          <w:trHeight w:val="300"/>
        </w:trPr>
        <w:tc>
          <w:tcPr>
            <w:tcW w:w="4912" w:type="dxa"/>
            <w:shd w:val="clear" w:color="auto" w:fill="auto"/>
            <w:noWrap/>
            <w:vAlign w:val="bottom"/>
            <w:hideMark/>
          </w:tcPr>
          <w:p w:rsidR="00236082" w:rsidRPr="00CB0D86" w:rsidRDefault="00236082" w:rsidP="00E96857">
            <w:pPr>
              <w:widowControl/>
              <w:overflowPunct/>
              <w:autoSpaceDE/>
              <w:autoSpaceDN/>
              <w:adjustRightInd/>
              <w:rPr>
                <w:rFonts w:ascii="Verdana" w:hAnsi="Verdana" w:cs="Times New Roman"/>
                <w:color w:val="000000"/>
                <w:kern w:val="0"/>
                <w:szCs w:val="22"/>
                <w:lang w:eastAsia="en-GB"/>
              </w:rPr>
            </w:pPr>
            <w:r>
              <w:rPr>
                <w:rFonts w:ascii="Verdana" w:hAnsi="Verdana" w:cs="Times New Roman"/>
                <w:color w:val="000000"/>
                <w:kern w:val="0"/>
                <w:szCs w:val="22"/>
                <w:lang w:eastAsia="en-GB"/>
              </w:rPr>
              <w:t xml:space="preserve">International Payment - </w:t>
            </w:r>
            <w:proofErr w:type="spellStart"/>
            <w:r>
              <w:rPr>
                <w:rFonts w:ascii="Verdana" w:hAnsi="Verdana" w:cs="Times New Roman"/>
                <w:color w:val="000000"/>
                <w:kern w:val="0"/>
                <w:szCs w:val="22"/>
                <w:lang w:eastAsia="en-GB"/>
              </w:rPr>
              <w:t>Wordwide</w:t>
            </w:r>
            <w:proofErr w:type="spellEnd"/>
          </w:p>
        </w:tc>
        <w:tc>
          <w:tcPr>
            <w:tcW w:w="4443" w:type="dxa"/>
            <w:shd w:val="clear" w:color="auto" w:fill="auto"/>
            <w:noWrap/>
            <w:vAlign w:val="bottom"/>
            <w:hideMark/>
          </w:tcPr>
          <w:p w:rsidR="00236082" w:rsidRPr="00CB0D86" w:rsidRDefault="00236082" w:rsidP="00E96857">
            <w:pPr>
              <w:widowControl/>
              <w:overflowPunct/>
              <w:autoSpaceDE/>
              <w:autoSpaceDN/>
              <w:adjustRightInd/>
              <w:jc w:val="right"/>
              <w:rPr>
                <w:rFonts w:ascii="Verdana" w:hAnsi="Verdana" w:cs="Times New Roman"/>
                <w:color w:val="000000"/>
                <w:kern w:val="0"/>
                <w:szCs w:val="22"/>
                <w:lang w:eastAsia="en-GB"/>
              </w:rPr>
            </w:pPr>
            <w:r>
              <w:rPr>
                <w:rFonts w:ascii="Verdana" w:hAnsi="Verdana" w:cs="Times New Roman"/>
                <w:color w:val="000000"/>
                <w:kern w:val="0"/>
                <w:szCs w:val="22"/>
                <w:lang w:eastAsia="en-GB"/>
              </w:rPr>
              <w:t>1</w:t>
            </w:r>
          </w:p>
        </w:tc>
      </w:tr>
    </w:tbl>
    <w:p w:rsidR="00926CBE" w:rsidRDefault="00926CBE" w:rsidP="00571987">
      <w:pPr>
        <w:widowControl/>
        <w:overflowPunct/>
        <w:autoSpaceDE/>
        <w:autoSpaceDN/>
        <w:adjustRightInd/>
        <w:ind w:left="720" w:hanging="720"/>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The volumes of transactions quoted are only indicative and are </w:t>
      </w:r>
      <w:r w:rsidR="005F2075">
        <w:rPr>
          <w:rFonts w:ascii="Verdana" w:hAnsi="Verdana"/>
          <w:kern w:val="0"/>
          <w:szCs w:val="22"/>
        </w:rPr>
        <w:t xml:space="preserve">estimated </w:t>
      </w:r>
      <w:r w:rsidR="00571987" w:rsidRPr="00571987">
        <w:rPr>
          <w:rFonts w:ascii="Verdana" w:hAnsi="Verdana"/>
          <w:kern w:val="0"/>
          <w:szCs w:val="22"/>
        </w:rPr>
        <w:t xml:space="preserve">based on actual volumes seen over a recent period. Tenderers should note that the volumes will fluctuate over the contract period.  The </w:t>
      </w:r>
      <w:r w:rsidR="006650C6">
        <w:rPr>
          <w:rFonts w:ascii="Verdana" w:hAnsi="Verdana"/>
          <w:kern w:val="0"/>
          <w:szCs w:val="22"/>
        </w:rPr>
        <w:t>Council</w:t>
      </w:r>
      <w:r w:rsidR="00571987" w:rsidRPr="00571987">
        <w:rPr>
          <w:rFonts w:ascii="Verdana" w:hAnsi="Verdana"/>
          <w:kern w:val="0"/>
          <w:szCs w:val="22"/>
        </w:rPr>
        <w:t xml:space="preserve"> will not be liable for the successful bank’s unanticipated costs arising from fluctuations in volumes.</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r>
      <w:r w:rsidR="006B11DD" w:rsidRPr="006A3B0A">
        <w:rPr>
          <w:rFonts w:ascii="Verdana" w:hAnsi="Verdana"/>
          <w:kern w:val="0"/>
          <w:szCs w:val="22"/>
        </w:rPr>
        <w:t xml:space="preserve">All tariffs must be fixed for </w:t>
      </w:r>
      <w:r w:rsidR="00F26A5C" w:rsidRPr="006A3B0A">
        <w:rPr>
          <w:rFonts w:ascii="Verdana" w:hAnsi="Verdana"/>
          <w:kern w:val="0"/>
          <w:szCs w:val="22"/>
        </w:rPr>
        <w:t xml:space="preserve">at least </w:t>
      </w:r>
      <w:r w:rsidR="00A4047B" w:rsidRPr="006A3B0A">
        <w:rPr>
          <w:rFonts w:ascii="Verdana" w:hAnsi="Verdana"/>
          <w:kern w:val="0"/>
          <w:szCs w:val="22"/>
        </w:rPr>
        <w:t>an</w:t>
      </w:r>
      <w:r w:rsidR="006B11DD" w:rsidRPr="006A3B0A">
        <w:rPr>
          <w:rFonts w:ascii="Verdana" w:hAnsi="Verdana"/>
          <w:kern w:val="0"/>
          <w:szCs w:val="22"/>
        </w:rPr>
        <w:t xml:space="preserve"> initial </w:t>
      </w:r>
      <w:r w:rsidR="00A4047B" w:rsidRPr="006A3B0A">
        <w:rPr>
          <w:rFonts w:ascii="Verdana" w:hAnsi="Verdana"/>
          <w:kern w:val="0"/>
          <w:szCs w:val="22"/>
        </w:rPr>
        <w:t xml:space="preserve">two </w:t>
      </w:r>
      <w:r w:rsidR="006B11DD" w:rsidRPr="006A3B0A">
        <w:rPr>
          <w:rFonts w:ascii="Verdana" w:hAnsi="Verdana"/>
          <w:kern w:val="0"/>
          <w:szCs w:val="22"/>
        </w:rPr>
        <w:t>year period</w:t>
      </w:r>
      <w:r w:rsidR="00A4047B" w:rsidRPr="006A3B0A">
        <w:rPr>
          <w:rFonts w:ascii="Verdana" w:hAnsi="Verdana"/>
          <w:kern w:val="0"/>
          <w:szCs w:val="22"/>
        </w:rPr>
        <w:t xml:space="preserve"> with an</w:t>
      </w:r>
      <w:r w:rsidR="00F26A5C" w:rsidRPr="006A3B0A">
        <w:rPr>
          <w:rFonts w:ascii="Verdana" w:hAnsi="Verdana"/>
          <w:kern w:val="0"/>
          <w:szCs w:val="22"/>
        </w:rPr>
        <w:t xml:space="preserve"> option to fix for the full four year contract period</w:t>
      </w:r>
      <w:r w:rsidR="006B11DD" w:rsidRPr="006A3B0A">
        <w:rPr>
          <w:rFonts w:ascii="Verdana" w:hAnsi="Verdana"/>
          <w:kern w:val="0"/>
          <w:szCs w:val="22"/>
        </w:rPr>
        <w:t xml:space="preserve">. </w:t>
      </w:r>
    </w:p>
    <w:p w:rsidR="006A3B0A" w:rsidRPr="00571987" w:rsidRDefault="006A3B0A"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Transaction charges must be calculated based on an agreed tariff per transaction type. Charges must be debited to </w:t>
      </w:r>
      <w:r w:rsidR="007243CE">
        <w:rPr>
          <w:rFonts w:ascii="Verdana" w:hAnsi="Verdana"/>
          <w:kern w:val="0"/>
          <w:szCs w:val="22"/>
        </w:rPr>
        <w:t>the</w:t>
      </w:r>
      <w:r w:rsidR="00571987" w:rsidRPr="00571987">
        <w:rPr>
          <w:rFonts w:ascii="Verdana" w:hAnsi="Verdana"/>
          <w:kern w:val="0"/>
          <w:szCs w:val="22"/>
        </w:rPr>
        <w:t xml:space="preserve"> bank account</w:t>
      </w:r>
      <w:r w:rsidR="007243CE">
        <w:rPr>
          <w:rFonts w:ascii="Verdana" w:hAnsi="Verdana"/>
          <w:kern w:val="0"/>
          <w:szCs w:val="22"/>
        </w:rPr>
        <w:t>s</w:t>
      </w:r>
      <w:r w:rsidR="00571987" w:rsidRPr="00571987">
        <w:rPr>
          <w:rFonts w:ascii="Verdana" w:hAnsi="Verdana"/>
          <w:kern w:val="0"/>
          <w:szCs w:val="22"/>
        </w:rPr>
        <w:t xml:space="preserve"> nominated by the </w:t>
      </w:r>
      <w:r w:rsidR="006650C6">
        <w:rPr>
          <w:rFonts w:ascii="Verdana" w:hAnsi="Verdana"/>
          <w:kern w:val="0"/>
          <w:szCs w:val="22"/>
        </w:rPr>
        <w:t>Council</w:t>
      </w:r>
      <w:r w:rsidR="00571987" w:rsidRPr="00571987">
        <w:rPr>
          <w:rFonts w:ascii="Verdana" w:hAnsi="Verdana"/>
          <w:kern w:val="0"/>
          <w:szCs w:val="22"/>
        </w:rPr>
        <w:t xml:space="preserve"> either monthly or quarterly in arrears. </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Should the </w:t>
      </w:r>
      <w:r w:rsidR="006650C6">
        <w:rPr>
          <w:rFonts w:ascii="Verdana" w:hAnsi="Verdana"/>
          <w:kern w:val="0"/>
          <w:szCs w:val="22"/>
        </w:rPr>
        <w:t>Council</w:t>
      </w:r>
      <w:r w:rsidR="007243CE">
        <w:rPr>
          <w:rFonts w:ascii="Verdana" w:hAnsi="Verdana"/>
          <w:kern w:val="0"/>
          <w:szCs w:val="22"/>
        </w:rPr>
        <w:t xml:space="preserve"> </w:t>
      </w:r>
      <w:r w:rsidR="00571987" w:rsidRPr="00571987">
        <w:rPr>
          <w:rFonts w:ascii="Verdana" w:hAnsi="Verdana"/>
          <w:kern w:val="0"/>
          <w:szCs w:val="22"/>
        </w:rPr>
        <w:t>decide to appoint a new bank following expiry of this contract, it is likely that there will be residual transactions posted to the old accounts for several months after the contract end date. Tenderers must hold pricing at the agreed levels for all transactions handled post the contract end date for a minimum period of 6 months.</w:t>
      </w:r>
    </w:p>
    <w:p w:rsidR="00571987" w:rsidRPr="00571987" w:rsidRDefault="00571987" w:rsidP="00571987">
      <w:pPr>
        <w:widowControl/>
        <w:overflowPunct/>
        <w:autoSpaceDE/>
        <w:autoSpaceDN/>
        <w:adjustRightInd/>
        <w:ind w:left="720" w:hanging="720"/>
        <w:jc w:val="both"/>
        <w:rPr>
          <w:rFonts w:ascii="Verdana" w:hAnsi="Verdana"/>
          <w:kern w:val="0"/>
          <w:szCs w:val="22"/>
        </w:rPr>
      </w:pPr>
    </w:p>
    <w:bookmarkStart w:id="29" w:name="OLE_LINK33"/>
    <w:bookmarkStart w:id="30" w:name="OLE_LINK34"/>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lastRenderedPageBreak/>
        <w:fldChar w:fldCharType="begin"/>
      </w:r>
      <w:r w:rsidR="00571987" w:rsidRPr="00571987">
        <w:rPr>
          <w:rFonts w:ascii="Verdana" w:hAnsi="Verdana"/>
          <w:i w:val="0"/>
          <w:iCs w:val="0"/>
          <w:kern w:val="0"/>
          <w:sz w:val="22"/>
          <w:szCs w:val="22"/>
        </w:rPr>
        <w:instrText xml:space="preserve"> AUTONUMLGL </w:instrText>
      </w:r>
      <w:bookmarkStart w:id="31" w:name="_Toc380152423"/>
      <w:bookmarkStart w:id="32" w:name="_Toc380152618"/>
      <w:bookmarkStart w:id="33" w:name="_Toc381286812"/>
      <w:bookmarkStart w:id="34" w:name="_Toc398209843"/>
      <w:bookmarkStart w:id="35" w:name="_Toc446402541"/>
      <w:bookmarkStart w:id="36" w:name="_Toc456707790"/>
      <w:r w:rsidRPr="00571987">
        <w:rPr>
          <w:rFonts w:ascii="Verdana" w:hAnsi="Verdana"/>
          <w:i w:val="0"/>
          <w:iCs w:val="0"/>
          <w:kern w:val="0"/>
          <w:sz w:val="22"/>
          <w:szCs w:val="22"/>
        </w:rPr>
        <w:fldChar w:fldCharType="end"/>
      </w:r>
      <w:bookmarkEnd w:id="29"/>
      <w:bookmarkEnd w:id="30"/>
      <w:r w:rsidR="00571987" w:rsidRPr="00571987">
        <w:rPr>
          <w:rFonts w:ascii="Verdana" w:hAnsi="Verdana"/>
          <w:i w:val="0"/>
          <w:iCs w:val="0"/>
          <w:kern w:val="0"/>
          <w:sz w:val="22"/>
          <w:szCs w:val="22"/>
        </w:rPr>
        <w:tab/>
        <w:t>Bank Accounts</w:t>
      </w:r>
      <w:bookmarkEnd w:id="31"/>
      <w:bookmarkEnd w:id="32"/>
      <w:bookmarkEnd w:id="33"/>
      <w:bookmarkEnd w:id="34"/>
      <w:bookmarkEnd w:id="35"/>
      <w:bookmarkEnd w:id="36"/>
    </w:p>
    <w:p w:rsidR="00571987" w:rsidRPr="00571987" w:rsidRDefault="00571987" w:rsidP="00571987">
      <w:pPr>
        <w:keepNext/>
        <w:widowControl/>
        <w:textAlignment w:val="baseline"/>
        <w:outlineLvl w:val="0"/>
        <w:rPr>
          <w:rFonts w:ascii="Verdana" w:hAnsi="Verdana"/>
          <w:b/>
          <w:noProof/>
          <w:kern w:val="0"/>
          <w:sz w:val="24"/>
          <w:szCs w:val="24"/>
        </w:rPr>
      </w:pPr>
    </w:p>
    <w:bookmarkStart w:id="37" w:name="OLE_LINK31"/>
    <w:bookmarkStart w:id="38" w:name="OLE_LINK32"/>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 xml:space="preserve"> </w:t>
      </w:r>
      <w:r w:rsidR="00571987" w:rsidRPr="00571987">
        <w:rPr>
          <w:rFonts w:ascii="Verdana" w:hAnsi="Verdana"/>
          <w:kern w:val="0"/>
          <w:szCs w:val="22"/>
        </w:rPr>
        <w:tab/>
        <w:t xml:space="preserve">The </w:t>
      </w:r>
      <w:r w:rsidR="006650C6">
        <w:rPr>
          <w:rFonts w:ascii="Verdana" w:hAnsi="Verdana"/>
          <w:kern w:val="0"/>
          <w:szCs w:val="22"/>
        </w:rPr>
        <w:t>Council</w:t>
      </w:r>
      <w:r w:rsidR="007243CE">
        <w:rPr>
          <w:rFonts w:ascii="Verdana" w:hAnsi="Verdana"/>
          <w:kern w:val="0"/>
          <w:szCs w:val="22"/>
        </w:rPr>
        <w:t xml:space="preserve"> </w:t>
      </w:r>
      <w:r w:rsidR="00571987" w:rsidRPr="00571987">
        <w:rPr>
          <w:rFonts w:ascii="Verdana" w:hAnsi="Verdana"/>
          <w:kern w:val="0"/>
          <w:szCs w:val="22"/>
        </w:rPr>
        <w:t xml:space="preserve">currently maintains </w:t>
      </w:r>
      <w:r w:rsidR="00F56CFE">
        <w:rPr>
          <w:rFonts w:ascii="Verdana" w:hAnsi="Verdana"/>
          <w:kern w:val="0"/>
          <w:szCs w:val="22"/>
        </w:rPr>
        <w:t>two</w:t>
      </w:r>
      <w:r w:rsidR="0056464F">
        <w:rPr>
          <w:rFonts w:ascii="Verdana" w:hAnsi="Verdana"/>
          <w:kern w:val="0"/>
          <w:szCs w:val="22"/>
        </w:rPr>
        <w:t xml:space="preserve"> main </w:t>
      </w:r>
      <w:r w:rsidR="00571987" w:rsidRPr="00571987">
        <w:rPr>
          <w:rFonts w:ascii="Verdana" w:hAnsi="Verdana"/>
          <w:kern w:val="0"/>
          <w:szCs w:val="22"/>
        </w:rPr>
        <w:t>bank accounts</w:t>
      </w:r>
      <w:r w:rsidR="00F56CFE">
        <w:rPr>
          <w:rFonts w:ascii="Verdana" w:hAnsi="Verdana"/>
          <w:kern w:val="0"/>
          <w:szCs w:val="22"/>
        </w:rPr>
        <w:t xml:space="preserve"> (Payments Account and Receipts Account). </w:t>
      </w:r>
    </w:p>
    <w:bookmarkEnd w:id="37"/>
    <w:bookmarkEnd w:id="38"/>
    <w:p w:rsidR="00571987" w:rsidRDefault="00571987" w:rsidP="003F2A5C">
      <w:pPr>
        <w:widowControl/>
        <w:overflowPunct/>
        <w:autoSpaceDE/>
        <w:autoSpaceDN/>
        <w:adjustRightInd/>
        <w:ind w:left="993" w:hanging="993"/>
        <w:jc w:val="both"/>
        <w:rPr>
          <w:rFonts w:ascii="Verdana" w:hAnsi="Verdana"/>
          <w:kern w:val="0"/>
          <w:szCs w:val="22"/>
        </w:rPr>
      </w:pPr>
    </w:p>
    <w:p w:rsidR="002E59A4" w:rsidRDefault="00693524" w:rsidP="0056464F">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r>
      <w:r w:rsidR="002E59A4" w:rsidRPr="002E59A4">
        <w:rPr>
          <w:rFonts w:ascii="Verdana" w:hAnsi="Verdana"/>
          <w:kern w:val="0"/>
          <w:szCs w:val="22"/>
        </w:rPr>
        <w:t>I</w:t>
      </w:r>
      <w:r w:rsidR="0056464F">
        <w:rPr>
          <w:rFonts w:ascii="Verdana" w:hAnsi="Verdana"/>
          <w:kern w:val="0"/>
          <w:szCs w:val="22"/>
        </w:rPr>
        <w:t>n addition to the main accounts,</w:t>
      </w:r>
      <w:r w:rsidR="00F56CFE">
        <w:rPr>
          <w:rFonts w:ascii="Verdana" w:hAnsi="Verdana"/>
          <w:kern w:val="0"/>
          <w:szCs w:val="22"/>
        </w:rPr>
        <w:t xml:space="preserve"> around 20</w:t>
      </w:r>
      <w:r w:rsidR="0056464F">
        <w:rPr>
          <w:rFonts w:ascii="Verdana" w:hAnsi="Verdana"/>
          <w:kern w:val="0"/>
          <w:szCs w:val="22"/>
        </w:rPr>
        <w:t xml:space="preserve"> Imprest/pet</w:t>
      </w:r>
      <w:r w:rsidR="00F56CFE">
        <w:rPr>
          <w:rFonts w:ascii="Verdana" w:hAnsi="Verdana"/>
          <w:kern w:val="0"/>
          <w:szCs w:val="22"/>
        </w:rPr>
        <w:t xml:space="preserve">ty cash accounts are maintained for various Council </w:t>
      </w:r>
      <w:r w:rsidR="001549B0">
        <w:rPr>
          <w:rFonts w:ascii="Verdana" w:hAnsi="Verdana"/>
          <w:kern w:val="0"/>
          <w:szCs w:val="22"/>
        </w:rPr>
        <w:t xml:space="preserve">establishments. </w:t>
      </w:r>
    </w:p>
    <w:p w:rsidR="00255CD2" w:rsidRDefault="00255CD2" w:rsidP="00255CD2">
      <w:pPr>
        <w:widowControl/>
        <w:overflowPunct/>
        <w:autoSpaceDE/>
        <w:autoSpaceDN/>
        <w:adjustRightInd/>
        <w:ind w:left="993" w:hanging="993"/>
        <w:jc w:val="both"/>
        <w:rPr>
          <w:rFonts w:ascii="Verdana" w:hAnsi="Verdana"/>
          <w:kern w:val="0"/>
          <w:szCs w:val="22"/>
        </w:rPr>
      </w:pPr>
    </w:p>
    <w:p w:rsidR="00DF7334"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451B6D" w:rsidRPr="00571987">
        <w:rPr>
          <w:rFonts w:ascii="Verdana" w:hAnsi="Verdana"/>
          <w:kern w:val="0"/>
          <w:szCs w:val="22"/>
        </w:rPr>
        <w:instrText xml:space="preserve"> AUTONUMLGL </w:instrText>
      </w:r>
      <w:r w:rsidRPr="00571987">
        <w:rPr>
          <w:rFonts w:ascii="Verdana" w:hAnsi="Verdana"/>
          <w:kern w:val="0"/>
          <w:szCs w:val="22"/>
        </w:rPr>
        <w:fldChar w:fldCharType="end"/>
      </w:r>
      <w:r w:rsidR="00451B6D">
        <w:rPr>
          <w:rFonts w:ascii="Verdana" w:hAnsi="Verdana"/>
          <w:kern w:val="0"/>
          <w:szCs w:val="22"/>
        </w:rPr>
        <w:tab/>
      </w:r>
      <w:r w:rsidR="00571987" w:rsidRPr="00571987">
        <w:rPr>
          <w:rFonts w:ascii="Verdana" w:hAnsi="Verdana"/>
          <w:kern w:val="0"/>
          <w:szCs w:val="22"/>
        </w:rPr>
        <w:t xml:space="preserve">The </w:t>
      </w:r>
      <w:r w:rsidR="006650C6">
        <w:rPr>
          <w:rFonts w:ascii="Verdana" w:hAnsi="Verdana"/>
          <w:kern w:val="0"/>
          <w:szCs w:val="22"/>
        </w:rPr>
        <w:t>Council</w:t>
      </w:r>
      <w:r w:rsidR="00571987" w:rsidRPr="00571987">
        <w:rPr>
          <w:rFonts w:ascii="Verdana" w:hAnsi="Verdana"/>
          <w:kern w:val="0"/>
          <w:szCs w:val="22"/>
        </w:rPr>
        <w:t xml:space="preserve"> may require instant access deposit accounts depending on credit interest rates proposed for current account balances.</w:t>
      </w:r>
    </w:p>
    <w:p w:rsidR="00571987" w:rsidRPr="00571987" w:rsidRDefault="00571987" w:rsidP="003F2A5C">
      <w:pPr>
        <w:widowControl/>
        <w:overflowPunct/>
        <w:autoSpaceDE/>
        <w:autoSpaceDN/>
        <w:adjustRightInd/>
        <w:ind w:left="993" w:hanging="993"/>
        <w:jc w:val="both"/>
        <w:rPr>
          <w:rFonts w:ascii="Verdana" w:hAnsi="Verdana"/>
          <w:kern w:val="0"/>
          <w:szCs w:val="22"/>
        </w:rPr>
      </w:pPr>
    </w:p>
    <w:bookmarkStart w:id="39" w:name="OLE_LINK37"/>
    <w:bookmarkStart w:id="40" w:name="OLE_LINK38"/>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bookmarkEnd w:id="39"/>
      <w:bookmarkEnd w:id="40"/>
      <w:r w:rsidR="00571987" w:rsidRPr="00571987">
        <w:rPr>
          <w:rFonts w:ascii="Verdana" w:hAnsi="Verdana"/>
          <w:kern w:val="0"/>
          <w:szCs w:val="22"/>
        </w:rPr>
        <w:tab/>
        <w:t xml:space="preserve">Tenderers must be capable of closing accounts/opening new bank accounts within 48 hours of receiving the appropriate instruction.  </w:t>
      </w:r>
    </w:p>
    <w:p w:rsidR="00451B6D" w:rsidRPr="00571987" w:rsidRDefault="00451B6D" w:rsidP="00571987">
      <w:pPr>
        <w:keepNext/>
        <w:widowControl/>
        <w:textAlignment w:val="baseline"/>
        <w:outlineLvl w:val="0"/>
        <w:rPr>
          <w:rFonts w:ascii="Verdana" w:hAnsi="Verdana"/>
          <w:b/>
          <w:noProof/>
          <w:kern w:val="0"/>
          <w:sz w:val="24"/>
          <w:szCs w:val="24"/>
        </w:rPr>
      </w:pPr>
      <w:bookmarkStart w:id="41" w:name="OLE_LINK41"/>
      <w:bookmarkStart w:id="42" w:name="OLE_LINK42"/>
      <w:bookmarkStart w:id="43" w:name="_Toc380152424"/>
      <w:bookmarkStart w:id="44" w:name="_Toc380152619"/>
      <w:bookmarkStart w:id="45" w:name="_Toc381286813"/>
    </w:p>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46" w:name="_Toc398209844"/>
      <w:bookmarkStart w:id="47" w:name="_Toc446402542"/>
      <w:bookmarkStart w:id="48" w:name="_Toc456707791"/>
      <w:r w:rsidRPr="00571987">
        <w:rPr>
          <w:rFonts w:ascii="Verdana" w:hAnsi="Verdana"/>
          <w:i w:val="0"/>
          <w:iCs w:val="0"/>
          <w:kern w:val="0"/>
          <w:sz w:val="22"/>
          <w:szCs w:val="22"/>
        </w:rPr>
        <w:fldChar w:fldCharType="end"/>
      </w:r>
      <w:bookmarkEnd w:id="41"/>
      <w:bookmarkEnd w:id="42"/>
      <w:r w:rsidR="00571987" w:rsidRPr="00571987">
        <w:rPr>
          <w:rFonts w:ascii="Verdana" w:hAnsi="Verdana"/>
          <w:i w:val="0"/>
          <w:iCs w:val="0"/>
          <w:kern w:val="0"/>
          <w:sz w:val="22"/>
          <w:szCs w:val="22"/>
        </w:rPr>
        <w:tab/>
        <w:t>Bank Account Structure</w:t>
      </w:r>
      <w:bookmarkEnd w:id="43"/>
      <w:bookmarkEnd w:id="44"/>
      <w:bookmarkEnd w:id="45"/>
      <w:bookmarkEnd w:id="46"/>
      <w:bookmarkEnd w:id="47"/>
      <w:bookmarkEnd w:id="48"/>
    </w:p>
    <w:p w:rsidR="00571987" w:rsidRPr="00571987" w:rsidRDefault="00571987" w:rsidP="00571987">
      <w:pPr>
        <w:keepNext/>
        <w:widowControl/>
        <w:textAlignment w:val="baseline"/>
        <w:outlineLvl w:val="0"/>
        <w:rPr>
          <w:rFonts w:ascii="Verdana" w:hAnsi="Verdana"/>
          <w:b/>
          <w:noProof/>
          <w:kern w:val="0"/>
          <w:sz w:val="24"/>
          <w:szCs w:val="24"/>
        </w:rPr>
      </w:pPr>
    </w:p>
    <w:p w:rsidR="002754B2"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2754B2">
        <w:rPr>
          <w:rFonts w:ascii="Verdana" w:hAnsi="Verdana"/>
          <w:kern w:val="0"/>
          <w:szCs w:val="22"/>
        </w:rPr>
        <w:tab/>
        <w:t>The bank account structure will be discussed and agreed during the implementation process. However tenderers must be able to:</w:t>
      </w:r>
    </w:p>
    <w:p w:rsidR="002754B2" w:rsidRDefault="002754B2" w:rsidP="003F2A5C">
      <w:pPr>
        <w:widowControl/>
        <w:overflowPunct/>
        <w:autoSpaceDE/>
        <w:autoSpaceDN/>
        <w:adjustRightInd/>
        <w:ind w:left="993" w:hanging="993"/>
        <w:jc w:val="both"/>
        <w:rPr>
          <w:rFonts w:ascii="Verdana" w:hAnsi="Verdana"/>
          <w:kern w:val="0"/>
          <w:szCs w:val="22"/>
        </w:rPr>
      </w:pPr>
      <w:r>
        <w:rPr>
          <w:rFonts w:ascii="Verdana" w:hAnsi="Verdana"/>
          <w:kern w:val="0"/>
          <w:szCs w:val="22"/>
        </w:rPr>
        <w:t xml:space="preserve"> </w:t>
      </w:r>
      <w:r w:rsidR="00571987" w:rsidRPr="00571987">
        <w:rPr>
          <w:rFonts w:ascii="Verdana" w:hAnsi="Verdana"/>
          <w:kern w:val="0"/>
          <w:szCs w:val="22"/>
        </w:rPr>
        <w:tab/>
      </w:r>
    </w:p>
    <w:p w:rsidR="00571987" w:rsidRPr="002754B2" w:rsidRDefault="002754B2" w:rsidP="002754B2">
      <w:pPr>
        <w:pStyle w:val="ListParagraph"/>
        <w:widowControl/>
        <w:numPr>
          <w:ilvl w:val="0"/>
          <w:numId w:val="30"/>
        </w:numPr>
        <w:overflowPunct/>
        <w:autoSpaceDE/>
        <w:autoSpaceDN/>
        <w:adjustRightInd/>
        <w:jc w:val="both"/>
        <w:rPr>
          <w:rFonts w:ascii="Verdana" w:hAnsi="Verdana"/>
          <w:kern w:val="0"/>
          <w:szCs w:val="22"/>
        </w:rPr>
      </w:pPr>
      <w:r>
        <w:rPr>
          <w:rFonts w:ascii="Verdana" w:hAnsi="Verdana"/>
          <w:kern w:val="0"/>
          <w:szCs w:val="22"/>
        </w:rPr>
        <w:t>P</w:t>
      </w:r>
      <w:r w:rsidRPr="002754B2">
        <w:rPr>
          <w:rFonts w:ascii="Verdana" w:hAnsi="Verdana"/>
          <w:kern w:val="0"/>
          <w:szCs w:val="22"/>
        </w:rPr>
        <w:t>ool a</w:t>
      </w:r>
      <w:r w:rsidR="00571987" w:rsidRPr="002754B2">
        <w:rPr>
          <w:rFonts w:ascii="Verdana" w:hAnsi="Verdana"/>
          <w:kern w:val="0"/>
          <w:szCs w:val="22"/>
        </w:rPr>
        <w:t>ll bank accounts (</w:t>
      </w:r>
      <w:r w:rsidR="00451B6D">
        <w:rPr>
          <w:rFonts w:ascii="Verdana" w:hAnsi="Verdana"/>
          <w:kern w:val="0"/>
          <w:szCs w:val="22"/>
        </w:rPr>
        <w:t>i.e. within the same ownership)</w:t>
      </w:r>
      <w:r w:rsidR="00EB67CC" w:rsidRPr="002754B2">
        <w:rPr>
          <w:rFonts w:ascii="Verdana" w:hAnsi="Verdana"/>
          <w:kern w:val="0"/>
          <w:szCs w:val="22"/>
        </w:rPr>
        <w:t xml:space="preserve"> </w:t>
      </w:r>
      <w:r w:rsidR="00571987" w:rsidRPr="002754B2">
        <w:rPr>
          <w:rFonts w:ascii="Verdana" w:hAnsi="Verdana"/>
          <w:kern w:val="0"/>
          <w:szCs w:val="22"/>
        </w:rPr>
        <w:t xml:space="preserve">for interest calculation purposes. </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AB2967" w:rsidP="002754B2">
      <w:pPr>
        <w:pStyle w:val="ListParagraph"/>
        <w:widowControl/>
        <w:numPr>
          <w:ilvl w:val="0"/>
          <w:numId w:val="30"/>
        </w:numPr>
        <w:overflowPunct/>
        <w:autoSpaceDE/>
        <w:autoSpaceDN/>
        <w:adjustRightInd/>
        <w:jc w:val="both"/>
        <w:rPr>
          <w:rFonts w:ascii="Verdana" w:hAnsi="Verdana"/>
          <w:kern w:val="0"/>
          <w:szCs w:val="22"/>
        </w:rPr>
      </w:pPr>
      <w:r>
        <w:rPr>
          <w:rFonts w:ascii="Verdana" w:hAnsi="Verdana"/>
          <w:kern w:val="0"/>
          <w:szCs w:val="22"/>
        </w:rPr>
        <w:t>Establish</w:t>
      </w:r>
      <w:r w:rsidR="00571987" w:rsidRPr="00571987">
        <w:rPr>
          <w:rFonts w:ascii="Verdana" w:hAnsi="Verdana"/>
          <w:kern w:val="0"/>
          <w:szCs w:val="22"/>
        </w:rPr>
        <w:t xml:space="preserve"> automatic transfers/sweeps (e.g. zero balancing sweeps) between specified accounts.</w:t>
      </w:r>
    </w:p>
    <w:p w:rsidR="00962702" w:rsidRDefault="00571987" w:rsidP="00571987">
      <w:pPr>
        <w:widowControl/>
        <w:overflowPunct/>
        <w:autoSpaceDE/>
        <w:autoSpaceDN/>
        <w:adjustRightInd/>
        <w:ind w:left="720" w:hanging="720"/>
        <w:jc w:val="both"/>
        <w:rPr>
          <w:rFonts w:ascii="Verdana" w:hAnsi="Verdana"/>
          <w:kern w:val="0"/>
          <w:szCs w:val="22"/>
        </w:rPr>
      </w:pPr>
      <w:r w:rsidRPr="00571987">
        <w:rPr>
          <w:rFonts w:ascii="Verdana" w:hAnsi="Verdana"/>
          <w:kern w:val="0"/>
          <w:szCs w:val="22"/>
        </w:rPr>
        <w:t xml:space="preserve"> </w:t>
      </w:r>
      <w:bookmarkStart w:id="49" w:name="_Toc380152425"/>
      <w:bookmarkStart w:id="50" w:name="_Toc380152620"/>
      <w:bookmarkStart w:id="51" w:name="_Toc381286814"/>
    </w:p>
    <w:p w:rsidR="00632AFF" w:rsidRPr="00571987" w:rsidRDefault="00693524" w:rsidP="00632AFF">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632AFF" w:rsidRPr="00571987">
        <w:rPr>
          <w:rFonts w:ascii="Verdana" w:hAnsi="Verdana"/>
          <w:i w:val="0"/>
          <w:iCs w:val="0"/>
          <w:kern w:val="0"/>
          <w:sz w:val="22"/>
          <w:szCs w:val="22"/>
        </w:rPr>
        <w:instrText xml:space="preserve"> AUTONUMLGL </w:instrText>
      </w:r>
      <w:bookmarkStart w:id="52" w:name="_Toc398209846"/>
      <w:bookmarkStart w:id="53" w:name="_Toc456707792"/>
      <w:r w:rsidRPr="00571987">
        <w:rPr>
          <w:rFonts w:ascii="Verdana" w:hAnsi="Verdana"/>
          <w:i w:val="0"/>
          <w:iCs w:val="0"/>
          <w:kern w:val="0"/>
          <w:sz w:val="22"/>
          <w:szCs w:val="22"/>
        </w:rPr>
        <w:fldChar w:fldCharType="end"/>
      </w:r>
      <w:r w:rsidR="00632AFF" w:rsidRPr="00571987">
        <w:rPr>
          <w:rFonts w:ascii="Verdana" w:hAnsi="Verdana"/>
          <w:i w:val="0"/>
          <w:iCs w:val="0"/>
          <w:kern w:val="0"/>
          <w:sz w:val="22"/>
          <w:szCs w:val="22"/>
        </w:rPr>
        <w:tab/>
        <w:t xml:space="preserve">Bulk </w:t>
      </w:r>
      <w:r w:rsidR="00632AFF">
        <w:rPr>
          <w:rFonts w:ascii="Verdana" w:hAnsi="Verdana"/>
          <w:i w:val="0"/>
          <w:iCs w:val="0"/>
          <w:kern w:val="0"/>
          <w:sz w:val="22"/>
          <w:szCs w:val="22"/>
        </w:rPr>
        <w:t xml:space="preserve">Cash </w:t>
      </w:r>
      <w:r w:rsidR="00252BA7">
        <w:rPr>
          <w:rFonts w:ascii="Verdana" w:hAnsi="Verdana"/>
          <w:i w:val="0"/>
          <w:iCs w:val="0"/>
          <w:kern w:val="0"/>
          <w:sz w:val="22"/>
          <w:szCs w:val="22"/>
        </w:rPr>
        <w:t xml:space="preserve">and Cheque </w:t>
      </w:r>
      <w:r w:rsidR="00632AFF" w:rsidRPr="00571987">
        <w:rPr>
          <w:rFonts w:ascii="Verdana" w:hAnsi="Verdana"/>
          <w:i w:val="0"/>
          <w:iCs w:val="0"/>
          <w:kern w:val="0"/>
          <w:sz w:val="22"/>
          <w:szCs w:val="22"/>
        </w:rPr>
        <w:t>Deposits</w:t>
      </w:r>
      <w:bookmarkEnd w:id="52"/>
      <w:bookmarkEnd w:id="53"/>
    </w:p>
    <w:p w:rsidR="00632AFF" w:rsidRPr="00571987" w:rsidRDefault="00632AFF" w:rsidP="00632AFF">
      <w:pPr>
        <w:widowControl/>
        <w:overflowPunct/>
        <w:autoSpaceDE/>
        <w:autoSpaceDN/>
        <w:adjustRightInd/>
        <w:ind w:left="720" w:hanging="720"/>
        <w:jc w:val="both"/>
        <w:rPr>
          <w:rFonts w:ascii="Verdana" w:hAnsi="Verdana"/>
          <w:kern w:val="0"/>
          <w:szCs w:val="22"/>
        </w:rPr>
      </w:pPr>
    </w:p>
    <w:p w:rsidR="00632AFF" w:rsidRDefault="00693524" w:rsidP="00B735B7">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B735B7" w:rsidRPr="00571987">
        <w:rPr>
          <w:rFonts w:ascii="Verdana" w:hAnsi="Verdana"/>
          <w:kern w:val="0"/>
          <w:szCs w:val="22"/>
        </w:rPr>
        <w:instrText xml:space="preserve"> AUTONUMLGL </w:instrText>
      </w:r>
      <w:r w:rsidRPr="00571987">
        <w:rPr>
          <w:rFonts w:ascii="Verdana" w:hAnsi="Verdana"/>
          <w:kern w:val="0"/>
          <w:szCs w:val="22"/>
        </w:rPr>
        <w:fldChar w:fldCharType="end"/>
      </w:r>
      <w:r w:rsidR="00B735B7" w:rsidRPr="00571987">
        <w:rPr>
          <w:rFonts w:ascii="Verdana" w:hAnsi="Verdana"/>
          <w:kern w:val="0"/>
          <w:szCs w:val="22"/>
        </w:rPr>
        <w:tab/>
      </w:r>
      <w:r w:rsidR="0056464F">
        <w:rPr>
          <w:rFonts w:ascii="Verdana" w:hAnsi="Verdana"/>
          <w:kern w:val="0"/>
          <w:szCs w:val="22"/>
        </w:rPr>
        <w:t>The Council</w:t>
      </w:r>
      <w:r w:rsidR="001549B0">
        <w:rPr>
          <w:rFonts w:ascii="Verdana" w:hAnsi="Verdana"/>
          <w:kern w:val="0"/>
          <w:szCs w:val="22"/>
        </w:rPr>
        <w:t>’s c</w:t>
      </w:r>
      <w:r w:rsidR="00252BA7">
        <w:rPr>
          <w:rFonts w:ascii="Verdana" w:hAnsi="Verdana"/>
          <w:kern w:val="0"/>
          <w:szCs w:val="22"/>
        </w:rPr>
        <w:t xml:space="preserve">ar park machines are emptied by </w:t>
      </w:r>
      <w:r w:rsidR="00FC7B0A">
        <w:rPr>
          <w:rFonts w:ascii="Verdana" w:hAnsi="Verdana"/>
          <w:kern w:val="0"/>
          <w:szCs w:val="22"/>
        </w:rPr>
        <w:t xml:space="preserve">Council staff </w:t>
      </w:r>
      <w:r w:rsidR="00252BA7">
        <w:rPr>
          <w:rFonts w:ascii="Verdana" w:hAnsi="Verdana"/>
          <w:kern w:val="0"/>
          <w:szCs w:val="22"/>
        </w:rPr>
        <w:t>who then count, sort and bag the c</w:t>
      </w:r>
      <w:r w:rsidR="00FC7B0A">
        <w:rPr>
          <w:rFonts w:ascii="Verdana" w:hAnsi="Verdana"/>
          <w:kern w:val="0"/>
          <w:szCs w:val="22"/>
        </w:rPr>
        <w:t>oin.  Coin is not placed in sachets (e.g. 500</w:t>
      </w:r>
      <w:r w:rsidR="00E90DB3">
        <w:rPr>
          <w:rFonts w:ascii="Verdana" w:hAnsi="Verdana"/>
          <w:kern w:val="0"/>
          <w:szCs w:val="22"/>
        </w:rPr>
        <w:t xml:space="preserve"> x</w:t>
      </w:r>
      <w:r w:rsidR="00FC7B0A">
        <w:rPr>
          <w:rFonts w:ascii="Verdana" w:hAnsi="Verdana"/>
          <w:kern w:val="0"/>
          <w:szCs w:val="22"/>
        </w:rPr>
        <w:t xml:space="preserve"> £1 coins are placed loose in a sealed bag). The coin is then collected by G4S who deliver to the current bank’s coin processing centre. </w:t>
      </w:r>
    </w:p>
    <w:p w:rsidR="00252BA7" w:rsidRDefault="00252BA7" w:rsidP="00632AFF">
      <w:pPr>
        <w:widowControl/>
        <w:overflowPunct/>
        <w:autoSpaceDE/>
        <w:autoSpaceDN/>
        <w:adjustRightInd/>
        <w:ind w:left="993" w:hanging="993"/>
        <w:jc w:val="both"/>
        <w:rPr>
          <w:rFonts w:ascii="Verdana" w:hAnsi="Verdana"/>
          <w:kern w:val="0"/>
          <w:szCs w:val="22"/>
        </w:rPr>
      </w:pPr>
    </w:p>
    <w:p w:rsidR="00255CD2" w:rsidRDefault="00693524" w:rsidP="00255CD2">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255CD2" w:rsidRPr="00571987">
        <w:rPr>
          <w:rFonts w:ascii="Verdana" w:hAnsi="Verdana"/>
          <w:kern w:val="0"/>
          <w:szCs w:val="22"/>
        </w:rPr>
        <w:instrText xml:space="preserve"> AUTONUMLGL </w:instrText>
      </w:r>
      <w:r w:rsidRPr="00571987">
        <w:rPr>
          <w:rFonts w:ascii="Verdana" w:hAnsi="Verdana"/>
          <w:kern w:val="0"/>
          <w:szCs w:val="22"/>
        </w:rPr>
        <w:fldChar w:fldCharType="end"/>
      </w:r>
      <w:r w:rsidR="00255CD2" w:rsidRPr="00571987">
        <w:rPr>
          <w:rFonts w:ascii="Verdana" w:hAnsi="Verdana"/>
          <w:kern w:val="0"/>
          <w:szCs w:val="22"/>
        </w:rPr>
        <w:tab/>
      </w:r>
      <w:r w:rsidR="00255CD2">
        <w:rPr>
          <w:rFonts w:ascii="Verdana" w:hAnsi="Verdana"/>
          <w:kern w:val="0"/>
          <w:szCs w:val="22"/>
        </w:rPr>
        <w:t xml:space="preserve">A number of </w:t>
      </w:r>
      <w:r w:rsidR="00FC7B0A">
        <w:rPr>
          <w:rFonts w:ascii="Verdana" w:hAnsi="Verdana"/>
          <w:kern w:val="0"/>
          <w:szCs w:val="22"/>
        </w:rPr>
        <w:t xml:space="preserve">other </w:t>
      </w:r>
      <w:r w:rsidR="00255CD2">
        <w:rPr>
          <w:rFonts w:ascii="Verdana" w:hAnsi="Verdana"/>
          <w:kern w:val="0"/>
          <w:szCs w:val="22"/>
        </w:rPr>
        <w:t xml:space="preserve">Council locations have regular collections of cash and </w:t>
      </w:r>
      <w:r w:rsidR="00255CD2" w:rsidRPr="00131FC9">
        <w:rPr>
          <w:rFonts w:ascii="Verdana" w:hAnsi="Verdana"/>
          <w:kern w:val="0"/>
          <w:szCs w:val="22"/>
        </w:rPr>
        <w:t xml:space="preserve">cheques by </w:t>
      </w:r>
      <w:r w:rsidR="00C229B7">
        <w:rPr>
          <w:rFonts w:ascii="Verdana" w:hAnsi="Verdana"/>
          <w:kern w:val="0"/>
          <w:szCs w:val="22"/>
        </w:rPr>
        <w:t>Council Staff who then count,</w:t>
      </w:r>
      <w:r w:rsidR="00E45F81">
        <w:rPr>
          <w:rFonts w:ascii="Verdana" w:hAnsi="Verdana"/>
          <w:kern w:val="0"/>
          <w:szCs w:val="22"/>
        </w:rPr>
        <w:t xml:space="preserve"> </w:t>
      </w:r>
      <w:r w:rsidR="00C229B7">
        <w:rPr>
          <w:rFonts w:ascii="Verdana" w:hAnsi="Verdana"/>
          <w:kern w:val="0"/>
          <w:szCs w:val="22"/>
        </w:rPr>
        <w:t xml:space="preserve">sort and bag the coin.  The coin is then collected by </w:t>
      </w:r>
      <w:r w:rsidR="001549B0" w:rsidRPr="00131FC9">
        <w:rPr>
          <w:rFonts w:ascii="Verdana" w:hAnsi="Verdana"/>
          <w:kern w:val="0"/>
          <w:szCs w:val="22"/>
        </w:rPr>
        <w:t xml:space="preserve">G4S </w:t>
      </w:r>
      <w:r w:rsidR="00255CD2" w:rsidRPr="00131FC9">
        <w:rPr>
          <w:rFonts w:ascii="Verdana" w:hAnsi="Verdana"/>
          <w:kern w:val="0"/>
          <w:szCs w:val="22"/>
        </w:rPr>
        <w:t xml:space="preserve">who </w:t>
      </w:r>
      <w:r w:rsidR="00CC0E05" w:rsidRPr="00131FC9">
        <w:rPr>
          <w:rFonts w:ascii="Verdana" w:hAnsi="Verdana"/>
          <w:kern w:val="0"/>
          <w:szCs w:val="22"/>
        </w:rPr>
        <w:t>deliver to the current bank’s cash and cheque processing centre.</w:t>
      </w:r>
      <w:r w:rsidR="00CC0E05">
        <w:rPr>
          <w:rFonts w:ascii="Verdana" w:hAnsi="Verdana"/>
          <w:kern w:val="0"/>
          <w:szCs w:val="22"/>
        </w:rPr>
        <w:t xml:space="preserve"> </w:t>
      </w:r>
    </w:p>
    <w:p w:rsidR="00255CD2" w:rsidRDefault="00255CD2" w:rsidP="00632AFF">
      <w:pPr>
        <w:widowControl/>
        <w:overflowPunct/>
        <w:autoSpaceDE/>
        <w:autoSpaceDN/>
        <w:adjustRightInd/>
        <w:ind w:left="993" w:hanging="993"/>
        <w:jc w:val="both"/>
        <w:rPr>
          <w:rFonts w:ascii="Verdana" w:hAnsi="Verdana"/>
          <w:kern w:val="0"/>
          <w:szCs w:val="22"/>
        </w:rPr>
      </w:pPr>
    </w:p>
    <w:p w:rsidR="00131FC9" w:rsidRDefault="00693524" w:rsidP="00131FC9">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131FC9" w:rsidRPr="00571987">
        <w:rPr>
          <w:rFonts w:ascii="Verdana" w:hAnsi="Verdana"/>
          <w:kern w:val="0"/>
          <w:szCs w:val="22"/>
        </w:rPr>
        <w:instrText xml:space="preserve"> AUTONUMLGL </w:instrText>
      </w:r>
      <w:r w:rsidRPr="00571987">
        <w:rPr>
          <w:rFonts w:ascii="Verdana" w:hAnsi="Verdana"/>
          <w:kern w:val="0"/>
          <w:szCs w:val="22"/>
        </w:rPr>
        <w:fldChar w:fldCharType="end"/>
      </w:r>
      <w:r w:rsidR="00131FC9" w:rsidRPr="00571987">
        <w:rPr>
          <w:rFonts w:ascii="Verdana" w:hAnsi="Verdana"/>
          <w:kern w:val="0"/>
          <w:szCs w:val="22"/>
        </w:rPr>
        <w:tab/>
      </w:r>
      <w:r w:rsidR="00131FC9">
        <w:rPr>
          <w:rFonts w:ascii="Verdana" w:hAnsi="Verdana"/>
          <w:kern w:val="0"/>
          <w:szCs w:val="22"/>
        </w:rPr>
        <w:t xml:space="preserve">The Council’s contract with G4S is due to expire </w:t>
      </w:r>
      <w:r w:rsidR="00FC7B0A">
        <w:rPr>
          <w:rFonts w:ascii="Verdana" w:hAnsi="Verdana"/>
          <w:kern w:val="0"/>
          <w:szCs w:val="22"/>
        </w:rPr>
        <w:t>in February 2017</w:t>
      </w:r>
      <w:r w:rsidR="00131FC9">
        <w:rPr>
          <w:rFonts w:ascii="Verdana" w:hAnsi="Verdana"/>
          <w:kern w:val="0"/>
          <w:szCs w:val="22"/>
        </w:rPr>
        <w:t xml:space="preserve">. It is therefore possible that a different security carrier will be responsible for the arrangements for the start of the new banking contract.  </w:t>
      </w:r>
    </w:p>
    <w:p w:rsidR="00131FC9" w:rsidRDefault="00131FC9" w:rsidP="00632AFF">
      <w:pPr>
        <w:widowControl/>
        <w:overflowPunct/>
        <w:autoSpaceDE/>
        <w:autoSpaceDN/>
        <w:adjustRightInd/>
        <w:ind w:left="993" w:hanging="993"/>
        <w:jc w:val="both"/>
        <w:rPr>
          <w:rFonts w:ascii="Verdana" w:hAnsi="Verdana"/>
          <w:kern w:val="0"/>
          <w:szCs w:val="22"/>
        </w:rPr>
      </w:pPr>
    </w:p>
    <w:p w:rsidR="00AA0991" w:rsidRDefault="00693524" w:rsidP="00AA0991">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AA0991" w:rsidRPr="00571987">
        <w:rPr>
          <w:rFonts w:ascii="Verdana" w:hAnsi="Verdana"/>
          <w:kern w:val="0"/>
          <w:szCs w:val="22"/>
        </w:rPr>
        <w:instrText xml:space="preserve"> AUTONUMLGL </w:instrText>
      </w:r>
      <w:r w:rsidRPr="00571987">
        <w:rPr>
          <w:rFonts w:ascii="Verdana" w:hAnsi="Verdana"/>
          <w:kern w:val="0"/>
          <w:szCs w:val="22"/>
        </w:rPr>
        <w:fldChar w:fldCharType="end"/>
      </w:r>
      <w:r w:rsidR="00AA0991">
        <w:rPr>
          <w:rFonts w:ascii="Verdana" w:hAnsi="Verdana"/>
          <w:kern w:val="0"/>
          <w:szCs w:val="22"/>
        </w:rPr>
        <w:tab/>
      </w:r>
      <w:r w:rsidR="00AA0991" w:rsidRPr="00571987">
        <w:rPr>
          <w:rFonts w:ascii="Verdana" w:hAnsi="Verdana"/>
          <w:kern w:val="0"/>
          <w:szCs w:val="22"/>
        </w:rPr>
        <w:t>Tenderers must</w:t>
      </w:r>
      <w:r w:rsidR="00AA0991">
        <w:rPr>
          <w:rFonts w:ascii="Verdana" w:hAnsi="Verdana"/>
          <w:kern w:val="0"/>
          <w:szCs w:val="22"/>
        </w:rPr>
        <w:t xml:space="preserve"> </w:t>
      </w:r>
      <w:r w:rsidR="00AA0991" w:rsidRPr="00571987">
        <w:rPr>
          <w:rFonts w:ascii="Verdana" w:hAnsi="Verdana"/>
          <w:kern w:val="0"/>
          <w:szCs w:val="22"/>
        </w:rPr>
        <w:t xml:space="preserve">make available </w:t>
      </w:r>
      <w:r w:rsidR="00AA0991" w:rsidRPr="00131FC9">
        <w:rPr>
          <w:rFonts w:ascii="Verdana" w:hAnsi="Verdana"/>
          <w:kern w:val="0"/>
          <w:szCs w:val="22"/>
        </w:rPr>
        <w:t xml:space="preserve">appropriate cash/cheque processing centres that would handle bulk deposits from the Council’s </w:t>
      </w:r>
      <w:r w:rsidR="00BB537F" w:rsidRPr="00966B67">
        <w:rPr>
          <w:rFonts w:ascii="Verdana" w:hAnsi="Verdana"/>
          <w:kern w:val="0"/>
          <w:szCs w:val="22"/>
        </w:rPr>
        <w:t>cont</w:t>
      </w:r>
      <w:r w:rsidR="00E45F81" w:rsidRPr="00966B67">
        <w:rPr>
          <w:rFonts w:ascii="Verdana" w:hAnsi="Verdana"/>
          <w:kern w:val="0"/>
          <w:szCs w:val="22"/>
        </w:rPr>
        <w:t>r</w:t>
      </w:r>
      <w:r w:rsidR="00BB537F" w:rsidRPr="00966B67">
        <w:rPr>
          <w:rFonts w:ascii="Verdana" w:hAnsi="Verdana"/>
          <w:kern w:val="0"/>
          <w:szCs w:val="22"/>
        </w:rPr>
        <w:t>acted</w:t>
      </w:r>
      <w:r w:rsidR="00AA0991" w:rsidRPr="00131FC9">
        <w:rPr>
          <w:rFonts w:ascii="Verdana" w:hAnsi="Verdana"/>
          <w:kern w:val="0"/>
          <w:szCs w:val="22"/>
        </w:rPr>
        <w:t xml:space="preserve"> security carrier.</w:t>
      </w:r>
      <w:r w:rsidR="00AA0991">
        <w:rPr>
          <w:rFonts w:ascii="Verdana" w:hAnsi="Verdana"/>
          <w:kern w:val="0"/>
          <w:szCs w:val="22"/>
        </w:rPr>
        <w:t xml:space="preserve"> </w:t>
      </w:r>
    </w:p>
    <w:p w:rsidR="00AA0991" w:rsidRDefault="00AA0991" w:rsidP="00632AFF">
      <w:pPr>
        <w:widowControl/>
        <w:overflowPunct/>
        <w:autoSpaceDE/>
        <w:autoSpaceDN/>
        <w:adjustRightInd/>
        <w:ind w:left="993" w:hanging="993"/>
        <w:jc w:val="both"/>
        <w:rPr>
          <w:rFonts w:ascii="Verdana" w:hAnsi="Verdana"/>
          <w:kern w:val="0"/>
          <w:szCs w:val="22"/>
        </w:rPr>
      </w:pPr>
    </w:p>
    <w:p w:rsidR="00632AFF" w:rsidRDefault="00693524" w:rsidP="00632AFF">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632AFF" w:rsidRPr="00571987">
        <w:rPr>
          <w:rFonts w:ascii="Verdana" w:hAnsi="Verdana"/>
          <w:kern w:val="0"/>
          <w:szCs w:val="22"/>
        </w:rPr>
        <w:instrText xml:space="preserve"> AUTONUMLGL </w:instrText>
      </w:r>
      <w:r w:rsidRPr="00571987">
        <w:rPr>
          <w:rFonts w:ascii="Verdana" w:hAnsi="Verdana"/>
          <w:kern w:val="0"/>
          <w:szCs w:val="22"/>
        </w:rPr>
        <w:fldChar w:fldCharType="end"/>
      </w:r>
      <w:r w:rsidR="00632AFF" w:rsidRPr="00571987">
        <w:rPr>
          <w:rFonts w:ascii="Verdana" w:hAnsi="Verdana"/>
          <w:kern w:val="0"/>
          <w:szCs w:val="22"/>
        </w:rPr>
        <w:tab/>
        <w:t xml:space="preserve">Any differences identified in the bulk deposits (i.e. where the difference is above a minimum amount - figure to be agreed) must be notified to the Council within 1 (one) working day of receipt of the deposit. </w:t>
      </w:r>
    </w:p>
    <w:p w:rsidR="00632AFF" w:rsidRDefault="00632AFF" w:rsidP="00632AFF">
      <w:pPr>
        <w:widowControl/>
        <w:overflowPunct/>
        <w:autoSpaceDE/>
        <w:autoSpaceDN/>
        <w:adjustRightInd/>
        <w:ind w:left="993" w:hanging="993"/>
        <w:jc w:val="both"/>
        <w:rPr>
          <w:rFonts w:ascii="Verdana" w:hAnsi="Verdana"/>
          <w:kern w:val="0"/>
          <w:szCs w:val="22"/>
        </w:rPr>
      </w:pPr>
      <w:bookmarkStart w:id="54" w:name="OLE_LINK20"/>
      <w:bookmarkStart w:id="55" w:name="OLE_LINK39"/>
      <w:bookmarkStart w:id="56" w:name="OLE_LINK40"/>
      <w:bookmarkStart w:id="57" w:name="OLE_LINK46"/>
      <w:bookmarkStart w:id="58" w:name="OLE_LINK22"/>
      <w:bookmarkStart w:id="59" w:name="OLE_LINK23"/>
    </w:p>
    <w:p w:rsidR="00632AFF" w:rsidRPr="00571987" w:rsidRDefault="00693524" w:rsidP="00632AFF">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632AFF" w:rsidRPr="00571987">
        <w:rPr>
          <w:rFonts w:ascii="Verdana" w:hAnsi="Verdana"/>
          <w:kern w:val="0"/>
          <w:szCs w:val="22"/>
        </w:rPr>
        <w:instrText xml:space="preserve"> AUTONUMLGL </w:instrText>
      </w:r>
      <w:r w:rsidRPr="00571987">
        <w:rPr>
          <w:rFonts w:ascii="Verdana" w:hAnsi="Verdana"/>
          <w:kern w:val="0"/>
          <w:szCs w:val="22"/>
        </w:rPr>
        <w:fldChar w:fldCharType="end"/>
      </w:r>
      <w:r w:rsidR="00632AFF" w:rsidRPr="00571987">
        <w:rPr>
          <w:rFonts w:ascii="Verdana" w:hAnsi="Verdana"/>
          <w:kern w:val="0"/>
          <w:szCs w:val="22"/>
        </w:rPr>
        <w:tab/>
      </w:r>
      <w:r w:rsidR="00632AFF">
        <w:rPr>
          <w:rFonts w:ascii="Verdana" w:hAnsi="Verdana"/>
          <w:kern w:val="0"/>
          <w:szCs w:val="22"/>
        </w:rPr>
        <w:t xml:space="preserve">Cash deposits must be posted to the appropriate bank account on the day of delivery to the processing centre (assuming agreed cut-off times are met) and must be cleared for interest calculation purposes on the same day.  Cheque deposits must be cleared for interest calculation purposes two working days after the delivery date </w:t>
      </w:r>
      <w:r w:rsidR="00BB537F" w:rsidRPr="00404222">
        <w:rPr>
          <w:rFonts w:ascii="Verdana" w:hAnsi="Verdana"/>
          <w:kern w:val="0"/>
          <w:szCs w:val="22"/>
        </w:rPr>
        <w:t>(i.e. cheques delivered to the processing centre before the agreed cut-off time on</w:t>
      </w:r>
      <w:r w:rsidR="00632AFF">
        <w:rPr>
          <w:rFonts w:ascii="Verdana" w:hAnsi="Verdana"/>
          <w:kern w:val="0"/>
          <w:szCs w:val="22"/>
        </w:rPr>
        <w:t xml:space="preserve"> Monday must be cleared on Wednesday).</w:t>
      </w:r>
    </w:p>
    <w:bookmarkEnd w:id="49"/>
    <w:bookmarkEnd w:id="50"/>
    <w:bookmarkEnd w:id="51"/>
    <w:bookmarkEnd w:id="54"/>
    <w:bookmarkEnd w:id="55"/>
    <w:bookmarkEnd w:id="56"/>
    <w:bookmarkEnd w:id="57"/>
    <w:bookmarkEnd w:id="58"/>
    <w:bookmarkEnd w:id="59"/>
    <w:p w:rsidR="00EB67CC" w:rsidRPr="00320F19" w:rsidRDefault="00EB67CC" w:rsidP="00320F19"/>
    <w:bookmarkStart w:id="60" w:name="_Toc380152427"/>
    <w:bookmarkStart w:id="61" w:name="_Toc380152622"/>
    <w:bookmarkStart w:id="62" w:name="_Toc381286816"/>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lastRenderedPageBreak/>
        <w:fldChar w:fldCharType="begin"/>
      </w:r>
      <w:r w:rsidR="00571987" w:rsidRPr="00571987">
        <w:rPr>
          <w:rFonts w:ascii="Verdana" w:hAnsi="Verdana"/>
          <w:i w:val="0"/>
          <w:iCs w:val="0"/>
          <w:kern w:val="0"/>
          <w:sz w:val="22"/>
          <w:szCs w:val="22"/>
        </w:rPr>
        <w:instrText xml:space="preserve"> AUTONUMLGL </w:instrText>
      </w:r>
      <w:bookmarkStart w:id="63" w:name="_Toc398209847"/>
      <w:bookmarkStart w:id="64" w:name="_Toc446402544"/>
      <w:bookmarkStart w:id="65" w:name="_Toc456707793"/>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Cheque and Credit Books</w:t>
      </w:r>
      <w:bookmarkEnd w:id="60"/>
      <w:bookmarkEnd w:id="61"/>
      <w:bookmarkEnd w:id="62"/>
      <w:bookmarkEnd w:id="63"/>
      <w:bookmarkEnd w:id="64"/>
      <w:bookmarkEnd w:id="65"/>
    </w:p>
    <w:p w:rsidR="00133B8B" w:rsidRDefault="00133B8B" w:rsidP="003F2A5C">
      <w:pPr>
        <w:widowControl/>
        <w:overflowPunct/>
        <w:autoSpaceDE/>
        <w:autoSpaceDN/>
        <w:adjustRightInd/>
        <w:ind w:left="993" w:hanging="993"/>
        <w:jc w:val="both"/>
        <w:rPr>
          <w:rFonts w:ascii="Verdana" w:hAnsi="Verdana"/>
          <w:kern w:val="0"/>
          <w:szCs w:val="22"/>
        </w:rPr>
      </w:pPr>
      <w:bookmarkStart w:id="66" w:name="OLE_LINK50"/>
      <w:bookmarkStart w:id="67" w:name="OLE_LINK51"/>
    </w:p>
    <w:p w:rsidR="001549B0"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133B8B" w:rsidRPr="00571987">
        <w:rPr>
          <w:rFonts w:ascii="Verdana" w:hAnsi="Verdana"/>
          <w:kern w:val="0"/>
          <w:szCs w:val="22"/>
        </w:rPr>
        <w:instrText xml:space="preserve"> AUTONUMLGL </w:instrText>
      </w:r>
      <w:r w:rsidRPr="00571987">
        <w:rPr>
          <w:rFonts w:ascii="Verdana" w:hAnsi="Verdana"/>
          <w:kern w:val="0"/>
          <w:szCs w:val="22"/>
        </w:rPr>
        <w:fldChar w:fldCharType="end"/>
      </w:r>
      <w:r w:rsidR="00133B8B">
        <w:rPr>
          <w:rFonts w:ascii="Verdana" w:hAnsi="Verdana"/>
          <w:kern w:val="0"/>
          <w:szCs w:val="22"/>
        </w:rPr>
        <w:tab/>
      </w:r>
      <w:bookmarkEnd w:id="66"/>
      <w:bookmarkEnd w:id="67"/>
      <w:r w:rsidR="001549B0">
        <w:rPr>
          <w:rFonts w:ascii="Verdana" w:hAnsi="Verdana"/>
          <w:kern w:val="0"/>
          <w:szCs w:val="22"/>
        </w:rPr>
        <w:t xml:space="preserve">Standard </w:t>
      </w:r>
      <w:r w:rsidR="003E5339">
        <w:rPr>
          <w:rFonts w:ascii="Verdana" w:hAnsi="Verdana"/>
          <w:kern w:val="0"/>
          <w:szCs w:val="22"/>
        </w:rPr>
        <w:t>c</w:t>
      </w:r>
      <w:r w:rsidR="00C229B7">
        <w:rPr>
          <w:rFonts w:ascii="Verdana" w:hAnsi="Verdana"/>
          <w:kern w:val="0"/>
          <w:szCs w:val="22"/>
        </w:rPr>
        <w:t xml:space="preserve">heque and </w:t>
      </w:r>
      <w:r w:rsidR="001549B0">
        <w:rPr>
          <w:rFonts w:ascii="Verdana" w:hAnsi="Verdana"/>
          <w:kern w:val="0"/>
          <w:szCs w:val="22"/>
        </w:rPr>
        <w:t xml:space="preserve">credit books will be required for </w:t>
      </w:r>
      <w:r w:rsidR="00BB537F" w:rsidRPr="00404222">
        <w:rPr>
          <w:rFonts w:ascii="Verdana" w:hAnsi="Verdana"/>
          <w:kern w:val="0"/>
          <w:szCs w:val="22"/>
        </w:rPr>
        <w:t xml:space="preserve">both </w:t>
      </w:r>
      <w:r w:rsidR="00ED2E63" w:rsidRPr="00404222">
        <w:rPr>
          <w:rFonts w:ascii="Verdana" w:hAnsi="Verdana"/>
          <w:kern w:val="0"/>
          <w:szCs w:val="22"/>
        </w:rPr>
        <w:t xml:space="preserve">main </w:t>
      </w:r>
      <w:r w:rsidR="001549B0">
        <w:rPr>
          <w:rFonts w:ascii="Verdana" w:hAnsi="Verdana"/>
          <w:kern w:val="0"/>
          <w:szCs w:val="22"/>
        </w:rPr>
        <w:t>accounts</w:t>
      </w:r>
      <w:r w:rsidR="00404222">
        <w:rPr>
          <w:rFonts w:ascii="Verdana" w:hAnsi="Verdana"/>
          <w:kern w:val="0"/>
          <w:szCs w:val="22"/>
        </w:rPr>
        <w:t xml:space="preserve"> and imprest accounts</w:t>
      </w:r>
      <w:r w:rsidR="001549B0">
        <w:rPr>
          <w:rFonts w:ascii="Verdana" w:hAnsi="Verdana"/>
          <w:kern w:val="0"/>
          <w:szCs w:val="22"/>
        </w:rPr>
        <w:t xml:space="preserve">. </w:t>
      </w:r>
    </w:p>
    <w:p w:rsidR="00571987" w:rsidRPr="00571987" w:rsidRDefault="00571987" w:rsidP="003F2A5C">
      <w:pPr>
        <w:widowControl/>
        <w:overflowPunct/>
        <w:autoSpaceDE/>
        <w:autoSpaceDN/>
        <w:adjustRightInd/>
        <w:ind w:left="993" w:hanging="993"/>
        <w:jc w:val="both"/>
        <w:rPr>
          <w:rFonts w:ascii="Verdana" w:hAnsi="Verdana"/>
          <w:kern w:val="0"/>
          <w:szCs w:val="22"/>
        </w:rPr>
      </w:pPr>
    </w:p>
    <w:bookmarkStart w:id="68" w:name="OLE_LINK48"/>
    <w:bookmarkStart w:id="69" w:name="OLE_LINK49"/>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bookmarkEnd w:id="68"/>
      <w:bookmarkEnd w:id="69"/>
      <w:r w:rsidR="00571987" w:rsidRPr="00571987">
        <w:rPr>
          <w:rFonts w:ascii="Verdana" w:hAnsi="Verdana"/>
          <w:kern w:val="0"/>
          <w:szCs w:val="22"/>
        </w:rPr>
        <w:tab/>
        <w:t xml:space="preserve">Standard cheque and credit books must be delivered within 10 days of the order. </w:t>
      </w:r>
    </w:p>
    <w:p w:rsidR="00571987" w:rsidRPr="00571987" w:rsidRDefault="00571987" w:rsidP="003F2A5C">
      <w:pPr>
        <w:widowControl/>
        <w:overflowPunct/>
        <w:autoSpaceDE/>
        <w:autoSpaceDN/>
        <w:adjustRightInd/>
        <w:ind w:left="993" w:hanging="993"/>
        <w:jc w:val="both"/>
        <w:rPr>
          <w:rFonts w:ascii="Verdana" w:hAnsi="Verdana"/>
          <w:kern w:val="0"/>
          <w:szCs w:val="22"/>
        </w:rPr>
      </w:pPr>
      <w:bookmarkStart w:id="70" w:name="_Toc380152429"/>
      <w:bookmarkStart w:id="71" w:name="_Toc380152624"/>
      <w:bookmarkStart w:id="72" w:name="_Toc381286818"/>
    </w:p>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73" w:name="_Toc398209848"/>
      <w:bookmarkStart w:id="74" w:name="_Toc446402545"/>
      <w:bookmarkStart w:id="75" w:name="_Toc456707794"/>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Statements/ Return of Vouchers</w:t>
      </w:r>
      <w:bookmarkEnd w:id="70"/>
      <w:bookmarkEnd w:id="71"/>
      <w:bookmarkEnd w:id="72"/>
      <w:bookmarkEnd w:id="73"/>
      <w:bookmarkEnd w:id="74"/>
      <w:bookmarkEnd w:id="75"/>
    </w:p>
    <w:p w:rsidR="00571987" w:rsidRPr="00571987" w:rsidRDefault="00571987" w:rsidP="00571987">
      <w:pPr>
        <w:widowControl/>
        <w:overflowPunct/>
        <w:autoSpaceDE/>
        <w:autoSpaceDN/>
        <w:adjustRightInd/>
        <w:ind w:left="720" w:hanging="720"/>
        <w:jc w:val="both"/>
        <w:rPr>
          <w:rFonts w:ascii="Verdana" w:hAnsi="Verdana"/>
          <w:kern w:val="0"/>
          <w:szCs w:val="22"/>
        </w:rPr>
      </w:pPr>
    </w:p>
    <w:p w:rsid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r>
      <w:r w:rsidR="006B11DD" w:rsidRPr="00236082">
        <w:rPr>
          <w:rFonts w:ascii="Verdana" w:hAnsi="Verdana"/>
          <w:kern w:val="0"/>
          <w:szCs w:val="22"/>
        </w:rPr>
        <w:t xml:space="preserve">Paper statements for the main bank accounts will not be required as these will be accessed via the proposed internet banking service. Regular paper statements will be required for </w:t>
      </w:r>
      <w:proofErr w:type="spellStart"/>
      <w:r w:rsidR="006B11DD" w:rsidRPr="00236082">
        <w:rPr>
          <w:rFonts w:ascii="Verdana" w:hAnsi="Verdana"/>
          <w:kern w:val="0"/>
          <w:szCs w:val="22"/>
        </w:rPr>
        <w:t>imprest</w:t>
      </w:r>
      <w:proofErr w:type="spellEnd"/>
      <w:r w:rsidR="006B11DD" w:rsidRPr="00236082">
        <w:rPr>
          <w:rFonts w:ascii="Verdana" w:hAnsi="Verdana"/>
          <w:kern w:val="0"/>
          <w:szCs w:val="22"/>
        </w:rPr>
        <w:t xml:space="preserve"> accounts.</w:t>
      </w:r>
      <w:r w:rsidR="00404222">
        <w:rPr>
          <w:rFonts w:ascii="Verdana" w:hAnsi="Verdana"/>
          <w:kern w:val="0"/>
          <w:szCs w:val="22"/>
        </w:rPr>
        <w:t xml:space="preserve">  </w:t>
      </w:r>
      <w:r w:rsidR="00D02399">
        <w:rPr>
          <w:rFonts w:ascii="Verdana" w:hAnsi="Verdana"/>
          <w:kern w:val="0"/>
          <w:szCs w:val="22"/>
        </w:rPr>
        <w:t xml:space="preserve"> </w:t>
      </w:r>
    </w:p>
    <w:p w:rsidR="00404222" w:rsidRPr="00571987" w:rsidRDefault="00404222"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The rou</w:t>
      </w:r>
      <w:r w:rsidR="00806E3E">
        <w:rPr>
          <w:rFonts w:ascii="Verdana" w:hAnsi="Verdana"/>
          <w:kern w:val="0"/>
          <w:szCs w:val="22"/>
        </w:rPr>
        <w:t>tine return of all paid cheques</w:t>
      </w:r>
      <w:r w:rsidR="0084695B">
        <w:rPr>
          <w:rFonts w:ascii="Verdana" w:hAnsi="Verdana"/>
          <w:kern w:val="0"/>
          <w:szCs w:val="22"/>
        </w:rPr>
        <w:t xml:space="preserve"> or </w:t>
      </w:r>
      <w:r w:rsidR="00571987" w:rsidRPr="00571987">
        <w:rPr>
          <w:rFonts w:ascii="Verdana" w:hAnsi="Verdana"/>
          <w:kern w:val="0"/>
          <w:szCs w:val="22"/>
        </w:rPr>
        <w:t>credit vouchers is not required.</w:t>
      </w:r>
    </w:p>
    <w:p w:rsidR="00571987" w:rsidRPr="00571987" w:rsidRDefault="00571987" w:rsidP="00571987">
      <w:pPr>
        <w:keepNext/>
        <w:widowControl/>
        <w:textAlignment w:val="baseline"/>
        <w:outlineLvl w:val="0"/>
        <w:rPr>
          <w:rFonts w:ascii="Verdana" w:hAnsi="Verdana"/>
          <w:b/>
          <w:bCs/>
          <w:iCs/>
          <w:kern w:val="0"/>
          <w:szCs w:val="22"/>
          <w:lang w:eastAsia="en-GB"/>
        </w:rPr>
      </w:pPr>
    </w:p>
    <w:bookmarkStart w:id="76" w:name="_Toc380152431"/>
    <w:bookmarkStart w:id="77" w:name="_Toc380152626"/>
    <w:bookmarkStart w:id="78" w:name="_Toc381286820"/>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79" w:name="_Toc398209850"/>
      <w:bookmarkStart w:id="80" w:name="_Toc446402546"/>
      <w:bookmarkStart w:id="81" w:name="_Toc456707795"/>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Internet Banking</w:t>
      </w:r>
      <w:bookmarkEnd w:id="76"/>
      <w:bookmarkEnd w:id="77"/>
      <w:bookmarkEnd w:id="78"/>
      <w:bookmarkEnd w:id="79"/>
      <w:bookmarkEnd w:id="80"/>
      <w:bookmarkEnd w:id="81"/>
    </w:p>
    <w:p w:rsidR="00571987" w:rsidRPr="00571987" w:rsidRDefault="00571987" w:rsidP="00571987">
      <w:pPr>
        <w:keepNext/>
        <w:widowControl/>
        <w:textAlignment w:val="baseline"/>
        <w:outlineLvl w:val="0"/>
        <w:rPr>
          <w:rFonts w:ascii="Verdana" w:hAnsi="Verdana"/>
          <w:b/>
          <w:noProof/>
          <w:kern w:val="0"/>
          <w:sz w:val="24"/>
          <w:szCs w:val="24"/>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The </w:t>
      </w:r>
      <w:r w:rsidR="006650C6">
        <w:rPr>
          <w:rFonts w:ascii="Verdana" w:hAnsi="Verdana"/>
          <w:kern w:val="0"/>
          <w:szCs w:val="22"/>
        </w:rPr>
        <w:t>Council</w:t>
      </w:r>
      <w:r w:rsidR="00EB67CC">
        <w:rPr>
          <w:rFonts w:ascii="Verdana" w:hAnsi="Verdana"/>
          <w:kern w:val="0"/>
          <w:szCs w:val="22"/>
        </w:rPr>
        <w:t xml:space="preserve"> </w:t>
      </w:r>
      <w:r w:rsidR="00571987" w:rsidRPr="00571987">
        <w:rPr>
          <w:rFonts w:ascii="Verdana" w:hAnsi="Verdana"/>
          <w:kern w:val="0"/>
          <w:szCs w:val="22"/>
        </w:rPr>
        <w:t>will require a secure internet/browser based service that (as a minimum) provides the following functionality.</w:t>
      </w:r>
    </w:p>
    <w:p w:rsidR="00571987" w:rsidRPr="00571987" w:rsidRDefault="00571987" w:rsidP="00571987">
      <w:pPr>
        <w:widowControl/>
        <w:overflowPunct/>
        <w:autoSpaceDE/>
        <w:autoSpaceDN/>
        <w:adjustRightInd/>
        <w:ind w:left="720" w:hanging="720"/>
        <w:jc w:val="both"/>
        <w:rPr>
          <w:rFonts w:ascii="Verdana" w:hAnsi="Verdana"/>
          <w:kern w:val="0"/>
          <w:szCs w:val="22"/>
        </w:rPr>
      </w:pPr>
    </w:p>
    <w:p w:rsidR="00571987" w:rsidRDefault="00571987" w:rsidP="00ED4339">
      <w:pPr>
        <w:widowControl/>
        <w:numPr>
          <w:ilvl w:val="0"/>
          <w:numId w:val="22"/>
        </w:numPr>
        <w:overflowPunct/>
        <w:autoSpaceDE/>
        <w:autoSpaceDN/>
        <w:adjustRightInd/>
        <w:jc w:val="both"/>
        <w:rPr>
          <w:rFonts w:ascii="Verdana" w:hAnsi="Verdana"/>
          <w:kern w:val="0"/>
          <w:szCs w:val="22"/>
        </w:rPr>
      </w:pPr>
      <w:r w:rsidRPr="00571987">
        <w:rPr>
          <w:rFonts w:ascii="Verdana" w:hAnsi="Verdana"/>
          <w:kern w:val="0"/>
          <w:szCs w:val="22"/>
        </w:rPr>
        <w:t>Real time balance and transaction reporting (i.e. for all bank accounts maintained) from 8am each working day</w:t>
      </w:r>
    </w:p>
    <w:p w:rsidR="00404222" w:rsidRDefault="00404222" w:rsidP="00ED4339">
      <w:pPr>
        <w:widowControl/>
        <w:numPr>
          <w:ilvl w:val="0"/>
          <w:numId w:val="22"/>
        </w:numPr>
        <w:overflowPunct/>
        <w:autoSpaceDE/>
        <w:autoSpaceDN/>
        <w:adjustRightInd/>
        <w:jc w:val="both"/>
        <w:rPr>
          <w:rFonts w:ascii="Verdana" w:hAnsi="Verdana"/>
          <w:kern w:val="0"/>
          <w:szCs w:val="22"/>
        </w:rPr>
      </w:pPr>
      <w:r>
        <w:rPr>
          <w:rFonts w:ascii="Verdana" w:hAnsi="Verdana"/>
          <w:kern w:val="0"/>
          <w:szCs w:val="22"/>
        </w:rPr>
        <w:t>Access to bank statements that can be downloaded in a .pdf format</w:t>
      </w:r>
    </w:p>
    <w:p w:rsidR="00571987" w:rsidRPr="00571987" w:rsidRDefault="00571987" w:rsidP="00ED4339">
      <w:pPr>
        <w:widowControl/>
        <w:numPr>
          <w:ilvl w:val="0"/>
          <w:numId w:val="22"/>
        </w:numPr>
        <w:overflowPunct/>
        <w:autoSpaceDE/>
        <w:autoSpaceDN/>
        <w:adjustRightInd/>
        <w:jc w:val="both"/>
        <w:rPr>
          <w:rFonts w:ascii="Verdana" w:hAnsi="Verdana"/>
          <w:kern w:val="0"/>
          <w:szCs w:val="22"/>
        </w:rPr>
      </w:pPr>
      <w:r w:rsidRPr="00571987">
        <w:rPr>
          <w:rFonts w:ascii="Verdana" w:hAnsi="Verdana"/>
          <w:kern w:val="0"/>
          <w:szCs w:val="22"/>
        </w:rPr>
        <w:t>The ability to initiate Sterling CHAPS payments up to 3.30pm each working day.</w:t>
      </w:r>
    </w:p>
    <w:p w:rsidR="00571987" w:rsidRDefault="00571987" w:rsidP="00ED4339">
      <w:pPr>
        <w:widowControl/>
        <w:numPr>
          <w:ilvl w:val="0"/>
          <w:numId w:val="22"/>
        </w:numPr>
        <w:overflowPunct/>
        <w:autoSpaceDE/>
        <w:autoSpaceDN/>
        <w:adjustRightInd/>
        <w:jc w:val="both"/>
        <w:rPr>
          <w:rFonts w:ascii="Verdana" w:hAnsi="Verdana"/>
          <w:kern w:val="0"/>
          <w:szCs w:val="22"/>
        </w:rPr>
      </w:pPr>
      <w:r w:rsidRPr="00571987">
        <w:rPr>
          <w:rFonts w:ascii="Verdana" w:hAnsi="Verdana"/>
          <w:kern w:val="0"/>
          <w:szCs w:val="22"/>
        </w:rPr>
        <w:t xml:space="preserve">The ability to initiate single BACS and/or Faster payments and inter-account transfers. </w:t>
      </w:r>
    </w:p>
    <w:p w:rsidR="00404222" w:rsidRPr="00571987" w:rsidRDefault="00404222" w:rsidP="00ED4339">
      <w:pPr>
        <w:widowControl/>
        <w:numPr>
          <w:ilvl w:val="0"/>
          <w:numId w:val="22"/>
        </w:numPr>
        <w:overflowPunct/>
        <w:autoSpaceDE/>
        <w:autoSpaceDN/>
        <w:adjustRightInd/>
        <w:jc w:val="both"/>
        <w:rPr>
          <w:rFonts w:ascii="Verdana" w:hAnsi="Verdana"/>
          <w:kern w:val="0"/>
          <w:szCs w:val="22"/>
        </w:rPr>
      </w:pPr>
      <w:r>
        <w:rPr>
          <w:rFonts w:ascii="Verdana" w:hAnsi="Verdana"/>
          <w:kern w:val="0"/>
          <w:szCs w:val="22"/>
        </w:rPr>
        <w:t xml:space="preserve">The ability to initiate overseas/foreign currency payments. </w:t>
      </w:r>
    </w:p>
    <w:p w:rsidR="00B4263D" w:rsidRPr="00571987" w:rsidRDefault="00B4263D" w:rsidP="00ED4339">
      <w:pPr>
        <w:widowControl/>
        <w:numPr>
          <w:ilvl w:val="0"/>
          <w:numId w:val="22"/>
        </w:numPr>
        <w:overflowPunct/>
        <w:autoSpaceDE/>
        <w:autoSpaceDN/>
        <w:adjustRightInd/>
        <w:jc w:val="both"/>
        <w:rPr>
          <w:rFonts w:ascii="Verdana" w:hAnsi="Verdana"/>
          <w:kern w:val="0"/>
          <w:szCs w:val="22"/>
        </w:rPr>
      </w:pPr>
      <w:r>
        <w:rPr>
          <w:rFonts w:ascii="Verdana" w:hAnsi="Verdana"/>
          <w:kern w:val="0"/>
          <w:szCs w:val="22"/>
        </w:rPr>
        <w:t xml:space="preserve">The ability </w:t>
      </w:r>
      <w:r w:rsidR="003E5339">
        <w:rPr>
          <w:rFonts w:ascii="Verdana" w:hAnsi="Verdana"/>
          <w:kern w:val="0"/>
          <w:szCs w:val="22"/>
        </w:rPr>
        <w:t xml:space="preserve">to </w:t>
      </w:r>
      <w:r w:rsidR="00EB67CC">
        <w:rPr>
          <w:rFonts w:ascii="Verdana" w:hAnsi="Verdana"/>
          <w:kern w:val="0"/>
          <w:szCs w:val="22"/>
        </w:rPr>
        <w:t xml:space="preserve">export </w:t>
      </w:r>
      <w:r w:rsidR="003E5339">
        <w:rPr>
          <w:rFonts w:ascii="Verdana" w:hAnsi="Verdana"/>
          <w:kern w:val="0"/>
          <w:szCs w:val="22"/>
        </w:rPr>
        <w:t xml:space="preserve">daily </w:t>
      </w:r>
      <w:r w:rsidR="00806E3E">
        <w:rPr>
          <w:rFonts w:ascii="Verdana" w:hAnsi="Verdana"/>
          <w:kern w:val="0"/>
          <w:szCs w:val="22"/>
        </w:rPr>
        <w:t xml:space="preserve">account </w:t>
      </w:r>
      <w:r w:rsidR="00806E3E">
        <w:rPr>
          <w:rFonts w:ascii="Verdana" w:hAnsi="Verdana"/>
          <w:vanish/>
          <w:kern w:val="0"/>
          <w:szCs w:val="22"/>
        </w:rPr>
        <w:t xml:space="preserve">HOCA </w:t>
      </w:r>
      <w:r w:rsidR="00EB67CC">
        <w:rPr>
          <w:rFonts w:ascii="Verdana" w:hAnsi="Verdana"/>
          <w:kern w:val="0"/>
          <w:szCs w:val="22"/>
        </w:rPr>
        <w:t xml:space="preserve">transaction data for reconciliation purposes. </w:t>
      </w:r>
    </w:p>
    <w:p w:rsidR="00571987" w:rsidRPr="00571987" w:rsidRDefault="00571987" w:rsidP="00571987">
      <w:pPr>
        <w:widowControl/>
        <w:overflowPunct/>
        <w:autoSpaceDE/>
        <w:autoSpaceDN/>
        <w:adjustRightInd/>
        <w:ind w:left="720" w:hanging="720"/>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D02399" w:rsidRPr="00571987">
        <w:rPr>
          <w:rFonts w:ascii="Verdana" w:hAnsi="Verdana"/>
          <w:kern w:val="0"/>
          <w:szCs w:val="22"/>
        </w:rPr>
        <w:instrText xml:space="preserve"> AUTONUMLGL </w:instrText>
      </w:r>
      <w:r w:rsidRPr="00571987">
        <w:rPr>
          <w:rFonts w:ascii="Verdana" w:hAnsi="Verdana"/>
          <w:kern w:val="0"/>
          <w:szCs w:val="22"/>
        </w:rPr>
        <w:fldChar w:fldCharType="end"/>
      </w:r>
      <w:r w:rsidR="00D02399">
        <w:rPr>
          <w:rFonts w:ascii="Verdana" w:hAnsi="Verdana"/>
          <w:kern w:val="0"/>
          <w:szCs w:val="22"/>
        </w:rPr>
        <w:tab/>
      </w:r>
      <w:r w:rsidR="00571987" w:rsidRPr="00571987">
        <w:rPr>
          <w:rFonts w:ascii="Verdana" w:hAnsi="Verdana"/>
          <w:kern w:val="0"/>
          <w:szCs w:val="22"/>
        </w:rPr>
        <w:t>The proposed service must allow service administrators to set different user access rights (e.g. to restrict access to specified bank accounts) and to configure different payment permissions (i.e. input, authorise, release). It must also allow payment limits to be set for each user.</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Secure access must be maintained through the use of security tokens/random code generators issued to users or smart cards/pins issued to users which are either inserted into remote random code generators or smart card readers connected to the PC via a standard USB port. </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r>
      <w:r w:rsidR="0084695B">
        <w:rPr>
          <w:rFonts w:ascii="Verdana" w:hAnsi="Verdana"/>
          <w:kern w:val="0"/>
          <w:szCs w:val="22"/>
        </w:rPr>
        <w:t>21</w:t>
      </w:r>
      <w:r w:rsidR="00B4263D">
        <w:rPr>
          <w:rFonts w:ascii="Verdana" w:hAnsi="Verdana"/>
          <w:kern w:val="0"/>
          <w:szCs w:val="22"/>
        </w:rPr>
        <w:t xml:space="preserve"> users </w:t>
      </w:r>
      <w:r w:rsidR="00CC0E05">
        <w:rPr>
          <w:rFonts w:ascii="Verdana" w:hAnsi="Verdana"/>
          <w:kern w:val="0"/>
          <w:szCs w:val="22"/>
        </w:rPr>
        <w:t xml:space="preserve">currently </w:t>
      </w:r>
      <w:r w:rsidR="00B4263D">
        <w:rPr>
          <w:rFonts w:ascii="Verdana" w:hAnsi="Verdana"/>
          <w:kern w:val="0"/>
          <w:szCs w:val="22"/>
        </w:rPr>
        <w:t xml:space="preserve">require access </w:t>
      </w:r>
      <w:r w:rsidR="00571987" w:rsidRPr="00571987">
        <w:rPr>
          <w:rFonts w:ascii="Verdana" w:hAnsi="Verdana"/>
          <w:kern w:val="0"/>
          <w:szCs w:val="22"/>
        </w:rPr>
        <w:t xml:space="preserve">to the </w:t>
      </w:r>
      <w:r w:rsidR="00CC0E05">
        <w:rPr>
          <w:rFonts w:ascii="Verdana" w:hAnsi="Verdana"/>
          <w:kern w:val="0"/>
          <w:szCs w:val="22"/>
        </w:rPr>
        <w:t xml:space="preserve">internet banking </w:t>
      </w:r>
      <w:r w:rsidR="00571987" w:rsidRPr="00571987">
        <w:rPr>
          <w:rFonts w:ascii="Verdana" w:hAnsi="Verdana"/>
          <w:kern w:val="0"/>
          <w:szCs w:val="22"/>
        </w:rPr>
        <w:t>service</w:t>
      </w:r>
      <w:r w:rsidR="00CC0E05">
        <w:rPr>
          <w:rFonts w:ascii="Verdana" w:hAnsi="Verdana"/>
          <w:kern w:val="0"/>
          <w:szCs w:val="22"/>
        </w:rPr>
        <w:t xml:space="preserve">. </w:t>
      </w:r>
      <w:r w:rsidR="009B6B10">
        <w:rPr>
          <w:rFonts w:ascii="Verdana" w:hAnsi="Verdana"/>
          <w:kern w:val="0"/>
          <w:szCs w:val="22"/>
        </w:rPr>
        <w:t>T</w:t>
      </w:r>
      <w:r w:rsidR="00571987" w:rsidRPr="00571987">
        <w:rPr>
          <w:rFonts w:ascii="Verdana" w:hAnsi="Verdana"/>
          <w:kern w:val="0"/>
          <w:szCs w:val="22"/>
        </w:rPr>
        <w:t xml:space="preserve">he proposed solution must </w:t>
      </w:r>
      <w:r w:rsidR="009B6B10">
        <w:rPr>
          <w:rFonts w:ascii="Verdana" w:hAnsi="Verdana"/>
          <w:kern w:val="0"/>
          <w:szCs w:val="22"/>
        </w:rPr>
        <w:t xml:space="preserve">however </w:t>
      </w:r>
      <w:r w:rsidR="00571987" w:rsidRPr="00571987">
        <w:rPr>
          <w:rFonts w:ascii="Verdana" w:hAnsi="Verdana"/>
          <w:kern w:val="0"/>
          <w:szCs w:val="22"/>
        </w:rPr>
        <w:t xml:space="preserve">allow access for any reasonable number of users. </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An internet banking telephone helpdesk service must be made available each working day from 8am to 5pm.     </w:t>
      </w:r>
    </w:p>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On-site training for the proposed internet banking service will need to be provided both at implementation stage and on an ongoing basis. </w:t>
      </w:r>
    </w:p>
    <w:p w:rsidR="00571987" w:rsidRPr="00571987" w:rsidRDefault="00571987" w:rsidP="003F2A5C">
      <w:pPr>
        <w:widowControl/>
        <w:overflowPunct/>
        <w:autoSpaceDE/>
        <w:autoSpaceDN/>
        <w:adjustRightInd/>
        <w:ind w:left="993" w:hanging="993"/>
        <w:jc w:val="both"/>
        <w:rPr>
          <w:rFonts w:ascii="Verdana" w:hAnsi="Verdana"/>
          <w:kern w:val="0"/>
          <w:szCs w:val="22"/>
        </w:rPr>
      </w:pPr>
    </w:p>
    <w:bookmarkStart w:id="82" w:name="OLE_LINK52"/>
    <w:bookmarkStart w:id="83" w:name="OLE_LINK53"/>
    <w:p w:rsidR="00571987" w:rsidRPr="00571987" w:rsidRDefault="00693524" w:rsidP="00887EF1">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bookmarkEnd w:id="82"/>
      <w:bookmarkEnd w:id="83"/>
      <w:r w:rsidR="00571987" w:rsidRPr="00571987">
        <w:rPr>
          <w:rFonts w:ascii="Verdana" w:hAnsi="Verdana"/>
          <w:kern w:val="0"/>
          <w:szCs w:val="22"/>
        </w:rPr>
        <w:tab/>
        <w:t xml:space="preserve">Should the </w:t>
      </w:r>
      <w:r w:rsidR="006650C6">
        <w:rPr>
          <w:rFonts w:ascii="Verdana" w:hAnsi="Verdana"/>
          <w:kern w:val="0"/>
          <w:szCs w:val="22"/>
        </w:rPr>
        <w:t>Council</w:t>
      </w:r>
      <w:r w:rsidR="00571987" w:rsidRPr="00571987">
        <w:rPr>
          <w:rFonts w:ascii="Verdana" w:hAnsi="Verdana"/>
          <w:kern w:val="0"/>
          <w:szCs w:val="22"/>
        </w:rPr>
        <w:t xml:space="preserve"> be unable to access the proposed internet banking service (i.e. through failure of the </w:t>
      </w:r>
      <w:r w:rsidR="006650C6">
        <w:rPr>
          <w:rFonts w:ascii="Verdana" w:hAnsi="Verdana"/>
          <w:kern w:val="0"/>
          <w:szCs w:val="22"/>
        </w:rPr>
        <w:t>Council</w:t>
      </w:r>
      <w:r w:rsidR="00571987" w:rsidRPr="00571987">
        <w:rPr>
          <w:rFonts w:ascii="Verdana" w:hAnsi="Verdana"/>
          <w:kern w:val="0"/>
          <w:szCs w:val="22"/>
        </w:rPr>
        <w:t xml:space="preserve"> or bank's systems) the following contingency arrangements must be made available:</w:t>
      </w:r>
    </w:p>
    <w:p w:rsidR="00571987" w:rsidRPr="00571987" w:rsidRDefault="00571987" w:rsidP="00571987">
      <w:pPr>
        <w:widowControl/>
        <w:overflowPunct/>
        <w:autoSpaceDE/>
        <w:autoSpaceDN/>
        <w:adjustRightInd/>
        <w:ind w:left="720" w:hanging="720"/>
        <w:jc w:val="both"/>
        <w:rPr>
          <w:rFonts w:ascii="Verdana" w:hAnsi="Verdana"/>
          <w:kern w:val="0"/>
          <w:szCs w:val="22"/>
        </w:rPr>
      </w:pPr>
    </w:p>
    <w:p w:rsidR="00571987" w:rsidRPr="00571987" w:rsidRDefault="00571987" w:rsidP="00ED4339">
      <w:pPr>
        <w:widowControl/>
        <w:numPr>
          <w:ilvl w:val="0"/>
          <w:numId w:val="22"/>
        </w:numPr>
        <w:overflowPunct/>
        <w:autoSpaceDE/>
        <w:autoSpaceDN/>
        <w:adjustRightInd/>
        <w:jc w:val="both"/>
        <w:rPr>
          <w:rFonts w:ascii="Verdana" w:hAnsi="Verdana"/>
          <w:kern w:val="0"/>
          <w:szCs w:val="22"/>
        </w:rPr>
      </w:pPr>
      <w:r w:rsidRPr="00571987">
        <w:rPr>
          <w:rFonts w:ascii="Verdana" w:hAnsi="Verdana"/>
          <w:kern w:val="0"/>
          <w:szCs w:val="22"/>
        </w:rPr>
        <w:lastRenderedPageBreak/>
        <w:t xml:space="preserve">Balance/transaction information to be provided to verified </w:t>
      </w:r>
      <w:r w:rsidR="006650C6">
        <w:rPr>
          <w:rFonts w:ascii="Verdana" w:hAnsi="Verdana"/>
          <w:kern w:val="0"/>
          <w:szCs w:val="22"/>
        </w:rPr>
        <w:t>Council</w:t>
      </w:r>
      <w:r w:rsidR="009B6B10">
        <w:rPr>
          <w:rFonts w:ascii="Verdana" w:hAnsi="Verdana"/>
          <w:kern w:val="0"/>
          <w:szCs w:val="22"/>
        </w:rPr>
        <w:t xml:space="preserve"> </w:t>
      </w:r>
      <w:r w:rsidRPr="00571987">
        <w:rPr>
          <w:rFonts w:ascii="Verdana" w:hAnsi="Verdana"/>
          <w:kern w:val="0"/>
          <w:szCs w:val="22"/>
        </w:rPr>
        <w:t>officers via phone, fax or e-mail within 1 hour of the request.</w:t>
      </w:r>
    </w:p>
    <w:p w:rsidR="00571987" w:rsidRPr="00571987" w:rsidRDefault="00571987" w:rsidP="00ED4339">
      <w:pPr>
        <w:widowControl/>
        <w:numPr>
          <w:ilvl w:val="0"/>
          <w:numId w:val="22"/>
        </w:numPr>
        <w:overflowPunct/>
        <w:autoSpaceDE/>
        <w:autoSpaceDN/>
        <w:adjustRightInd/>
        <w:jc w:val="both"/>
        <w:rPr>
          <w:rFonts w:ascii="Verdana" w:hAnsi="Verdana"/>
          <w:kern w:val="0"/>
          <w:szCs w:val="22"/>
        </w:rPr>
      </w:pPr>
      <w:r w:rsidRPr="00571987">
        <w:rPr>
          <w:rFonts w:ascii="Verdana" w:hAnsi="Verdana"/>
          <w:kern w:val="0"/>
          <w:szCs w:val="22"/>
        </w:rPr>
        <w:t xml:space="preserve">CHAPS and Faster Payment instructions to be sent by fax, e-mail or delivered to a local branch. Payments must be initiated on the day of request assuming agreed cut-off times are met. Appropriate security procedures are to be followed by the bank to verify the payment instructions. </w:t>
      </w:r>
    </w:p>
    <w:p w:rsidR="00571987" w:rsidRPr="00571987" w:rsidRDefault="00571987" w:rsidP="00571987">
      <w:pPr>
        <w:widowControl/>
        <w:overflowPunct/>
        <w:autoSpaceDE/>
        <w:autoSpaceDN/>
        <w:adjustRightInd/>
        <w:ind w:left="720" w:hanging="720"/>
        <w:jc w:val="both"/>
        <w:rPr>
          <w:rFonts w:ascii="Verdana" w:hAnsi="Verdana"/>
          <w:kern w:val="0"/>
          <w:szCs w:val="22"/>
        </w:rPr>
      </w:pPr>
    </w:p>
    <w:bookmarkStart w:id="84" w:name="_Toc380152432"/>
    <w:bookmarkStart w:id="85" w:name="_Toc380152627"/>
    <w:bookmarkStart w:id="86" w:name="_Toc381286822"/>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87" w:name="_Toc398209852"/>
      <w:bookmarkStart w:id="88" w:name="_Toc446402547"/>
      <w:bookmarkStart w:id="89" w:name="_Toc456707796"/>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Credit Facilities</w:t>
      </w:r>
      <w:bookmarkEnd w:id="84"/>
      <w:bookmarkEnd w:id="85"/>
      <w:bookmarkEnd w:id="86"/>
      <w:bookmarkEnd w:id="87"/>
      <w:bookmarkEnd w:id="88"/>
      <w:bookmarkEnd w:id="89"/>
    </w:p>
    <w:p w:rsidR="00571987" w:rsidRPr="00571987" w:rsidRDefault="00571987" w:rsidP="00571987">
      <w:pPr>
        <w:keepNext/>
        <w:widowControl/>
        <w:textAlignment w:val="baseline"/>
        <w:outlineLvl w:val="0"/>
        <w:rPr>
          <w:rFonts w:ascii="Verdana" w:hAnsi="Verdana"/>
          <w:b/>
          <w:noProof/>
          <w:kern w:val="0"/>
          <w:sz w:val="24"/>
          <w:szCs w:val="24"/>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The following credit facilities must initially be made available:</w:t>
      </w:r>
    </w:p>
    <w:p w:rsidR="00571987" w:rsidRPr="00571987" w:rsidRDefault="00571987" w:rsidP="00571987">
      <w:pPr>
        <w:widowControl/>
        <w:overflowPunct/>
        <w:autoSpaceDE/>
        <w:autoSpaceDN/>
        <w:adjustRightInd/>
        <w:ind w:left="720" w:hanging="720"/>
        <w:jc w:val="both"/>
        <w:rPr>
          <w:rFonts w:ascii="Verdana" w:hAnsi="Verdana"/>
          <w:kern w:val="0"/>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4"/>
        <w:gridCol w:w="4253"/>
      </w:tblGrid>
      <w:tr w:rsidR="00571987" w:rsidRPr="00571987" w:rsidTr="009B6B10">
        <w:trPr>
          <w:trHeight w:val="253"/>
        </w:trPr>
        <w:tc>
          <w:tcPr>
            <w:tcW w:w="5244" w:type="dxa"/>
            <w:shd w:val="clear" w:color="auto" w:fill="D9D9D9"/>
          </w:tcPr>
          <w:p w:rsidR="00571987" w:rsidRPr="00571987" w:rsidRDefault="00571987" w:rsidP="00571987">
            <w:pPr>
              <w:widowControl/>
              <w:overflowPunct/>
              <w:autoSpaceDE/>
              <w:autoSpaceDN/>
              <w:adjustRightInd/>
              <w:rPr>
                <w:rFonts w:ascii="Verdana" w:eastAsia="Calibri" w:hAnsi="Verdana"/>
                <w:b/>
                <w:kern w:val="0"/>
                <w:szCs w:val="22"/>
              </w:rPr>
            </w:pPr>
            <w:r w:rsidRPr="00571987">
              <w:rPr>
                <w:rFonts w:ascii="Verdana" w:eastAsia="Calibri" w:hAnsi="Verdana"/>
                <w:b/>
                <w:kern w:val="0"/>
                <w:szCs w:val="22"/>
              </w:rPr>
              <w:t>Limit Type</w:t>
            </w:r>
          </w:p>
        </w:tc>
        <w:tc>
          <w:tcPr>
            <w:tcW w:w="4253" w:type="dxa"/>
            <w:shd w:val="clear" w:color="auto" w:fill="D9D9D9"/>
          </w:tcPr>
          <w:p w:rsidR="00571987" w:rsidRPr="00571987" w:rsidRDefault="00571987" w:rsidP="00571987">
            <w:pPr>
              <w:widowControl/>
              <w:overflowPunct/>
              <w:autoSpaceDE/>
              <w:autoSpaceDN/>
              <w:adjustRightInd/>
              <w:jc w:val="center"/>
              <w:rPr>
                <w:rFonts w:ascii="Verdana" w:eastAsia="Calibri" w:hAnsi="Verdana"/>
                <w:b/>
                <w:kern w:val="0"/>
                <w:szCs w:val="22"/>
              </w:rPr>
            </w:pPr>
            <w:r w:rsidRPr="00571987">
              <w:rPr>
                <w:rFonts w:ascii="Verdana" w:eastAsia="Calibri" w:hAnsi="Verdana"/>
                <w:b/>
                <w:kern w:val="0"/>
                <w:szCs w:val="22"/>
              </w:rPr>
              <w:t>Amount</w:t>
            </w:r>
          </w:p>
        </w:tc>
      </w:tr>
      <w:tr w:rsidR="00571987" w:rsidRPr="00571987" w:rsidTr="009B6B10">
        <w:tc>
          <w:tcPr>
            <w:tcW w:w="5244" w:type="dxa"/>
          </w:tcPr>
          <w:p w:rsidR="00571987" w:rsidRPr="00571987" w:rsidRDefault="00571987" w:rsidP="00571987">
            <w:pPr>
              <w:widowControl/>
              <w:overflowPunct/>
              <w:autoSpaceDE/>
              <w:autoSpaceDN/>
              <w:adjustRightInd/>
              <w:rPr>
                <w:rFonts w:ascii="Verdana" w:eastAsia="Calibri" w:hAnsi="Verdana"/>
                <w:kern w:val="0"/>
                <w:szCs w:val="22"/>
              </w:rPr>
            </w:pPr>
            <w:r w:rsidRPr="00571987">
              <w:rPr>
                <w:rFonts w:ascii="Verdana" w:eastAsia="Calibri" w:hAnsi="Verdana"/>
                <w:kern w:val="0"/>
                <w:szCs w:val="22"/>
              </w:rPr>
              <w:t>Overdraft Facility</w:t>
            </w:r>
          </w:p>
        </w:tc>
        <w:tc>
          <w:tcPr>
            <w:tcW w:w="4253" w:type="dxa"/>
          </w:tcPr>
          <w:p w:rsidR="00571987" w:rsidRPr="00571987" w:rsidRDefault="0084695B" w:rsidP="0084695B">
            <w:pPr>
              <w:widowControl/>
              <w:overflowPunct/>
              <w:autoSpaceDE/>
              <w:autoSpaceDN/>
              <w:adjustRightInd/>
              <w:jc w:val="right"/>
              <w:rPr>
                <w:rFonts w:ascii="Verdana" w:eastAsia="Calibri" w:hAnsi="Verdana"/>
                <w:kern w:val="0"/>
                <w:szCs w:val="22"/>
              </w:rPr>
            </w:pPr>
            <w:r>
              <w:rPr>
                <w:rFonts w:ascii="Verdana" w:eastAsia="Calibri" w:hAnsi="Verdana"/>
                <w:kern w:val="0"/>
                <w:szCs w:val="22"/>
              </w:rPr>
              <w:t>Nil</w:t>
            </w:r>
            <w:r w:rsidR="00CC0E05">
              <w:rPr>
                <w:rFonts w:ascii="Verdana" w:eastAsia="Calibri" w:hAnsi="Verdana"/>
                <w:kern w:val="0"/>
                <w:szCs w:val="22"/>
              </w:rPr>
              <w:t xml:space="preserve"> </w:t>
            </w:r>
          </w:p>
        </w:tc>
      </w:tr>
      <w:tr w:rsidR="00571987" w:rsidRPr="00571987" w:rsidTr="00131FC9">
        <w:trPr>
          <w:trHeight w:val="209"/>
        </w:trPr>
        <w:tc>
          <w:tcPr>
            <w:tcW w:w="5244" w:type="dxa"/>
          </w:tcPr>
          <w:p w:rsidR="00571987" w:rsidRPr="00571987" w:rsidRDefault="00571987" w:rsidP="00F17248">
            <w:pPr>
              <w:widowControl/>
              <w:overflowPunct/>
              <w:autoSpaceDE/>
              <w:autoSpaceDN/>
              <w:adjustRightInd/>
              <w:rPr>
                <w:rFonts w:ascii="Verdana" w:eastAsia="Calibri" w:hAnsi="Verdana"/>
                <w:kern w:val="0"/>
                <w:szCs w:val="22"/>
              </w:rPr>
            </w:pPr>
            <w:r w:rsidRPr="00571987">
              <w:rPr>
                <w:rFonts w:ascii="Verdana" w:eastAsia="Calibri" w:hAnsi="Verdana"/>
                <w:kern w:val="0"/>
                <w:szCs w:val="22"/>
              </w:rPr>
              <w:t>BACS Limits</w:t>
            </w:r>
            <w:r w:rsidR="00AB2967">
              <w:rPr>
                <w:rFonts w:ascii="Verdana" w:eastAsia="Calibri" w:hAnsi="Verdana"/>
                <w:kern w:val="0"/>
                <w:szCs w:val="22"/>
              </w:rPr>
              <w:t xml:space="preserve"> </w:t>
            </w:r>
          </w:p>
        </w:tc>
        <w:tc>
          <w:tcPr>
            <w:tcW w:w="4253" w:type="dxa"/>
            <w:shd w:val="clear" w:color="auto" w:fill="auto"/>
          </w:tcPr>
          <w:p w:rsidR="00571987" w:rsidRPr="00131FC9" w:rsidRDefault="00571987" w:rsidP="00131FC9">
            <w:pPr>
              <w:widowControl/>
              <w:overflowPunct/>
              <w:autoSpaceDE/>
              <w:autoSpaceDN/>
              <w:adjustRightInd/>
              <w:jc w:val="right"/>
              <w:rPr>
                <w:rFonts w:ascii="Verdana" w:eastAsia="Calibri" w:hAnsi="Verdana"/>
                <w:kern w:val="0"/>
                <w:szCs w:val="22"/>
              </w:rPr>
            </w:pPr>
            <w:r w:rsidRPr="00131FC9">
              <w:rPr>
                <w:rFonts w:ascii="Verdana" w:eastAsia="Calibri" w:hAnsi="Verdana"/>
                <w:kern w:val="0"/>
                <w:szCs w:val="22"/>
              </w:rPr>
              <w:t>£</w:t>
            </w:r>
            <w:r w:rsidR="00131FC9" w:rsidRPr="00131FC9">
              <w:rPr>
                <w:rFonts w:ascii="Verdana" w:eastAsia="Calibri" w:hAnsi="Verdana"/>
                <w:kern w:val="0"/>
                <w:szCs w:val="22"/>
              </w:rPr>
              <w:t>15.5m</w:t>
            </w:r>
          </w:p>
        </w:tc>
      </w:tr>
      <w:tr w:rsidR="00571987" w:rsidRPr="00571987" w:rsidTr="00131FC9">
        <w:trPr>
          <w:trHeight w:val="179"/>
        </w:trPr>
        <w:tc>
          <w:tcPr>
            <w:tcW w:w="5244" w:type="dxa"/>
          </w:tcPr>
          <w:p w:rsidR="00571987" w:rsidRPr="00571987" w:rsidRDefault="00F17248" w:rsidP="00571987">
            <w:pPr>
              <w:widowControl/>
              <w:overflowPunct/>
              <w:autoSpaceDE/>
              <w:autoSpaceDN/>
              <w:adjustRightInd/>
              <w:rPr>
                <w:rFonts w:ascii="Verdana" w:eastAsia="Calibri" w:hAnsi="Verdana"/>
                <w:kern w:val="0"/>
                <w:szCs w:val="22"/>
              </w:rPr>
            </w:pPr>
            <w:r>
              <w:rPr>
                <w:rFonts w:ascii="Verdana" w:eastAsia="Calibri" w:hAnsi="Verdana"/>
                <w:kern w:val="0"/>
                <w:szCs w:val="22"/>
              </w:rPr>
              <w:t>Daytime Exposure Limit</w:t>
            </w:r>
          </w:p>
        </w:tc>
        <w:tc>
          <w:tcPr>
            <w:tcW w:w="4253" w:type="dxa"/>
            <w:shd w:val="clear" w:color="auto" w:fill="auto"/>
          </w:tcPr>
          <w:p w:rsidR="00571987" w:rsidRPr="00131FC9" w:rsidRDefault="00F17248" w:rsidP="0084695B">
            <w:pPr>
              <w:widowControl/>
              <w:overflowPunct/>
              <w:autoSpaceDE/>
              <w:autoSpaceDN/>
              <w:adjustRightInd/>
              <w:jc w:val="right"/>
              <w:rPr>
                <w:rFonts w:ascii="Verdana" w:eastAsia="Calibri" w:hAnsi="Verdana"/>
                <w:kern w:val="0"/>
                <w:szCs w:val="22"/>
              </w:rPr>
            </w:pPr>
            <w:r w:rsidRPr="00131FC9">
              <w:rPr>
                <w:rFonts w:ascii="Verdana" w:eastAsia="Calibri" w:hAnsi="Verdana"/>
                <w:kern w:val="0"/>
                <w:szCs w:val="22"/>
              </w:rPr>
              <w:t>£</w:t>
            </w:r>
            <w:r w:rsidR="00131FC9" w:rsidRPr="00131FC9">
              <w:rPr>
                <w:rFonts w:ascii="Verdana" w:eastAsia="Calibri" w:hAnsi="Verdana"/>
                <w:kern w:val="0"/>
                <w:szCs w:val="22"/>
              </w:rPr>
              <w:t>10m</w:t>
            </w:r>
          </w:p>
        </w:tc>
      </w:tr>
    </w:tbl>
    <w:p w:rsidR="00C75ACC" w:rsidRPr="00571987" w:rsidRDefault="00C75ACC" w:rsidP="00571987">
      <w:pPr>
        <w:widowControl/>
        <w:overflowPunct/>
        <w:autoSpaceDE/>
        <w:autoSpaceDN/>
        <w:adjustRightInd/>
        <w:ind w:left="720" w:hanging="720"/>
        <w:jc w:val="both"/>
        <w:rPr>
          <w:rFonts w:ascii="Verdana" w:hAnsi="Verdana"/>
          <w:kern w:val="0"/>
          <w:szCs w:val="22"/>
        </w:rPr>
      </w:pPr>
    </w:p>
    <w:bookmarkStart w:id="90" w:name="OLE_LINK24"/>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Appropriate Direct Debit sponsorship must also be provided.</w:t>
      </w:r>
    </w:p>
    <w:bookmarkEnd w:id="90"/>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All limits will be reviewed periodically. </w:t>
      </w:r>
    </w:p>
    <w:p w:rsidR="00571987" w:rsidRPr="00571987" w:rsidRDefault="00571987" w:rsidP="00571987">
      <w:pPr>
        <w:keepNext/>
        <w:widowControl/>
        <w:textAlignment w:val="baseline"/>
        <w:outlineLvl w:val="0"/>
        <w:rPr>
          <w:rFonts w:ascii="Verdana" w:hAnsi="Verdana"/>
          <w:b/>
          <w:noProof/>
          <w:kern w:val="0"/>
          <w:sz w:val="24"/>
          <w:szCs w:val="24"/>
        </w:rPr>
      </w:pPr>
    </w:p>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91" w:name="_Toc398209853"/>
      <w:bookmarkStart w:id="92" w:name="_Toc446402548"/>
      <w:bookmarkStart w:id="93" w:name="_Toc456707797"/>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BACS</w:t>
      </w:r>
      <w:bookmarkEnd w:id="91"/>
      <w:bookmarkEnd w:id="92"/>
      <w:bookmarkEnd w:id="93"/>
    </w:p>
    <w:p w:rsidR="009B6B10" w:rsidRDefault="009B6B10" w:rsidP="004E01D1">
      <w:pPr>
        <w:widowControl/>
        <w:overflowPunct/>
        <w:autoSpaceDE/>
        <w:autoSpaceDN/>
        <w:adjustRightInd/>
        <w:ind w:left="993" w:hanging="993"/>
        <w:jc w:val="both"/>
        <w:rPr>
          <w:rFonts w:ascii="Verdana" w:hAnsi="Verdana"/>
          <w:kern w:val="0"/>
          <w:szCs w:val="22"/>
        </w:rPr>
      </w:pPr>
    </w:p>
    <w:p w:rsidR="00AC69E1" w:rsidRDefault="00693524" w:rsidP="004E01D1">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9B6B10" w:rsidRPr="00571987">
        <w:rPr>
          <w:rFonts w:ascii="Verdana" w:hAnsi="Verdana"/>
          <w:kern w:val="0"/>
          <w:szCs w:val="22"/>
        </w:rPr>
        <w:instrText xml:space="preserve"> AUTONUMLGL </w:instrText>
      </w:r>
      <w:r w:rsidRPr="00571987">
        <w:rPr>
          <w:rFonts w:ascii="Verdana" w:hAnsi="Verdana"/>
          <w:kern w:val="0"/>
          <w:szCs w:val="22"/>
        </w:rPr>
        <w:fldChar w:fldCharType="end"/>
      </w:r>
      <w:r w:rsidR="009B6B10" w:rsidRPr="00571987">
        <w:rPr>
          <w:rFonts w:ascii="Verdana" w:hAnsi="Verdana"/>
          <w:kern w:val="0"/>
          <w:szCs w:val="22"/>
        </w:rPr>
        <w:tab/>
      </w:r>
      <w:r w:rsidR="009B6B10">
        <w:rPr>
          <w:rFonts w:ascii="Verdana" w:hAnsi="Verdana"/>
          <w:kern w:val="0"/>
          <w:szCs w:val="22"/>
        </w:rPr>
        <w:t xml:space="preserve">A total of </w:t>
      </w:r>
      <w:r w:rsidR="00131FC9">
        <w:rPr>
          <w:rFonts w:ascii="Verdana" w:hAnsi="Verdana"/>
          <w:kern w:val="0"/>
          <w:szCs w:val="22"/>
        </w:rPr>
        <w:t>4</w:t>
      </w:r>
      <w:r w:rsidR="009B6B10">
        <w:rPr>
          <w:rFonts w:ascii="Verdana" w:hAnsi="Verdana"/>
          <w:kern w:val="0"/>
          <w:szCs w:val="22"/>
        </w:rPr>
        <w:t xml:space="preserve"> BACS Service</w:t>
      </w:r>
      <w:r w:rsidR="00075CE6">
        <w:rPr>
          <w:rFonts w:ascii="Verdana" w:hAnsi="Verdana"/>
          <w:kern w:val="0"/>
          <w:szCs w:val="22"/>
        </w:rPr>
        <w:t xml:space="preserve"> User Numbers are maintained</w:t>
      </w:r>
      <w:r w:rsidR="00AC69E1">
        <w:rPr>
          <w:rFonts w:ascii="Verdana" w:hAnsi="Verdana"/>
          <w:kern w:val="0"/>
          <w:szCs w:val="22"/>
        </w:rPr>
        <w:t xml:space="preserve"> as follows: </w:t>
      </w:r>
    </w:p>
    <w:p w:rsidR="00AC69E1" w:rsidRDefault="00AC69E1" w:rsidP="004E01D1">
      <w:pPr>
        <w:widowControl/>
        <w:overflowPunct/>
        <w:autoSpaceDE/>
        <w:autoSpaceDN/>
        <w:adjustRightInd/>
        <w:ind w:left="993" w:hanging="993"/>
        <w:jc w:val="both"/>
        <w:rPr>
          <w:rFonts w:ascii="Verdana" w:hAnsi="Verdana"/>
          <w:kern w:val="0"/>
          <w:szCs w:val="22"/>
        </w:rPr>
      </w:pPr>
    </w:p>
    <w:p w:rsidR="00AC69E1" w:rsidRPr="00FC7B0A" w:rsidRDefault="00AC69E1" w:rsidP="004E01D1">
      <w:pPr>
        <w:widowControl/>
        <w:overflowPunct/>
        <w:autoSpaceDE/>
        <w:autoSpaceDN/>
        <w:adjustRightInd/>
        <w:ind w:left="993" w:hanging="993"/>
        <w:jc w:val="both"/>
        <w:rPr>
          <w:rFonts w:ascii="Verdana" w:hAnsi="Verdana"/>
          <w:kern w:val="0"/>
          <w:szCs w:val="22"/>
        </w:rPr>
      </w:pPr>
      <w:r>
        <w:rPr>
          <w:rFonts w:ascii="Verdana" w:hAnsi="Verdana"/>
          <w:kern w:val="0"/>
          <w:szCs w:val="22"/>
        </w:rPr>
        <w:tab/>
      </w:r>
      <w:r w:rsidRPr="00FC7B0A">
        <w:rPr>
          <w:rFonts w:ascii="Verdana" w:hAnsi="Verdana"/>
          <w:kern w:val="0"/>
          <w:szCs w:val="22"/>
        </w:rPr>
        <w:t>Direct Debits</w:t>
      </w:r>
    </w:p>
    <w:p w:rsidR="00AC69E1" w:rsidRPr="00FC7B0A" w:rsidRDefault="00AC69E1" w:rsidP="004E01D1">
      <w:pPr>
        <w:widowControl/>
        <w:overflowPunct/>
        <w:autoSpaceDE/>
        <w:autoSpaceDN/>
        <w:adjustRightInd/>
        <w:ind w:left="993" w:hanging="993"/>
        <w:jc w:val="both"/>
        <w:rPr>
          <w:rFonts w:ascii="Verdana" w:hAnsi="Verdana"/>
          <w:kern w:val="0"/>
          <w:szCs w:val="22"/>
        </w:rPr>
      </w:pPr>
      <w:r w:rsidRPr="00FC7B0A">
        <w:rPr>
          <w:rFonts w:ascii="Verdana" w:hAnsi="Verdana"/>
          <w:kern w:val="0"/>
          <w:szCs w:val="22"/>
        </w:rPr>
        <w:tab/>
        <w:t>Creditor Payments</w:t>
      </w:r>
    </w:p>
    <w:p w:rsidR="00AC69E1" w:rsidRPr="00FC7B0A" w:rsidRDefault="00AC69E1" w:rsidP="004E01D1">
      <w:pPr>
        <w:widowControl/>
        <w:overflowPunct/>
        <w:autoSpaceDE/>
        <w:autoSpaceDN/>
        <w:adjustRightInd/>
        <w:ind w:left="993" w:hanging="993"/>
        <w:jc w:val="both"/>
        <w:rPr>
          <w:rFonts w:ascii="Verdana" w:hAnsi="Verdana"/>
          <w:kern w:val="0"/>
          <w:szCs w:val="22"/>
        </w:rPr>
      </w:pPr>
      <w:r w:rsidRPr="00FC7B0A">
        <w:rPr>
          <w:rFonts w:ascii="Verdana" w:hAnsi="Verdana"/>
          <w:kern w:val="0"/>
          <w:szCs w:val="22"/>
        </w:rPr>
        <w:tab/>
      </w:r>
      <w:r w:rsidR="00FC7B0A" w:rsidRPr="00FC7B0A">
        <w:rPr>
          <w:rFonts w:ascii="Verdana" w:hAnsi="Verdana"/>
          <w:kern w:val="0"/>
          <w:szCs w:val="22"/>
        </w:rPr>
        <w:t>Payroll</w:t>
      </w:r>
    </w:p>
    <w:p w:rsidR="00AC69E1" w:rsidRDefault="00AC69E1" w:rsidP="004E01D1">
      <w:pPr>
        <w:widowControl/>
        <w:overflowPunct/>
        <w:autoSpaceDE/>
        <w:autoSpaceDN/>
        <w:adjustRightInd/>
        <w:ind w:left="993" w:hanging="993"/>
        <w:jc w:val="both"/>
        <w:rPr>
          <w:rFonts w:ascii="Verdana" w:hAnsi="Verdana"/>
          <w:kern w:val="0"/>
          <w:szCs w:val="22"/>
        </w:rPr>
      </w:pPr>
      <w:r w:rsidRPr="00FC7B0A">
        <w:rPr>
          <w:rFonts w:ascii="Verdana" w:hAnsi="Verdana"/>
          <w:kern w:val="0"/>
          <w:szCs w:val="22"/>
        </w:rPr>
        <w:tab/>
        <w:t>Bureau – (to enable the Council to provide payroll services to academy schools)</w:t>
      </w:r>
      <w:r>
        <w:rPr>
          <w:rFonts w:ascii="Verdana" w:hAnsi="Verdana"/>
          <w:kern w:val="0"/>
          <w:szCs w:val="22"/>
        </w:rPr>
        <w:tab/>
      </w:r>
    </w:p>
    <w:p w:rsidR="00966B67" w:rsidRDefault="00966B67" w:rsidP="004E01D1">
      <w:pPr>
        <w:widowControl/>
        <w:overflowPunct/>
        <w:autoSpaceDE/>
        <w:autoSpaceDN/>
        <w:adjustRightInd/>
        <w:ind w:left="993" w:hanging="993"/>
        <w:jc w:val="both"/>
        <w:rPr>
          <w:rFonts w:ascii="Verdana" w:hAnsi="Verdana"/>
          <w:kern w:val="0"/>
          <w:szCs w:val="22"/>
        </w:rPr>
      </w:pPr>
    </w:p>
    <w:p w:rsidR="009B6B10" w:rsidRPr="00571987" w:rsidRDefault="00693524" w:rsidP="004E01D1">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AC69E1" w:rsidRPr="00571987">
        <w:rPr>
          <w:rFonts w:ascii="Verdana" w:hAnsi="Verdana"/>
          <w:kern w:val="0"/>
          <w:szCs w:val="22"/>
        </w:rPr>
        <w:instrText xml:space="preserve"> AUTONUMLGL </w:instrText>
      </w:r>
      <w:r w:rsidRPr="00571987">
        <w:rPr>
          <w:rFonts w:ascii="Verdana" w:hAnsi="Verdana"/>
          <w:kern w:val="0"/>
          <w:szCs w:val="22"/>
        </w:rPr>
        <w:fldChar w:fldCharType="end"/>
      </w:r>
      <w:r w:rsidR="00AC69E1">
        <w:rPr>
          <w:rFonts w:ascii="Verdana" w:hAnsi="Verdana"/>
          <w:kern w:val="0"/>
          <w:szCs w:val="22"/>
        </w:rPr>
        <w:tab/>
        <w:t>Five</w:t>
      </w:r>
      <w:r w:rsidR="00075CE6">
        <w:rPr>
          <w:rFonts w:ascii="Verdana" w:hAnsi="Verdana"/>
          <w:kern w:val="0"/>
          <w:szCs w:val="22"/>
        </w:rPr>
        <w:t xml:space="preserve"> </w:t>
      </w:r>
      <w:r w:rsidR="00A119A4">
        <w:rPr>
          <w:rFonts w:ascii="Verdana" w:hAnsi="Verdana"/>
          <w:kern w:val="0"/>
          <w:szCs w:val="22"/>
        </w:rPr>
        <w:t xml:space="preserve">BACS smart cards will be required. </w:t>
      </w:r>
    </w:p>
    <w:p w:rsidR="004E01D1" w:rsidRDefault="004E01D1"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4E01D1" w:rsidRPr="00571987">
        <w:rPr>
          <w:rFonts w:ascii="Verdana" w:hAnsi="Verdana"/>
          <w:kern w:val="0"/>
          <w:szCs w:val="22"/>
        </w:rPr>
        <w:instrText xml:space="preserve"> AUTONUMLGL </w:instrText>
      </w:r>
      <w:r w:rsidRPr="00571987">
        <w:rPr>
          <w:rFonts w:ascii="Verdana" w:hAnsi="Verdana"/>
          <w:kern w:val="0"/>
          <w:szCs w:val="22"/>
        </w:rPr>
        <w:fldChar w:fldCharType="end"/>
      </w:r>
      <w:r w:rsidR="004E01D1" w:rsidRPr="00571987">
        <w:rPr>
          <w:rFonts w:ascii="Verdana" w:hAnsi="Verdana"/>
          <w:kern w:val="0"/>
          <w:szCs w:val="22"/>
        </w:rPr>
        <w:tab/>
      </w:r>
      <w:r w:rsidR="004E01D1">
        <w:rPr>
          <w:rFonts w:ascii="Verdana" w:hAnsi="Verdana"/>
          <w:kern w:val="0"/>
          <w:szCs w:val="22"/>
        </w:rPr>
        <w:t xml:space="preserve">A </w:t>
      </w:r>
      <w:r w:rsidR="00571987" w:rsidRPr="00571987">
        <w:rPr>
          <w:rFonts w:ascii="Verdana" w:hAnsi="Verdana"/>
          <w:kern w:val="0"/>
          <w:szCs w:val="22"/>
        </w:rPr>
        <w:t xml:space="preserve">BACS helpdesk service must be made available to provide technical assistance on all BACS related issues. The helpdesk team must be contactable by telephone and e-mail and be available to resolve issues between 9am and 5pm each working day. </w:t>
      </w:r>
    </w:p>
    <w:p w:rsidR="00571987" w:rsidRPr="00571987" w:rsidRDefault="00571987" w:rsidP="00571987">
      <w:pPr>
        <w:widowControl/>
        <w:overflowPunct/>
        <w:autoSpaceDE/>
        <w:autoSpaceDN/>
        <w:adjustRightInd/>
        <w:ind w:left="720" w:hanging="720"/>
        <w:jc w:val="both"/>
        <w:rPr>
          <w:rFonts w:ascii="Verdana" w:hAnsi="Verdana"/>
          <w:color w:val="FF0000"/>
          <w:kern w:val="0"/>
          <w:szCs w:val="22"/>
        </w:rPr>
      </w:pPr>
    </w:p>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94" w:name="_Toc398209854"/>
      <w:bookmarkStart w:id="95" w:name="_Toc446402549"/>
      <w:bookmarkStart w:id="96" w:name="_Toc456707798"/>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Relationship Management &amp; Query Handling</w:t>
      </w:r>
      <w:bookmarkEnd w:id="94"/>
      <w:bookmarkEnd w:id="95"/>
      <w:bookmarkEnd w:id="96"/>
    </w:p>
    <w:p w:rsidR="00571987" w:rsidRPr="00571987" w:rsidRDefault="00571987" w:rsidP="00571987">
      <w:pPr>
        <w:widowControl/>
        <w:overflowPunct/>
        <w:autoSpaceDE/>
        <w:autoSpaceDN/>
        <w:adjustRightInd/>
        <w:ind w:left="720" w:hanging="720"/>
        <w:jc w:val="both"/>
        <w:rPr>
          <w:rFonts w:ascii="Verdana" w:hAnsi="Verdana"/>
          <w:kern w:val="0"/>
          <w:szCs w:val="22"/>
        </w:rPr>
      </w:pPr>
    </w:p>
    <w:bookmarkStart w:id="97" w:name="OLE_LINK7"/>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The </w:t>
      </w:r>
      <w:r w:rsidR="006650C6">
        <w:rPr>
          <w:rFonts w:ascii="Verdana" w:hAnsi="Verdana"/>
          <w:kern w:val="0"/>
          <w:szCs w:val="22"/>
        </w:rPr>
        <w:t>Council</w:t>
      </w:r>
      <w:r w:rsidR="00571987" w:rsidRPr="00571987">
        <w:rPr>
          <w:rFonts w:ascii="Verdana" w:hAnsi="Verdana"/>
          <w:kern w:val="0"/>
          <w:szCs w:val="22"/>
        </w:rPr>
        <w:t xml:space="preserve"> must be allocated a suitably qualified and experienced relationship manager. The relationship manager must be a public sector</w:t>
      </w:r>
      <w:r w:rsidR="00A119A4">
        <w:rPr>
          <w:rFonts w:ascii="Verdana" w:hAnsi="Verdana"/>
          <w:kern w:val="0"/>
          <w:szCs w:val="22"/>
        </w:rPr>
        <w:t>/</w:t>
      </w:r>
      <w:r w:rsidR="0000643E">
        <w:rPr>
          <w:rFonts w:ascii="Verdana" w:hAnsi="Verdana"/>
          <w:kern w:val="0"/>
          <w:szCs w:val="22"/>
        </w:rPr>
        <w:t>local authority</w:t>
      </w:r>
      <w:r w:rsidR="00A119A4">
        <w:rPr>
          <w:rFonts w:ascii="Verdana" w:hAnsi="Verdana"/>
          <w:kern w:val="0"/>
          <w:szCs w:val="22"/>
        </w:rPr>
        <w:t xml:space="preserve"> </w:t>
      </w:r>
      <w:r w:rsidR="00571987" w:rsidRPr="00571987">
        <w:rPr>
          <w:rFonts w:ascii="Verdana" w:hAnsi="Verdana"/>
          <w:kern w:val="0"/>
          <w:szCs w:val="22"/>
        </w:rPr>
        <w:t xml:space="preserve">specialist and have experience of managing organisations of a similar scale to the </w:t>
      </w:r>
      <w:r w:rsidR="006650C6">
        <w:rPr>
          <w:rFonts w:ascii="Verdana" w:hAnsi="Verdana"/>
          <w:kern w:val="0"/>
          <w:szCs w:val="22"/>
        </w:rPr>
        <w:t>Council</w:t>
      </w:r>
      <w:r w:rsidR="00A119A4">
        <w:rPr>
          <w:rFonts w:ascii="Verdana" w:hAnsi="Verdana"/>
          <w:kern w:val="0"/>
          <w:szCs w:val="22"/>
        </w:rPr>
        <w:t xml:space="preserve">. </w:t>
      </w:r>
      <w:r w:rsidR="00571987" w:rsidRPr="00571987">
        <w:rPr>
          <w:rFonts w:ascii="Verdana" w:hAnsi="Verdana"/>
          <w:kern w:val="0"/>
          <w:szCs w:val="22"/>
        </w:rPr>
        <w:t xml:space="preserve">  </w:t>
      </w:r>
    </w:p>
    <w:bookmarkEnd w:id="97"/>
    <w:p w:rsidR="00571987" w:rsidRPr="00571987" w:rsidRDefault="00571987" w:rsidP="003F2A5C">
      <w:pPr>
        <w:widowControl/>
        <w:overflowPunct/>
        <w:autoSpaceDE/>
        <w:autoSpaceDN/>
        <w:adjustRightInd/>
        <w:ind w:left="993" w:hanging="993"/>
        <w:jc w:val="both"/>
        <w:rPr>
          <w:rFonts w:ascii="Verdana" w:hAnsi="Verdana"/>
          <w:kern w:val="0"/>
          <w:szCs w:val="22"/>
        </w:rPr>
      </w:pPr>
    </w:p>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 xml:space="preserve">The </w:t>
      </w:r>
      <w:r w:rsidR="006650C6">
        <w:rPr>
          <w:rFonts w:ascii="Verdana" w:hAnsi="Verdana"/>
          <w:kern w:val="0"/>
          <w:szCs w:val="22"/>
        </w:rPr>
        <w:t>Council</w:t>
      </w:r>
      <w:r w:rsidR="00A119A4">
        <w:rPr>
          <w:rFonts w:ascii="Verdana" w:hAnsi="Verdana"/>
          <w:kern w:val="0"/>
          <w:szCs w:val="22"/>
        </w:rPr>
        <w:t xml:space="preserve"> </w:t>
      </w:r>
      <w:r w:rsidR="00571987" w:rsidRPr="00571987">
        <w:rPr>
          <w:rFonts w:ascii="Verdana" w:hAnsi="Verdana"/>
          <w:kern w:val="0"/>
          <w:szCs w:val="22"/>
        </w:rPr>
        <w:t xml:space="preserve">must be provided with appropriate contact details (to include direct telephone numbers and e-mail addresses) of nominated staff that will deal with queries in relation to: </w:t>
      </w:r>
    </w:p>
    <w:p w:rsidR="00571987" w:rsidRPr="00571987" w:rsidRDefault="00571987" w:rsidP="00571987">
      <w:pPr>
        <w:widowControl/>
        <w:overflowPunct/>
        <w:autoSpaceDE/>
        <w:autoSpaceDN/>
        <w:adjustRightInd/>
        <w:ind w:left="720" w:hanging="720"/>
        <w:jc w:val="both"/>
        <w:rPr>
          <w:rFonts w:ascii="Verdana" w:hAnsi="Verdana"/>
          <w:kern w:val="0"/>
          <w:szCs w:val="22"/>
        </w:rPr>
      </w:pPr>
    </w:p>
    <w:p w:rsidR="00571987" w:rsidRPr="00571987" w:rsidRDefault="00571987" w:rsidP="00ED4339">
      <w:pPr>
        <w:widowControl/>
        <w:numPr>
          <w:ilvl w:val="0"/>
          <w:numId w:val="23"/>
        </w:numPr>
        <w:overflowPunct/>
        <w:autoSpaceDE/>
        <w:autoSpaceDN/>
        <w:adjustRightInd/>
        <w:jc w:val="both"/>
        <w:rPr>
          <w:rFonts w:ascii="Verdana" w:hAnsi="Verdana"/>
          <w:kern w:val="0"/>
          <w:szCs w:val="22"/>
        </w:rPr>
      </w:pPr>
      <w:r w:rsidRPr="00571987">
        <w:rPr>
          <w:rFonts w:ascii="Verdana" w:hAnsi="Verdana"/>
          <w:kern w:val="0"/>
          <w:szCs w:val="22"/>
        </w:rPr>
        <w:t xml:space="preserve">Day to day transactions/ mis-posting errors etc </w:t>
      </w:r>
    </w:p>
    <w:p w:rsidR="00571987" w:rsidRPr="00571987" w:rsidRDefault="00571987" w:rsidP="00ED4339">
      <w:pPr>
        <w:widowControl/>
        <w:numPr>
          <w:ilvl w:val="0"/>
          <w:numId w:val="23"/>
        </w:numPr>
        <w:overflowPunct/>
        <w:autoSpaceDE/>
        <w:autoSpaceDN/>
        <w:adjustRightInd/>
        <w:jc w:val="both"/>
        <w:rPr>
          <w:rFonts w:ascii="Verdana" w:hAnsi="Verdana"/>
          <w:kern w:val="0"/>
          <w:szCs w:val="22"/>
        </w:rPr>
      </w:pPr>
      <w:r w:rsidRPr="00571987">
        <w:rPr>
          <w:rFonts w:ascii="Verdana" w:hAnsi="Verdana"/>
          <w:kern w:val="0"/>
          <w:szCs w:val="22"/>
        </w:rPr>
        <w:t>BACS and Direct Debit processing</w:t>
      </w:r>
    </w:p>
    <w:p w:rsidR="00571987" w:rsidRPr="00571987" w:rsidRDefault="00571987" w:rsidP="00ED4339">
      <w:pPr>
        <w:widowControl/>
        <w:numPr>
          <w:ilvl w:val="0"/>
          <w:numId w:val="23"/>
        </w:numPr>
        <w:overflowPunct/>
        <w:autoSpaceDE/>
        <w:autoSpaceDN/>
        <w:adjustRightInd/>
        <w:jc w:val="both"/>
        <w:rPr>
          <w:rFonts w:ascii="Verdana" w:hAnsi="Verdana"/>
          <w:kern w:val="0"/>
          <w:szCs w:val="22"/>
        </w:rPr>
      </w:pPr>
      <w:r w:rsidRPr="00571987">
        <w:rPr>
          <w:rFonts w:ascii="Verdana" w:hAnsi="Verdana"/>
          <w:kern w:val="0"/>
          <w:szCs w:val="22"/>
        </w:rPr>
        <w:t>Internet banking service</w:t>
      </w:r>
    </w:p>
    <w:p w:rsidR="00571987" w:rsidRPr="00571987" w:rsidRDefault="00571987" w:rsidP="00571987">
      <w:pPr>
        <w:widowControl/>
        <w:overflowPunct/>
        <w:autoSpaceDE/>
        <w:autoSpaceDN/>
        <w:adjustRightInd/>
        <w:ind w:left="720"/>
        <w:jc w:val="both"/>
        <w:rPr>
          <w:rFonts w:ascii="Verdana" w:hAnsi="Verdana"/>
          <w:kern w:val="0"/>
          <w:szCs w:val="22"/>
        </w:rPr>
      </w:pPr>
    </w:p>
    <w:bookmarkStart w:id="98" w:name="OLE_LINK60"/>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bookmarkEnd w:id="98"/>
      <w:r w:rsidR="00571987" w:rsidRPr="00571987">
        <w:rPr>
          <w:rFonts w:ascii="Verdana" w:hAnsi="Verdana"/>
          <w:kern w:val="0"/>
          <w:szCs w:val="22"/>
        </w:rPr>
        <w:tab/>
        <w:t xml:space="preserve">The </w:t>
      </w:r>
      <w:r w:rsidR="006650C6">
        <w:rPr>
          <w:rFonts w:ascii="Verdana" w:hAnsi="Verdana"/>
          <w:kern w:val="0"/>
          <w:szCs w:val="22"/>
        </w:rPr>
        <w:t>Council</w:t>
      </w:r>
      <w:r w:rsidR="00A119A4">
        <w:rPr>
          <w:rFonts w:ascii="Verdana" w:hAnsi="Verdana"/>
          <w:kern w:val="0"/>
          <w:szCs w:val="22"/>
        </w:rPr>
        <w:t xml:space="preserve"> </w:t>
      </w:r>
      <w:r w:rsidR="00571987" w:rsidRPr="00571987">
        <w:rPr>
          <w:rFonts w:ascii="Verdana" w:hAnsi="Verdana"/>
          <w:kern w:val="0"/>
          <w:szCs w:val="22"/>
        </w:rPr>
        <w:t>may occasionally request copies of paid cheques or credit slips (e.g. to resolve transaction queries/disputes). Copies of cheques/credit vouchers processed within the previous six years must be made available.</w:t>
      </w:r>
    </w:p>
    <w:p w:rsidR="00571987" w:rsidRPr="00571987" w:rsidRDefault="00571987" w:rsidP="003F2A5C">
      <w:pPr>
        <w:widowControl/>
        <w:overflowPunct/>
        <w:autoSpaceDE/>
        <w:autoSpaceDN/>
        <w:adjustRightInd/>
        <w:ind w:left="993" w:hanging="993"/>
        <w:jc w:val="both"/>
        <w:rPr>
          <w:rFonts w:ascii="Verdana" w:hAnsi="Verdana"/>
          <w:kern w:val="0"/>
          <w:szCs w:val="22"/>
        </w:rPr>
      </w:pPr>
    </w:p>
    <w:bookmarkStart w:id="99" w:name="OLE_LINK61"/>
    <w:bookmarkStart w:id="100" w:name="OLE_LINK62"/>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lastRenderedPageBreak/>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bookmarkEnd w:id="99"/>
      <w:bookmarkEnd w:id="100"/>
      <w:r w:rsidR="00571987" w:rsidRPr="00571987">
        <w:rPr>
          <w:rFonts w:ascii="Verdana" w:hAnsi="Verdana"/>
          <w:kern w:val="0"/>
          <w:szCs w:val="22"/>
        </w:rPr>
        <w:tab/>
        <w:t xml:space="preserve">Copies of cheques/credit slips must be provided (by email or via the proposed internet banking service) within 5 working days of the request.    </w:t>
      </w:r>
    </w:p>
    <w:p w:rsidR="00571987" w:rsidRPr="00571987" w:rsidRDefault="00571987" w:rsidP="00571987">
      <w:pPr>
        <w:keepNext/>
        <w:widowControl/>
        <w:overflowPunct/>
        <w:autoSpaceDE/>
        <w:autoSpaceDN/>
        <w:adjustRightInd/>
        <w:ind w:left="-709"/>
        <w:jc w:val="both"/>
        <w:outlineLvl w:val="1"/>
        <w:rPr>
          <w:rFonts w:ascii="Verdana" w:hAnsi="Verdana"/>
          <w:b/>
          <w:bCs/>
          <w:iCs/>
          <w:kern w:val="0"/>
          <w:szCs w:val="22"/>
          <w:lang w:eastAsia="en-GB"/>
        </w:rPr>
      </w:pPr>
    </w:p>
    <w:bookmarkStart w:id="101" w:name="_Toc380152435"/>
    <w:bookmarkStart w:id="102" w:name="_Toc380152630"/>
    <w:bookmarkStart w:id="103" w:name="_Toc381286825"/>
    <w:bookmarkStart w:id="104" w:name="OLE_LINK6"/>
    <w:p w:rsidR="00571987" w:rsidRPr="00571987" w:rsidRDefault="00693524" w:rsidP="003F2A5C">
      <w:pPr>
        <w:pStyle w:val="Heading2"/>
        <w:widowControl/>
        <w:tabs>
          <w:tab w:val="left" w:pos="426"/>
          <w:tab w:val="left" w:pos="993"/>
        </w:tabs>
        <w:overflowPunct/>
        <w:autoSpaceDE/>
        <w:autoSpaceDN/>
        <w:adjustRightInd/>
        <w:spacing w:before="0" w:after="0"/>
        <w:jc w:val="both"/>
        <w:rPr>
          <w:rFonts w:ascii="Verdana" w:hAnsi="Verdana"/>
          <w:i w:val="0"/>
          <w:iCs w:val="0"/>
          <w:kern w:val="0"/>
          <w:sz w:val="22"/>
          <w:szCs w:val="22"/>
        </w:rPr>
      </w:pPr>
      <w:r w:rsidRPr="00571987">
        <w:rPr>
          <w:rFonts w:ascii="Verdana" w:hAnsi="Verdana"/>
          <w:i w:val="0"/>
          <w:iCs w:val="0"/>
          <w:kern w:val="0"/>
          <w:sz w:val="22"/>
          <w:szCs w:val="22"/>
        </w:rPr>
        <w:fldChar w:fldCharType="begin"/>
      </w:r>
      <w:r w:rsidR="00571987" w:rsidRPr="00571987">
        <w:rPr>
          <w:rFonts w:ascii="Verdana" w:hAnsi="Verdana"/>
          <w:i w:val="0"/>
          <w:iCs w:val="0"/>
          <w:kern w:val="0"/>
          <w:sz w:val="22"/>
          <w:szCs w:val="22"/>
        </w:rPr>
        <w:instrText xml:space="preserve"> AUTONUMLGL </w:instrText>
      </w:r>
      <w:bookmarkStart w:id="105" w:name="_Toc398209855"/>
      <w:bookmarkStart w:id="106" w:name="_Toc446402550"/>
      <w:bookmarkStart w:id="107" w:name="_Toc456707799"/>
      <w:r w:rsidRPr="00571987">
        <w:rPr>
          <w:rFonts w:ascii="Verdana" w:hAnsi="Verdana"/>
          <w:i w:val="0"/>
          <w:iCs w:val="0"/>
          <w:kern w:val="0"/>
          <w:sz w:val="22"/>
          <w:szCs w:val="22"/>
        </w:rPr>
        <w:fldChar w:fldCharType="end"/>
      </w:r>
      <w:r w:rsidR="00571987" w:rsidRPr="00571987">
        <w:rPr>
          <w:rFonts w:ascii="Verdana" w:hAnsi="Verdana"/>
          <w:i w:val="0"/>
          <w:iCs w:val="0"/>
          <w:kern w:val="0"/>
          <w:sz w:val="22"/>
          <w:szCs w:val="22"/>
        </w:rPr>
        <w:tab/>
        <w:t>Implementation</w:t>
      </w:r>
      <w:bookmarkEnd w:id="101"/>
      <w:bookmarkEnd w:id="102"/>
      <w:bookmarkEnd w:id="103"/>
      <w:bookmarkEnd w:id="105"/>
      <w:bookmarkEnd w:id="106"/>
      <w:bookmarkEnd w:id="107"/>
    </w:p>
    <w:p w:rsidR="00571987" w:rsidRPr="00571987" w:rsidRDefault="00571987" w:rsidP="00571987">
      <w:pPr>
        <w:widowControl/>
        <w:overflowPunct/>
        <w:autoSpaceDE/>
        <w:autoSpaceDN/>
        <w:adjustRightInd/>
        <w:ind w:left="720" w:hanging="720"/>
        <w:jc w:val="both"/>
        <w:rPr>
          <w:rFonts w:ascii="Verdana" w:hAnsi="Verdana"/>
          <w:kern w:val="0"/>
          <w:szCs w:val="22"/>
        </w:rPr>
      </w:pPr>
    </w:p>
    <w:bookmarkStart w:id="108" w:name="OLE_LINK63"/>
    <w:bookmarkStart w:id="109" w:name="OLE_LINK64"/>
    <w:p w:rsidR="00571987" w:rsidRP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bookmarkEnd w:id="108"/>
      <w:bookmarkEnd w:id="109"/>
      <w:r w:rsidR="00571987" w:rsidRPr="00571987">
        <w:rPr>
          <w:rFonts w:ascii="Verdana" w:hAnsi="Verdana"/>
          <w:kern w:val="0"/>
          <w:szCs w:val="22"/>
        </w:rPr>
        <w:tab/>
        <w:t xml:space="preserve">Due to the critical nature of the services required, the </w:t>
      </w:r>
      <w:r w:rsidR="006650C6">
        <w:rPr>
          <w:rFonts w:ascii="Verdana" w:hAnsi="Verdana"/>
          <w:kern w:val="0"/>
          <w:szCs w:val="22"/>
        </w:rPr>
        <w:t>Council</w:t>
      </w:r>
      <w:r w:rsidR="00A119A4">
        <w:rPr>
          <w:rFonts w:ascii="Verdana" w:hAnsi="Verdana"/>
          <w:kern w:val="0"/>
          <w:szCs w:val="22"/>
        </w:rPr>
        <w:t xml:space="preserve"> </w:t>
      </w:r>
      <w:r w:rsidR="00571987" w:rsidRPr="00571987">
        <w:rPr>
          <w:rFonts w:ascii="Verdana" w:hAnsi="Verdana"/>
          <w:kern w:val="0"/>
          <w:szCs w:val="22"/>
        </w:rPr>
        <w:t>accepts that the implementation project is likely to take significant management; therefore services will be migrated across from the current provider in stages immediately following award of the contract.</w:t>
      </w:r>
    </w:p>
    <w:p w:rsidR="00571987" w:rsidRDefault="00571987" w:rsidP="003F2A5C">
      <w:pPr>
        <w:widowControl/>
        <w:overflowPunct/>
        <w:autoSpaceDE/>
        <w:autoSpaceDN/>
        <w:adjustRightInd/>
        <w:ind w:left="993" w:hanging="993"/>
        <w:jc w:val="both"/>
        <w:rPr>
          <w:rFonts w:ascii="Verdana" w:hAnsi="Verdana"/>
          <w:kern w:val="0"/>
          <w:szCs w:val="22"/>
        </w:rPr>
      </w:pPr>
    </w:p>
    <w:bookmarkStart w:id="110" w:name="OLE_LINK14"/>
    <w:bookmarkStart w:id="111" w:name="OLE_LINK15"/>
    <w:bookmarkEnd w:id="104"/>
    <w:p w:rsidR="00571987" w:rsidRDefault="00693524" w:rsidP="003F2A5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571987" w:rsidRPr="00571987">
        <w:rPr>
          <w:rFonts w:ascii="Verdana" w:hAnsi="Verdana"/>
          <w:kern w:val="0"/>
          <w:szCs w:val="22"/>
        </w:rPr>
        <w:instrText xml:space="preserve"> AUTONUMLGL </w:instrText>
      </w:r>
      <w:r w:rsidRPr="00571987">
        <w:rPr>
          <w:rFonts w:ascii="Verdana" w:hAnsi="Verdana"/>
          <w:kern w:val="0"/>
          <w:szCs w:val="22"/>
        </w:rPr>
        <w:fldChar w:fldCharType="end"/>
      </w:r>
      <w:r w:rsidR="00571987" w:rsidRPr="00571987">
        <w:rPr>
          <w:rFonts w:ascii="Verdana" w:hAnsi="Verdana"/>
          <w:kern w:val="0"/>
          <w:szCs w:val="22"/>
        </w:rPr>
        <w:tab/>
        <w:t>Tenderers must allocate a suitably qualified and experienced i</w:t>
      </w:r>
      <w:bookmarkStart w:id="112" w:name="OLE_LINK9"/>
      <w:bookmarkStart w:id="113" w:name="OLE_LINK10"/>
      <w:r w:rsidR="00571987" w:rsidRPr="00571987">
        <w:rPr>
          <w:rFonts w:ascii="Verdana" w:hAnsi="Verdana"/>
          <w:kern w:val="0"/>
          <w:szCs w:val="22"/>
        </w:rPr>
        <w:t>mplementation manager</w:t>
      </w:r>
      <w:bookmarkEnd w:id="112"/>
      <w:bookmarkEnd w:id="113"/>
      <w:r w:rsidR="00571987" w:rsidRPr="00571987">
        <w:rPr>
          <w:rFonts w:ascii="Verdana" w:hAnsi="Verdana"/>
          <w:kern w:val="0"/>
          <w:szCs w:val="22"/>
        </w:rPr>
        <w:t xml:space="preserve"> to the project. The implementation manager must have experience of implementing organisations of a similar scale to the </w:t>
      </w:r>
      <w:r w:rsidR="006650C6">
        <w:rPr>
          <w:rFonts w:ascii="Verdana" w:hAnsi="Verdana"/>
          <w:kern w:val="0"/>
          <w:szCs w:val="22"/>
        </w:rPr>
        <w:t>Council</w:t>
      </w:r>
      <w:r w:rsidR="00A119A4">
        <w:rPr>
          <w:rFonts w:ascii="Verdana" w:hAnsi="Verdana"/>
          <w:kern w:val="0"/>
          <w:szCs w:val="22"/>
        </w:rPr>
        <w:t xml:space="preserve">. </w:t>
      </w:r>
      <w:r w:rsidR="00571987" w:rsidRPr="00571987">
        <w:rPr>
          <w:rFonts w:ascii="Verdana" w:hAnsi="Verdana"/>
          <w:kern w:val="0"/>
          <w:szCs w:val="22"/>
        </w:rPr>
        <w:t xml:space="preserve">Specific experience of implementing other </w:t>
      </w:r>
      <w:r w:rsidR="00AC69E1">
        <w:rPr>
          <w:rFonts w:ascii="Verdana" w:hAnsi="Verdana"/>
          <w:kern w:val="0"/>
          <w:szCs w:val="22"/>
        </w:rPr>
        <w:t>Council’s</w:t>
      </w:r>
      <w:r w:rsidR="00A119A4">
        <w:rPr>
          <w:rFonts w:ascii="Verdana" w:hAnsi="Verdana"/>
          <w:kern w:val="0"/>
          <w:szCs w:val="22"/>
        </w:rPr>
        <w:t xml:space="preserve"> </w:t>
      </w:r>
      <w:r w:rsidR="00571987" w:rsidRPr="00571987">
        <w:rPr>
          <w:rFonts w:ascii="Verdana" w:hAnsi="Verdana"/>
          <w:kern w:val="0"/>
          <w:szCs w:val="22"/>
        </w:rPr>
        <w:t xml:space="preserve">is preferred.   </w:t>
      </w:r>
    </w:p>
    <w:p w:rsidR="0044124C" w:rsidRPr="00571987" w:rsidRDefault="0044124C" w:rsidP="003F2A5C">
      <w:pPr>
        <w:widowControl/>
        <w:overflowPunct/>
        <w:autoSpaceDE/>
        <w:autoSpaceDN/>
        <w:adjustRightInd/>
        <w:ind w:left="993" w:hanging="993"/>
        <w:jc w:val="both"/>
        <w:rPr>
          <w:rFonts w:ascii="Verdana" w:hAnsi="Verdana"/>
          <w:kern w:val="0"/>
          <w:szCs w:val="22"/>
        </w:rPr>
      </w:pPr>
    </w:p>
    <w:bookmarkStart w:id="114" w:name="OLE_LINK21"/>
    <w:bookmarkEnd w:id="110"/>
    <w:bookmarkEnd w:id="111"/>
    <w:p w:rsidR="0044124C" w:rsidRDefault="00693524" w:rsidP="0044124C">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44124C" w:rsidRPr="00571987">
        <w:rPr>
          <w:rFonts w:ascii="Verdana" w:hAnsi="Verdana"/>
          <w:kern w:val="0"/>
          <w:szCs w:val="22"/>
        </w:rPr>
        <w:instrText xml:space="preserve"> AUTONUMLGL </w:instrText>
      </w:r>
      <w:r w:rsidRPr="00571987">
        <w:rPr>
          <w:rFonts w:ascii="Verdana" w:hAnsi="Verdana"/>
          <w:kern w:val="0"/>
          <w:szCs w:val="22"/>
        </w:rPr>
        <w:fldChar w:fldCharType="end"/>
      </w:r>
      <w:r w:rsidR="0044124C" w:rsidRPr="00571987">
        <w:rPr>
          <w:rFonts w:ascii="Verdana" w:hAnsi="Verdana"/>
          <w:kern w:val="0"/>
          <w:szCs w:val="22"/>
        </w:rPr>
        <w:tab/>
      </w:r>
      <w:r w:rsidR="0044124C">
        <w:rPr>
          <w:rFonts w:ascii="Verdana" w:hAnsi="Verdana"/>
          <w:kern w:val="0"/>
          <w:szCs w:val="22"/>
        </w:rPr>
        <w:t>As part of the implementation project, the su</w:t>
      </w:r>
      <w:r w:rsidR="00C75ACC">
        <w:rPr>
          <w:rFonts w:ascii="Verdana" w:hAnsi="Verdana"/>
          <w:kern w:val="0"/>
          <w:szCs w:val="22"/>
        </w:rPr>
        <w:t>pplier m</w:t>
      </w:r>
      <w:r w:rsidR="0044124C">
        <w:rPr>
          <w:rFonts w:ascii="Verdana" w:hAnsi="Verdana"/>
          <w:kern w:val="0"/>
          <w:szCs w:val="22"/>
        </w:rPr>
        <w:t xml:space="preserve">ust review the </w:t>
      </w:r>
      <w:r w:rsidR="006650C6">
        <w:rPr>
          <w:rFonts w:ascii="Verdana" w:hAnsi="Verdana"/>
          <w:kern w:val="0"/>
          <w:szCs w:val="22"/>
        </w:rPr>
        <w:t>Council</w:t>
      </w:r>
      <w:r w:rsidR="0044124C">
        <w:rPr>
          <w:rFonts w:ascii="Verdana" w:hAnsi="Verdana"/>
          <w:kern w:val="0"/>
          <w:szCs w:val="22"/>
        </w:rPr>
        <w:t>’s internal processes and procedures in relation to the banking arrangements. The purpose of the review is to highlight potential efficiency sa</w:t>
      </w:r>
      <w:r w:rsidR="00C75ACC">
        <w:rPr>
          <w:rFonts w:ascii="Verdana" w:hAnsi="Verdana"/>
          <w:kern w:val="0"/>
          <w:szCs w:val="22"/>
        </w:rPr>
        <w:t>v</w:t>
      </w:r>
      <w:r w:rsidR="0044124C">
        <w:rPr>
          <w:rFonts w:ascii="Verdana" w:hAnsi="Verdana"/>
          <w:kern w:val="0"/>
          <w:szCs w:val="22"/>
        </w:rPr>
        <w:t>ings (e.g. with accounts payable, reconciliation et</w:t>
      </w:r>
      <w:r w:rsidR="00887EF1">
        <w:rPr>
          <w:rFonts w:ascii="Verdana" w:hAnsi="Verdana"/>
          <w:kern w:val="0"/>
          <w:szCs w:val="22"/>
        </w:rPr>
        <w:t xml:space="preserve">c). This will ensure the </w:t>
      </w:r>
      <w:r w:rsidR="006650C6">
        <w:rPr>
          <w:rFonts w:ascii="Verdana" w:hAnsi="Verdana"/>
          <w:kern w:val="0"/>
          <w:szCs w:val="22"/>
        </w:rPr>
        <w:t>Council</w:t>
      </w:r>
      <w:r w:rsidR="00887EF1">
        <w:rPr>
          <w:rFonts w:ascii="Verdana" w:hAnsi="Verdana"/>
          <w:kern w:val="0"/>
          <w:szCs w:val="22"/>
        </w:rPr>
        <w:t xml:space="preserve"> </w:t>
      </w:r>
      <w:r w:rsidR="0044124C">
        <w:rPr>
          <w:rFonts w:ascii="Verdana" w:hAnsi="Verdana"/>
          <w:kern w:val="0"/>
          <w:szCs w:val="22"/>
        </w:rPr>
        <w:t xml:space="preserve">has the opportunity </w:t>
      </w:r>
      <w:r w:rsidR="003333F9">
        <w:rPr>
          <w:rFonts w:ascii="Verdana" w:hAnsi="Verdana"/>
          <w:kern w:val="0"/>
          <w:szCs w:val="22"/>
        </w:rPr>
        <w:t xml:space="preserve">to improve internal arrangements in tandem with the implementation project. </w:t>
      </w:r>
      <w:r w:rsidR="0044124C">
        <w:rPr>
          <w:rFonts w:ascii="Verdana" w:hAnsi="Verdana"/>
          <w:kern w:val="0"/>
          <w:szCs w:val="22"/>
        </w:rPr>
        <w:t xml:space="preserve"> </w:t>
      </w:r>
    </w:p>
    <w:bookmarkEnd w:id="114"/>
    <w:p w:rsidR="003333F9" w:rsidRDefault="003333F9" w:rsidP="0044124C">
      <w:pPr>
        <w:widowControl/>
        <w:overflowPunct/>
        <w:autoSpaceDE/>
        <w:autoSpaceDN/>
        <w:adjustRightInd/>
        <w:ind w:left="993" w:hanging="993"/>
        <w:jc w:val="both"/>
        <w:rPr>
          <w:rFonts w:ascii="Verdana" w:hAnsi="Verdana"/>
          <w:kern w:val="0"/>
          <w:szCs w:val="22"/>
        </w:rPr>
      </w:pPr>
    </w:p>
    <w:p w:rsidR="003333F9" w:rsidRDefault="00693524" w:rsidP="003333F9">
      <w:pPr>
        <w:widowControl/>
        <w:overflowPunct/>
        <w:autoSpaceDE/>
        <w:autoSpaceDN/>
        <w:adjustRightInd/>
        <w:ind w:left="993" w:hanging="993"/>
        <w:jc w:val="both"/>
        <w:rPr>
          <w:rFonts w:ascii="Verdana" w:hAnsi="Verdana"/>
          <w:kern w:val="0"/>
          <w:szCs w:val="22"/>
        </w:rPr>
      </w:pPr>
      <w:r w:rsidRPr="00571987">
        <w:rPr>
          <w:rFonts w:ascii="Verdana" w:hAnsi="Verdana"/>
          <w:kern w:val="0"/>
          <w:szCs w:val="22"/>
        </w:rPr>
        <w:fldChar w:fldCharType="begin"/>
      </w:r>
      <w:r w:rsidR="003333F9" w:rsidRPr="00571987">
        <w:rPr>
          <w:rFonts w:ascii="Verdana" w:hAnsi="Verdana"/>
          <w:kern w:val="0"/>
          <w:szCs w:val="22"/>
        </w:rPr>
        <w:instrText xml:space="preserve"> AUTONUMLGL </w:instrText>
      </w:r>
      <w:r w:rsidRPr="00571987">
        <w:rPr>
          <w:rFonts w:ascii="Verdana" w:hAnsi="Verdana"/>
          <w:kern w:val="0"/>
          <w:szCs w:val="22"/>
        </w:rPr>
        <w:fldChar w:fldCharType="end"/>
      </w:r>
      <w:r w:rsidR="003333F9" w:rsidRPr="00571987">
        <w:rPr>
          <w:rFonts w:ascii="Verdana" w:hAnsi="Verdana"/>
          <w:kern w:val="0"/>
          <w:szCs w:val="22"/>
        </w:rPr>
        <w:tab/>
      </w:r>
      <w:r w:rsidR="003333F9">
        <w:rPr>
          <w:rFonts w:ascii="Verdana" w:hAnsi="Verdana"/>
          <w:kern w:val="0"/>
          <w:szCs w:val="22"/>
        </w:rPr>
        <w:t xml:space="preserve">The implementation project as well as the review of internal procedures must be delivered free of charge.   </w:t>
      </w:r>
    </w:p>
    <w:p w:rsidR="003333F9" w:rsidRPr="00571987" w:rsidRDefault="003333F9" w:rsidP="0044124C">
      <w:pPr>
        <w:widowControl/>
        <w:overflowPunct/>
        <w:autoSpaceDE/>
        <w:autoSpaceDN/>
        <w:adjustRightInd/>
        <w:ind w:left="993" w:hanging="993"/>
        <w:jc w:val="both"/>
        <w:rPr>
          <w:rFonts w:ascii="Verdana" w:hAnsi="Verdana"/>
          <w:kern w:val="0"/>
          <w:szCs w:val="22"/>
        </w:rPr>
      </w:pPr>
    </w:p>
    <w:p w:rsidR="0044124C" w:rsidRDefault="0044124C">
      <w:pPr>
        <w:widowControl/>
        <w:overflowPunct/>
        <w:autoSpaceDE/>
        <w:autoSpaceDN/>
        <w:adjustRightInd/>
        <w:rPr>
          <w:rFonts w:ascii="Verdana" w:hAnsi="Verdana"/>
          <w:b/>
          <w:color w:val="000000"/>
          <w:szCs w:val="22"/>
        </w:rPr>
      </w:pPr>
      <w:r>
        <w:rPr>
          <w:rFonts w:ascii="Verdana" w:hAnsi="Verdana"/>
          <w:b/>
          <w:color w:val="000000"/>
          <w:szCs w:val="22"/>
        </w:rPr>
        <w:br w:type="page"/>
      </w:r>
    </w:p>
    <w:p w:rsidR="00C30DEB" w:rsidRDefault="00C30DEB">
      <w:pPr>
        <w:widowControl/>
        <w:overflowPunct/>
        <w:autoSpaceDE/>
        <w:autoSpaceDN/>
        <w:adjustRightInd/>
        <w:rPr>
          <w:rFonts w:ascii="Verdana" w:hAnsi="Verdana"/>
          <w:b/>
          <w:color w:val="000000"/>
          <w:szCs w:val="22"/>
        </w:rPr>
      </w:pPr>
    </w:p>
    <w:bookmarkStart w:id="115" w:name="_Toc379828817"/>
    <w:bookmarkStart w:id="116" w:name="_Toc379829177"/>
    <w:p w:rsidR="00FF6110" w:rsidRPr="003F2A5C" w:rsidRDefault="00693524" w:rsidP="003F2A5C">
      <w:pPr>
        <w:pStyle w:val="Heading1"/>
        <w:numPr>
          <w:ilvl w:val="0"/>
          <w:numId w:val="0"/>
        </w:numPr>
        <w:pBdr>
          <w:bottom w:val="single" w:sz="12" w:space="1" w:color="auto"/>
        </w:pBdr>
        <w:tabs>
          <w:tab w:val="left" w:pos="426"/>
        </w:tabs>
        <w:spacing w:after="240"/>
        <w:rPr>
          <w:rFonts w:ascii="Verdana" w:hAnsi="Verdana"/>
          <w:b/>
          <w:bCs/>
          <w:sz w:val="28"/>
          <w:szCs w:val="28"/>
        </w:rPr>
      </w:pPr>
      <w:r w:rsidRPr="00571987">
        <w:rPr>
          <w:rFonts w:ascii="Verdana" w:hAnsi="Verdana"/>
          <w:b/>
          <w:bCs/>
          <w:sz w:val="28"/>
          <w:szCs w:val="28"/>
        </w:rPr>
        <w:fldChar w:fldCharType="begin"/>
      </w:r>
      <w:r w:rsidR="003F2A5C" w:rsidRPr="00571987">
        <w:rPr>
          <w:rFonts w:ascii="Verdana" w:hAnsi="Verdana"/>
          <w:b/>
          <w:bCs/>
          <w:sz w:val="28"/>
          <w:szCs w:val="28"/>
        </w:rPr>
        <w:instrText xml:space="preserve"> AUTONUMLGL </w:instrText>
      </w:r>
      <w:bookmarkStart w:id="117" w:name="_Toc456707800"/>
      <w:r w:rsidRPr="00571987">
        <w:rPr>
          <w:rFonts w:ascii="Verdana" w:hAnsi="Verdana"/>
          <w:b/>
          <w:bCs/>
          <w:sz w:val="28"/>
          <w:szCs w:val="28"/>
        </w:rPr>
        <w:fldChar w:fldCharType="end"/>
      </w:r>
      <w:r w:rsidR="009B5481">
        <w:rPr>
          <w:rFonts w:ascii="Verdana" w:hAnsi="Verdana"/>
          <w:b/>
          <w:bCs/>
          <w:sz w:val="28"/>
          <w:szCs w:val="28"/>
        </w:rPr>
        <w:tab/>
      </w:r>
      <w:r w:rsidR="0091384D" w:rsidRPr="003F2A5C">
        <w:rPr>
          <w:rFonts w:ascii="Verdana" w:hAnsi="Verdana"/>
          <w:b/>
          <w:bCs/>
          <w:sz w:val="28"/>
          <w:szCs w:val="28"/>
        </w:rPr>
        <w:t>P</w:t>
      </w:r>
      <w:r w:rsidR="00FF6110" w:rsidRPr="003F2A5C">
        <w:rPr>
          <w:rFonts w:ascii="Verdana" w:hAnsi="Verdana"/>
          <w:b/>
          <w:bCs/>
          <w:sz w:val="28"/>
          <w:szCs w:val="28"/>
        </w:rPr>
        <w:t>ROCUREMENT PROCESS</w:t>
      </w:r>
      <w:bookmarkEnd w:id="115"/>
      <w:bookmarkEnd w:id="116"/>
      <w:bookmarkEnd w:id="117"/>
    </w:p>
    <w:p w:rsidR="00544FBD" w:rsidRPr="00544FBD" w:rsidRDefault="00544FBD" w:rsidP="002D6378">
      <w:pPr>
        <w:widowControl/>
        <w:overflowPunct/>
        <w:autoSpaceDE/>
        <w:autoSpaceDN/>
        <w:adjustRightInd/>
        <w:spacing w:after="120"/>
        <w:rPr>
          <w:rFonts w:ascii="Verdana" w:hAnsi="Verdana"/>
          <w:b/>
          <w:szCs w:val="22"/>
        </w:rPr>
      </w:pPr>
      <w:r>
        <w:rPr>
          <w:rFonts w:ascii="Verdana" w:hAnsi="Verdana"/>
          <w:b/>
          <w:szCs w:val="22"/>
        </w:rPr>
        <w:t>Overview</w:t>
      </w:r>
    </w:p>
    <w:p w:rsidR="007F2443" w:rsidRDefault="006810A2" w:rsidP="00EA1F67">
      <w:pPr>
        <w:widowControl/>
        <w:overflowPunct/>
        <w:autoSpaceDE/>
        <w:autoSpaceDN/>
        <w:adjustRightInd/>
        <w:spacing w:after="120"/>
        <w:rPr>
          <w:rFonts w:ascii="Verdana" w:hAnsi="Verdana"/>
          <w:szCs w:val="22"/>
        </w:rPr>
      </w:pPr>
      <w:r>
        <w:rPr>
          <w:rFonts w:ascii="Verdana" w:hAnsi="Verdana"/>
          <w:szCs w:val="22"/>
        </w:rPr>
        <w:t xml:space="preserve">The </w:t>
      </w:r>
      <w:r w:rsidR="006650C6">
        <w:rPr>
          <w:rFonts w:ascii="Verdana" w:hAnsi="Verdana"/>
          <w:szCs w:val="22"/>
        </w:rPr>
        <w:t>Council</w:t>
      </w:r>
      <w:r w:rsidR="00A119A4">
        <w:rPr>
          <w:rFonts w:ascii="Verdana" w:hAnsi="Verdana"/>
          <w:szCs w:val="22"/>
        </w:rPr>
        <w:t xml:space="preserve"> </w:t>
      </w:r>
      <w:r w:rsidR="00D77EBB" w:rsidRPr="002D6378">
        <w:rPr>
          <w:rFonts w:ascii="Verdana" w:hAnsi="Verdana"/>
          <w:szCs w:val="22"/>
        </w:rPr>
        <w:t>is</w:t>
      </w:r>
      <w:r w:rsidR="00D77EBB">
        <w:rPr>
          <w:rFonts w:ascii="Verdana" w:hAnsi="Verdana"/>
          <w:szCs w:val="22"/>
        </w:rPr>
        <w:t xml:space="preserve"> </w:t>
      </w:r>
      <w:r w:rsidR="00B15618">
        <w:rPr>
          <w:rFonts w:ascii="Verdana" w:hAnsi="Verdana"/>
          <w:szCs w:val="22"/>
        </w:rPr>
        <w:t>using this invitation tender to conduct</w:t>
      </w:r>
      <w:r w:rsidR="00D77EBB">
        <w:rPr>
          <w:rFonts w:ascii="Verdana" w:hAnsi="Verdana"/>
          <w:szCs w:val="22"/>
        </w:rPr>
        <w:t xml:space="preserve"> a </w:t>
      </w:r>
      <w:r w:rsidR="0091384D">
        <w:rPr>
          <w:rFonts w:ascii="Verdana" w:hAnsi="Verdana"/>
          <w:szCs w:val="22"/>
        </w:rPr>
        <w:t xml:space="preserve">further competition exercise underneath </w:t>
      </w:r>
      <w:r w:rsidR="00806E3E">
        <w:rPr>
          <w:rFonts w:ascii="Verdana" w:hAnsi="Verdana"/>
          <w:szCs w:val="22"/>
        </w:rPr>
        <w:t xml:space="preserve">the </w:t>
      </w:r>
      <w:r w:rsidR="00D77EBB">
        <w:rPr>
          <w:rFonts w:ascii="Verdana" w:hAnsi="Verdana"/>
          <w:szCs w:val="22"/>
        </w:rPr>
        <w:t xml:space="preserve">ESPO </w:t>
      </w:r>
      <w:r w:rsidR="003D51EF">
        <w:rPr>
          <w:rFonts w:ascii="Verdana" w:hAnsi="Verdana"/>
          <w:szCs w:val="22"/>
        </w:rPr>
        <w:t>F</w:t>
      </w:r>
      <w:r w:rsidR="00D77EBB">
        <w:rPr>
          <w:rFonts w:ascii="Verdana" w:hAnsi="Verdana"/>
          <w:szCs w:val="22"/>
        </w:rPr>
        <w:t xml:space="preserve">ramework </w:t>
      </w:r>
      <w:r w:rsidR="003D51EF">
        <w:rPr>
          <w:rFonts w:ascii="Verdana" w:hAnsi="Verdana"/>
          <w:szCs w:val="22"/>
        </w:rPr>
        <w:t>A</w:t>
      </w:r>
      <w:r w:rsidR="00D77EBB">
        <w:rPr>
          <w:rFonts w:ascii="Verdana" w:hAnsi="Verdana"/>
          <w:szCs w:val="22"/>
        </w:rPr>
        <w:t xml:space="preserve">greement reference 384 for the provision of </w:t>
      </w:r>
      <w:r w:rsidR="003D51EF">
        <w:rPr>
          <w:rFonts w:ascii="Verdana" w:hAnsi="Verdana"/>
          <w:szCs w:val="22"/>
        </w:rPr>
        <w:t>G</w:t>
      </w:r>
      <w:r w:rsidR="00D77EBB">
        <w:rPr>
          <w:rFonts w:ascii="Verdana" w:hAnsi="Verdana"/>
          <w:szCs w:val="22"/>
        </w:rPr>
        <w:t xml:space="preserve">eneral </w:t>
      </w:r>
      <w:r w:rsidR="003D51EF">
        <w:rPr>
          <w:rFonts w:ascii="Verdana" w:hAnsi="Verdana"/>
          <w:szCs w:val="22"/>
        </w:rPr>
        <w:t>B</w:t>
      </w:r>
      <w:r w:rsidR="00D77EBB">
        <w:rPr>
          <w:rFonts w:ascii="Verdana" w:hAnsi="Verdana"/>
          <w:szCs w:val="22"/>
        </w:rPr>
        <w:t xml:space="preserve">anking </w:t>
      </w:r>
      <w:r>
        <w:rPr>
          <w:rFonts w:ascii="Verdana" w:hAnsi="Verdana"/>
          <w:szCs w:val="22"/>
        </w:rPr>
        <w:t>S</w:t>
      </w:r>
      <w:r w:rsidR="00D77EBB">
        <w:rPr>
          <w:rFonts w:ascii="Verdana" w:hAnsi="Verdana"/>
          <w:szCs w:val="22"/>
        </w:rPr>
        <w:t>ervices</w:t>
      </w:r>
      <w:r w:rsidR="00BD4AAA">
        <w:rPr>
          <w:rFonts w:ascii="Verdana" w:hAnsi="Verdana"/>
          <w:szCs w:val="22"/>
        </w:rPr>
        <w:t>.</w:t>
      </w:r>
    </w:p>
    <w:p w:rsidR="007F2443" w:rsidRDefault="00D77EBB" w:rsidP="007F2443">
      <w:pPr>
        <w:widowControl/>
        <w:overflowPunct/>
        <w:autoSpaceDE/>
        <w:autoSpaceDN/>
        <w:adjustRightInd/>
        <w:spacing w:after="120"/>
        <w:rPr>
          <w:rFonts w:ascii="Verdana" w:hAnsi="Verdana"/>
          <w:szCs w:val="22"/>
        </w:rPr>
      </w:pPr>
      <w:r>
        <w:rPr>
          <w:rFonts w:ascii="Verdana" w:hAnsi="Verdana"/>
          <w:szCs w:val="22"/>
        </w:rPr>
        <w:t xml:space="preserve">All suppliers awarded on </w:t>
      </w:r>
      <w:r w:rsidR="003D51EF">
        <w:rPr>
          <w:rFonts w:ascii="Verdana" w:hAnsi="Verdana"/>
          <w:szCs w:val="22"/>
        </w:rPr>
        <w:t>L</w:t>
      </w:r>
      <w:r>
        <w:rPr>
          <w:rFonts w:ascii="Verdana" w:hAnsi="Verdana"/>
          <w:szCs w:val="22"/>
        </w:rPr>
        <w:t>ot 1 (</w:t>
      </w:r>
      <w:r w:rsidR="003D51EF">
        <w:rPr>
          <w:rFonts w:ascii="Verdana" w:hAnsi="Verdana"/>
          <w:szCs w:val="22"/>
        </w:rPr>
        <w:t>G</w:t>
      </w:r>
      <w:r w:rsidR="00322987">
        <w:rPr>
          <w:rFonts w:ascii="Verdana" w:hAnsi="Verdana"/>
          <w:szCs w:val="22"/>
        </w:rPr>
        <w:t xml:space="preserve">eneral </w:t>
      </w:r>
      <w:r w:rsidR="003D51EF">
        <w:rPr>
          <w:rFonts w:ascii="Verdana" w:hAnsi="Verdana"/>
          <w:szCs w:val="22"/>
        </w:rPr>
        <w:t>B</w:t>
      </w:r>
      <w:r>
        <w:rPr>
          <w:rFonts w:ascii="Verdana" w:hAnsi="Verdana"/>
          <w:szCs w:val="22"/>
        </w:rPr>
        <w:t xml:space="preserve">anking </w:t>
      </w:r>
      <w:r w:rsidR="003D51EF">
        <w:rPr>
          <w:rFonts w:ascii="Verdana" w:hAnsi="Verdana"/>
          <w:szCs w:val="22"/>
        </w:rPr>
        <w:t>S</w:t>
      </w:r>
      <w:r w:rsidR="00322987">
        <w:rPr>
          <w:rFonts w:ascii="Verdana" w:hAnsi="Verdana"/>
          <w:szCs w:val="22"/>
        </w:rPr>
        <w:t>ervices) of the framework are invited to submit a tender.  A</w:t>
      </w:r>
      <w:r w:rsidR="007F2443" w:rsidRPr="002D6378">
        <w:rPr>
          <w:rFonts w:ascii="Verdana" w:hAnsi="Verdana"/>
          <w:szCs w:val="22"/>
        </w:rPr>
        <w:t xml:space="preserve">ll tenders </w:t>
      </w:r>
      <w:r w:rsidR="007F2443">
        <w:rPr>
          <w:rFonts w:ascii="Verdana" w:hAnsi="Verdana"/>
          <w:szCs w:val="22"/>
        </w:rPr>
        <w:t xml:space="preserve">received </w:t>
      </w:r>
      <w:r w:rsidR="007F2443" w:rsidRPr="002D6378">
        <w:rPr>
          <w:rFonts w:ascii="Verdana" w:hAnsi="Verdana"/>
          <w:szCs w:val="22"/>
        </w:rPr>
        <w:t xml:space="preserve">(that are </w:t>
      </w:r>
      <w:r w:rsidR="007F2443">
        <w:rPr>
          <w:rFonts w:ascii="Verdana" w:hAnsi="Verdana"/>
          <w:szCs w:val="22"/>
        </w:rPr>
        <w:t xml:space="preserve">compliant i.e. submitted in accordance </w:t>
      </w:r>
      <w:r w:rsidR="007F2443" w:rsidRPr="002D6378">
        <w:rPr>
          <w:rFonts w:ascii="Verdana" w:hAnsi="Verdana"/>
          <w:szCs w:val="22"/>
        </w:rPr>
        <w:t xml:space="preserve">with the tendering </w:t>
      </w:r>
      <w:r w:rsidR="007F2443">
        <w:rPr>
          <w:rFonts w:ascii="Verdana" w:hAnsi="Verdana"/>
          <w:szCs w:val="22"/>
        </w:rPr>
        <w:t>instructions</w:t>
      </w:r>
      <w:r w:rsidR="007F2443" w:rsidRPr="002D6378">
        <w:rPr>
          <w:rFonts w:ascii="Verdana" w:hAnsi="Verdana"/>
          <w:szCs w:val="22"/>
        </w:rPr>
        <w:t>) will be evaluated in accordance with the evaluation criteria as set out below.</w:t>
      </w:r>
    </w:p>
    <w:p w:rsidR="002D6378" w:rsidRDefault="002D6378" w:rsidP="00EA1F67">
      <w:pPr>
        <w:widowControl/>
        <w:overflowPunct/>
        <w:autoSpaceDE/>
        <w:autoSpaceDN/>
        <w:adjustRightInd/>
        <w:spacing w:after="120"/>
        <w:rPr>
          <w:rFonts w:ascii="Verdana" w:hAnsi="Verdana"/>
          <w:szCs w:val="22"/>
        </w:rPr>
      </w:pPr>
      <w:r w:rsidRPr="002D6378">
        <w:rPr>
          <w:rFonts w:ascii="Verdana" w:hAnsi="Verdana"/>
          <w:szCs w:val="22"/>
        </w:rPr>
        <w:t xml:space="preserve">Tenders should be prepared and submitted </w:t>
      </w:r>
      <w:r w:rsidR="00704B15">
        <w:rPr>
          <w:rFonts w:ascii="Verdana" w:hAnsi="Verdana"/>
          <w:szCs w:val="22"/>
        </w:rPr>
        <w:t>(</w:t>
      </w:r>
      <w:r w:rsidR="00F944CC">
        <w:rPr>
          <w:rFonts w:ascii="Verdana" w:hAnsi="Verdana"/>
          <w:szCs w:val="22"/>
        </w:rPr>
        <w:t xml:space="preserve">using </w:t>
      </w:r>
      <w:r w:rsidR="00704B15">
        <w:rPr>
          <w:rFonts w:ascii="Verdana" w:hAnsi="Verdana"/>
          <w:szCs w:val="22"/>
        </w:rPr>
        <w:t>Part B</w:t>
      </w:r>
      <w:r w:rsidR="00F944CC">
        <w:rPr>
          <w:rFonts w:ascii="Verdana" w:hAnsi="Verdana"/>
          <w:szCs w:val="22"/>
        </w:rPr>
        <w:t xml:space="preserve"> of this Invitation to Tender document</w:t>
      </w:r>
      <w:r w:rsidR="00704B15">
        <w:rPr>
          <w:rFonts w:ascii="Verdana" w:hAnsi="Verdana"/>
          <w:szCs w:val="22"/>
        </w:rPr>
        <w:t xml:space="preserve">) </w:t>
      </w:r>
      <w:r w:rsidRPr="002D6378">
        <w:rPr>
          <w:rFonts w:ascii="Verdana" w:hAnsi="Verdana"/>
          <w:szCs w:val="22"/>
        </w:rPr>
        <w:t xml:space="preserve">in accordance with </w:t>
      </w:r>
      <w:r w:rsidR="00F944CC">
        <w:rPr>
          <w:rFonts w:ascii="Verdana" w:hAnsi="Verdana"/>
          <w:szCs w:val="22"/>
        </w:rPr>
        <w:t>section 5</w:t>
      </w:r>
      <w:r w:rsidR="008B7FA3">
        <w:rPr>
          <w:rFonts w:ascii="Verdana" w:hAnsi="Verdana"/>
          <w:szCs w:val="22"/>
        </w:rPr>
        <w:t>,</w:t>
      </w:r>
      <w:r w:rsidR="00F944CC">
        <w:rPr>
          <w:rFonts w:ascii="Verdana" w:hAnsi="Verdana"/>
          <w:szCs w:val="22"/>
        </w:rPr>
        <w:t xml:space="preserve"> </w:t>
      </w:r>
      <w:r w:rsidRPr="002D6378">
        <w:rPr>
          <w:rFonts w:ascii="Verdana" w:hAnsi="Verdana"/>
          <w:szCs w:val="22"/>
        </w:rPr>
        <w:t xml:space="preserve">Instructions </w:t>
      </w:r>
      <w:r>
        <w:rPr>
          <w:rFonts w:ascii="Verdana" w:hAnsi="Verdana"/>
          <w:szCs w:val="22"/>
        </w:rPr>
        <w:t>for submitting a tender</w:t>
      </w:r>
      <w:r w:rsidR="00775711">
        <w:rPr>
          <w:rFonts w:ascii="Verdana" w:hAnsi="Verdana"/>
          <w:szCs w:val="22"/>
        </w:rPr>
        <w:t xml:space="preserve"> </w:t>
      </w:r>
      <w:r w:rsidR="00F944CC">
        <w:rPr>
          <w:rFonts w:ascii="Verdana" w:hAnsi="Verdana"/>
          <w:szCs w:val="22"/>
        </w:rPr>
        <w:t>of this document</w:t>
      </w:r>
      <w:r w:rsidRPr="002D6378">
        <w:rPr>
          <w:rFonts w:ascii="Verdana" w:hAnsi="Verdana"/>
          <w:szCs w:val="22"/>
        </w:rPr>
        <w:t>.</w:t>
      </w:r>
    </w:p>
    <w:p w:rsidR="007E3941" w:rsidRDefault="007E3941" w:rsidP="00FF71D2">
      <w:pPr>
        <w:widowControl/>
        <w:overflowPunct/>
        <w:autoSpaceDE/>
        <w:autoSpaceDN/>
        <w:adjustRightInd/>
        <w:spacing w:after="120"/>
        <w:rPr>
          <w:rFonts w:ascii="Verdana" w:hAnsi="Verdana"/>
          <w:szCs w:val="22"/>
        </w:rPr>
      </w:pPr>
      <w:r>
        <w:rPr>
          <w:rFonts w:ascii="Verdana" w:hAnsi="Verdana"/>
          <w:szCs w:val="22"/>
        </w:rPr>
        <w:t xml:space="preserve">At </w:t>
      </w:r>
      <w:r w:rsidR="006810A2">
        <w:rPr>
          <w:rFonts w:ascii="Verdana" w:hAnsi="Verdana"/>
          <w:szCs w:val="22"/>
        </w:rPr>
        <w:t xml:space="preserve">the </w:t>
      </w:r>
      <w:r w:rsidR="006650C6">
        <w:rPr>
          <w:rFonts w:ascii="Verdana" w:hAnsi="Verdana"/>
          <w:szCs w:val="22"/>
        </w:rPr>
        <w:t>Council</w:t>
      </w:r>
      <w:r>
        <w:rPr>
          <w:rFonts w:ascii="Verdana" w:hAnsi="Verdana"/>
          <w:szCs w:val="22"/>
        </w:rPr>
        <w:t xml:space="preserve">’s discretion, tenderers may be invited to clarify their tender, as an aid for evaluators to fully understand their offers. </w:t>
      </w:r>
      <w:r w:rsidR="008F3CBF">
        <w:rPr>
          <w:rFonts w:ascii="Verdana" w:hAnsi="Verdana"/>
          <w:szCs w:val="22"/>
        </w:rPr>
        <w:t xml:space="preserve"> </w:t>
      </w:r>
      <w:r>
        <w:rPr>
          <w:rFonts w:ascii="Verdana" w:hAnsi="Verdana"/>
          <w:szCs w:val="22"/>
        </w:rPr>
        <w:t>All tenderers should nonetheless take care to fully explain their offering in their tender submission.</w:t>
      </w:r>
    </w:p>
    <w:p w:rsidR="007E3941" w:rsidRDefault="00CC0DFB" w:rsidP="002D6378">
      <w:pPr>
        <w:widowControl/>
        <w:overflowPunct/>
        <w:autoSpaceDE/>
        <w:autoSpaceDN/>
        <w:adjustRightInd/>
        <w:spacing w:after="120"/>
        <w:rPr>
          <w:rFonts w:ascii="Verdana" w:hAnsi="Verdana"/>
          <w:szCs w:val="22"/>
        </w:rPr>
      </w:pPr>
      <w:r>
        <w:rPr>
          <w:rFonts w:ascii="Verdana" w:hAnsi="Verdana"/>
          <w:szCs w:val="22"/>
        </w:rPr>
        <w:t xml:space="preserve">The </w:t>
      </w:r>
      <w:r w:rsidR="00966B67">
        <w:rPr>
          <w:rFonts w:ascii="Verdana" w:hAnsi="Verdana"/>
        </w:rPr>
        <w:t>contract</w:t>
      </w:r>
      <w:r>
        <w:rPr>
          <w:rFonts w:ascii="Verdana" w:hAnsi="Verdana"/>
          <w:szCs w:val="22"/>
        </w:rPr>
        <w:t xml:space="preserve"> </w:t>
      </w:r>
      <w:r w:rsidR="0034228E">
        <w:rPr>
          <w:rFonts w:ascii="Verdana" w:hAnsi="Verdana"/>
          <w:szCs w:val="22"/>
        </w:rPr>
        <w:t>wi</w:t>
      </w:r>
      <w:r w:rsidR="005608E4">
        <w:rPr>
          <w:rFonts w:ascii="Verdana" w:hAnsi="Verdana"/>
          <w:szCs w:val="22"/>
        </w:rPr>
        <w:t xml:space="preserve">ll be awarded </w:t>
      </w:r>
      <w:r w:rsidR="005608E4" w:rsidRPr="005608E4">
        <w:rPr>
          <w:rFonts w:ascii="Verdana" w:hAnsi="Verdana"/>
          <w:szCs w:val="22"/>
        </w:rPr>
        <w:t xml:space="preserve">to </w:t>
      </w:r>
      <w:r w:rsidR="007E3941" w:rsidRPr="005608E4">
        <w:rPr>
          <w:rFonts w:ascii="Verdana" w:hAnsi="Verdana"/>
          <w:szCs w:val="22"/>
        </w:rPr>
        <w:t>the tenderer which scores</w:t>
      </w:r>
      <w:r w:rsidR="005608E4">
        <w:rPr>
          <w:rFonts w:ascii="Verdana" w:hAnsi="Verdana"/>
          <w:szCs w:val="22"/>
        </w:rPr>
        <w:t xml:space="preserve"> </w:t>
      </w:r>
      <w:r w:rsidR="007E3941">
        <w:rPr>
          <w:rFonts w:ascii="Verdana" w:hAnsi="Verdana"/>
          <w:szCs w:val="22"/>
        </w:rPr>
        <w:t>the highest mark</w:t>
      </w:r>
      <w:r w:rsidR="00AE422E">
        <w:rPr>
          <w:rFonts w:ascii="Verdana" w:hAnsi="Verdana"/>
          <w:szCs w:val="22"/>
        </w:rPr>
        <w:t xml:space="preserve">s following the evaluation of all tenders (in accordance with the scheme </w:t>
      </w:r>
      <w:r w:rsidR="00AE422E" w:rsidRPr="003D51EF">
        <w:rPr>
          <w:rFonts w:ascii="Verdana" w:hAnsi="Verdana"/>
          <w:szCs w:val="22"/>
        </w:rPr>
        <w:t xml:space="preserve">described </w:t>
      </w:r>
      <w:r w:rsidR="003D51EF" w:rsidRPr="003D51EF">
        <w:rPr>
          <w:rFonts w:ascii="Verdana" w:hAnsi="Verdana"/>
          <w:szCs w:val="22"/>
        </w:rPr>
        <w:t>in section 4, Evaluation of Tenders</w:t>
      </w:r>
      <w:r w:rsidR="00AE422E" w:rsidRPr="003D51EF">
        <w:rPr>
          <w:rFonts w:ascii="Verdana" w:hAnsi="Verdana"/>
          <w:szCs w:val="22"/>
        </w:rPr>
        <w:t>).</w:t>
      </w:r>
    </w:p>
    <w:p w:rsidR="00544FBD" w:rsidRDefault="00544FBD" w:rsidP="00AA0774">
      <w:pPr>
        <w:widowControl/>
        <w:spacing w:before="240" w:after="120"/>
        <w:rPr>
          <w:rFonts w:ascii="Verdana" w:hAnsi="Verdana"/>
          <w:b/>
          <w:szCs w:val="22"/>
        </w:rPr>
      </w:pPr>
      <w:r w:rsidRPr="00696FD2">
        <w:rPr>
          <w:rFonts w:ascii="Verdana" w:hAnsi="Verdana"/>
          <w:b/>
          <w:szCs w:val="22"/>
        </w:rPr>
        <w:t>Indicative Procurement Timetable</w:t>
      </w:r>
    </w:p>
    <w:p w:rsidR="00704B15" w:rsidRDefault="00704B15" w:rsidP="00AA0774">
      <w:pPr>
        <w:widowControl/>
        <w:spacing w:after="240"/>
        <w:rPr>
          <w:rFonts w:ascii="Verdana" w:hAnsi="Verdana"/>
          <w:szCs w:val="21"/>
        </w:rPr>
      </w:pPr>
      <w:r>
        <w:rPr>
          <w:rFonts w:ascii="Verdana" w:hAnsi="Verdana"/>
          <w:szCs w:val="22"/>
        </w:rPr>
        <w:t xml:space="preserve">The following indicative timetable is provided for tenderers’ benefit.  </w:t>
      </w:r>
      <w:r w:rsidRPr="00696FD2">
        <w:rPr>
          <w:rFonts w:ascii="Verdana" w:hAnsi="Verdana"/>
          <w:szCs w:val="21"/>
        </w:rPr>
        <w:t xml:space="preserve">Please be aware that these are indicative timescales </w:t>
      </w:r>
      <w:r w:rsidR="00215D4A">
        <w:rPr>
          <w:rFonts w:ascii="Verdana" w:hAnsi="Verdana"/>
          <w:szCs w:val="21"/>
        </w:rPr>
        <w:t xml:space="preserve">(with the exception of the deadlines in bold) </w:t>
      </w:r>
      <w:r w:rsidRPr="00696FD2">
        <w:rPr>
          <w:rFonts w:ascii="Verdana" w:hAnsi="Verdana"/>
          <w:szCs w:val="21"/>
        </w:rPr>
        <w:t xml:space="preserve">and may be subject to change at the absolute discretion of </w:t>
      </w:r>
      <w:r w:rsidR="006810A2">
        <w:rPr>
          <w:rFonts w:ascii="Verdana" w:hAnsi="Verdana"/>
          <w:szCs w:val="21"/>
        </w:rPr>
        <w:t xml:space="preserve">the </w:t>
      </w:r>
      <w:r w:rsidR="006650C6">
        <w:rPr>
          <w:rFonts w:ascii="Verdana" w:hAnsi="Verdana"/>
          <w:szCs w:val="21"/>
        </w:rPr>
        <w:t>Council</w:t>
      </w:r>
      <w:r w:rsidR="006810A2">
        <w:rPr>
          <w:rFonts w:ascii="Verdana" w:hAnsi="Verdana"/>
          <w:szCs w:val="21"/>
        </w:rPr>
        <w:t>.</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2"/>
        <w:gridCol w:w="4224"/>
      </w:tblGrid>
      <w:tr w:rsidR="00215D4A" w:rsidRPr="00AA0774" w:rsidTr="0054269A">
        <w:trPr>
          <w:cantSplit/>
          <w:jc w:val="center"/>
        </w:trPr>
        <w:tc>
          <w:tcPr>
            <w:tcW w:w="2980" w:type="pct"/>
            <w:vAlign w:val="center"/>
          </w:tcPr>
          <w:p w:rsidR="00215D4A" w:rsidRPr="00AA0774" w:rsidRDefault="00215D4A" w:rsidP="00C209A6">
            <w:pPr>
              <w:spacing w:before="60" w:after="60"/>
              <w:jc w:val="both"/>
              <w:rPr>
                <w:rFonts w:ascii="Verdana" w:hAnsi="Verdana"/>
                <w:b/>
                <w:szCs w:val="22"/>
              </w:rPr>
            </w:pPr>
            <w:r w:rsidRPr="00AA0774">
              <w:rPr>
                <w:rFonts w:ascii="Verdana" w:hAnsi="Verdana"/>
                <w:b/>
                <w:szCs w:val="22"/>
              </w:rPr>
              <w:t>Stage / Activity</w:t>
            </w:r>
          </w:p>
        </w:tc>
        <w:tc>
          <w:tcPr>
            <w:tcW w:w="2020" w:type="pct"/>
            <w:vAlign w:val="center"/>
          </w:tcPr>
          <w:p w:rsidR="00215D4A" w:rsidRPr="00AA0774" w:rsidRDefault="00215D4A" w:rsidP="00C209A6">
            <w:pPr>
              <w:spacing w:before="60" w:after="60"/>
              <w:ind w:right="34"/>
              <w:jc w:val="right"/>
              <w:rPr>
                <w:rFonts w:ascii="Verdana" w:hAnsi="Verdana"/>
                <w:b/>
                <w:szCs w:val="22"/>
              </w:rPr>
            </w:pPr>
            <w:r w:rsidRPr="00AA0774">
              <w:rPr>
                <w:rFonts w:ascii="Verdana" w:hAnsi="Verdana"/>
                <w:b/>
                <w:szCs w:val="22"/>
              </w:rPr>
              <w:t>Indicative Date</w:t>
            </w:r>
          </w:p>
        </w:tc>
      </w:tr>
      <w:tr w:rsidR="00215D4A" w:rsidRPr="00AA0774" w:rsidTr="0054269A">
        <w:trPr>
          <w:cantSplit/>
          <w:jc w:val="center"/>
        </w:trPr>
        <w:tc>
          <w:tcPr>
            <w:tcW w:w="2980" w:type="pct"/>
            <w:vAlign w:val="center"/>
          </w:tcPr>
          <w:p w:rsidR="00215D4A" w:rsidRPr="00AA0774" w:rsidRDefault="00215D4A" w:rsidP="00C209A6">
            <w:pPr>
              <w:spacing w:before="60" w:after="60"/>
              <w:jc w:val="both"/>
              <w:rPr>
                <w:rFonts w:ascii="Verdana" w:hAnsi="Verdana"/>
                <w:b/>
                <w:szCs w:val="22"/>
              </w:rPr>
            </w:pPr>
            <w:r w:rsidRPr="00AA0774">
              <w:rPr>
                <w:rFonts w:ascii="Verdana" w:hAnsi="Verdana"/>
                <w:b/>
                <w:szCs w:val="22"/>
              </w:rPr>
              <w:t>Invitation to Tender document issued</w:t>
            </w:r>
          </w:p>
        </w:tc>
        <w:tc>
          <w:tcPr>
            <w:tcW w:w="2020" w:type="pct"/>
            <w:vAlign w:val="center"/>
          </w:tcPr>
          <w:p w:rsidR="00215D4A" w:rsidRPr="00236082" w:rsidRDefault="00D91876" w:rsidP="00D91876">
            <w:pPr>
              <w:spacing w:before="60" w:after="60"/>
              <w:ind w:right="34"/>
              <w:jc w:val="right"/>
              <w:rPr>
                <w:rFonts w:ascii="Verdana" w:hAnsi="Verdana"/>
                <w:b/>
                <w:szCs w:val="22"/>
              </w:rPr>
            </w:pPr>
            <w:r w:rsidRPr="00236082">
              <w:rPr>
                <w:rFonts w:ascii="Verdana" w:hAnsi="Verdana"/>
                <w:b/>
                <w:szCs w:val="22"/>
              </w:rPr>
              <w:t>2</w:t>
            </w:r>
            <w:r w:rsidR="004778CA">
              <w:rPr>
                <w:rFonts w:ascii="Verdana" w:hAnsi="Verdana"/>
                <w:b/>
                <w:szCs w:val="22"/>
              </w:rPr>
              <w:t>7</w:t>
            </w:r>
            <w:r w:rsidR="006B11DD" w:rsidRPr="00236082">
              <w:rPr>
                <w:rFonts w:ascii="Verdana" w:hAnsi="Verdana"/>
                <w:b/>
                <w:szCs w:val="22"/>
                <w:vertAlign w:val="superscript"/>
              </w:rPr>
              <w:t>th</w:t>
            </w:r>
            <w:r w:rsidRPr="00236082">
              <w:rPr>
                <w:rFonts w:ascii="Verdana" w:hAnsi="Verdana"/>
                <w:b/>
                <w:szCs w:val="22"/>
              </w:rPr>
              <w:t xml:space="preserve"> J</w:t>
            </w:r>
            <w:r w:rsidR="006D1515" w:rsidRPr="00236082">
              <w:rPr>
                <w:rFonts w:ascii="Verdana" w:hAnsi="Verdana"/>
                <w:b/>
                <w:szCs w:val="22"/>
              </w:rPr>
              <w:t>uly 2016</w:t>
            </w:r>
          </w:p>
        </w:tc>
      </w:tr>
      <w:tr w:rsidR="00215D4A" w:rsidRPr="00AA0774" w:rsidTr="0054269A">
        <w:trPr>
          <w:cantSplit/>
          <w:jc w:val="center"/>
        </w:trPr>
        <w:tc>
          <w:tcPr>
            <w:tcW w:w="2980" w:type="pct"/>
            <w:vAlign w:val="center"/>
          </w:tcPr>
          <w:p w:rsidR="00215D4A" w:rsidRPr="00AA0774" w:rsidRDefault="00215D4A" w:rsidP="00C209A6">
            <w:pPr>
              <w:spacing w:before="60" w:after="60"/>
              <w:jc w:val="both"/>
              <w:rPr>
                <w:rFonts w:ascii="Verdana" w:hAnsi="Verdana"/>
                <w:b/>
                <w:szCs w:val="22"/>
              </w:rPr>
            </w:pPr>
            <w:r w:rsidRPr="00AA0774">
              <w:rPr>
                <w:rFonts w:ascii="Verdana" w:hAnsi="Verdana"/>
                <w:b/>
                <w:szCs w:val="22"/>
              </w:rPr>
              <w:t xml:space="preserve">Closing date for </w:t>
            </w:r>
            <w:r w:rsidR="006D1515">
              <w:rPr>
                <w:rFonts w:ascii="Verdana" w:hAnsi="Verdana"/>
                <w:b/>
                <w:szCs w:val="22"/>
              </w:rPr>
              <w:t xml:space="preserve">submission of </w:t>
            </w:r>
            <w:r w:rsidRPr="00AA0774">
              <w:rPr>
                <w:rFonts w:ascii="Verdana" w:hAnsi="Verdana"/>
                <w:b/>
                <w:szCs w:val="22"/>
              </w:rPr>
              <w:t>clarification questions</w:t>
            </w:r>
          </w:p>
        </w:tc>
        <w:tc>
          <w:tcPr>
            <w:tcW w:w="2020" w:type="pct"/>
            <w:vAlign w:val="center"/>
          </w:tcPr>
          <w:p w:rsidR="00215D4A" w:rsidRPr="00236082" w:rsidRDefault="00D91876" w:rsidP="00D91876">
            <w:pPr>
              <w:spacing w:before="60" w:after="60"/>
              <w:ind w:right="34"/>
              <w:jc w:val="right"/>
              <w:rPr>
                <w:rFonts w:ascii="Verdana" w:hAnsi="Verdana"/>
                <w:b/>
                <w:szCs w:val="22"/>
              </w:rPr>
            </w:pPr>
            <w:r w:rsidRPr="00236082">
              <w:rPr>
                <w:rFonts w:ascii="Verdana" w:hAnsi="Verdana"/>
                <w:b/>
                <w:szCs w:val="22"/>
              </w:rPr>
              <w:t>1</w:t>
            </w:r>
            <w:r w:rsidR="00236082">
              <w:rPr>
                <w:rFonts w:ascii="Verdana" w:hAnsi="Verdana"/>
                <w:b/>
                <w:szCs w:val="22"/>
              </w:rPr>
              <w:t>2</w:t>
            </w:r>
            <w:r w:rsidR="006B11DD" w:rsidRPr="00236082">
              <w:rPr>
                <w:rFonts w:ascii="Verdana" w:hAnsi="Verdana"/>
                <w:b/>
                <w:szCs w:val="22"/>
                <w:vertAlign w:val="superscript"/>
              </w:rPr>
              <w:t>th</w:t>
            </w:r>
            <w:r w:rsidRPr="00236082">
              <w:rPr>
                <w:rFonts w:ascii="Verdana" w:hAnsi="Verdana"/>
                <w:b/>
                <w:szCs w:val="22"/>
              </w:rPr>
              <w:t xml:space="preserve"> </w:t>
            </w:r>
            <w:r w:rsidR="006D1515" w:rsidRPr="00236082">
              <w:rPr>
                <w:rFonts w:ascii="Verdana" w:hAnsi="Verdana"/>
                <w:b/>
                <w:szCs w:val="22"/>
              </w:rPr>
              <w:t>August 2016</w:t>
            </w:r>
          </w:p>
        </w:tc>
      </w:tr>
      <w:tr w:rsidR="006D1515" w:rsidRPr="00AA0774" w:rsidTr="0054269A">
        <w:trPr>
          <w:cantSplit/>
          <w:jc w:val="center"/>
        </w:trPr>
        <w:tc>
          <w:tcPr>
            <w:tcW w:w="2980" w:type="pct"/>
            <w:vAlign w:val="center"/>
          </w:tcPr>
          <w:p w:rsidR="006D1515" w:rsidRPr="00AA0774" w:rsidRDefault="006D1515" w:rsidP="006D1515">
            <w:pPr>
              <w:spacing w:before="60" w:after="60"/>
              <w:jc w:val="both"/>
              <w:rPr>
                <w:rFonts w:ascii="Verdana" w:hAnsi="Verdana"/>
                <w:b/>
                <w:szCs w:val="22"/>
              </w:rPr>
            </w:pPr>
            <w:r>
              <w:rPr>
                <w:rFonts w:ascii="Verdana" w:hAnsi="Verdana"/>
                <w:b/>
                <w:szCs w:val="22"/>
              </w:rPr>
              <w:t>Clarification re</w:t>
            </w:r>
            <w:r w:rsidR="00866CF4">
              <w:rPr>
                <w:rFonts w:ascii="Verdana" w:hAnsi="Verdana"/>
                <w:b/>
                <w:szCs w:val="22"/>
              </w:rPr>
              <w:t>s</w:t>
            </w:r>
            <w:r>
              <w:rPr>
                <w:rFonts w:ascii="Verdana" w:hAnsi="Verdana"/>
                <w:b/>
                <w:szCs w:val="22"/>
              </w:rPr>
              <w:t xml:space="preserve">ponses to be issued </w:t>
            </w:r>
          </w:p>
        </w:tc>
        <w:tc>
          <w:tcPr>
            <w:tcW w:w="2020" w:type="pct"/>
            <w:vAlign w:val="center"/>
          </w:tcPr>
          <w:p w:rsidR="006D1515" w:rsidRPr="00236082" w:rsidDel="006D1515" w:rsidRDefault="006D1515" w:rsidP="006810A2">
            <w:pPr>
              <w:spacing w:before="60" w:after="60"/>
              <w:ind w:right="34"/>
              <w:jc w:val="right"/>
              <w:rPr>
                <w:rFonts w:ascii="Verdana" w:hAnsi="Verdana"/>
                <w:b/>
                <w:szCs w:val="22"/>
              </w:rPr>
            </w:pPr>
            <w:r w:rsidRPr="00236082">
              <w:rPr>
                <w:rFonts w:ascii="Verdana" w:hAnsi="Verdana"/>
                <w:b/>
                <w:szCs w:val="22"/>
              </w:rPr>
              <w:t>Within 5 working days</w:t>
            </w:r>
          </w:p>
        </w:tc>
      </w:tr>
      <w:tr w:rsidR="00215D4A" w:rsidRPr="00AA0774" w:rsidTr="0054269A">
        <w:trPr>
          <w:cantSplit/>
          <w:jc w:val="center"/>
        </w:trPr>
        <w:tc>
          <w:tcPr>
            <w:tcW w:w="2980" w:type="pct"/>
            <w:vAlign w:val="center"/>
          </w:tcPr>
          <w:p w:rsidR="00215D4A" w:rsidRPr="00AA0774" w:rsidRDefault="00215D4A" w:rsidP="00C209A6">
            <w:pPr>
              <w:spacing w:before="60" w:after="60"/>
              <w:jc w:val="both"/>
              <w:rPr>
                <w:rFonts w:ascii="Verdana" w:hAnsi="Verdana"/>
                <w:b/>
                <w:szCs w:val="22"/>
              </w:rPr>
            </w:pPr>
            <w:r w:rsidRPr="00AA0774">
              <w:rPr>
                <w:rFonts w:ascii="Verdana" w:hAnsi="Verdana"/>
                <w:b/>
                <w:szCs w:val="22"/>
              </w:rPr>
              <w:t>Closing date for submission of tenders</w:t>
            </w:r>
          </w:p>
        </w:tc>
        <w:tc>
          <w:tcPr>
            <w:tcW w:w="2020" w:type="pct"/>
            <w:vAlign w:val="center"/>
          </w:tcPr>
          <w:p w:rsidR="00215D4A" w:rsidRPr="00236082" w:rsidRDefault="00D91876" w:rsidP="00D91876">
            <w:pPr>
              <w:spacing w:before="60" w:after="60"/>
              <w:ind w:right="34"/>
              <w:jc w:val="right"/>
              <w:rPr>
                <w:rFonts w:ascii="Verdana" w:hAnsi="Verdana"/>
                <w:b/>
                <w:szCs w:val="22"/>
              </w:rPr>
            </w:pPr>
            <w:r w:rsidRPr="00236082">
              <w:rPr>
                <w:rFonts w:ascii="Verdana" w:hAnsi="Verdana"/>
                <w:b/>
                <w:szCs w:val="22"/>
              </w:rPr>
              <w:t>26</w:t>
            </w:r>
            <w:r w:rsidR="006B11DD" w:rsidRPr="00236082">
              <w:rPr>
                <w:rFonts w:ascii="Verdana" w:hAnsi="Verdana"/>
                <w:b/>
                <w:szCs w:val="22"/>
                <w:vertAlign w:val="superscript"/>
              </w:rPr>
              <w:t>th</w:t>
            </w:r>
            <w:r w:rsidRPr="00236082">
              <w:rPr>
                <w:rFonts w:ascii="Verdana" w:hAnsi="Verdana"/>
                <w:b/>
                <w:szCs w:val="22"/>
              </w:rPr>
              <w:t xml:space="preserve"> </w:t>
            </w:r>
            <w:r w:rsidR="006D1515" w:rsidRPr="00236082">
              <w:rPr>
                <w:rFonts w:ascii="Verdana" w:hAnsi="Verdana"/>
                <w:b/>
                <w:szCs w:val="22"/>
              </w:rPr>
              <w:t>August 2016 at 12:00 noon</w:t>
            </w:r>
          </w:p>
        </w:tc>
      </w:tr>
      <w:tr w:rsidR="00215D4A" w:rsidRPr="00AA0774" w:rsidTr="0054269A">
        <w:trPr>
          <w:cantSplit/>
          <w:jc w:val="center"/>
        </w:trPr>
        <w:tc>
          <w:tcPr>
            <w:tcW w:w="2980" w:type="pct"/>
            <w:vAlign w:val="center"/>
          </w:tcPr>
          <w:p w:rsidR="00215D4A" w:rsidRPr="00AA0774" w:rsidRDefault="00FC7B0A" w:rsidP="00FC7B0A">
            <w:pPr>
              <w:spacing w:before="60" w:after="60"/>
              <w:jc w:val="both"/>
              <w:rPr>
                <w:rFonts w:ascii="Verdana" w:hAnsi="Verdana"/>
                <w:szCs w:val="22"/>
              </w:rPr>
            </w:pPr>
            <w:r>
              <w:rPr>
                <w:rFonts w:ascii="Verdana" w:hAnsi="Verdana"/>
                <w:szCs w:val="22"/>
              </w:rPr>
              <w:t>E</w:t>
            </w:r>
            <w:r w:rsidR="00215D4A">
              <w:rPr>
                <w:rFonts w:ascii="Verdana" w:hAnsi="Verdana"/>
                <w:szCs w:val="22"/>
              </w:rPr>
              <w:t>valuation of tenders</w:t>
            </w:r>
          </w:p>
        </w:tc>
        <w:tc>
          <w:tcPr>
            <w:tcW w:w="2020" w:type="pct"/>
            <w:vAlign w:val="center"/>
          </w:tcPr>
          <w:p w:rsidR="00215D4A" w:rsidRPr="00236082" w:rsidRDefault="00236082" w:rsidP="00D91876">
            <w:pPr>
              <w:spacing w:before="60" w:after="60"/>
              <w:ind w:right="34"/>
              <w:jc w:val="right"/>
              <w:rPr>
                <w:rFonts w:ascii="Verdana" w:hAnsi="Verdana"/>
                <w:b/>
                <w:szCs w:val="22"/>
              </w:rPr>
            </w:pPr>
            <w:r>
              <w:rPr>
                <w:rFonts w:ascii="Verdana" w:hAnsi="Verdana"/>
                <w:b/>
                <w:szCs w:val="22"/>
              </w:rPr>
              <w:t>30</w:t>
            </w:r>
            <w:r w:rsidR="006B11DD" w:rsidRPr="00236082">
              <w:rPr>
                <w:rFonts w:ascii="Verdana" w:hAnsi="Verdana"/>
                <w:b/>
                <w:szCs w:val="22"/>
                <w:vertAlign w:val="superscript"/>
              </w:rPr>
              <w:t>th</w:t>
            </w:r>
            <w:r w:rsidR="00D91876" w:rsidRPr="00236082">
              <w:rPr>
                <w:rFonts w:ascii="Verdana" w:hAnsi="Verdana"/>
                <w:b/>
                <w:szCs w:val="22"/>
              </w:rPr>
              <w:t xml:space="preserve"> </w:t>
            </w:r>
            <w:r w:rsidR="006D1515" w:rsidRPr="00236082">
              <w:rPr>
                <w:rFonts w:ascii="Verdana" w:hAnsi="Verdana"/>
                <w:b/>
                <w:szCs w:val="22"/>
              </w:rPr>
              <w:t xml:space="preserve"> August 2016</w:t>
            </w:r>
            <w:r w:rsidR="00596D05" w:rsidRPr="00236082">
              <w:rPr>
                <w:rFonts w:ascii="Verdana" w:hAnsi="Verdana"/>
                <w:b/>
                <w:szCs w:val="22"/>
              </w:rPr>
              <w:t xml:space="preserve"> to </w:t>
            </w:r>
            <w:r w:rsidR="00D91876" w:rsidRPr="00236082">
              <w:rPr>
                <w:rFonts w:ascii="Verdana" w:hAnsi="Verdana"/>
                <w:b/>
                <w:szCs w:val="22"/>
              </w:rPr>
              <w:t>26</w:t>
            </w:r>
            <w:r w:rsidR="006B11DD" w:rsidRPr="00236082">
              <w:rPr>
                <w:rFonts w:ascii="Verdana" w:hAnsi="Verdana"/>
                <w:b/>
                <w:szCs w:val="22"/>
                <w:vertAlign w:val="superscript"/>
              </w:rPr>
              <w:t>th</w:t>
            </w:r>
            <w:r w:rsidR="00D91876" w:rsidRPr="00236082">
              <w:rPr>
                <w:rFonts w:ascii="Verdana" w:hAnsi="Verdana"/>
                <w:b/>
                <w:szCs w:val="22"/>
              </w:rPr>
              <w:t xml:space="preserve"> September 2016</w:t>
            </w:r>
          </w:p>
        </w:tc>
      </w:tr>
      <w:tr w:rsidR="00215D4A" w:rsidRPr="00AA0774" w:rsidTr="0054269A">
        <w:trPr>
          <w:cantSplit/>
          <w:jc w:val="center"/>
        </w:trPr>
        <w:tc>
          <w:tcPr>
            <w:tcW w:w="2980" w:type="pct"/>
            <w:vAlign w:val="center"/>
          </w:tcPr>
          <w:p w:rsidR="00215D4A" w:rsidRPr="00AA0774" w:rsidRDefault="00215D4A" w:rsidP="00C209A6">
            <w:pPr>
              <w:spacing w:before="60" w:after="60"/>
              <w:jc w:val="both"/>
              <w:rPr>
                <w:rFonts w:ascii="Verdana" w:hAnsi="Verdana"/>
                <w:szCs w:val="22"/>
              </w:rPr>
            </w:pPr>
            <w:r w:rsidRPr="00AA0774">
              <w:rPr>
                <w:rFonts w:ascii="Verdana" w:hAnsi="Verdana"/>
                <w:szCs w:val="22"/>
              </w:rPr>
              <w:t xml:space="preserve">Contract award </w:t>
            </w:r>
          </w:p>
        </w:tc>
        <w:tc>
          <w:tcPr>
            <w:tcW w:w="2020" w:type="pct"/>
            <w:vAlign w:val="center"/>
          </w:tcPr>
          <w:p w:rsidR="00215D4A" w:rsidRPr="00236082" w:rsidRDefault="006B11DD" w:rsidP="00596D05">
            <w:pPr>
              <w:spacing w:before="60" w:after="60"/>
              <w:ind w:right="34"/>
              <w:jc w:val="right"/>
              <w:rPr>
                <w:rFonts w:ascii="Verdana" w:hAnsi="Verdana"/>
                <w:szCs w:val="22"/>
              </w:rPr>
            </w:pPr>
            <w:r w:rsidRPr="00236082">
              <w:rPr>
                <w:rFonts w:ascii="Verdana" w:hAnsi="Verdana"/>
                <w:szCs w:val="22"/>
              </w:rPr>
              <w:t>30</w:t>
            </w:r>
            <w:r w:rsidRPr="00236082">
              <w:rPr>
                <w:rFonts w:ascii="Verdana" w:hAnsi="Verdana"/>
                <w:szCs w:val="22"/>
                <w:vertAlign w:val="superscript"/>
              </w:rPr>
              <w:t>th</w:t>
            </w:r>
            <w:r w:rsidRPr="00236082">
              <w:rPr>
                <w:rFonts w:ascii="Verdana" w:hAnsi="Verdana"/>
                <w:szCs w:val="22"/>
              </w:rPr>
              <w:t xml:space="preserve"> September 2016</w:t>
            </w:r>
          </w:p>
        </w:tc>
      </w:tr>
      <w:tr w:rsidR="00215D4A" w:rsidRPr="00AA0774" w:rsidTr="0054269A">
        <w:trPr>
          <w:cantSplit/>
          <w:jc w:val="center"/>
        </w:trPr>
        <w:tc>
          <w:tcPr>
            <w:tcW w:w="2980" w:type="pct"/>
            <w:tcBorders>
              <w:bottom w:val="single" w:sz="4" w:space="0" w:color="auto"/>
            </w:tcBorders>
            <w:vAlign w:val="center"/>
          </w:tcPr>
          <w:p w:rsidR="00215D4A" w:rsidRPr="00AA0774" w:rsidRDefault="00215D4A" w:rsidP="00C209A6">
            <w:pPr>
              <w:spacing w:before="60" w:after="60"/>
              <w:jc w:val="both"/>
              <w:rPr>
                <w:rFonts w:ascii="Verdana" w:hAnsi="Verdana"/>
                <w:szCs w:val="22"/>
              </w:rPr>
            </w:pPr>
            <w:r w:rsidRPr="00AA0774">
              <w:rPr>
                <w:rFonts w:ascii="Verdana" w:hAnsi="Verdana"/>
                <w:szCs w:val="22"/>
              </w:rPr>
              <w:t>Contract start date</w:t>
            </w:r>
          </w:p>
        </w:tc>
        <w:tc>
          <w:tcPr>
            <w:tcW w:w="2020" w:type="pct"/>
            <w:tcBorders>
              <w:bottom w:val="single" w:sz="4" w:space="0" w:color="auto"/>
            </w:tcBorders>
            <w:vAlign w:val="center"/>
          </w:tcPr>
          <w:p w:rsidR="00215D4A" w:rsidRPr="0054269A" w:rsidRDefault="00334855" w:rsidP="00334855">
            <w:pPr>
              <w:spacing w:before="60" w:after="60"/>
              <w:ind w:right="34"/>
              <w:jc w:val="right"/>
              <w:rPr>
                <w:rFonts w:ascii="Verdana" w:hAnsi="Verdana"/>
                <w:szCs w:val="22"/>
              </w:rPr>
            </w:pPr>
            <w:r>
              <w:rPr>
                <w:rFonts w:ascii="Verdana" w:hAnsi="Verdana"/>
                <w:szCs w:val="22"/>
              </w:rPr>
              <w:t>3</w:t>
            </w:r>
            <w:r w:rsidRPr="00334855">
              <w:rPr>
                <w:rFonts w:ascii="Verdana" w:hAnsi="Verdana"/>
                <w:szCs w:val="22"/>
                <w:vertAlign w:val="superscript"/>
              </w:rPr>
              <w:t>rd</w:t>
            </w:r>
            <w:r>
              <w:rPr>
                <w:rFonts w:ascii="Verdana" w:hAnsi="Verdana"/>
                <w:szCs w:val="22"/>
              </w:rPr>
              <w:t xml:space="preserve"> </w:t>
            </w:r>
            <w:r w:rsidR="0000643E">
              <w:rPr>
                <w:rFonts w:ascii="Verdana" w:hAnsi="Verdana"/>
                <w:szCs w:val="22"/>
              </w:rPr>
              <w:t>April 2017</w:t>
            </w:r>
          </w:p>
        </w:tc>
      </w:tr>
    </w:tbl>
    <w:p w:rsidR="00847FC1" w:rsidRPr="00AA0774" w:rsidRDefault="00847FC1" w:rsidP="00863BC8">
      <w:pPr>
        <w:widowControl/>
        <w:spacing w:after="120"/>
        <w:rPr>
          <w:rFonts w:ascii="Verdana" w:hAnsi="Verdana"/>
          <w:b/>
          <w:szCs w:val="21"/>
        </w:rPr>
      </w:pPr>
    </w:p>
    <w:p w:rsidR="00907D18" w:rsidRPr="00696FD2" w:rsidRDefault="001F4FE4" w:rsidP="005B6D77">
      <w:pPr>
        <w:pStyle w:val="Heading1"/>
        <w:numPr>
          <w:ilvl w:val="0"/>
          <w:numId w:val="0"/>
        </w:numPr>
        <w:pBdr>
          <w:bottom w:val="single" w:sz="12" w:space="1" w:color="auto"/>
        </w:pBdr>
        <w:spacing w:before="0" w:after="240"/>
        <w:rPr>
          <w:rFonts w:ascii="Verdana" w:hAnsi="Verdana"/>
          <w:b/>
          <w:sz w:val="32"/>
          <w:szCs w:val="32"/>
        </w:rPr>
      </w:pPr>
      <w:r w:rsidRPr="00696FD2">
        <w:rPr>
          <w:rFonts w:ascii="Verdana" w:hAnsi="Verdana"/>
          <w:b/>
        </w:rPr>
        <w:br w:type="page"/>
      </w:r>
      <w:bookmarkStart w:id="118" w:name="_Toc379828818"/>
      <w:bookmarkStart w:id="119" w:name="_Toc379829178"/>
      <w:r w:rsidR="00693524" w:rsidRPr="00571987">
        <w:rPr>
          <w:rFonts w:ascii="Verdana" w:hAnsi="Verdana"/>
          <w:b/>
          <w:bCs/>
          <w:sz w:val="28"/>
          <w:szCs w:val="28"/>
        </w:rPr>
        <w:lastRenderedPageBreak/>
        <w:fldChar w:fldCharType="begin"/>
      </w:r>
      <w:r w:rsidR="003F2A5C" w:rsidRPr="00571987">
        <w:rPr>
          <w:rFonts w:ascii="Verdana" w:hAnsi="Verdana"/>
          <w:b/>
          <w:bCs/>
          <w:sz w:val="28"/>
          <w:szCs w:val="28"/>
        </w:rPr>
        <w:instrText xml:space="preserve"> AUTONUMLGL </w:instrText>
      </w:r>
      <w:bookmarkStart w:id="120" w:name="_Toc456707801"/>
      <w:r w:rsidR="00693524" w:rsidRPr="00571987">
        <w:rPr>
          <w:rFonts w:ascii="Verdana" w:hAnsi="Verdana"/>
          <w:b/>
          <w:bCs/>
          <w:sz w:val="28"/>
          <w:szCs w:val="28"/>
        </w:rPr>
        <w:fldChar w:fldCharType="end"/>
      </w:r>
      <w:r w:rsidR="003F2A5C">
        <w:rPr>
          <w:rFonts w:ascii="Verdana" w:hAnsi="Verdana"/>
          <w:b/>
          <w:bCs/>
          <w:sz w:val="28"/>
          <w:szCs w:val="28"/>
        </w:rPr>
        <w:tab/>
      </w:r>
      <w:r w:rsidR="005B6D77">
        <w:rPr>
          <w:rFonts w:ascii="Verdana" w:hAnsi="Verdana"/>
          <w:b/>
          <w:sz w:val="28"/>
        </w:rPr>
        <w:t>E</w:t>
      </w:r>
      <w:r w:rsidR="008518ED" w:rsidRPr="00696FD2">
        <w:rPr>
          <w:rFonts w:ascii="Verdana" w:hAnsi="Verdana"/>
          <w:b/>
          <w:sz w:val="28"/>
        </w:rPr>
        <w:t xml:space="preserve">VALUATION OF </w:t>
      </w:r>
      <w:r w:rsidR="0012723E">
        <w:rPr>
          <w:rFonts w:ascii="Verdana" w:hAnsi="Verdana"/>
          <w:b/>
          <w:sz w:val="28"/>
        </w:rPr>
        <w:t>TENDERS</w:t>
      </w:r>
      <w:bookmarkEnd w:id="118"/>
      <w:bookmarkEnd w:id="119"/>
      <w:bookmarkEnd w:id="120"/>
    </w:p>
    <w:p w:rsidR="004F7C0D" w:rsidRPr="004F7C0D" w:rsidRDefault="004F7C0D" w:rsidP="006D27EA">
      <w:pPr>
        <w:widowControl/>
        <w:spacing w:after="120"/>
        <w:rPr>
          <w:rFonts w:ascii="Verdana" w:hAnsi="Verdana"/>
          <w:b/>
          <w:color w:val="000000"/>
          <w:szCs w:val="21"/>
        </w:rPr>
      </w:pPr>
      <w:r>
        <w:rPr>
          <w:rFonts w:ascii="Verdana" w:hAnsi="Verdana"/>
          <w:b/>
          <w:color w:val="000000"/>
          <w:szCs w:val="21"/>
        </w:rPr>
        <w:t>Overview</w:t>
      </w:r>
    </w:p>
    <w:p w:rsidR="008518ED" w:rsidRPr="00FF71D2" w:rsidRDefault="00907D18" w:rsidP="00863BC8">
      <w:pPr>
        <w:widowControl/>
        <w:spacing w:after="120"/>
        <w:rPr>
          <w:rFonts w:ascii="Verdana" w:hAnsi="Verdana"/>
          <w:color w:val="000000"/>
          <w:szCs w:val="22"/>
        </w:rPr>
      </w:pPr>
      <w:r w:rsidRPr="00EA1F67">
        <w:rPr>
          <w:rFonts w:ascii="Verdana" w:hAnsi="Verdana"/>
          <w:color w:val="000000"/>
          <w:szCs w:val="22"/>
        </w:rPr>
        <w:t xml:space="preserve">All completed </w:t>
      </w:r>
      <w:r w:rsidR="001D230B" w:rsidRPr="00FF71D2">
        <w:rPr>
          <w:rFonts w:ascii="Verdana" w:hAnsi="Verdana"/>
          <w:color w:val="000000"/>
          <w:szCs w:val="22"/>
        </w:rPr>
        <w:t>tenders</w:t>
      </w:r>
      <w:r w:rsidRPr="00FF71D2">
        <w:rPr>
          <w:rFonts w:ascii="Verdana" w:hAnsi="Verdana"/>
          <w:color w:val="000000"/>
          <w:szCs w:val="22"/>
        </w:rPr>
        <w:t xml:space="preserve"> received will be evaluated by officers of</w:t>
      </w:r>
      <w:r w:rsidR="00E423B9">
        <w:rPr>
          <w:rFonts w:ascii="Verdana" w:hAnsi="Verdana"/>
          <w:color w:val="000000"/>
          <w:szCs w:val="22"/>
        </w:rPr>
        <w:t xml:space="preserve"> the </w:t>
      </w:r>
      <w:r w:rsidR="006650C6">
        <w:rPr>
          <w:rFonts w:ascii="Verdana" w:hAnsi="Verdana"/>
          <w:color w:val="000000"/>
          <w:szCs w:val="22"/>
        </w:rPr>
        <w:t>Council</w:t>
      </w:r>
      <w:r w:rsidR="00E423B9">
        <w:rPr>
          <w:rFonts w:ascii="Verdana" w:hAnsi="Verdana"/>
          <w:color w:val="000000"/>
          <w:szCs w:val="22"/>
        </w:rPr>
        <w:t xml:space="preserve"> and external advisors </w:t>
      </w:r>
      <w:r w:rsidR="00CF3519" w:rsidRPr="00FF71D2">
        <w:rPr>
          <w:rFonts w:ascii="Verdana" w:hAnsi="Verdana"/>
          <w:color w:val="000000"/>
          <w:szCs w:val="22"/>
        </w:rPr>
        <w:t>(as appropriate)</w:t>
      </w:r>
      <w:r w:rsidR="008630AC" w:rsidRPr="00FF71D2">
        <w:rPr>
          <w:rFonts w:ascii="Verdana" w:hAnsi="Verdana"/>
          <w:color w:val="000000"/>
          <w:szCs w:val="22"/>
        </w:rPr>
        <w:t>.</w:t>
      </w:r>
    </w:p>
    <w:p w:rsidR="00DD4AA5" w:rsidRPr="00AA0774" w:rsidRDefault="00DD4AA5" w:rsidP="00AA0774">
      <w:pPr>
        <w:pStyle w:val="Header"/>
        <w:tabs>
          <w:tab w:val="left" w:pos="851"/>
          <w:tab w:val="left" w:pos="2694"/>
          <w:tab w:val="left" w:pos="5387"/>
          <w:tab w:val="left" w:pos="9072"/>
          <w:tab w:val="left" w:pos="10773"/>
          <w:tab w:val="left" w:pos="11340"/>
          <w:tab w:val="left" w:pos="11766"/>
        </w:tabs>
        <w:spacing w:after="120"/>
        <w:rPr>
          <w:rFonts w:ascii="Verdana" w:hAnsi="Verdana"/>
          <w:szCs w:val="22"/>
        </w:rPr>
      </w:pPr>
      <w:r w:rsidRPr="00AA0774">
        <w:rPr>
          <w:rFonts w:ascii="Verdana" w:hAnsi="Verdana"/>
          <w:szCs w:val="22"/>
        </w:rPr>
        <w:t xml:space="preserve">In order to be transparent, and in order that </w:t>
      </w:r>
      <w:r w:rsidR="00130EC3" w:rsidRPr="00AA0774">
        <w:rPr>
          <w:rFonts w:ascii="Verdana" w:hAnsi="Verdana"/>
          <w:szCs w:val="22"/>
        </w:rPr>
        <w:t>t</w:t>
      </w:r>
      <w:r w:rsidRPr="00AA0774">
        <w:rPr>
          <w:rFonts w:ascii="Verdana" w:hAnsi="Verdana"/>
          <w:szCs w:val="22"/>
        </w:rPr>
        <w:t xml:space="preserve">enderers fully understand how their tender submission will be evaluated, full details of the evaluation process are described below.  Should any </w:t>
      </w:r>
      <w:r w:rsidR="00130EC3" w:rsidRPr="00AA0774">
        <w:rPr>
          <w:rFonts w:ascii="Verdana" w:hAnsi="Verdana"/>
          <w:szCs w:val="22"/>
        </w:rPr>
        <w:t>t</w:t>
      </w:r>
      <w:r w:rsidRPr="00AA0774">
        <w:rPr>
          <w:rFonts w:ascii="Verdana" w:hAnsi="Verdana"/>
          <w:szCs w:val="22"/>
        </w:rPr>
        <w:t xml:space="preserve">enderer not </w:t>
      </w:r>
      <w:r w:rsidRPr="00A119A4">
        <w:rPr>
          <w:rFonts w:ascii="Verdana" w:hAnsi="Verdana"/>
          <w:szCs w:val="22"/>
        </w:rPr>
        <w:t>understand any element, they should in first instance make contact with</w:t>
      </w:r>
      <w:r w:rsidR="00E423B9" w:rsidRPr="00A119A4">
        <w:rPr>
          <w:rFonts w:ascii="Verdana" w:hAnsi="Verdana"/>
          <w:szCs w:val="22"/>
        </w:rPr>
        <w:t xml:space="preserve"> </w:t>
      </w:r>
      <w:r w:rsidR="003D3D50">
        <w:rPr>
          <w:rFonts w:ascii="Verdana" w:hAnsi="Verdana"/>
          <w:szCs w:val="22"/>
        </w:rPr>
        <w:t>the Council</w:t>
      </w:r>
      <w:r w:rsidR="00A119A4" w:rsidRPr="00A119A4">
        <w:rPr>
          <w:rFonts w:ascii="Verdana" w:hAnsi="Verdana"/>
          <w:szCs w:val="22"/>
        </w:rPr>
        <w:t xml:space="preserve"> </w:t>
      </w:r>
      <w:r w:rsidRPr="00A119A4">
        <w:rPr>
          <w:rFonts w:ascii="Verdana" w:hAnsi="Verdana"/>
          <w:szCs w:val="22"/>
        </w:rPr>
        <w:t xml:space="preserve">as per the contact details </w:t>
      </w:r>
      <w:r w:rsidR="00A119A4" w:rsidRPr="00A119A4">
        <w:rPr>
          <w:rFonts w:ascii="Verdana" w:hAnsi="Verdana"/>
          <w:szCs w:val="22"/>
        </w:rPr>
        <w:t>previously</w:t>
      </w:r>
      <w:r w:rsidR="00A119A4">
        <w:rPr>
          <w:rFonts w:ascii="Verdana" w:hAnsi="Verdana"/>
          <w:szCs w:val="22"/>
        </w:rPr>
        <w:t xml:space="preserve"> provided. </w:t>
      </w:r>
    </w:p>
    <w:p w:rsidR="003941EC" w:rsidRPr="00AA0774" w:rsidRDefault="00DD4AA5" w:rsidP="00AA0774">
      <w:pPr>
        <w:pStyle w:val="MainParagraphNumbered"/>
        <w:numPr>
          <w:ilvl w:val="0"/>
          <w:numId w:val="0"/>
        </w:numPr>
        <w:spacing w:before="240"/>
        <w:ind w:right="-1"/>
        <w:jc w:val="both"/>
        <w:rPr>
          <w:rFonts w:ascii="Verdana" w:hAnsi="Verdana"/>
          <w:b w:val="0"/>
          <w:szCs w:val="22"/>
        </w:rPr>
      </w:pPr>
      <w:r w:rsidRPr="00AA0774">
        <w:rPr>
          <w:rFonts w:ascii="Verdana" w:hAnsi="Verdana"/>
          <w:b w:val="0"/>
          <w:szCs w:val="22"/>
        </w:rPr>
        <w:t>The following price and quality weightings will be used to determine the most economically advantageous tender:</w:t>
      </w:r>
    </w:p>
    <w:p w:rsidR="00D879E4" w:rsidRPr="00E423B9" w:rsidRDefault="0000643E" w:rsidP="00ED4339">
      <w:pPr>
        <w:pStyle w:val="Header"/>
        <w:numPr>
          <w:ilvl w:val="0"/>
          <w:numId w:val="19"/>
        </w:numPr>
        <w:tabs>
          <w:tab w:val="left" w:pos="851"/>
          <w:tab w:val="left" w:pos="1843"/>
          <w:tab w:val="left" w:pos="5387"/>
          <w:tab w:val="left" w:pos="9072"/>
          <w:tab w:val="left" w:pos="10773"/>
          <w:tab w:val="left" w:pos="11340"/>
          <w:tab w:val="left" w:pos="11766"/>
        </w:tabs>
        <w:spacing w:after="120"/>
        <w:ind w:left="567"/>
        <w:jc w:val="both"/>
        <w:rPr>
          <w:rFonts w:ascii="Verdana" w:hAnsi="Verdana"/>
          <w:color w:val="000000"/>
          <w:szCs w:val="21"/>
        </w:rPr>
      </w:pPr>
      <w:r w:rsidRPr="00E423B9">
        <w:rPr>
          <w:rFonts w:ascii="Verdana" w:hAnsi="Verdana"/>
          <w:szCs w:val="21"/>
        </w:rPr>
        <w:t>Price</w:t>
      </w:r>
      <w:r w:rsidR="00D879E4" w:rsidRPr="00E423B9">
        <w:rPr>
          <w:rFonts w:ascii="Verdana" w:hAnsi="Verdana"/>
          <w:color w:val="000000"/>
          <w:szCs w:val="21"/>
        </w:rPr>
        <w:tab/>
      </w:r>
      <w:r w:rsidR="00A119A4">
        <w:rPr>
          <w:rFonts w:ascii="Verdana" w:hAnsi="Verdana"/>
          <w:color w:val="000000"/>
          <w:szCs w:val="21"/>
        </w:rPr>
        <w:t>60</w:t>
      </w:r>
      <w:r w:rsidR="00E423B9">
        <w:rPr>
          <w:rFonts w:ascii="Verdana" w:hAnsi="Verdana"/>
          <w:color w:val="000000"/>
          <w:szCs w:val="21"/>
        </w:rPr>
        <w:t>%</w:t>
      </w:r>
    </w:p>
    <w:p w:rsidR="003941EC" w:rsidRPr="00E423B9" w:rsidRDefault="0000643E" w:rsidP="00ED4339">
      <w:pPr>
        <w:pStyle w:val="Header"/>
        <w:numPr>
          <w:ilvl w:val="0"/>
          <w:numId w:val="19"/>
        </w:numPr>
        <w:tabs>
          <w:tab w:val="left" w:pos="851"/>
          <w:tab w:val="left" w:pos="1843"/>
          <w:tab w:val="left" w:pos="5387"/>
          <w:tab w:val="left" w:pos="9072"/>
          <w:tab w:val="left" w:pos="10773"/>
          <w:tab w:val="left" w:pos="11340"/>
          <w:tab w:val="left" w:pos="11766"/>
        </w:tabs>
        <w:spacing w:after="120"/>
        <w:ind w:left="567"/>
        <w:jc w:val="both"/>
        <w:rPr>
          <w:rFonts w:ascii="Verdana" w:hAnsi="Verdana"/>
          <w:color w:val="000000"/>
          <w:szCs w:val="21"/>
        </w:rPr>
      </w:pPr>
      <w:r w:rsidRPr="00E423B9">
        <w:rPr>
          <w:rFonts w:ascii="Verdana" w:hAnsi="Verdana"/>
          <w:szCs w:val="21"/>
        </w:rPr>
        <w:t>Quality</w:t>
      </w:r>
      <w:r w:rsidR="003941EC" w:rsidRPr="00E423B9">
        <w:rPr>
          <w:rFonts w:ascii="Verdana" w:hAnsi="Verdana"/>
          <w:szCs w:val="21"/>
        </w:rPr>
        <w:tab/>
      </w:r>
      <w:r w:rsidR="00A119A4">
        <w:rPr>
          <w:rFonts w:ascii="Verdana" w:hAnsi="Verdana"/>
          <w:szCs w:val="21"/>
        </w:rPr>
        <w:t>40</w:t>
      </w:r>
      <w:r w:rsidR="003941EC" w:rsidRPr="00E423B9">
        <w:rPr>
          <w:rFonts w:ascii="Verdana" w:hAnsi="Verdana"/>
          <w:szCs w:val="21"/>
        </w:rPr>
        <w:t>%</w:t>
      </w:r>
    </w:p>
    <w:p w:rsidR="00D879E4" w:rsidRPr="00DD1446" w:rsidRDefault="00D879E4" w:rsidP="00D879E4">
      <w:pPr>
        <w:pStyle w:val="Header"/>
        <w:tabs>
          <w:tab w:val="left" w:pos="851"/>
          <w:tab w:val="left" w:pos="2694"/>
          <w:tab w:val="left" w:pos="5387"/>
          <w:tab w:val="left" w:pos="9072"/>
          <w:tab w:val="left" w:pos="10773"/>
          <w:tab w:val="left" w:pos="11340"/>
          <w:tab w:val="left" w:pos="11766"/>
        </w:tabs>
        <w:spacing w:after="120"/>
        <w:jc w:val="both"/>
        <w:rPr>
          <w:rFonts w:ascii="Verdana" w:hAnsi="Verdana"/>
          <w:color w:val="000000"/>
          <w:szCs w:val="21"/>
        </w:rPr>
      </w:pPr>
      <w:r w:rsidRPr="00DD1446">
        <w:rPr>
          <w:rFonts w:ascii="Verdana" w:hAnsi="Verdana"/>
          <w:color w:val="000000"/>
          <w:szCs w:val="21"/>
        </w:rPr>
        <w:t>The methodology for evaluating tender submissions against these criteria is as follows:</w:t>
      </w:r>
    </w:p>
    <w:p w:rsidR="00D879E4" w:rsidRDefault="00D879E4" w:rsidP="00AA0774">
      <w:pPr>
        <w:pStyle w:val="Header"/>
        <w:tabs>
          <w:tab w:val="left" w:pos="851"/>
          <w:tab w:val="left" w:pos="2694"/>
          <w:tab w:val="left" w:pos="5387"/>
          <w:tab w:val="left" w:pos="9072"/>
          <w:tab w:val="left" w:pos="10773"/>
          <w:tab w:val="left" w:pos="11340"/>
          <w:tab w:val="left" w:pos="11766"/>
        </w:tabs>
        <w:spacing w:before="240" w:after="120"/>
        <w:jc w:val="both"/>
        <w:rPr>
          <w:rFonts w:ascii="Verdana" w:hAnsi="Verdana"/>
          <w:b/>
          <w:color w:val="000000"/>
          <w:szCs w:val="21"/>
        </w:rPr>
      </w:pPr>
      <w:r w:rsidRPr="00E423B9">
        <w:rPr>
          <w:rFonts w:ascii="Verdana" w:hAnsi="Verdana"/>
          <w:b/>
          <w:color w:val="000000"/>
          <w:szCs w:val="21"/>
        </w:rPr>
        <w:t xml:space="preserve">Price </w:t>
      </w:r>
      <w:r w:rsidR="0000643E">
        <w:rPr>
          <w:rFonts w:ascii="Verdana" w:hAnsi="Verdana"/>
          <w:b/>
          <w:color w:val="000000"/>
          <w:szCs w:val="21"/>
        </w:rPr>
        <w:t>6</w:t>
      </w:r>
      <w:r w:rsidR="00D869F2" w:rsidRPr="00E423B9">
        <w:rPr>
          <w:rFonts w:ascii="Verdana" w:hAnsi="Verdana"/>
          <w:b/>
          <w:color w:val="000000"/>
          <w:szCs w:val="21"/>
        </w:rPr>
        <w:t>0%</w:t>
      </w:r>
    </w:p>
    <w:p w:rsidR="00A70ADE" w:rsidRDefault="0054269A" w:rsidP="0046242E">
      <w:pPr>
        <w:pStyle w:val="MainParagraphNumbered"/>
        <w:numPr>
          <w:ilvl w:val="0"/>
          <w:numId w:val="0"/>
        </w:numPr>
        <w:ind w:right="-1"/>
        <w:rPr>
          <w:rFonts w:ascii="Verdana" w:hAnsi="Verdana"/>
          <w:b w:val="0"/>
          <w:szCs w:val="21"/>
        </w:rPr>
      </w:pPr>
      <w:r>
        <w:rPr>
          <w:rFonts w:ascii="Verdana" w:hAnsi="Verdana"/>
          <w:b w:val="0"/>
          <w:szCs w:val="21"/>
        </w:rPr>
        <w:t>The contract cost will be calculated by applying the proposed tariffs to the indicative transaction volumes</w:t>
      </w:r>
      <w:r w:rsidR="00A70ADE">
        <w:rPr>
          <w:rFonts w:ascii="Verdana" w:hAnsi="Verdana"/>
          <w:b w:val="0"/>
          <w:szCs w:val="21"/>
        </w:rPr>
        <w:t xml:space="preserve"> for the </w:t>
      </w:r>
      <w:r w:rsidR="003D3D50">
        <w:rPr>
          <w:rFonts w:ascii="Verdana" w:hAnsi="Verdana"/>
          <w:b w:val="0"/>
          <w:szCs w:val="21"/>
        </w:rPr>
        <w:t>four</w:t>
      </w:r>
      <w:r w:rsidR="00A70ADE">
        <w:rPr>
          <w:rFonts w:ascii="Verdana" w:hAnsi="Verdana"/>
          <w:b w:val="0"/>
          <w:szCs w:val="21"/>
        </w:rPr>
        <w:t xml:space="preserve"> year </w:t>
      </w:r>
      <w:r w:rsidR="003D3D50">
        <w:rPr>
          <w:rFonts w:ascii="Verdana" w:hAnsi="Verdana"/>
          <w:b w:val="0"/>
          <w:szCs w:val="21"/>
        </w:rPr>
        <w:t xml:space="preserve">contract </w:t>
      </w:r>
      <w:r w:rsidR="00A70ADE">
        <w:rPr>
          <w:rFonts w:ascii="Verdana" w:hAnsi="Verdana"/>
          <w:b w:val="0"/>
          <w:szCs w:val="21"/>
        </w:rPr>
        <w:t>period (</w:t>
      </w:r>
      <w:r>
        <w:rPr>
          <w:rFonts w:ascii="Verdana" w:hAnsi="Verdana"/>
          <w:b w:val="0"/>
          <w:szCs w:val="21"/>
        </w:rPr>
        <w:t>as indicated in the pricing schedule</w:t>
      </w:r>
      <w:r w:rsidR="00A70ADE">
        <w:rPr>
          <w:rFonts w:ascii="Verdana" w:hAnsi="Verdana"/>
          <w:b w:val="0"/>
          <w:szCs w:val="21"/>
        </w:rPr>
        <w:t xml:space="preserve">).  </w:t>
      </w:r>
    </w:p>
    <w:p w:rsidR="00FD14B8" w:rsidRPr="0046242E" w:rsidRDefault="0054269A" w:rsidP="0046242E">
      <w:pPr>
        <w:pStyle w:val="MainParagraphNumbered"/>
        <w:numPr>
          <w:ilvl w:val="0"/>
          <w:numId w:val="0"/>
        </w:numPr>
        <w:ind w:right="-1"/>
        <w:rPr>
          <w:rFonts w:ascii="Verdana" w:hAnsi="Verdana"/>
          <w:b w:val="0"/>
          <w:szCs w:val="21"/>
        </w:rPr>
      </w:pPr>
      <w:r>
        <w:rPr>
          <w:rFonts w:ascii="Verdana" w:hAnsi="Verdana"/>
          <w:b w:val="0"/>
          <w:szCs w:val="21"/>
        </w:rPr>
        <w:t xml:space="preserve">The cost of moving bank will be added to the contract cost </w:t>
      </w:r>
      <w:r w:rsidR="007723CF" w:rsidRPr="00810ECB">
        <w:rPr>
          <w:rFonts w:ascii="Verdana" w:hAnsi="Verdana"/>
          <w:b w:val="0"/>
          <w:szCs w:val="21"/>
        </w:rPr>
        <w:t>(if appropriate)</w:t>
      </w:r>
      <w:r>
        <w:rPr>
          <w:rFonts w:ascii="Verdana" w:hAnsi="Verdana"/>
          <w:b w:val="0"/>
          <w:szCs w:val="21"/>
        </w:rPr>
        <w:t xml:space="preserve"> and will be estimated based on the tenderers proposals for implementation of the arrangements.  </w:t>
      </w:r>
    </w:p>
    <w:p w:rsidR="00FD14B8" w:rsidRPr="005D25D6" w:rsidRDefault="00FD14B8" w:rsidP="00FD14B8">
      <w:pPr>
        <w:tabs>
          <w:tab w:val="left" w:pos="9356"/>
        </w:tabs>
        <w:spacing w:before="120" w:after="120"/>
        <w:textAlignment w:val="baseline"/>
        <w:rPr>
          <w:rFonts w:ascii="Verdana" w:hAnsi="Verdana"/>
          <w:szCs w:val="22"/>
        </w:rPr>
      </w:pPr>
      <w:r w:rsidRPr="005D25D6">
        <w:rPr>
          <w:rFonts w:ascii="Verdana" w:hAnsi="Verdana"/>
          <w:szCs w:val="22"/>
        </w:rPr>
        <w:t xml:space="preserve">Price scores will </w:t>
      </w:r>
      <w:r w:rsidR="0054269A">
        <w:rPr>
          <w:rFonts w:ascii="Verdana" w:hAnsi="Verdana"/>
          <w:szCs w:val="22"/>
        </w:rPr>
        <w:t xml:space="preserve">then </w:t>
      </w:r>
      <w:r w:rsidRPr="005D25D6">
        <w:rPr>
          <w:rFonts w:ascii="Verdana" w:hAnsi="Verdana"/>
          <w:szCs w:val="22"/>
        </w:rPr>
        <w:t xml:space="preserve">be calculated based on the lowest </w:t>
      </w:r>
      <w:r w:rsidR="00A70ADE">
        <w:rPr>
          <w:rFonts w:ascii="Verdana" w:hAnsi="Verdana"/>
          <w:szCs w:val="22"/>
        </w:rPr>
        <w:t>contract cost</w:t>
      </w:r>
      <w:r>
        <w:rPr>
          <w:rFonts w:ascii="Verdana" w:hAnsi="Verdana"/>
          <w:szCs w:val="22"/>
        </w:rPr>
        <w:t xml:space="preserve"> </w:t>
      </w:r>
      <w:r w:rsidRPr="005D25D6">
        <w:rPr>
          <w:rFonts w:ascii="Verdana" w:hAnsi="Verdana"/>
          <w:szCs w:val="22"/>
        </w:rPr>
        <w:t xml:space="preserve">submitted by </w:t>
      </w:r>
      <w:r>
        <w:rPr>
          <w:rFonts w:ascii="Verdana" w:hAnsi="Verdana"/>
          <w:szCs w:val="22"/>
        </w:rPr>
        <w:t>t</w:t>
      </w:r>
      <w:r w:rsidRPr="005D25D6">
        <w:rPr>
          <w:rFonts w:ascii="Verdana" w:hAnsi="Verdana"/>
          <w:szCs w:val="22"/>
        </w:rPr>
        <w:t xml:space="preserve">enderers.  The </w:t>
      </w:r>
      <w:r>
        <w:rPr>
          <w:rFonts w:ascii="Verdana" w:hAnsi="Verdana"/>
          <w:szCs w:val="22"/>
        </w:rPr>
        <w:t>t</w:t>
      </w:r>
      <w:r w:rsidRPr="005D25D6">
        <w:rPr>
          <w:rFonts w:ascii="Verdana" w:hAnsi="Verdana"/>
          <w:szCs w:val="22"/>
        </w:rPr>
        <w:t xml:space="preserve">enderer with the lowest </w:t>
      </w:r>
      <w:r w:rsidR="00A70ADE">
        <w:rPr>
          <w:rFonts w:ascii="Verdana" w:hAnsi="Verdana"/>
          <w:szCs w:val="22"/>
        </w:rPr>
        <w:t>cost</w:t>
      </w:r>
      <w:r>
        <w:rPr>
          <w:rFonts w:ascii="Verdana" w:hAnsi="Verdana"/>
          <w:szCs w:val="22"/>
        </w:rPr>
        <w:t xml:space="preserve"> </w:t>
      </w:r>
      <w:r w:rsidRPr="005D25D6">
        <w:rPr>
          <w:rFonts w:ascii="Verdana" w:hAnsi="Verdana"/>
          <w:szCs w:val="22"/>
        </w:rPr>
        <w:t xml:space="preserve">will be awarded the full amount of points available; with the remaining tenderers gaining pro-rated scores in relation to how much higher their </w:t>
      </w:r>
      <w:r w:rsidR="00A70ADE">
        <w:rPr>
          <w:rFonts w:ascii="Verdana" w:hAnsi="Verdana"/>
          <w:szCs w:val="22"/>
        </w:rPr>
        <w:t>cost</w:t>
      </w:r>
      <w:r>
        <w:rPr>
          <w:rFonts w:ascii="Verdana" w:hAnsi="Verdana"/>
          <w:szCs w:val="22"/>
        </w:rPr>
        <w:t xml:space="preserve"> </w:t>
      </w:r>
      <w:r w:rsidR="00E423B9">
        <w:rPr>
          <w:rFonts w:ascii="Verdana" w:hAnsi="Verdana"/>
          <w:szCs w:val="22"/>
        </w:rPr>
        <w:t>is</w:t>
      </w:r>
      <w:r w:rsidRPr="005D25D6">
        <w:rPr>
          <w:rFonts w:ascii="Verdana" w:hAnsi="Verdana"/>
          <w:szCs w:val="22"/>
        </w:rPr>
        <w:t xml:space="preserve"> compared to the lowest </w:t>
      </w:r>
      <w:r w:rsidR="00A70ADE">
        <w:rPr>
          <w:rFonts w:ascii="Verdana" w:hAnsi="Verdana"/>
          <w:szCs w:val="22"/>
        </w:rPr>
        <w:t>cost</w:t>
      </w:r>
      <w:r w:rsidRPr="005D25D6">
        <w:rPr>
          <w:rFonts w:ascii="Verdana" w:hAnsi="Verdana"/>
          <w:szCs w:val="22"/>
        </w:rPr>
        <w:t>.</w:t>
      </w:r>
    </w:p>
    <w:p w:rsidR="0046242E" w:rsidRDefault="0046242E" w:rsidP="0046242E">
      <w:pPr>
        <w:pStyle w:val="Header"/>
        <w:tabs>
          <w:tab w:val="left" w:pos="851"/>
          <w:tab w:val="left" w:pos="2694"/>
          <w:tab w:val="left" w:pos="5387"/>
          <w:tab w:val="left" w:pos="9072"/>
          <w:tab w:val="left" w:pos="10773"/>
          <w:tab w:val="left" w:pos="11340"/>
          <w:tab w:val="left" w:pos="11766"/>
        </w:tabs>
        <w:spacing w:after="240"/>
        <w:rPr>
          <w:rFonts w:ascii="Verdana" w:hAnsi="Verdana"/>
          <w:szCs w:val="21"/>
        </w:rPr>
      </w:pPr>
      <w:r w:rsidRPr="005D25D6">
        <w:rPr>
          <w:rFonts w:ascii="Verdana" w:hAnsi="Verdana"/>
          <w:szCs w:val="21"/>
        </w:rPr>
        <w:t>The below example illustrates how this methodology will work in principle:</w:t>
      </w:r>
    </w:p>
    <w:tbl>
      <w:tblPr>
        <w:tblW w:w="765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136"/>
        <w:gridCol w:w="4194"/>
        <w:gridCol w:w="991"/>
      </w:tblGrid>
      <w:tr w:rsidR="0046242E" w:rsidRPr="005D25D6" w:rsidTr="00FD1785">
        <w:trPr>
          <w:trHeight w:val="1053"/>
          <w:jc w:val="center"/>
        </w:trPr>
        <w:tc>
          <w:tcPr>
            <w:tcW w:w="1334" w:type="dxa"/>
            <w:shd w:val="clear" w:color="auto" w:fill="auto"/>
            <w:vAlign w:val="center"/>
          </w:tcPr>
          <w:p w:rsidR="0046242E" w:rsidRPr="005D25D6" w:rsidRDefault="0046242E" w:rsidP="00FD1785">
            <w:pPr>
              <w:tabs>
                <w:tab w:val="left" w:pos="9356"/>
              </w:tabs>
              <w:spacing w:before="120" w:after="120"/>
              <w:jc w:val="center"/>
              <w:textAlignment w:val="baseline"/>
              <w:rPr>
                <w:rFonts w:ascii="Verdana" w:hAnsi="Verdana"/>
                <w:b/>
                <w:szCs w:val="22"/>
              </w:rPr>
            </w:pPr>
            <w:r w:rsidRPr="005D25D6">
              <w:rPr>
                <w:rFonts w:ascii="Verdana" w:hAnsi="Verdana"/>
                <w:b/>
                <w:szCs w:val="22"/>
              </w:rPr>
              <w:t>Tenderer</w:t>
            </w:r>
          </w:p>
        </w:tc>
        <w:tc>
          <w:tcPr>
            <w:tcW w:w="1136" w:type="dxa"/>
            <w:shd w:val="clear" w:color="auto" w:fill="auto"/>
            <w:vAlign w:val="center"/>
          </w:tcPr>
          <w:p w:rsidR="0046242E" w:rsidRPr="005D25D6" w:rsidRDefault="00A70ADE" w:rsidP="00FD1785">
            <w:pPr>
              <w:tabs>
                <w:tab w:val="left" w:pos="9356"/>
              </w:tabs>
              <w:spacing w:before="120" w:after="120"/>
              <w:jc w:val="center"/>
              <w:textAlignment w:val="baseline"/>
              <w:rPr>
                <w:rFonts w:ascii="Verdana" w:hAnsi="Verdana"/>
                <w:b/>
                <w:szCs w:val="22"/>
              </w:rPr>
            </w:pPr>
            <w:r>
              <w:rPr>
                <w:rFonts w:ascii="Verdana" w:hAnsi="Verdana"/>
                <w:b/>
                <w:szCs w:val="22"/>
              </w:rPr>
              <w:t>Cost</w:t>
            </w:r>
          </w:p>
        </w:tc>
        <w:tc>
          <w:tcPr>
            <w:tcW w:w="4194" w:type="dxa"/>
            <w:shd w:val="clear" w:color="auto" w:fill="auto"/>
            <w:vAlign w:val="center"/>
          </w:tcPr>
          <w:p w:rsidR="0046242E" w:rsidRPr="005D25D6" w:rsidRDefault="0046242E" w:rsidP="00FD1785">
            <w:pPr>
              <w:tabs>
                <w:tab w:val="left" w:pos="9356"/>
              </w:tabs>
              <w:spacing w:before="120"/>
              <w:jc w:val="center"/>
              <w:textAlignment w:val="baseline"/>
              <w:rPr>
                <w:rFonts w:ascii="Verdana" w:hAnsi="Verdana"/>
                <w:b/>
                <w:szCs w:val="22"/>
              </w:rPr>
            </w:pPr>
            <w:r w:rsidRPr="005D25D6">
              <w:rPr>
                <w:rFonts w:ascii="Verdana" w:hAnsi="Verdana"/>
                <w:b/>
                <w:szCs w:val="22"/>
              </w:rPr>
              <w:t>Formula</w:t>
            </w:r>
          </w:p>
          <w:p w:rsidR="0046242E" w:rsidRPr="005D25D6" w:rsidRDefault="0046242E" w:rsidP="00A70ADE">
            <w:pPr>
              <w:tabs>
                <w:tab w:val="left" w:pos="9356"/>
              </w:tabs>
              <w:spacing w:before="60" w:after="120"/>
              <w:jc w:val="center"/>
              <w:textAlignment w:val="baseline"/>
              <w:rPr>
                <w:rFonts w:ascii="Verdana" w:hAnsi="Verdana"/>
                <w:b/>
                <w:sz w:val="16"/>
                <w:szCs w:val="16"/>
              </w:rPr>
            </w:pPr>
            <w:r w:rsidRPr="005D25D6">
              <w:rPr>
                <w:rFonts w:ascii="Verdana" w:hAnsi="Verdana"/>
                <w:sz w:val="16"/>
                <w:szCs w:val="16"/>
              </w:rPr>
              <w:t xml:space="preserve">= Lowest </w:t>
            </w:r>
            <w:r>
              <w:rPr>
                <w:rFonts w:ascii="Verdana" w:hAnsi="Verdana"/>
                <w:sz w:val="16"/>
                <w:szCs w:val="16"/>
              </w:rPr>
              <w:t xml:space="preserve"> </w:t>
            </w:r>
            <w:r w:rsidR="00A70ADE">
              <w:rPr>
                <w:rFonts w:ascii="Verdana" w:hAnsi="Verdana"/>
                <w:sz w:val="16"/>
                <w:szCs w:val="16"/>
              </w:rPr>
              <w:t>Cost</w:t>
            </w:r>
            <w:r w:rsidRPr="005D25D6">
              <w:rPr>
                <w:rFonts w:ascii="Verdana" w:hAnsi="Verdana"/>
                <w:sz w:val="16"/>
                <w:szCs w:val="16"/>
              </w:rPr>
              <w:t xml:space="preserve"> / Tenderers </w:t>
            </w:r>
            <w:r w:rsidR="00A70ADE">
              <w:rPr>
                <w:rFonts w:ascii="Verdana" w:hAnsi="Verdana"/>
                <w:sz w:val="16"/>
                <w:szCs w:val="16"/>
              </w:rPr>
              <w:t>Cost</w:t>
            </w:r>
            <w:r w:rsidRPr="005D25D6">
              <w:rPr>
                <w:rFonts w:ascii="Verdana" w:hAnsi="Verdana"/>
                <w:sz w:val="16"/>
                <w:szCs w:val="16"/>
              </w:rPr>
              <w:t xml:space="preserve"> x </w:t>
            </w:r>
            <w:r w:rsidR="00A70ADE">
              <w:rPr>
                <w:rFonts w:ascii="Verdana" w:hAnsi="Verdana"/>
                <w:sz w:val="16"/>
                <w:szCs w:val="16"/>
              </w:rPr>
              <w:t>Price</w:t>
            </w:r>
            <w:r w:rsidRPr="005D25D6">
              <w:rPr>
                <w:rFonts w:ascii="Verdana" w:hAnsi="Verdana"/>
                <w:sz w:val="16"/>
                <w:szCs w:val="16"/>
              </w:rPr>
              <w:t xml:space="preserve"> Score</w:t>
            </w:r>
          </w:p>
        </w:tc>
        <w:tc>
          <w:tcPr>
            <w:tcW w:w="991" w:type="dxa"/>
            <w:shd w:val="clear" w:color="auto" w:fill="auto"/>
            <w:vAlign w:val="center"/>
          </w:tcPr>
          <w:p w:rsidR="0046242E" w:rsidRPr="005D25D6" w:rsidRDefault="0046242E" w:rsidP="00FD1785">
            <w:pPr>
              <w:tabs>
                <w:tab w:val="left" w:pos="9356"/>
              </w:tabs>
              <w:spacing w:before="120" w:after="120"/>
              <w:jc w:val="center"/>
              <w:textAlignment w:val="baseline"/>
              <w:rPr>
                <w:rFonts w:ascii="Verdana" w:hAnsi="Verdana"/>
                <w:b/>
                <w:szCs w:val="22"/>
              </w:rPr>
            </w:pPr>
            <w:r w:rsidRPr="005D25D6">
              <w:rPr>
                <w:rFonts w:ascii="Verdana" w:hAnsi="Verdana"/>
                <w:b/>
                <w:szCs w:val="22"/>
              </w:rPr>
              <w:t>Price Score</w:t>
            </w:r>
          </w:p>
        </w:tc>
      </w:tr>
      <w:tr w:rsidR="0046242E" w:rsidRPr="005D25D6" w:rsidTr="00FD1785">
        <w:trPr>
          <w:jc w:val="center"/>
        </w:trPr>
        <w:tc>
          <w:tcPr>
            <w:tcW w:w="1334" w:type="dxa"/>
            <w:shd w:val="clear" w:color="auto" w:fill="auto"/>
          </w:tcPr>
          <w:p w:rsidR="0046242E" w:rsidRPr="005D25D6" w:rsidRDefault="0046242E" w:rsidP="00FD1785">
            <w:pPr>
              <w:tabs>
                <w:tab w:val="left" w:pos="9356"/>
              </w:tabs>
              <w:spacing w:before="120" w:after="120"/>
              <w:jc w:val="center"/>
              <w:textAlignment w:val="baseline"/>
              <w:rPr>
                <w:rFonts w:ascii="Verdana" w:hAnsi="Verdana"/>
                <w:szCs w:val="22"/>
              </w:rPr>
            </w:pPr>
            <w:r w:rsidRPr="005D25D6">
              <w:rPr>
                <w:rFonts w:ascii="Verdana" w:hAnsi="Verdana"/>
                <w:szCs w:val="22"/>
              </w:rPr>
              <w:t>A</w:t>
            </w:r>
          </w:p>
        </w:tc>
        <w:tc>
          <w:tcPr>
            <w:tcW w:w="1136" w:type="dxa"/>
            <w:shd w:val="clear" w:color="auto" w:fill="auto"/>
          </w:tcPr>
          <w:p w:rsidR="0046242E" w:rsidRPr="005D25D6" w:rsidRDefault="0046242E" w:rsidP="00FD1785">
            <w:pPr>
              <w:tabs>
                <w:tab w:val="left" w:pos="9356"/>
              </w:tabs>
              <w:spacing w:before="120" w:after="120"/>
              <w:jc w:val="center"/>
              <w:textAlignment w:val="baseline"/>
              <w:rPr>
                <w:rFonts w:ascii="Verdana" w:hAnsi="Verdana"/>
                <w:szCs w:val="22"/>
              </w:rPr>
            </w:pPr>
            <w:r w:rsidRPr="005D25D6">
              <w:rPr>
                <w:rFonts w:ascii="Verdana" w:hAnsi="Verdana"/>
                <w:szCs w:val="22"/>
              </w:rPr>
              <w:t>£</w:t>
            </w:r>
            <w:r>
              <w:rPr>
                <w:rFonts w:ascii="Verdana" w:hAnsi="Verdana"/>
                <w:szCs w:val="22"/>
              </w:rPr>
              <w:t>20,000</w:t>
            </w:r>
          </w:p>
        </w:tc>
        <w:tc>
          <w:tcPr>
            <w:tcW w:w="4194" w:type="dxa"/>
            <w:shd w:val="clear" w:color="auto" w:fill="auto"/>
          </w:tcPr>
          <w:p w:rsidR="0046242E" w:rsidRPr="005D25D6" w:rsidRDefault="0046242E" w:rsidP="0000643E">
            <w:pPr>
              <w:tabs>
                <w:tab w:val="left" w:pos="9356"/>
              </w:tabs>
              <w:spacing w:before="120" w:after="120"/>
              <w:jc w:val="center"/>
              <w:textAlignment w:val="baseline"/>
              <w:rPr>
                <w:rFonts w:ascii="Verdana" w:hAnsi="Verdana"/>
                <w:szCs w:val="22"/>
              </w:rPr>
            </w:pPr>
            <w:r w:rsidRPr="005D25D6">
              <w:rPr>
                <w:rFonts w:ascii="Verdana" w:hAnsi="Verdana"/>
                <w:szCs w:val="22"/>
              </w:rPr>
              <w:t>= £</w:t>
            </w:r>
            <w:r>
              <w:rPr>
                <w:rFonts w:ascii="Verdana" w:hAnsi="Verdana"/>
                <w:szCs w:val="22"/>
              </w:rPr>
              <w:t xml:space="preserve">20,000 </w:t>
            </w:r>
            <w:r w:rsidRPr="005D25D6">
              <w:rPr>
                <w:rFonts w:ascii="Verdana" w:hAnsi="Verdana"/>
                <w:szCs w:val="22"/>
              </w:rPr>
              <w:t>/ £</w:t>
            </w:r>
            <w:r>
              <w:rPr>
                <w:rFonts w:ascii="Verdana" w:hAnsi="Verdana"/>
                <w:szCs w:val="22"/>
              </w:rPr>
              <w:t>20,000</w:t>
            </w:r>
            <w:r w:rsidRPr="005D25D6">
              <w:rPr>
                <w:rFonts w:ascii="Verdana" w:hAnsi="Verdana"/>
                <w:szCs w:val="22"/>
              </w:rPr>
              <w:t xml:space="preserve"> x </w:t>
            </w:r>
            <w:r w:rsidR="0000643E">
              <w:rPr>
                <w:rFonts w:ascii="Verdana" w:hAnsi="Verdana"/>
                <w:szCs w:val="22"/>
              </w:rPr>
              <w:t>6</w:t>
            </w:r>
            <w:r w:rsidR="00A70ADE">
              <w:rPr>
                <w:rFonts w:ascii="Verdana" w:hAnsi="Verdana"/>
                <w:szCs w:val="22"/>
              </w:rPr>
              <w:t>0</w:t>
            </w:r>
          </w:p>
        </w:tc>
        <w:tc>
          <w:tcPr>
            <w:tcW w:w="991" w:type="dxa"/>
            <w:shd w:val="clear" w:color="auto" w:fill="auto"/>
          </w:tcPr>
          <w:p w:rsidR="0046242E" w:rsidRPr="005D25D6" w:rsidRDefault="0000643E" w:rsidP="00A119A4">
            <w:pPr>
              <w:tabs>
                <w:tab w:val="left" w:pos="9356"/>
              </w:tabs>
              <w:spacing w:before="120" w:after="120"/>
              <w:jc w:val="center"/>
              <w:textAlignment w:val="baseline"/>
              <w:rPr>
                <w:rFonts w:ascii="Verdana" w:hAnsi="Verdana"/>
                <w:szCs w:val="22"/>
              </w:rPr>
            </w:pPr>
            <w:r>
              <w:rPr>
                <w:rFonts w:ascii="Verdana" w:hAnsi="Verdana"/>
                <w:szCs w:val="22"/>
              </w:rPr>
              <w:t>60</w:t>
            </w:r>
          </w:p>
        </w:tc>
      </w:tr>
      <w:tr w:rsidR="0046242E" w:rsidRPr="005D25D6" w:rsidTr="00FD1785">
        <w:trPr>
          <w:jc w:val="center"/>
        </w:trPr>
        <w:tc>
          <w:tcPr>
            <w:tcW w:w="1334" w:type="dxa"/>
            <w:shd w:val="clear" w:color="auto" w:fill="auto"/>
          </w:tcPr>
          <w:p w:rsidR="0046242E" w:rsidRPr="005D25D6" w:rsidRDefault="0046242E" w:rsidP="00FD1785">
            <w:pPr>
              <w:tabs>
                <w:tab w:val="left" w:pos="9356"/>
              </w:tabs>
              <w:spacing w:before="120" w:after="120"/>
              <w:jc w:val="center"/>
              <w:textAlignment w:val="baseline"/>
              <w:rPr>
                <w:rFonts w:ascii="Verdana" w:hAnsi="Verdana"/>
                <w:szCs w:val="22"/>
              </w:rPr>
            </w:pPr>
            <w:r w:rsidRPr="005D25D6">
              <w:rPr>
                <w:rFonts w:ascii="Verdana" w:hAnsi="Verdana"/>
                <w:szCs w:val="22"/>
              </w:rPr>
              <w:t>B</w:t>
            </w:r>
          </w:p>
        </w:tc>
        <w:tc>
          <w:tcPr>
            <w:tcW w:w="1136" w:type="dxa"/>
            <w:shd w:val="clear" w:color="auto" w:fill="auto"/>
          </w:tcPr>
          <w:p w:rsidR="0046242E" w:rsidRPr="005D25D6" w:rsidRDefault="0046242E" w:rsidP="0046242E">
            <w:pPr>
              <w:tabs>
                <w:tab w:val="left" w:pos="9356"/>
              </w:tabs>
              <w:spacing w:before="120" w:after="120"/>
              <w:jc w:val="center"/>
              <w:textAlignment w:val="baseline"/>
              <w:rPr>
                <w:rFonts w:ascii="Verdana" w:hAnsi="Verdana"/>
                <w:szCs w:val="22"/>
              </w:rPr>
            </w:pPr>
            <w:r w:rsidRPr="002F4FCA">
              <w:rPr>
                <w:rFonts w:ascii="Verdana" w:hAnsi="Verdana"/>
                <w:szCs w:val="22"/>
              </w:rPr>
              <w:t>£</w:t>
            </w:r>
            <w:r>
              <w:rPr>
                <w:rFonts w:ascii="Verdana" w:hAnsi="Verdana"/>
                <w:szCs w:val="22"/>
              </w:rPr>
              <w:t>25,000</w:t>
            </w:r>
          </w:p>
        </w:tc>
        <w:tc>
          <w:tcPr>
            <w:tcW w:w="4194" w:type="dxa"/>
            <w:shd w:val="clear" w:color="auto" w:fill="auto"/>
          </w:tcPr>
          <w:p w:rsidR="0046242E" w:rsidRPr="005D25D6" w:rsidRDefault="0046242E" w:rsidP="00A70ADE">
            <w:pPr>
              <w:tabs>
                <w:tab w:val="left" w:pos="9356"/>
              </w:tabs>
              <w:spacing w:before="120" w:after="120"/>
              <w:jc w:val="center"/>
              <w:textAlignment w:val="baseline"/>
              <w:rPr>
                <w:rFonts w:ascii="Verdana" w:hAnsi="Verdana"/>
                <w:szCs w:val="22"/>
              </w:rPr>
            </w:pPr>
            <w:r w:rsidRPr="002F4FCA">
              <w:rPr>
                <w:rFonts w:ascii="Verdana" w:hAnsi="Verdana"/>
                <w:szCs w:val="22"/>
              </w:rPr>
              <w:t>= £</w:t>
            </w:r>
            <w:r>
              <w:rPr>
                <w:rFonts w:ascii="Verdana" w:hAnsi="Verdana"/>
                <w:szCs w:val="22"/>
              </w:rPr>
              <w:t xml:space="preserve">20,000 </w:t>
            </w:r>
            <w:r w:rsidRPr="002F4FCA">
              <w:rPr>
                <w:rFonts w:ascii="Verdana" w:hAnsi="Verdana"/>
                <w:szCs w:val="22"/>
              </w:rPr>
              <w:t>/ £</w:t>
            </w:r>
            <w:r>
              <w:rPr>
                <w:rFonts w:ascii="Verdana" w:hAnsi="Verdana"/>
                <w:szCs w:val="22"/>
              </w:rPr>
              <w:t>25,000</w:t>
            </w:r>
            <w:r w:rsidRPr="002F4FCA">
              <w:rPr>
                <w:rFonts w:ascii="Verdana" w:hAnsi="Verdana"/>
                <w:szCs w:val="22"/>
              </w:rPr>
              <w:t xml:space="preserve"> x </w:t>
            </w:r>
            <w:r w:rsidR="0000643E">
              <w:rPr>
                <w:rFonts w:ascii="Verdana" w:hAnsi="Verdana"/>
                <w:szCs w:val="22"/>
              </w:rPr>
              <w:t>6</w:t>
            </w:r>
            <w:r w:rsidR="00A70ADE">
              <w:rPr>
                <w:rFonts w:ascii="Verdana" w:hAnsi="Verdana"/>
                <w:szCs w:val="22"/>
              </w:rPr>
              <w:t>0</w:t>
            </w:r>
          </w:p>
        </w:tc>
        <w:tc>
          <w:tcPr>
            <w:tcW w:w="991" w:type="dxa"/>
            <w:shd w:val="clear" w:color="auto" w:fill="auto"/>
          </w:tcPr>
          <w:p w:rsidR="0046242E" w:rsidRPr="005D25D6" w:rsidRDefault="0000643E" w:rsidP="00A119A4">
            <w:pPr>
              <w:tabs>
                <w:tab w:val="left" w:pos="9356"/>
              </w:tabs>
              <w:spacing w:before="120" w:after="120"/>
              <w:jc w:val="center"/>
              <w:textAlignment w:val="baseline"/>
              <w:rPr>
                <w:rFonts w:ascii="Verdana" w:hAnsi="Verdana"/>
                <w:szCs w:val="22"/>
              </w:rPr>
            </w:pPr>
            <w:r>
              <w:rPr>
                <w:rFonts w:ascii="Verdana" w:hAnsi="Verdana"/>
                <w:szCs w:val="22"/>
              </w:rPr>
              <w:t>48</w:t>
            </w:r>
          </w:p>
        </w:tc>
      </w:tr>
      <w:tr w:rsidR="0046242E" w:rsidRPr="005D25D6" w:rsidTr="00FD1785">
        <w:trPr>
          <w:jc w:val="center"/>
        </w:trPr>
        <w:tc>
          <w:tcPr>
            <w:tcW w:w="1334" w:type="dxa"/>
            <w:shd w:val="clear" w:color="auto" w:fill="auto"/>
          </w:tcPr>
          <w:p w:rsidR="0046242E" w:rsidRPr="005D25D6" w:rsidRDefault="0046242E" w:rsidP="00FD1785">
            <w:pPr>
              <w:tabs>
                <w:tab w:val="left" w:pos="9356"/>
              </w:tabs>
              <w:spacing w:before="120" w:after="120"/>
              <w:jc w:val="center"/>
              <w:textAlignment w:val="baseline"/>
              <w:rPr>
                <w:rFonts w:ascii="Verdana" w:hAnsi="Verdana"/>
                <w:szCs w:val="22"/>
              </w:rPr>
            </w:pPr>
            <w:r w:rsidRPr="005D25D6">
              <w:rPr>
                <w:rFonts w:ascii="Verdana" w:hAnsi="Verdana"/>
                <w:szCs w:val="22"/>
              </w:rPr>
              <w:t>C</w:t>
            </w:r>
          </w:p>
        </w:tc>
        <w:tc>
          <w:tcPr>
            <w:tcW w:w="1136" w:type="dxa"/>
            <w:shd w:val="clear" w:color="auto" w:fill="auto"/>
          </w:tcPr>
          <w:p w:rsidR="0046242E" w:rsidRPr="005D25D6" w:rsidRDefault="0046242E" w:rsidP="0046242E">
            <w:pPr>
              <w:tabs>
                <w:tab w:val="left" w:pos="9356"/>
              </w:tabs>
              <w:spacing w:before="120" w:after="120"/>
              <w:jc w:val="center"/>
              <w:textAlignment w:val="baseline"/>
              <w:rPr>
                <w:rFonts w:ascii="Verdana" w:hAnsi="Verdana"/>
                <w:szCs w:val="22"/>
              </w:rPr>
            </w:pPr>
            <w:r w:rsidRPr="005D25D6">
              <w:rPr>
                <w:rFonts w:ascii="Verdana" w:hAnsi="Verdana"/>
                <w:szCs w:val="22"/>
              </w:rPr>
              <w:t>£</w:t>
            </w:r>
            <w:r>
              <w:rPr>
                <w:rFonts w:ascii="Verdana" w:hAnsi="Verdana"/>
                <w:szCs w:val="22"/>
              </w:rPr>
              <w:t>30,000</w:t>
            </w:r>
          </w:p>
        </w:tc>
        <w:tc>
          <w:tcPr>
            <w:tcW w:w="4194" w:type="dxa"/>
            <w:shd w:val="clear" w:color="auto" w:fill="auto"/>
          </w:tcPr>
          <w:p w:rsidR="0046242E" w:rsidRPr="005D25D6" w:rsidRDefault="0046242E" w:rsidP="0000643E">
            <w:pPr>
              <w:tabs>
                <w:tab w:val="left" w:pos="9356"/>
              </w:tabs>
              <w:spacing w:before="120" w:after="120"/>
              <w:jc w:val="center"/>
              <w:textAlignment w:val="baseline"/>
              <w:rPr>
                <w:rFonts w:ascii="Verdana" w:hAnsi="Verdana"/>
                <w:szCs w:val="22"/>
              </w:rPr>
            </w:pPr>
            <w:r w:rsidRPr="005D25D6">
              <w:rPr>
                <w:rFonts w:ascii="Verdana" w:hAnsi="Verdana"/>
                <w:szCs w:val="22"/>
              </w:rPr>
              <w:t>= £</w:t>
            </w:r>
            <w:r>
              <w:rPr>
                <w:rFonts w:ascii="Verdana" w:hAnsi="Verdana"/>
                <w:szCs w:val="22"/>
              </w:rPr>
              <w:t>20,000</w:t>
            </w:r>
            <w:r w:rsidRPr="005D25D6">
              <w:rPr>
                <w:rFonts w:ascii="Verdana" w:hAnsi="Verdana"/>
                <w:szCs w:val="22"/>
              </w:rPr>
              <w:t xml:space="preserve"> / £</w:t>
            </w:r>
            <w:r>
              <w:rPr>
                <w:rFonts w:ascii="Verdana" w:hAnsi="Verdana"/>
                <w:szCs w:val="22"/>
              </w:rPr>
              <w:t>30,000</w:t>
            </w:r>
            <w:r w:rsidRPr="005D25D6">
              <w:rPr>
                <w:rFonts w:ascii="Verdana" w:hAnsi="Verdana"/>
                <w:szCs w:val="22"/>
              </w:rPr>
              <w:t xml:space="preserve"> x </w:t>
            </w:r>
            <w:r w:rsidR="0000643E">
              <w:rPr>
                <w:rFonts w:ascii="Verdana" w:hAnsi="Verdana"/>
                <w:szCs w:val="22"/>
              </w:rPr>
              <w:t>6</w:t>
            </w:r>
            <w:r w:rsidR="00A70ADE">
              <w:rPr>
                <w:rFonts w:ascii="Verdana" w:hAnsi="Verdana"/>
                <w:szCs w:val="22"/>
              </w:rPr>
              <w:t>0</w:t>
            </w:r>
          </w:p>
        </w:tc>
        <w:tc>
          <w:tcPr>
            <w:tcW w:w="991" w:type="dxa"/>
            <w:shd w:val="clear" w:color="auto" w:fill="auto"/>
          </w:tcPr>
          <w:p w:rsidR="0046242E" w:rsidRPr="005D25D6" w:rsidRDefault="0000643E" w:rsidP="00FD1785">
            <w:pPr>
              <w:tabs>
                <w:tab w:val="left" w:pos="9356"/>
              </w:tabs>
              <w:spacing w:before="120" w:after="120"/>
              <w:jc w:val="center"/>
              <w:textAlignment w:val="baseline"/>
              <w:rPr>
                <w:rFonts w:ascii="Verdana" w:hAnsi="Verdana"/>
                <w:szCs w:val="22"/>
              </w:rPr>
            </w:pPr>
            <w:r>
              <w:rPr>
                <w:rFonts w:ascii="Verdana" w:hAnsi="Verdana"/>
                <w:szCs w:val="22"/>
              </w:rPr>
              <w:t>40</w:t>
            </w:r>
          </w:p>
        </w:tc>
      </w:tr>
    </w:tbl>
    <w:p w:rsidR="00876C22" w:rsidRPr="00876C22" w:rsidRDefault="00876C22" w:rsidP="002E360B">
      <w:pPr>
        <w:keepNext/>
        <w:spacing w:before="240" w:after="120"/>
        <w:jc w:val="both"/>
        <w:rPr>
          <w:rFonts w:ascii="Verdana" w:hAnsi="Verdana"/>
          <w:szCs w:val="22"/>
        </w:rPr>
      </w:pPr>
      <w:r w:rsidRPr="00876C22">
        <w:rPr>
          <w:rFonts w:ascii="Verdana" w:hAnsi="Verdana"/>
          <w:szCs w:val="22"/>
        </w:rPr>
        <w:t>Please note that:</w:t>
      </w:r>
    </w:p>
    <w:p w:rsidR="00876C22" w:rsidRDefault="00876C22" w:rsidP="00ED4339">
      <w:pPr>
        <w:pStyle w:val="ListParagraph"/>
        <w:keepNext/>
        <w:numPr>
          <w:ilvl w:val="0"/>
          <w:numId w:val="21"/>
        </w:numPr>
        <w:spacing w:before="120" w:after="120"/>
        <w:ind w:left="567"/>
        <w:contextualSpacing w:val="0"/>
        <w:rPr>
          <w:rFonts w:ascii="Verdana" w:hAnsi="Verdana"/>
          <w:szCs w:val="22"/>
        </w:rPr>
      </w:pPr>
      <w:r>
        <w:rPr>
          <w:rFonts w:ascii="Verdana" w:hAnsi="Verdana"/>
          <w:szCs w:val="22"/>
        </w:rPr>
        <w:t xml:space="preserve">Any tender that is found too low to be credible will be excluded from further consideration.  In this instance, </w:t>
      </w:r>
      <w:r w:rsidR="00E423B9" w:rsidRPr="00E423B9">
        <w:rPr>
          <w:rFonts w:ascii="Verdana" w:hAnsi="Verdana"/>
          <w:szCs w:val="22"/>
        </w:rPr>
        <w:t xml:space="preserve">the </w:t>
      </w:r>
      <w:r w:rsidR="006650C6">
        <w:rPr>
          <w:rFonts w:ascii="Verdana" w:hAnsi="Verdana"/>
          <w:szCs w:val="22"/>
        </w:rPr>
        <w:t>Council</w:t>
      </w:r>
      <w:r w:rsidRPr="00E423B9">
        <w:rPr>
          <w:rFonts w:ascii="Verdana" w:hAnsi="Verdana"/>
          <w:szCs w:val="22"/>
        </w:rPr>
        <w:t xml:space="preserve"> will</w:t>
      </w:r>
      <w:r>
        <w:rPr>
          <w:rFonts w:ascii="Verdana" w:hAnsi="Verdana"/>
          <w:szCs w:val="22"/>
        </w:rPr>
        <w:t xml:space="preserve"> initially clarify with the tenderer whether the pricing is correct and has been interpreted correctly.  As part of the clarification, evidence will be required to demonstrate that the charges are accurate, achievable and sustainable.  If following the clarification, any charge is found to be abnormally low, that tender will be rejected in accordance with the Public Contract Regulations </w:t>
      </w:r>
      <w:r w:rsidR="00FF056B">
        <w:rPr>
          <w:rFonts w:ascii="Verdana" w:hAnsi="Verdana"/>
          <w:szCs w:val="22"/>
        </w:rPr>
        <w:t xml:space="preserve">2015 </w:t>
      </w:r>
      <w:r>
        <w:rPr>
          <w:rFonts w:ascii="Verdana" w:hAnsi="Verdana"/>
          <w:szCs w:val="22"/>
        </w:rPr>
        <w:t xml:space="preserve">regardless of how many points it scores in all other aspects. </w:t>
      </w:r>
    </w:p>
    <w:p w:rsidR="00D879E4" w:rsidRDefault="00D869F2" w:rsidP="00AA0774">
      <w:pPr>
        <w:pStyle w:val="Header"/>
        <w:tabs>
          <w:tab w:val="left" w:pos="851"/>
          <w:tab w:val="left" w:pos="2694"/>
          <w:tab w:val="left" w:pos="5387"/>
          <w:tab w:val="left" w:pos="9072"/>
          <w:tab w:val="left" w:pos="10773"/>
          <w:tab w:val="left" w:pos="11340"/>
          <w:tab w:val="left" w:pos="11766"/>
        </w:tabs>
        <w:spacing w:before="240" w:after="120"/>
        <w:rPr>
          <w:rFonts w:ascii="Verdana" w:hAnsi="Verdana"/>
          <w:b/>
          <w:color w:val="000000"/>
          <w:szCs w:val="21"/>
        </w:rPr>
      </w:pPr>
      <w:r>
        <w:rPr>
          <w:rFonts w:ascii="Verdana" w:hAnsi="Verdana"/>
          <w:b/>
          <w:color w:val="000000"/>
          <w:szCs w:val="21"/>
        </w:rPr>
        <w:t>Quality</w:t>
      </w:r>
      <w:r w:rsidR="00D879E4" w:rsidRPr="00D879E4">
        <w:rPr>
          <w:rFonts w:ascii="Verdana" w:hAnsi="Verdana"/>
          <w:b/>
          <w:color w:val="000000"/>
          <w:szCs w:val="21"/>
        </w:rPr>
        <w:t xml:space="preserve"> </w:t>
      </w:r>
      <w:r w:rsidR="0000643E">
        <w:rPr>
          <w:rFonts w:ascii="Verdana" w:hAnsi="Verdana"/>
          <w:b/>
          <w:color w:val="000000"/>
          <w:szCs w:val="21"/>
        </w:rPr>
        <w:t>4</w:t>
      </w:r>
      <w:r w:rsidRPr="00F60C60">
        <w:rPr>
          <w:rFonts w:ascii="Verdana" w:hAnsi="Verdana"/>
          <w:b/>
          <w:color w:val="000000"/>
          <w:szCs w:val="21"/>
        </w:rPr>
        <w:t>0</w:t>
      </w:r>
      <w:r w:rsidR="00D879E4" w:rsidRPr="00F60C60">
        <w:rPr>
          <w:rFonts w:ascii="Verdana" w:hAnsi="Verdana"/>
          <w:b/>
          <w:color w:val="000000"/>
          <w:szCs w:val="21"/>
        </w:rPr>
        <w:t>%</w:t>
      </w:r>
    </w:p>
    <w:p w:rsidR="001C5D5A" w:rsidRDefault="00351B40" w:rsidP="008F2AE5">
      <w:pPr>
        <w:spacing w:after="240"/>
        <w:rPr>
          <w:rFonts w:ascii="Verdana" w:hAnsi="Verdana"/>
          <w:spacing w:val="2"/>
        </w:rPr>
      </w:pPr>
      <w:r w:rsidRPr="00AA0774">
        <w:rPr>
          <w:rFonts w:ascii="Verdana" w:hAnsi="Verdana"/>
          <w:spacing w:val="2"/>
        </w:rPr>
        <w:t>Quality</w:t>
      </w:r>
      <w:r w:rsidR="00D879E4" w:rsidRPr="00AA0774">
        <w:rPr>
          <w:rFonts w:ascii="Verdana" w:hAnsi="Verdana"/>
          <w:spacing w:val="2"/>
        </w:rPr>
        <w:t xml:space="preserve"> </w:t>
      </w:r>
      <w:r w:rsidR="00D879E4" w:rsidRPr="00AA0774">
        <w:rPr>
          <w:rFonts w:ascii="Verdana" w:hAnsi="Verdana"/>
          <w:szCs w:val="22"/>
        </w:rPr>
        <w:t>account</w:t>
      </w:r>
      <w:r w:rsidR="00E842E0" w:rsidRPr="00AA0774">
        <w:rPr>
          <w:rFonts w:ascii="Verdana" w:hAnsi="Verdana"/>
          <w:szCs w:val="22"/>
        </w:rPr>
        <w:t>s</w:t>
      </w:r>
      <w:r w:rsidR="00D879E4" w:rsidRPr="00AA0774">
        <w:rPr>
          <w:rFonts w:ascii="Verdana" w:hAnsi="Verdana"/>
          <w:szCs w:val="22"/>
        </w:rPr>
        <w:t xml:space="preserve"> for </w:t>
      </w:r>
      <w:r w:rsidR="0000643E">
        <w:rPr>
          <w:rFonts w:ascii="Verdana" w:hAnsi="Verdana"/>
          <w:szCs w:val="22"/>
        </w:rPr>
        <w:t>4</w:t>
      </w:r>
      <w:r w:rsidR="00F60C60">
        <w:rPr>
          <w:rFonts w:ascii="Verdana" w:hAnsi="Verdana"/>
          <w:szCs w:val="22"/>
        </w:rPr>
        <w:t>0</w:t>
      </w:r>
      <w:r w:rsidR="00275E96" w:rsidRPr="00AA0774">
        <w:rPr>
          <w:rFonts w:ascii="Verdana" w:hAnsi="Verdana"/>
          <w:szCs w:val="22"/>
        </w:rPr>
        <w:t>%</w:t>
      </w:r>
      <w:r w:rsidR="00D879E4" w:rsidRPr="00AA0774">
        <w:rPr>
          <w:rFonts w:ascii="Verdana" w:hAnsi="Verdana"/>
          <w:szCs w:val="22"/>
        </w:rPr>
        <w:t xml:space="preserve"> of the total tender score</w:t>
      </w:r>
      <w:r w:rsidR="001C5D5A">
        <w:rPr>
          <w:rFonts w:ascii="Verdana" w:hAnsi="Verdana"/>
          <w:szCs w:val="22"/>
        </w:rPr>
        <w:t>. Tenderers will be asked to provide a response to the following sections within the</w:t>
      </w:r>
      <w:r w:rsidR="001C5D5A" w:rsidRPr="001C5D5A">
        <w:rPr>
          <w:rFonts w:ascii="Verdana" w:hAnsi="Verdana"/>
          <w:spacing w:val="2"/>
        </w:rPr>
        <w:t xml:space="preserve"> </w:t>
      </w:r>
      <w:r w:rsidR="001C5D5A" w:rsidRPr="00AA0774">
        <w:rPr>
          <w:rFonts w:ascii="Verdana" w:hAnsi="Verdana"/>
          <w:spacing w:val="2"/>
        </w:rPr>
        <w:t>Tender Submission Document</w:t>
      </w:r>
      <w:r w:rsidR="001C5D5A">
        <w:rPr>
          <w:rFonts w:ascii="Verdana" w:hAnsi="Verdana"/>
          <w:spacing w:val="2"/>
        </w:rPr>
        <w:t>.</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544"/>
      </w:tblGrid>
      <w:tr w:rsidR="001C5D5A" w:rsidRPr="008F2AE5" w:rsidTr="008F2AE5">
        <w:trPr>
          <w:cantSplit/>
          <w:tblHeader/>
        </w:trPr>
        <w:tc>
          <w:tcPr>
            <w:tcW w:w="4111" w:type="dxa"/>
            <w:shd w:val="clear" w:color="auto" w:fill="auto"/>
            <w:vAlign w:val="center"/>
          </w:tcPr>
          <w:p w:rsidR="001C5D5A" w:rsidRPr="008F2AE5" w:rsidRDefault="001C5D5A" w:rsidP="008F2AE5">
            <w:pPr>
              <w:pStyle w:val="MarginText"/>
              <w:spacing w:before="60" w:after="60"/>
              <w:jc w:val="center"/>
              <w:rPr>
                <w:rFonts w:ascii="Verdana" w:hAnsi="Verdana" w:cs="Arial"/>
                <w:b/>
                <w:szCs w:val="22"/>
              </w:rPr>
            </w:pPr>
            <w:r w:rsidRPr="008F2AE5">
              <w:rPr>
                <w:rFonts w:ascii="Verdana" w:hAnsi="Verdana" w:cs="Arial"/>
                <w:b/>
                <w:szCs w:val="22"/>
              </w:rPr>
              <w:lastRenderedPageBreak/>
              <w:t>S</w:t>
            </w:r>
            <w:r w:rsidR="008F2AE5">
              <w:rPr>
                <w:rFonts w:ascii="Verdana" w:hAnsi="Verdana" w:cs="Arial"/>
                <w:b/>
                <w:szCs w:val="22"/>
              </w:rPr>
              <w:t>ection</w:t>
            </w:r>
          </w:p>
        </w:tc>
        <w:tc>
          <w:tcPr>
            <w:tcW w:w="3544" w:type="dxa"/>
            <w:shd w:val="clear" w:color="auto" w:fill="auto"/>
          </w:tcPr>
          <w:p w:rsidR="001C5D5A" w:rsidRPr="008F2AE5" w:rsidRDefault="008F2AE5" w:rsidP="00E4711D">
            <w:pPr>
              <w:pStyle w:val="MarginText"/>
              <w:spacing w:before="60" w:after="60"/>
              <w:jc w:val="center"/>
              <w:rPr>
                <w:rFonts w:ascii="Verdana" w:hAnsi="Verdana" w:cs="Arial"/>
                <w:b/>
                <w:szCs w:val="22"/>
              </w:rPr>
            </w:pPr>
            <w:r>
              <w:rPr>
                <w:rFonts w:ascii="Verdana" w:hAnsi="Verdana" w:cs="Arial"/>
                <w:b/>
                <w:szCs w:val="22"/>
              </w:rPr>
              <w:t>Total Score Available</w:t>
            </w:r>
          </w:p>
        </w:tc>
      </w:tr>
      <w:tr w:rsidR="001C5D5A" w:rsidRPr="008F2AE5" w:rsidTr="008F2AE5">
        <w:trPr>
          <w:cantSplit/>
        </w:trPr>
        <w:tc>
          <w:tcPr>
            <w:tcW w:w="4111" w:type="dxa"/>
            <w:shd w:val="clear" w:color="auto" w:fill="auto"/>
            <w:vAlign w:val="center"/>
          </w:tcPr>
          <w:p w:rsidR="001C5D5A" w:rsidRPr="008F2AE5" w:rsidRDefault="001C5D5A" w:rsidP="00215BED">
            <w:pPr>
              <w:pStyle w:val="MarginText"/>
              <w:spacing w:before="60" w:after="60"/>
              <w:jc w:val="left"/>
              <w:rPr>
                <w:rFonts w:ascii="Verdana" w:hAnsi="Verdana" w:cs="Arial"/>
                <w:szCs w:val="22"/>
              </w:rPr>
            </w:pPr>
            <w:r w:rsidRPr="008F2AE5">
              <w:rPr>
                <w:rFonts w:ascii="Verdana" w:hAnsi="Verdana" w:cs="Arial"/>
                <w:szCs w:val="22"/>
              </w:rPr>
              <w:t xml:space="preserve">Company </w:t>
            </w:r>
            <w:r w:rsidR="00215BED" w:rsidRPr="008F2AE5">
              <w:rPr>
                <w:rFonts w:ascii="Verdana" w:hAnsi="Verdana" w:cs="Arial"/>
                <w:szCs w:val="22"/>
              </w:rPr>
              <w:t xml:space="preserve"> Details</w:t>
            </w:r>
          </w:p>
        </w:tc>
        <w:tc>
          <w:tcPr>
            <w:tcW w:w="3544" w:type="dxa"/>
            <w:shd w:val="clear" w:color="auto" w:fill="auto"/>
          </w:tcPr>
          <w:p w:rsidR="001C5D5A" w:rsidRPr="008F2AE5" w:rsidRDefault="001C5D5A" w:rsidP="00E4711D">
            <w:pPr>
              <w:pStyle w:val="MarginText"/>
              <w:spacing w:before="60" w:after="60"/>
              <w:jc w:val="center"/>
              <w:rPr>
                <w:rFonts w:ascii="Verdana" w:hAnsi="Verdana" w:cs="Arial"/>
                <w:szCs w:val="22"/>
              </w:rPr>
            </w:pPr>
            <w:r w:rsidRPr="008F2AE5">
              <w:rPr>
                <w:rFonts w:ascii="Verdana" w:hAnsi="Verdana" w:cs="Arial"/>
                <w:szCs w:val="22"/>
              </w:rPr>
              <w:t>Information Only</w:t>
            </w:r>
          </w:p>
        </w:tc>
      </w:tr>
      <w:tr w:rsidR="001C5D5A" w:rsidRPr="008F2AE5" w:rsidTr="008F2AE5">
        <w:trPr>
          <w:cantSplit/>
        </w:trPr>
        <w:tc>
          <w:tcPr>
            <w:tcW w:w="4111" w:type="dxa"/>
            <w:shd w:val="clear" w:color="auto" w:fill="auto"/>
            <w:vAlign w:val="center"/>
          </w:tcPr>
          <w:p w:rsidR="001C5D5A" w:rsidRPr="008F2AE5" w:rsidRDefault="001C5D5A" w:rsidP="001C5D5A">
            <w:pPr>
              <w:rPr>
                <w:rFonts w:ascii="Verdana" w:hAnsi="Verdana"/>
                <w:szCs w:val="22"/>
              </w:rPr>
            </w:pPr>
            <w:r w:rsidRPr="008F2AE5">
              <w:rPr>
                <w:rFonts w:ascii="Verdana" w:hAnsi="Verdana"/>
                <w:szCs w:val="22"/>
              </w:rPr>
              <w:t xml:space="preserve">Compliance with Specification </w:t>
            </w:r>
          </w:p>
        </w:tc>
        <w:tc>
          <w:tcPr>
            <w:tcW w:w="3544" w:type="dxa"/>
            <w:shd w:val="clear" w:color="auto" w:fill="auto"/>
          </w:tcPr>
          <w:p w:rsidR="001C5D5A" w:rsidRPr="008F2AE5" w:rsidRDefault="001C5D5A" w:rsidP="00E4711D">
            <w:pPr>
              <w:pStyle w:val="MarginText"/>
              <w:spacing w:before="60" w:after="60"/>
              <w:jc w:val="center"/>
              <w:rPr>
                <w:rFonts w:ascii="Verdana" w:hAnsi="Verdana" w:cs="Arial"/>
                <w:szCs w:val="22"/>
              </w:rPr>
            </w:pPr>
            <w:r w:rsidRPr="008F2AE5">
              <w:rPr>
                <w:rFonts w:ascii="Verdana" w:hAnsi="Verdana" w:cs="Arial"/>
                <w:szCs w:val="22"/>
              </w:rPr>
              <w:t>Pass / Fail</w:t>
            </w:r>
          </w:p>
        </w:tc>
      </w:tr>
      <w:tr w:rsidR="001C5D5A" w:rsidRPr="008F2AE5" w:rsidTr="008F2AE5">
        <w:trPr>
          <w:cantSplit/>
        </w:trPr>
        <w:tc>
          <w:tcPr>
            <w:tcW w:w="4111" w:type="dxa"/>
            <w:shd w:val="clear" w:color="auto" w:fill="auto"/>
            <w:vAlign w:val="center"/>
          </w:tcPr>
          <w:p w:rsidR="001C5D5A" w:rsidRPr="008F2AE5" w:rsidRDefault="00F60C60" w:rsidP="00E4711D">
            <w:pPr>
              <w:rPr>
                <w:rFonts w:ascii="Verdana" w:hAnsi="Verdana"/>
                <w:szCs w:val="22"/>
                <w:highlight w:val="yellow"/>
              </w:rPr>
            </w:pPr>
            <w:r>
              <w:rPr>
                <w:rFonts w:ascii="Verdana" w:hAnsi="Verdana"/>
                <w:szCs w:val="22"/>
              </w:rPr>
              <w:t>Quality Questionnaire</w:t>
            </w:r>
          </w:p>
        </w:tc>
        <w:tc>
          <w:tcPr>
            <w:tcW w:w="3544" w:type="dxa"/>
            <w:shd w:val="clear" w:color="auto" w:fill="auto"/>
          </w:tcPr>
          <w:p w:rsidR="001C5D5A" w:rsidRPr="008F2AE5" w:rsidRDefault="0000643E" w:rsidP="0000643E">
            <w:pPr>
              <w:pStyle w:val="MarginText"/>
              <w:spacing w:before="60" w:after="60"/>
              <w:jc w:val="center"/>
              <w:rPr>
                <w:rFonts w:ascii="Verdana" w:hAnsi="Verdana" w:cs="Arial"/>
                <w:szCs w:val="22"/>
                <w:highlight w:val="yellow"/>
              </w:rPr>
            </w:pPr>
            <w:r>
              <w:rPr>
                <w:rFonts w:ascii="Verdana" w:hAnsi="Verdana" w:cs="Arial"/>
                <w:szCs w:val="22"/>
              </w:rPr>
              <w:t>4</w:t>
            </w:r>
            <w:r w:rsidR="00A70ADE">
              <w:rPr>
                <w:rFonts w:ascii="Verdana" w:hAnsi="Verdana" w:cs="Arial"/>
                <w:szCs w:val="22"/>
              </w:rPr>
              <w:t>0</w:t>
            </w:r>
            <w:r w:rsidR="00F60C60" w:rsidRPr="00F60C60">
              <w:rPr>
                <w:rFonts w:ascii="Verdana" w:hAnsi="Verdana" w:cs="Arial"/>
                <w:szCs w:val="22"/>
              </w:rPr>
              <w:t>%</w:t>
            </w:r>
          </w:p>
        </w:tc>
      </w:tr>
    </w:tbl>
    <w:p w:rsidR="008F2AE5" w:rsidRDefault="008F2AE5" w:rsidP="008F2AE5">
      <w:pPr>
        <w:spacing w:before="240" w:after="60"/>
        <w:textAlignment w:val="baseline"/>
        <w:rPr>
          <w:rFonts w:ascii="Verdana" w:hAnsi="Verdana"/>
          <w:kern w:val="0"/>
          <w:szCs w:val="22"/>
        </w:rPr>
      </w:pPr>
      <w:r>
        <w:rPr>
          <w:rFonts w:ascii="Verdana" w:hAnsi="Verdana"/>
          <w:szCs w:val="22"/>
        </w:rPr>
        <w:t xml:space="preserve">Please note that the ‘Compliance with Specification’ section will be assessed on a Pass/Fail basis.  Therefore if a tenderer cannot or is unwilling to comply with the specification, their tender </w:t>
      </w:r>
      <w:r w:rsidR="00C75ACC">
        <w:rPr>
          <w:rFonts w:ascii="Verdana" w:hAnsi="Verdana"/>
          <w:szCs w:val="22"/>
        </w:rPr>
        <w:t>may</w:t>
      </w:r>
      <w:r>
        <w:rPr>
          <w:rFonts w:ascii="Verdana" w:hAnsi="Verdana"/>
          <w:szCs w:val="22"/>
        </w:rPr>
        <w:t xml:space="preserve"> be excluded from further consideration. </w:t>
      </w:r>
    </w:p>
    <w:p w:rsidR="003E1B05" w:rsidRPr="00AA0774" w:rsidRDefault="003E1B05" w:rsidP="003E1B05">
      <w:pPr>
        <w:spacing w:before="120" w:after="120"/>
        <w:rPr>
          <w:rFonts w:ascii="Verdana" w:hAnsi="Verdana"/>
          <w:szCs w:val="22"/>
        </w:rPr>
      </w:pPr>
      <w:r w:rsidRPr="00AA0774">
        <w:rPr>
          <w:rFonts w:ascii="Verdana" w:hAnsi="Verdana"/>
          <w:szCs w:val="22"/>
        </w:rPr>
        <w:t xml:space="preserve">When completing the </w:t>
      </w:r>
      <w:r w:rsidR="00F60C60">
        <w:rPr>
          <w:rFonts w:ascii="Verdana" w:hAnsi="Verdana"/>
          <w:szCs w:val="22"/>
        </w:rPr>
        <w:t>Quality Questionnaire</w:t>
      </w:r>
      <w:r w:rsidR="00F60C60" w:rsidRPr="00AA0774">
        <w:rPr>
          <w:rFonts w:ascii="Verdana" w:hAnsi="Verdana"/>
          <w:szCs w:val="22"/>
        </w:rPr>
        <w:t xml:space="preserve"> </w:t>
      </w:r>
      <w:r w:rsidRPr="00AA0774">
        <w:rPr>
          <w:rFonts w:ascii="Verdana" w:hAnsi="Verdana"/>
          <w:szCs w:val="22"/>
        </w:rPr>
        <w:t>tenderers must make sure that they answer what is being asked.  Anything that is not directly relevant to the particular question should not be included</w:t>
      </w:r>
      <w:r w:rsidR="00E836B7">
        <w:rPr>
          <w:rFonts w:ascii="Verdana" w:hAnsi="Verdana"/>
          <w:szCs w:val="22"/>
        </w:rPr>
        <w:t>.</w:t>
      </w:r>
    </w:p>
    <w:p w:rsidR="003E1B05" w:rsidRDefault="003E1B05" w:rsidP="00EF0DAC">
      <w:pPr>
        <w:spacing w:before="120" w:after="120"/>
        <w:rPr>
          <w:rFonts w:ascii="Verdana" w:hAnsi="Verdana"/>
          <w:szCs w:val="22"/>
        </w:rPr>
      </w:pPr>
      <w:r w:rsidRPr="00AA0774">
        <w:rPr>
          <w:rFonts w:ascii="Verdana" w:hAnsi="Verdana"/>
          <w:szCs w:val="22"/>
        </w:rPr>
        <w:t xml:space="preserve">When scoring each </w:t>
      </w:r>
      <w:r w:rsidR="00F60C60">
        <w:rPr>
          <w:rFonts w:ascii="Verdana" w:hAnsi="Verdana"/>
          <w:szCs w:val="22"/>
        </w:rPr>
        <w:t>response</w:t>
      </w:r>
      <w:r w:rsidRPr="00AA0774">
        <w:rPr>
          <w:rFonts w:ascii="Verdana" w:hAnsi="Verdana"/>
          <w:szCs w:val="22"/>
        </w:rPr>
        <w:t>, no consideration is given to information included in other answers so please do not cross reference to responses or information provided elsewhere in your tender submission.</w:t>
      </w:r>
    </w:p>
    <w:p w:rsidR="003E1B05" w:rsidRPr="003E1B05" w:rsidRDefault="003E1B05" w:rsidP="00AA0774">
      <w:pPr>
        <w:spacing w:before="240" w:after="120"/>
        <w:rPr>
          <w:rFonts w:ascii="Verdana" w:hAnsi="Verdana"/>
          <w:b/>
          <w:spacing w:val="2"/>
        </w:rPr>
      </w:pPr>
      <w:r w:rsidRPr="003E1B05">
        <w:rPr>
          <w:rFonts w:ascii="Verdana" w:hAnsi="Verdana"/>
          <w:b/>
          <w:spacing w:val="2"/>
        </w:rPr>
        <w:t>Scoring Scale</w:t>
      </w:r>
    </w:p>
    <w:p w:rsidR="003B658D" w:rsidRDefault="00F60C60" w:rsidP="003B658D">
      <w:pPr>
        <w:pStyle w:val="Header"/>
        <w:tabs>
          <w:tab w:val="left" w:pos="851"/>
          <w:tab w:val="left" w:pos="2694"/>
          <w:tab w:val="left" w:pos="5387"/>
          <w:tab w:val="left" w:pos="9072"/>
          <w:tab w:val="left" w:pos="10773"/>
          <w:tab w:val="left" w:pos="11340"/>
          <w:tab w:val="left" w:pos="11766"/>
        </w:tabs>
        <w:spacing w:after="120"/>
        <w:rPr>
          <w:rFonts w:ascii="Verdana" w:hAnsi="Verdana"/>
          <w:szCs w:val="21"/>
        </w:rPr>
      </w:pPr>
      <w:r>
        <w:rPr>
          <w:rFonts w:ascii="Verdana" w:hAnsi="Verdana"/>
          <w:szCs w:val="21"/>
        </w:rPr>
        <w:t>Unless stated otherwise</w:t>
      </w:r>
      <w:r w:rsidR="00C75ACC">
        <w:rPr>
          <w:rFonts w:ascii="Verdana" w:hAnsi="Verdana"/>
          <w:szCs w:val="21"/>
        </w:rPr>
        <w:t xml:space="preserve"> in the question</w:t>
      </w:r>
      <w:r>
        <w:rPr>
          <w:rFonts w:ascii="Verdana" w:hAnsi="Verdana"/>
          <w:szCs w:val="21"/>
        </w:rPr>
        <w:t>, r</w:t>
      </w:r>
      <w:r w:rsidR="005F566F">
        <w:rPr>
          <w:rFonts w:ascii="Verdana" w:hAnsi="Verdana"/>
          <w:szCs w:val="21"/>
        </w:rPr>
        <w:t>esponses</w:t>
      </w:r>
      <w:r w:rsidR="003B658D" w:rsidRPr="00AA0774">
        <w:rPr>
          <w:rFonts w:ascii="Verdana" w:hAnsi="Verdana"/>
          <w:szCs w:val="21"/>
        </w:rPr>
        <w:t xml:space="preserve"> will be assessed on a scale of </w:t>
      </w:r>
      <w:r w:rsidR="00635880" w:rsidRPr="00F60C60">
        <w:rPr>
          <w:rFonts w:ascii="Verdana" w:hAnsi="Verdana"/>
          <w:szCs w:val="21"/>
        </w:rPr>
        <w:t>0</w:t>
      </w:r>
      <w:r w:rsidR="006E15A9" w:rsidRPr="00AA0774">
        <w:rPr>
          <w:rFonts w:ascii="Verdana" w:hAnsi="Verdana"/>
          <w:szCs w:val="21"/>
        </w:rPr>
        <w:t xml:space="preserve"> </w:t>
      </w:r>
      <w:r w:rsidR="003B658D" w:rsidRPr="00AA0774">
        <w:rPr>
          <w:rFonts w:ascii="Verdana" w:hAnsi="Verdana"/>
          <w:szCs w:val="21"/>
        </w:rPr>
        <w:t xml:space="preserve">to </w:t>
      </w:r>
      <w:r w:rsidR="005F566F" w:rsidRPr="00F60C60">
        <w:rPr>
          <w:rFonts w:ascii="Verdana" w:hAnsi="Verdana"/>
          <w:szCs w:val="21"/>
        </w:rPr>
        <w:t>4</w:t>
      </w:r>
      <w:r w:rsidR="003B658D" w:rsidRPr="00AA0774">
        <w:rPr>
          <w:rFonts w:ascii="Verdana" w:hAnsi="Verdana"/>
          <w:szCs w:val="21"/>
        </w:rPr>
        <w:t xml:space="preserve">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828"/>
      </w:tblGrid>
      <w:tr w:rsidR="005F566F" w:rsidRPr="005F566F" w:rsidTr="004F799F">
        <w:tc>
          <w:tcPr>
            <w:tcW w:w="8728" w:type="dxa"/>
            <w:gridSpan w:val="2"/>
            <w:vAlign w:val="center"/>
          </w:tcPr>
          <w:p w:rsidR="005F566F" w:rsidRPr="005F566F" w:rsidRDefault="005F566F" w:rsidP="004F799F">
            <w:pPr>
              <w:tabs>
                <w:tab w:val="left" w:pos="709"/>
              </w:tabs>
              <w:spacing w:before="80" w:after="80"/>
              <w:ind w:right="566"/>
              <w:jc w:val="both"/>
              <w:rPr>
                <w:rFonts w:ascii="Verdana" w:hAnsi="Verdana"/>
                <w:color w:val="000000"/>
                <w:spacing w:val="2"/>
                <w:szCs w:val="22"/>
              </w:rPr>
            </w:pPr>
            <w:r w:rsidRPr="005F566F">
              <w:rPr>
                <w:rFonts w:ascii="Verdana" w:hAnsi="Verdana"/>
                <w:color w:val="000000"/>
                <w:spacing w:val="2"/>
                <w:szCs w:val="22"/>
              </w:rPr>
              <w:t>In the evaluating officers’ reasoned opinion, the response is</w:t>
            </w:r>
          </w:p>
        </w:tc>
      </w:tr>
      <w:tr w:rsidR="005F566F" w:rsidRPr="005F566F" w:rsidTr="004F799F">
        <w:tc>
          <w:tcPr>
            <w:tcW w:w="900" w:type="dxa"/>
            <w:vAlign w:val="center"/>
          </w:tcPr>
          <w:p w:rsidR="005F566F" w:rsidRPr="005F566F" w:rsidRDefault="005F566F" w:rsidP="004F799F">
            <w:pPr>
              <w:tabs>
                <w:tab w:val="left" w:pos="709"/>
              </w:tabs>
              <w:spacing w:before="80" w:after="80"/>
              <w:ind w:left="72" w:right="79"/>
              <w:jc w:val="center"/>
              <w:rPr>
                <w:rFonts w:ascii="Verdana" w:hAnsi="Verdana"/>
                <w:color w:val="000000"/>
                <w:spacing w:val="2"/>
                <w:szCs w:val="22"/>
              </w:rPr>
            </w:pPr>
            <w:r w:rsidRPr="005F566F">
              <w:rPr>
                <w:rFonts w:ascii="Verdana" w:hAnsi="Verdana"/>
                <w:color w:val="000000"/>
                <w:spacing w:val="2"/>
                <w:szCs w:val="22"/>
              </w:rPr>
              <w:t>0</w:t>
            </w:r>
          </w:p>
        </w:tc>
        <w:tc>
          <w:tcPr>
            <w:tcW w:w="7828" w:type="dxa"/>
          </w:tcPr>
          <w:p w:rsidR="005F566F" w:rsidRPr="005F566F" w:rsidRDefault="00BB02BD" w:rsidP="00EF0DAC">
            <w:pPr>
              <w:tabs>
                <w:tab w:val="left" w:pos="709"/>
              </w:tabs>
              <w:spacing w:before="80" w:after="80"/>
              <w:ind w:left="65"/>
              <w:rPr>
                <w:rFonts w:ascii="Verdana" w:hAnsi="Verdana"/>
                <w:color w:val="000000"/>
                <w:spacing w:val="2"/>
                <w:szCs w:val="22"/>
              </w:rPr>
            </w:pPr>
            <w:r w:rsidRPr="00EF0DAC">
              <w:rPr>
                <w:rFonts w:ascii="Verdana" w:hAnsi="Verdana"/>
                <w:b/>
                <w:color w:val="000000"/>
                <w:spacing w:val="2"/>
                <w:szCs w:val="22"/>
              </w:rPr>
              <w:t>Unacceptable Response.</w:t>
            </w:r>
            <w:r>
              <w:rPr>
                <w:rFonts w:ascii="Verdana" w:hAnsi="Verdana"/>
                <w:color w:val="000000"/>
                <w:spacing w:val="2"/>
                <w:szCs w:val="22"/>
              </w:rPr>
              <w:t xml:space="preserve"> </w:t>
            </w:r>
            <w:r w:rsidR="00427C36">
              <w:rPr>
                <w:rFonts w:ascii="Verdana" w:hAnsi="Verdana"/>
                <w:color w:val="000000"/>
                <w:spacing w:val="2"/>
                <w:szCs w:val="22"/>
              </w:rPr>
              <w:t xml:space="preserve"> </w:t>
            </w:r>
            <w:r w:rsidRPr="00BB02BD">
              <w:rPr>
                <w:rFonts w:ascii="Verdana" w:hAnsi="Verdana"/>
                <w:color w:val="000000"/>
                <w:spacing w:val="2"/>
                <w:szCs w:val="22"/>
              </w:rPr>
              <w:t>No response, response not relevant or question not answered.</w:t>
            </w:r>
          </w:p>
        </w:tc>
      </w:tr>
      <w:tr w:rsidR="005F566F" w:rsidRPr="005F566F" w:rsidTr="004F799F">
        <w:tc>
          <w:tcPr>
            <w:tcW w:w="900" w:type="dxa"/>
            <w:vAlign w:val="center"/>
          </w:tcPr>
          <w:p w:rsidR="005F566F" w:rsidRPr="005F566F" w:rsidRDefault="005F566F" w:rsidP="004F799F">
            <w:pPr>
              <w:tabs>
                <w:tab w:val="left" w:pos="709"/>
              </w:tabs>
              <w:spacing w:before="80" w:after="80"/>
              <w:ind w:left="72" w:right="79"/>
              <w:jc w:val="center"/>
              <w:rPr>
                <w:rFonts w:ascii="Verdana" w:hAnsi="Verdana"/>
                <w:color w:val="000000"/>
                <w:spacing w:val="2"/>
                <w:szCs w:val="22"/>
              </w:rPr>
            </w:pPr>
            <w:r w:rsidRPr="005F566F">
              <w:rPr>
                <w:rFonts w:ascii="Verdana" w:hAnsi="Verdana"/>
                <w:color w:val="000000"/>
                <w:spacing w:val="2"/>
                <w:szCs w:val="22"/>
              </w:rPr>
              <w:t>1</w:t>
            </w:r>
          </w:p>
        </w:tc>
        <w:tc>
          <w:tcPr>
            <w:tcW w:w="7828" w:type="dxa"/>
          </w:tcPr>
          <w:p w:rsidR="005F566F" w:rsidRPr="005F566F" w:rsidRDefault="005F566F" w:rsidP="00EF0DAC">
            <w:pPr>
              <w:tabs>
                <w:tab w:val="left" w:pos="709"/>
              </w:tabs>
              <w:spacing w:before="80" w:after="80"/>
              <w:ind w:left="65"/>
              <w:rPr>
                <w:rFonts w:ascii="Verdana" w:hAnsi="Verdana"/>
                <w:color w:val="000000"/>
                <w:spacing w:val="2"/>
                <w:szCs w:val="22"/>
              </w:rPr>
            </w:pPr>
            <w:r w:rsidRPr="00EF0DAC">
              <w:rPr>
                <w:rFonts w:ascii="Verdana" w:hAnsi="Verdana"/>
                <w:b/>
                <w:color w:val="000000"/>
                <w:spacing w:val="2"/>
                <w:szCs w:val="22"/>
              </w:rPr>
              <w:t>Poor.</w:t>
            </w:r>
            <w:r w:rsidRPr="005F566F">
              <w:rPr>
                <w:rFonts w:ascii="Verdana" w:hAnsi="Verdana"/>
                <w:color w:val="000000"/>
                <w:spacing w:val="2"/>
                <w:szCs w:val="22"/>
              </w:rPr>
              <w:t xml:space="preserve"> </w:t>
            </w:r>
            <w:r w:rsidR="00BB02BD" w:rsidRPr="00BB02BD">
              <w:rPr>
                <w:rFonts w:ascii="Verdana" w:hAnsi="Verdana"/>
                <w:color w:val="000000"/>
                <w:spacing w:val="2"/>
                <w:szCs w:val="22"/>
              </w:rPr>
              <w:t>The response is partially compliant, but with serious deficiencies in meeting service requirements (any supporting evidence is minimal).</w:t>
            </w:r>
          </w:p>
        </w:tc>
      </w:tr>
      <w:tr w:rsidR="005F566F" w:rsidRPr="005F566F" w:rsidTr="004F799F">
        <w:tc>
          <w:tcPr>
            <w:tcW w:w="900" w:type="dxa"/>
            <w:vAlign w:val="center"/>
          </w:tcPr>
          <w:p w:rsidR="005F566F" w:rsidRPr="005F566F" w:rsidRDefault="005F566F" w:rsidP="004F799F">
            <w:pPr>
              <w:tabs>
                <w:tab w:val="left" w:pos="709"/>
              </w:tabs>
              <w:spacing w:before="80" w:after="80"/>
              <w:ind w:left="72" w:right="79"/>
              <w:jc w:val="center"/>
              <w:rPr>
                <w:rFonts w:ascii="Verdana" w:hAnsi="Verdana"/>
                <w:color w:val="000000"/>
                <w:spacing w:val="2"/>
                <w:szCs w:val="22"/>
              </w:rPr>
            </w:pPr>
            <w:r w:rsidRPr="005F566F">
              <w:rPr>
                <w:rFonts w:ascii="Verdana" w:hAnsi="Verdana"/>
                <w:color w:val="000000"/>
                <w:spacing w:val="2"/>
                <w:szCs w:val="22"/>
              </w:rPr>
              <w:t>2</w:t>
            </w:r>
          </w:p>
        </w:tc>
        <w:tc>
          <w:tcPr>
            <w:tcW w:w="7828" w:type="dxa"/>
          </w:tcPr>
          <w:p w:rsidR="005F566F" w:rsidRPr="005F566F" w:rsidRDefault="005F566F" w:rsidP="00EF0DAC">
            <w:pPr>
              <w:tabs>
                <w:tab w:val="left" w:pos="709"/>
              </w:tabs>
              <w:spacing w:before="80" w:after="80"/>
              <w:ind w:left="65"/>
              <w:rPr>
                <w:rFonts w:ascii="Verdana" w:hAnsi="Verdana"/>
                <w:color w:val="000000"/>
                <w:spacing w:val="2"/>
                <w:szCs w:val="22"/>
              </w:rPr>
            </w:pPr>
            <w:r w:rsidRPr="00EF0DAC">
              <w:rPr>
                <w:rFonts w:ascii="Verdana" w:hAnsi="Verdana"/>
                <w:b/>
                <w:color w:val="000000"/>
                <w:spacing w:val="2"/>
                <w:szCs w:val="22"/>
              </w:rPr>
              <w:t>Fair.</w:t>
            </w:r>
            <w:r w:rsidRPr="005F566F">
              <w:rPr>
                <w:rFonts w:ascii="Verdana" w:hAnsi="Verdana"/>
                <w:color w:val="000000"/>
                <w:spacing w:val="2"/>
                <w:szCs w:val="22"/>
              </w:rPr>
              <w:t xml:space="preserve">  </w:t>
            </w:r>
            <w:r w:rsidR="004A6FC2" w:rsidRPr="004A6FC2">
              <w:rPr>
                <w:rFonts w:ascii="Verdana" w:hAnsi="Verdana"/>
                <w:color w:val="000000"/>
                <w:spacing w:val="2"/>
                <w:szCs w:val="22"/>
              </w:rPr>
              <w:t>The response is compliant (some evidence may be provided which supports compliant elements) with shortfalls in meeting service requirements.</w:t>
            </w:r>
            <w:r w:rsidRPr="005F566F">
              <w:rPr>
                <w:rFonts w:ascii="Verdana" w:hAnsi="Verdana"/>
                <w:color w:val="000000"/>
                <w:spacing w:val="2"/>
                <w:szCs w:val="22"/>
              </w:rPr>
              <w:t xml:space="preserve"> Any concerns are of a minor nature. </w:t>
            </w:r>
          </w:p>
        </w:tc>
      </w:tr>
      <w:tr w:rsidR="005F566F" w:rsidRPr="005F566F" w:rsidTr="004F799F">
        <w:tc>
          <w:tcPr>
            <w:tcW w:w="900" w:type="dxa"/>
            <w:vAlign w:val="center"/>
          </w:tcPr>
          <w:p w:rsidR="005F566F" w:rsidRPr="005F566F" w:rsidRDefault="005F566F" w:rsidP="004F799F">
            <w:pPr>
              <w:tabs>
                <w:tab w:val="left" w:pos="709"/>
              </w:tabs>
              <w:spacing w:before="80" w:after="80"/>
              <w:ind w:left="72" w:right="79"/>
              <w:jc w:val="center"/>
              <w:rPr>
                <w:rFonts w:ascii="Verdana" w:hAnsi="Verdana"/>
                <w:color w:val="000000"/>
                <w:spacing w:val="2"/>
                <w:szCs w:val="22"/>
              </w:rPr>
            </w:pPr>
            <w:r w:rsidRPr="005F566F">
              <w:rPr>
                <w:rFonts w:ascii="Verdana" w:hAnsi="Verdana"/>
                <w:color w:val="000000"/>
                <w:spacing w:val="2"/>
                <w:szCs w:val="22"/>
              </w:rPr>
              <w:t>3</w:t>
            </w:r>
          </w:p>
        </w:tc>
        <w:tc>
          <w:tcPr>
            <w:tcW w:w="7828" w:type="dxa"/>
          </w:tcPr>
          <w:p w:rsidR="005F566F" w:rsidRPr="005F566F" w:rsidRDefault="005F566F" w:rsidP="00EF0DAC">
            <w:pPr>
              <w:tabs>
                <w:tab w:val="left" w:pos="709"/>
              </w:tabs>
              <w:spacing w:before="80" w:after="80"/>
              <w:ind w:left="65"/>
              <w:rPr>
                <w:rFonts w:ascii="Verdana" w:hAnsi="Verdana"/>
                <w:color w:val="000000"/>
                <w:spacing w:val="2"/>
                <w:szCs w:val="22"/>
              </w:rPr>
            </w:pPr>
            <w:r w:rsidRPr="00EF0DAC">
              <w:rPr>
                <w:rFonts w:ascii="Verdana" w:hAnsi="Verdana"/>
                <w:b/>
                <w:color w:val="000000"/>
                <w:spacing w:val="2"/>
                <w:szCs w:val="22"/>
              </w:rPr>
              <w:t>Good.</w:t>
            </w:r>
            <w:r w:rsidRPr="005F566F">
              <w:rPr>
                <w:rFonts w:ascii="Verdana" w:hAnsi="Verdana"/>
                <w:color w:val="000000"/>
                <w:spacing w:val="2"/>
                <w:szCs w:val="22"/>
              </w:rPr>
              <w:t xml:space="preserve">  </w:t>
            </w:r>
            <w:r w:rsidR="004A6FC2" w:rsidRPr="004A6FC2">
              <w:rPr>
                <w:rFonts w:ascii="Verdana" w:hAnsi="Verdana"/>
                <w:color w:val="000000"/>
                <w:spacing w:val="2"/>
                <w:szCs w:val="22"/>
              </w:rPr>
              <w:t>The response is compliant and offers relevant evidence to support their claims, clearly indicating that service requirements would be met.</w:t>
            </w:r>
          </w:p>
        </w:tc>
      </w:tr>
      <w:tr w:rsidR="005F566F" w:rsidRPr="005F566F" w:rsidTr="004F799F">
        <w:tc>
          <w:tcPr>
            <w:tcW w:w="900" w:type="dxa"/>
            <w:vAlign w:val="center"/>
          </w:tcPr>
          <w:p w:rsidR="005F566F" w:rsidRPr="005F566F" w:rsidRDefault="005F566F" w:rsidP="004F799F">
            <w:pPr>
              <w:tabs>
                <w:tab w:val="left" w:pos="709"/>
              </w:tabs>
              <w:spacing w:before="80" w:after="80"/>
              <w:ind w:left="72" w:right="79"/>
              <w:jc w:val="center"/>
              <w:rPr>
                <w:rFonts w:ascii="Verdana" w:hAnsi="Verdana"/>
                <w:color w:val="000000"/>
                <w:spacing w:val="2"/>
                <w:szCs w:val="22"/>
              </w:rPr>
            </w:pPr>
            <w:r w:rsidRPr="005F566F">
              <w:rPr>
                <w:rFonts w:ascii="Verdana" w:hAnsi="Verdana"/>
                <w:color w:val="000000"/>
                <w:spacing w:val="2"/>
                <w:szCs w:val="22"/>
              </w:rPr>
              <w:t>4</w:t>
            </w:r>
          </w:p>
        </w:tc>
        <w:tc>
          <w:tcPr>
            <w:tcW w:w="7828" w:type="dxa"/>
          </w:tcPr>
          <w:p w:rsidR="005F566F" w:rsidRPr="005F566F" w:rsidRDefault="005F566F" w:rsidP="00EF0DAC">
            <w:pPr>
              <w:tabs>
                <w:tab w:val="left" w:pos="709"/>
              </w:tabs>
              <w:spacing w:before="80" w:after="80"/>
              <w:ind w:left="65"/>
              <w:rPr>
                <w:rFonts w:ascii="Verdana" w:hAnsi="Verdana"/>
                <w:color w:val="000000"/>
                <w:spacing w:val="2"/>
                <w:szCs w:val="22"/>
              </w:rPr>
            </w:pPr>
            <w:r w:rsidRPr="00EF0DAC">
              <w:rPr>
                <w:rFonts w:ascii="Verdana" w:hAnsi="Verdana"/>
                <w:b/>
                <w:color w:val="000000"/>
                <w:spacing w:val="2"/>
                <w:szCs w:val="22"/>
              </w:rPr>
              <w:t>Excellent.</w:t>
            </w:r>
            <w:r w:rsidRPr="005F566F">
              <w:rPr>
                <w:rFonts w:ascii="Verdana" w:hAnsi="Verdana"/>
                <w:color w:val="000000"/>
                <w:spacing w:val="2"/>
                <w:szCs w:val="22"/>
              </w:rPr>
              <w:t xml:space="preserve"> </w:t>
            </w:r>
            <w:r w:rsidR="004A6FC2" w:rsidRPr="004A6FC2">
              <w:rPr>
                <w:rFonts w:ascii="Verdana" w:hAnsi="Verdana"/>
                <w:color w:val="000000"/>
                <w:spacing w:val="2"/>
                <w:szCs w:val="22"/>
              </w:rPr>
              <w:t>The response is compliant and offers relevant detailed evidence to support their claims, clearly demonstrating a comprehensive understanding of the service requirements.</w:t>
            </w:r>
          </w:p>
        </w:tc>
      </w:tr>
    </w:tbl>
    <w:p w:rsidR="004C0D25" w:rsidRDefault="004C0D25" w:rsidP="004C0D25">
      <w:pPr>
        <w:pStyle w:val="Heading3"/>
        <w:keepNext w:val="0"/>
        <w:numPr>
          <w:ilvl w:val="0"/>
          <w:numId w:val="28"/>
        </w:numPr>
        <w:tabs>
          <w:tab w:val="left" w:pos="0"/>
        </w:tabs>
        <w:suppressAutoHyphens w:val="0"/>
        <w:overflowPunct w:val="0"/>
        <w:autoSpaceDE w:val="0"/>
        <w:autoSpaceDN w:val="0"/>
        <w:adjustRightInd w:val="0"/>
        <w:ind w:left="851" w:hanging="851"/>
        <w:jc w:val="both"/>
        <w:textAlignment w:val="baseline"/>
        <w:rPr>
          <w:rFonts w:asciiTheme="minorHAnsi" w:hAnsiTheme="minorHAnsi"/>
          <w:b w:val="0"/>
          <w:szCs w:val="22"/>
        </w:rPr>
      </w:pPr>
    </w:p>
    <w:p w:rsidR="004C0D25" w:rsidRDefault="004C0D25" w:rsidP="004C0D25">
      <w:pPr>
        <w:spacing w:before="120" w:after="120"/>
        <w:rPr>
          <w:rFonts w:ascii="Verdana" w:hAnsi="Verdana"/>
          <w:szCs w:val="22"/>
        </w:rPr>
      </w:pPr>
      <w:r w:rsidRPr="004C0D25">
        <w:rPr>
          <w:rFonts w:ascii="Verdana" w:hAnsi="Verdana"/>
          <w:szCs w:val="22"/>
        </w:rPr>
        <w:t xml:space="preserve">Each question has been given an individual percentage allocation </w:t>
      </w:r>
      <w:r>
        <w:rPr>
          <w:rFonts w:ascii="Verdana" w:hAnsi="Verdana"/>
          <w:szCs w:val="22"/>
        </w:rPr>
        <w:t>as summarised below:</w:t>
      </w:r>
    </w:p>
    <w:p w:rsidR="00226320" w:rsidRDefault="00226320" w:rsidP="004C0D25">
      <w:pPr>
        <w:spacing w:before="120" w:after="120"/>
        <w:rPr>
          <w:rFonts w:ascii="Verdana" w:hAnsi="Verdana"/>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6369"/>
        <w:gridCol w:w="2714"/>
      </w:tblGrid>
      <w:tr w:rsidR="00226320" w:rsidRPr="00CE5838" w:rsidTr="00131FC9">
        <w:trPr>
          <w:trHeight w:val="912"/>
        </w:trPr>
        <w:tc>
          <w:tcPr>
            <w:tcW w:w="1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6320" w:rsidRPr="00CE5838" w:rsidRDefault="00226320" w:rsidP="00131FC9">
            <w:pPr>
              <w:jc w:val="center"/>
              <w:textAlignment w:val="baseline"/>
              <w:rPr>
                <w:rFonts w:ascii="Verdana" w:hAnsi="Verdana"/>
                <w:b/>
                <w:bCs/>
                <w:szCs w:val="22"/>
              </w:rPr>
            </w:pPr>
            <w:r w:rsidRPr="00CE5838">
              <w:rPr>
                <w:rFonts w:ascii="Verdana" w:hAnsi="Verdana"/>
                <w:b/>
                <w:bCs/>
                <w:szCs w:val="22"/>
              </w:rPr>
              <w:t>Question Number</w:t>
            </w:r>
          </w:p>
        </w:tc>
        <w:tc>
          <w:tcPr>
            <w:tcW w:w="63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6320" w:rsidRPr="00CE5838" w:rsidRDefault="00226320" w:rsidP="00131FC9">
            <w:pPr>
              <w:jc w:val="both"/>
              <w:textAlignment w:val="baseline"/>
              <w:rPr>
                <w:rFonts w:ascii="Verdana" w:hAnsi="Verdana"/>
                <w:b/>
                <w:bCs/>
                <w:szCs w:val="22"/>
              </w:rPr>
            </w:pPr>
            <w:r w:rsidRPr="00CE5838">
              <w:rPr>
                <w:rFonts w:ascii="Verdana" w:hAnsi="Verdana"/>
                <w:b/>
                <w:bCs/>
                <w:szCs w:val="22"/>
              </w:rPr>
              <w:t>Title</w:t>
            </w:r>
          </w:p>
        </w:tc>
        <w:tc>
          <w:tcPr>
            <w:tcW w:w="2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6320" w:rsidRPr="00CE5838" w:rsidRDefault="00226320" w:rsidP="00131FC9">
            <w:pPr>
              <w:jc w:val="center"/>
              <w:textAlignment w:val="baseline"/>
              <w:rPr>
                <w:rFonts w:ascii="Verdana" w:hAnsi="Verdana"/>
                <w:b/>
                <w:bCs/>
                <w:szCs w:val="22"/>
              </w:rPr>
            </w:pPr>
            <w:r>
              <w:rPr>
                <w:rFonts w:ascii="Verdana" w:hAnsi="Verdana"/>
                <w:b/>
                <w:bCs/>
                <w:szCs w:val="22"/>
              </w:rPr>
              <w:t>Weighting</w:t>
            </w:r>
          </w:p>
        </w:tc>
      </w:tr>
      <w:tr w:rsidR="00226320" w:rsidRPr="00CE5838" w:rsidTr="00131FC9">
        <w:trPr>
          <w:trHeight w:val="268"/>
        </w:trPr>
        <w:tc>
          <w:tcPr>
            <w:tcW w:w="1407" w:type="dxa"/>
            <w:tcBorders>
              <w:top w:val="single" w:sz="4" w:space="0" w:color="auto"/>
              <w:left w:val="single" w:sz="4" w:space="0" w:color="auto"/>
              <w:bottom w:val="single" w:sz="4" w:space="0" w:color="auto"/>
              <w:right w:val="single" w:sz="4" w:space="0" w:color="auto"/>
            </w:tcBorders>
            <w:hideMark/>
          </w:tcPr>
          <w:p w:rsidR="00226320" w:rsidRPr="00CE5838" w:rsidRDefault="00FC7B0A" w:rsidP="00FC7B0A">
            <w:pPr>
              <w:jc w:val="center"/>
              <w:textAlignment w:val="baseline"/>
              <w:rPr>
                <w:rFonts w:ascii="Verdana" w:hAnsi="Verdana"/>
                <w:bCs/>
                <w:szCs w:val="22"/>
              </w:rPr>
            </w:pPr>
            <w:r>
              <w:rPr>
                <w:rFonts w:ascii="Verdana" w:hAnsi="Verdana"/>
                <w:bCs/>
                <w:szCs w:val="22"/>
              </w:rPr>
              <w:t>1</w:t>
            </w:r>
          </w:p>
        </w:tc>
        <w:tc>
          <w:tcPr>
            <w:tcW w:w="6369" w:type="dxa"/>
            <w:tcBorders>
              <w:top w:val="single" w:sz="4" w:space="0" w:color="auto"/>
              <w:left w:val="single" w:sz="4" w:space="0" w:color="auto"/>
              <w:bottom w:val="single" w:sz="4" w:space="0" w:color="auto"/>
              <w:right w:val="single" w:sz="4" w:space="0" w:color="auto"/>
            </w:tcBorders>
            <w:hideMark/>
          </w:tcPr>
          <w:p w:rsidR="00226320" w:rsidRPr="00CE5838" w:rsidRDefault="00226320" w:rsidP="00131FC9">
            <w:pPr>
              <w:jc w:val="both"/>
              <w:textAlignment w:val="baseline"/>
              <w:rPr>
                <w:rFonts w:ascii="Verdana" w:hAnsi="Verdana"/>
                <w:bCs/>
                <w:szCs w:val="22"/>
              </w:rPr>
            </w:pPr>
            <w:r>
              <w:rPr>
                <w:rFonts w:ascii="Verdana" w:hAnsi="Verdana"/>
                <w:bCs/>
                <w:szCs w:val="22"/>
              </w:rPr>
              <w:t xml:space="preserve">Debit Interest </w:t>
            </w:r>
          </w:p>
        </w:tc>
        <w:tc>
          <w:tcPr>
            <w:tcW w:w="2714" w:type="dxa"/>
            <w:tcBorders>
              <w:top w:val="single" w:sz="4" w:space="0" w:color="auto"/>
              <w:left w:val="single" w:sz="4" w:space="0" w:color="auto"/>
              <w:bottom w:val="single" w:sz="4" w:space="0" w:color="auto"/>
              <w:right w:val="single" w:sz="4" w:space="0" w:color="auto"/>
            </w:tcBorders>
            <w:hideMark/>
          </w:tcPr>
          <w:p w:rsidR="00226320" w:rsidRPr="00CE5838" w:rsidRDefault="00FC7B0A" w:rsidP="00131FC9">
            <w:pPr>
              <w:jc w:val="center"/>
              <w:textAlignment w:val="baseline"/>
              <w:rPr>
                <w:rFonts w:ascii="Verdana" w:hAnsi="Verdana"/>
                <w:bCs/>
                <w:szCs w:val="22"/>
              </w:rPr>
            </w:pPr>
            <w:r>
              <w:rPr>
                <w:rFonts w:ascii="Verdana" w:hAnsi="Verdana"/>
                <w:bCs/>
                <w:szCs w:val="22"/>
              </w:rPr>
              <w:t>5</w:t>
            </w:r>
            <w:r w:rsidR="00226320">
              <w:rPr>
                <w:rFonts w:ascii="Verdana" w:hAnsi="Verdana"/>
                <w:bCs/>
                <w:szCs w:val="22"/>
              </w:rPr>
              <w:t>%</w:t>
            </w:r>
          </w:p>
        </w:tc>
      </w:tr>
      <w:tr w:rsidR="00226320" w:rsidRPr="00CE5838" w:rsidTr="00131FC9">
        <w:trPr>
          <w:trHeight w:val="277"/>
        </w:trPr>
        <w:tc>
          <w:tcPr>
            <w:tcW w:w="1407" w:type="dxa"/>
            <w:tcBorders>
              <w:top w:val="single" w:sz="4" w:space="0" w:color="auto"/>
              <w:left w:val="single" w:sz="4" w:space="0" w:color="auto"/>
              <w:bottom w:val="single" w:sz="4" w:space="0" w:color="auto"/>
              <w:right w:val="single" w:sz="4" w:space="0" w:color="auto"/>
            </w:tcBorders>
            <w:hideMark/>
          </w:tcPr>
          <w:p w:rsidR="00226320" w:rsidRPr="00CE5838" w:rsidRDefault="00FC7B0A" w:rsidP="00131FC9">
            <w:pPr>
              <w:jc w:val="center"/>
              <w:textAlignment w:val="baseline"/>
              <w:rPr>
                <w:rFonts w:ascii="Verdana" w:hAnsi="Verdana"/>
                <w:bCs/>
                <w:szCs w:val="22"/>
              </w:rPr>
            </w:pPr>
            <w:r>
              <w:rPr>
                <w:rFonts w:ascii="Verdana" w:hAnsi="Verdana"/>
                <w:bCs/>
                <w:szCs w:val="22"/>
              </w:rPr>
              <w:t>2</w:t>
            </w:r>
          </w:p>
        </w:tc>
        <w:tc>
          <w:tcPr>
            <w:tcW w:w="6369" w:type="dxa"/>
            <w:tcBorders>
              <w:top w:val="single" w:sz="4" w:space="0" w:color="auto"/>
              <w:left w:val="single" w:sz="4" w:space="0" w:color="auto"/>
              <w:bottom w:val="single" w:sz="4" w:space="0" w:color="auto"/>
              <w:right w:val="single" w:sz="4" w:space="0" w:color="auto"/>
            </w:tcBorders>
            <w:hideMark/>
          </w:tcPr>
          <w:p w:rsidR="00226320" w:rsidRPr="00CE5838" w:rsidRDefault="00226320" w:rsidP="00131FC9">
            <w:pPr>
              <w:jc w:val="both"/>
              <w:textAlignment w:val="baseline"/>
              <w:rPr>
                <w:rFonts w:ascii="Verdana" w:hAnsi="Verdana"/>
                <w:bCs/>
                <w:szCs w:val="22"/>
              </w:rPr>
            </w:pPr>
            <w:r w:rsidRPr="00CE5838">
              <w:rPr>
                <w:rFonts w:ascii="Verdana" w:hAnsi="Verdana"/>
                <w:bCs/>
                <w:szCs w:val="22"/>
              </w:rPr>
              <w:t>Credit Interest</w:t>
            </w:r>
          </w:p>
        </w:tc>
        <w:tc>
          <w:tcPr>
            <w:tcW w:w="2714" w:type="dxa"/>
            <w:tcBorders>
              <w:top w:val="single" w:sz="4" w:space="0" w:color="auto"/>
              <w:left w:val="single" w:sz="4" w:space="0" w:color="auto"/>
              <w:bottom w:val="single" w:sz="4" w:space="0" w:color="auto"/>
              <w:right w:val="single" w:sz="4" w:space="0" w:color="auto"/>
            </w:tcBorders>
            <w:hideMark/>
          </w:tcPr>
          <w:p w:rsidR="00226320" w:rsidRPr="00CE5838" w:rsidRDefault="00226320" w:rsidP="00131FC9">
            <w:pPr>
              <w:jc w:val="center"/>
              <w:textAlignment w:val="baseline"/>
              <w:rPr>
                <w:rFonts w:ascii="Verdana" w:hAnsi="Verdana"/>
                <w:bCs/>
                <w:szCs w:val="22"/>
              </w:rPr>
            </w:pPr>
            <w:r>
              <w:rPr>
                <w:rFonts w:ascii="Verdana" w:hAnsi="Verdana"/>
                <w:bCs/>
                <w:szCs w:val="22"/>
              </w:rPr>
              <w:t>10%</w:t>
            </w:r>
          </w:p>
        </w:tc>
      </w:tr>
      <w:tr w:rsidR="00226320" w:rsidRPr="00CE5838" w:rsidTr="00131FC9">
        <w:tc>
          <w:tcPr>
            <w:tcW w:w="1407" w:type="dxa"/>
            <w:tcBorders>
              <w:top w:val="single" w:sz="4" w:space="0" w:color="auto"/>
              <w:left w:val="single" w:sz="4" w:space="0" w:color="auto"/>
              <w:bottom w:val="single" w:sz="4" w:space="0" w:color="auto"/>
              <w:right w:val="single" w:sz="4" w:space="0" w:color="auto"/>
            </w:tcBorders>
            <w:hideMark/>
          </w:tcPr>
          <w:p w:rsidR="00226320" w:rsidRPr="00CE5838" w:rsidRDefault="00FC7B0A" w:rsidP="00131FC9">
            <w:pPr>
              <w:jc w:val="center"/>
              <w:textAlignment w:val="baseline"/>
              <w:rPr>
                <w:rFonts w:ascii="Verdana" w:hAnsi="Verdana"/>
                <w:bCs/>
                <w:szCs w:val="22"/>
              </w:rPr>
            </w:pPr>
            <w:r>
              <w:rPr>
                <w:rFonts w:ascii="Verdana" w:hAnsi="Verdana"/>
                <w:bCs/>
                <w:szCs w:val="22"/>
              </w:rPr>
              <w:t>3</w:t>
            </w:r>
          </w:p>
        </w:tc>
        <w:tc>
          <w:tcPr>
            <w:tcW w:w="6369" w:type="dxa"/>
            <w:tcBorders>
              <w:top w:val="single" w:sz="4" w:space="0" w:color="auto"/>
              <w:left w:val="single" w:sz="4" w:space="0" w:color="auto"/>
              <w:bottom w:val="single" w:sz="4" w:space="0" w:color="auto"/>
              <w:right w:val="single" w:sz="4" w:space="0" w:color="auto"/>
            </w:tcBorders>
            <w:hideMark/>
          </w:tcPr>
          <w:p w:rsidR="00226320" w:rsidRPr="00CE5838" w:rsidRDefault="00226320" w:rsidP="00131FC9">
            <w:pPr>
              <w:pStyle w:val="MainParagraphNumbered"/>
              <w:numPr>
                <w:ilvl w:val="0"/>
                <w:numId w:val="0"/>
              </w:numPr>
              <w:tabs>
                <w:tab w:val="num" w:pos="0"/>
              </w:tabs>
              <w:spacing w:before="0" w:after="0"/>
              <w:rPr>
                <w:rFonts w:ascii="Verdana" w:hAnsi="Verdana"/>
                <w:bCs/>
                <w:szCs w:val="22"/>
              </w:rPr>
            </w:pPr>
            <w:r w:rsidRPr="00CE5838">
              <w:rPr>
                <w:rFonts w:ascii="Verdana" w:hAnsi="Verdana"/>
                <w:b w:val="0"/>
                <w:bCs/>
                <w:noProof/>
                <w:szCs w:val="22"/>
              </w:rPr>
              <w:t>Relationship Manage</w:t>
            </w:r>
            <w:r>
              <w:rPr>
                <w:rFonts w:ascii="Verdana" w:hAnsi="Verdana"/>
                <w:b w:val="0"/>
                <w:bCs/>
                <w:noProof/>
                <w:szCs w:val="22"/>
              </w:rPr>
              <w:t xml:space="preserve">r/Director </w:t>
            </w:r>
          </w:p>
        </w:tc>
        <w:tc>
          <w:tcPr>
            <w:tcW w:w="2714" w:type="dxa"/>
            <w:tcBorders>
              <w:top w:val="single" w:sz="4" w:space="0" w:color="auto"/>
              <w:left w:val="single" w:sz="4" w:space="0" w:color="auto"/>
              <w:bottom w:val="single" w:sz="4" w:space="0" w:color="auto"/>
              <w:right w:val="single" w:sz="4" w:space="0" w:color="auto"/>
            </w:tcBorders>
            <w:hideMark/>
          </w:tcPr>
          <w:p w:rsidR="00226320" w:rsidRPr="00CE5838" w:rsidRDefault="00226320" w:rsidP="00FC7B0A">
            <w:pPr>
              <w:jc w:val="center"/>
              <w:textAlignment w:val="baseline"/>
              <w:rPr>
                <w:rFonts w:ascii="Verdana" w:hAnsi="Verdana"/>
                <w:bCs/>
                <w:szCs w:val="22"/>
              </w:rPr>
            </w:pPr>
            <w:r>
              <w:rPr>
                <w:rFonts w:ascii="Verdana" w:hAnsi="Verdana"/>
                <w:bCs/>
                <w:szCs w:val="22"/>
              </w:rPr>
              <w:t>1</w:t>
            </w:r>
            <w:r w:rsidR="00FC7B0A">
              <w:rPr>
                <w:rFonts w:ascii="Verdana" w:hAnsi="Verdana"/>
                <w:bCs/>
                <w:szCs w:val="22"/>
              </w:rPr>
              <w:t>0</w:t>
            </w:r>
            <w:r>
              <w:rPr>
                <w:rFonts w:ascii="Verdana" w:hAnsi="Verdana"/>
                <w:bCs/>
                <w:szCs w:val="22"/>
              </w:rPr>
              <w:t>%</w:t>
            </w:r>
          </w:p>
        </w:tc>
      </w:tr>
      <w:tr w:rsidR="00226320" w:rsidRPr="00CE5838" w:rsidTr="00131FC9">
        <w:tc>
          <w:tcPr>
            <w:tcW w:w="1407" w:type="dxa"/>
            <w:tcBorders>
              <w:top w:val="single" w:sz="4" w:space="0" w:color="auto"/>
              <w:left w:val="single" w:sz="4" w:space="0" w:color="auto"/>
              <w:bottom w:val="single" w:sz="4" w:space="0" w:color="auto"/>
              <w:right w:val="single" w:sz="4" w:space="0" w:color="auto"/>
            </w:tcBorders>
          </w:tcPr>
          <w:p w:rsidR="00226320" w:rsidRPr="00CE5838" w:rsidRDefault="00FC7B0A" w:rsidP="00131FC9">
            <w:pPr>
              <w:jc w:val="center"/>
              <w:textAlignment w:val="baseline"/>
              <w:rPr>
                <w:rFonts w:ascii="Verdana" w:hAnsi="Verdana"/>
                <w:bCs/>
                <w:szCs w:val="22"/>
              </w:rPr>
            </w:pPr>
            <w:r>
              <w:rPr>
                <w:rFonts w:ascii="Verdana" w:hAnsi="Verdana"/>
                <w:bCs/>
                <w:szCs w:val="22"/>
              </w:rPr>
              <w:t>4</w:t>
            </w:r>
          </w:p>
        </w:tc>
        <w:tc>
          <w:tcPr>
            <w:tcW w:w="6369" w:type="dxa"/>
            <w:tcBorders>
              <w:top w:val="single" w:sz="4" w:space="0" w:color="auto"/>
              <w:left w:val="single" w:sz="4" w:space="0" w:color="auto"/>
              <w:bottom w:val="single" w:sz="4" w:space="0" w:color="auto"/>
              <w:right w:val="single" w:sz="4" w:space="0" w:color="auto"/>
            </w:tcBorders>
          </w:tcPr>
          <w:p w:rsidR="00226320" w:rsidRPr="00CE5838" w:rsidRDefault="00226320" w:rsidP="00131FC9">
            <w:pPr>
              <w:jc w:val="both"/>
              <w:textAlignment w:val="baseline"/>
              <w:rPr>
                <w:rFonts w:ascii="Verdana" w:hAnsi="Verdana"/>
                <w:bCs/>
                <w:szCs w:val="22"/>
              </w:rPr>
            </w:pPr>
            <w:r w:rsidRPr="00CE5838">
              <w:rPr>
                <w:rFonts w:ascii="Verdana" w:hAnsi="Verdana"/>
                <w:bCs/>
                <w:szCs w:val="22"/>
              </w:rPr>
              <w:t xml:space="preserve">Implementation </w:t>
            </w:r>
            <w:r>
              <w:rPr>
                <w:rFonts w:ascii="Verdana" w:hAnsi="Verdana"/>
                <w:bCs/>
                <w:szCs w:val="22"/>
              </w:rPr>
              <w:t>Project</w:t>
            </w:r>
          </w:p>
        </w:tc>
        <w:tc>
          <w:tcPr>
            <w:tcW w:w="2714" w:type="dxa"/>
            <w:tcBorders>
              <w:top w:val="single" w:sz="4" w:space="0" w:color="auto"/>
              <w:left w:val="single" w:sz="4" w:space="0" w:color="auto"/>
              <w:bottom w:val="single" w:sz="4" w:space="0" w:color="auto"/>
              <w:right w:val="single" w:sz="4" w:space="0" w:color="auto"/>
            </w:tcBorders>
          </w:tcPr>
          <w:p w:rsidR="00226320" w:rsidRDefault="00226320" w:rsidP="00131FC9">
            <w:pPr>
              <w:jc w:val="center"/>
              <w:textAlignment w:val="baseline"/>
              <w:rPr>
                <w:rFonts w:ascii="Verdana" w:hAnsi="Verdana"/>
                <w:bCs/>
                <w:szCs w:val="22"/>
              </w:rPr>
            </w:pPr>
            <w:r>
              <w:rPr>
                <w:rFonts w:ascii="Verdana" w:hAnsi="Verdana"/>
                <w:bCs/>
                <w:szCs w:val="22"/>
              </w:rPr>
              <w:t>5%</w:t>
            </w:r>
          </w:p>
        </w:tc>
      </w:tr>
      <w:tr w:rsidR="00226320" w:rsidRPr="00CE5838" w:rsidTr="00131FC9">
        <w:tc>
          <w:tcPr>
            <w:tcW w:w="1407" w:type="dxa"/>
            <w:tcBorders>
              <w:top w:val="single" w:sz="4" w:space="0" w:color="auto"/>
              <w:left w:val="single" w:sz="4" w:space="0" w:color="auto"/>
              <w:bottom w:val="single" w:sz="4" w:space="0" w:color="auto"/>
              <w:right w:val="single" w:sz="4" w:space="0" w:color="auto"/>
            </w:tcBorders>
            <w:hideMark/>
          </w:tcPr>
          <w:p w:rsidR="00226320" w:rsidRPr="00CE5838" w:rsidRDefault="00FC7B0A" w:rsidP="00131FC9">
            <w:pPr>
              <w:jc w:val="center"/>
              <w:textAlignment w:val="baseline"/>
              <w:rPr>
                <w:rFonts w:ascii="Verdana" w:hAnsi="Verdana"/>
                <w:bCs/>
                <w:szCs w:val="22"/>
              </w:rPr>
            </w:pPr>
            <w:r>
              <w:rPr>
                <w:rFonts w:ascii="Verdana" w:hAnsi="Verdana"/>
                <w:bCs/>
                <w:szCs w:val="22"/>
              </w:rPr>
              <w:t>5</w:t>
            </w:r>
          </w:p>
        </w:tc>
        <w:tc>
          <w:tcPr>
            <w:tcW w:w="6369" w:type="dxa"/>
            <w:tcBorders>
              <w:top w:val="single" w:sz="4" w:space="0" w:color="auto"/>
              <w:left w:val="single" w:sz="4" w:space="0" w:color="auto"/>
              <w:bottom w:val="single" w:sz="4" w:space="0" w:color="auto"/>
              <w:right w:val="single" w:sz="4" w:space="0" w:color="auto"/>
            </w:tcBorders>
            <w:hideMark/>
          </w:tcPr>
          <w:p w:rsidR="00226320" w:rsidRPr="00CE5838" w:rsidRDefault="00226320" w:rsidP="00131FC9">
            <w:pPr>
              <w:jc w:val="both"/>
              <w:textAlignment w:val="baseline"/>
              <w:rPr>
                <w:rFonts w:ascii="Verdana" w:hAnsi="Verdana"/>
                <w:bCs/>
                <w:szCs w:val="22"/>
              </w:rPr>
            </w:pPr>
            <w:r w:rsidRPr="00B36381">
              <w:rPr>
                <w:rFonts w:ascii="Verdana" w:hAnsi="Verdana"/>
                <w:bCs/>
                <w:szCs w:val="22"/>
              </w:rPr>
              <w:t xml:space="preserve">Implementation Manager </w:t>
            </w:r>
          </w:p>
        </w:tc>
        <w:tc>
          <w:tcPr>
            <w:tcW w:w="2714" w:type="dxa"/>
            <w:tcBorders>
              <w:top w:val="single" w:sz="4" w:space="0" w:color="auto"/>
              <w:left w:val="single" w:sz="4" w:space="0" w:color="auto"/>
              <w:bottom w:val="single" w:sz="4" w:space="0" w:color="auto"/>
              <w:right w:val="single" w:sz="4" w:space="0" w:color="auto"/>
            </w:tcBorders>
            <w:hideMark/>
          </w:tcPr>
          <w:p w:rsidR="00226320" w:rsidRPr="00CE5838" w:rsidRDefault="00FC7B0A" w:rsidP="00131FC9">
            <w:pPr>
              <w:jc w:val="center"/>
              <w:textAlignment w:val="baseline"/>
              <w:rPr>
                <w:rFonts w:ascii="Verdana" w:hAnsi="Verdana"/>
                <w:bCs/>
                <w:szCs w:val="22"/>
              </w:rPr>
            </w:pPr>
            <w:r>
              <w:rPr>
                <w:rFonts w:ascii="Verdana" w:hAnsi="Verdana"/>
                <w:bCs/>
                <w:szCs w:val="22"/>
              </w:rPr>
              <w:t>10</w:t>
            </w:r>
            <w:r w:rsidR="00226320">
              <w:rPr>
                <w:rFonts w:ascii="Verdana" w:hAnsi="Verdana"/>
                <w:bCs/>
                <w:szCs w:val="22"/>
              </w:rPr>
              <w:t>%</w:t>
            </w:r>
          </w:p>
        </w:tc>
      </w:tr>
      <w:tr w:rsidR="00226320" w:rsidRPr="00CE5838" w:rsidTr="00131FC9">
        <w:tc>
          <w:tcPr>
            <w:tcW w:w="7776" w:type="dxa"/>
            <w:gridSpan w:val="2"/>
            <w:tcBorders>
              <w:top w:val="single" w:sz="4" w:space="0" w:color="auto"/>
              <w:left w:val="single" w:sz="4" w:space="0" w:color="auto"/>
              <w:bottom w:val="single" w:sz="4" w:space="0" w:color="auto"/>
              <w:right w:val="single" w:sz="4" w:space="0" w:color="auto"/>
            </w:tcBorders>
          </w:tcPr>
          <w:p w:rsidR="00226320" w:rsidRPr="004C0D25" w:rsidRDefault="00226320" w:rsidP="00131FC9">
            <w:pPr>
              <w:jc w:val="both"/>
              <w:textAlignment w:val="baseline"/>
              <w:rPr>
                <w:rFonts w:ascii="Verdana" w:hAnsi="Verdana"/>
                <w:b/>
                <w:bCs/>
                <w:szCs w:val="22"/>
              </w:rPr>
            </w:pPr>
            <w:r w:rsidRPr="004C0D25">
              <w:rPr>
                <w:rFonts w:ascii="Verdana" w:hAnsi="Verdana"/>
                <w:b/>
                <w:bCs/>
                <w:szCs w:val="22"/>
              </w:rPr>
              <w:t>Total</w:t>
            </w:r>
          </w:p>
        </w:tc>
        <w:tc>
          <w:tcPr>
            <w:tcW w:w="2714" w:type="dxa"/>
            <w:tcBorders>
              <w:top w:val="single" w:sz="4" w:space="0" w:color="auto"/>
              <w:left w:val="single" w:sz="4" w:space="0" w:color="auto"/>
              <w:bottom w:val="single" w:sz="4" w:space="0" w:color="auto"/>
              <w:right w:val="single" w:sz="4" w:space="0" w:color="auto"/>
            </w:tcBorders>
          </w:tcPr>
          <w:p w:rsidR="00226320" w:rsidRPr="004C0D25" w:rsidRDefault="00693524" w:rsidP="00131FC9">
            <w:pPr>
              <w:jc w:val="center"/>
              <w:textAlignment w:val="baseline"/>
              <w:rPr>
                <w:rFonts w:ascii="Verdana" w:hAnsi="Verdana"/>
                <w:b/>
                <w:bCs/>
                <w:szCs w:val="22"/>
              </w:rPr>
            </w:pPr>
            <w:r>
              <w:rPr>
                <w:rFonts w:ascii="Verdana" w:hAnsi="Verdana"/>
                <w:b/>
                <w:bCs/>
                <w:szCs w:val="22"/>
              </w:rPr>
              <w:fldChar w:fldCharType="begin"/>
            </w:r>
            <w:r w:rsidR="00226320">
              <w:rPr>
                <w:rFonts w:ascii="Verdana" w:hAnsi="Verdana"/>
                <w:b/>
                <w:bCs/>
                <w:szCs w:val="22"/>
              </w:rPr>
              <w:instrText xml:space="preserve"> =SUM(ABOVE)*100 \# "0%" </w:instrText>
            </w:r>
            <w:r>
              <w:rPr>
                <w:rFonts w:ascii="Verdana" w:hAnsi="Verdana"/>
                <w:b/>
                <w:bCs/>
                <w:szCs w:val="22"/>
              </w:rPr>
              <w:fldChar w:fldCharType="separate"/>
            </w:r>
            <w:r w:rsidR="00226320">
              <w:rPr>
                <w:rFonts w:ascii="Verdana" w:hAnsi="Verdana"/>
                <w:b/>
                <w:bCs/>
                <w:noProof/>
                <w:szCs w:val="22"/>
              </w:rPr>
              <w:t>40%</w:t>
            </w:r>
            <w:r>
              <w:rPr>
                <w:rFonts w:ascii="Verdana" w:hAnsi="Verdana"/>
                <w:b/>
                <w:bCs/>
                <w:szCs w:val="22"/>
              </w:rPr>
              <w:fldChar w:fldCharType="end"/>
            </w:r>
          </w:p>
        </w:tc>
      </w:tr>
    </w:tbl>
    <w:p w:rsidR="005903D9" w:rsidRDefault="005903D9" w:rsidP="004C0D25">
      <w:pPr>
        <w:rPr>
          <w:rFonts w:ascii="Verdana" w:hAnsi="Verdana"/>
          <w:szCs w:val="22"/>
        </w:rPr>
      </w:pPr>
    </w:p>
    <w:p w:rsidR="004C0D25" w:rsidRPr="004C0D25" w:rsidRDefault="004C0D25" w:rsidP="004C0D25">
      <w:pPr>
        <w:rPr>
          <w:rFonts w:ascii="Verdana" w:hAnsi="Verdana"/>
          <w:szCs w:val="22"/>
        </w:rPr>
      </w:pPr>
      <w:r>
        <w:rPr>
          <w:rFonts w:ascii="Verdana" w:hAnsi="Verdana"/>
          <w:szCs w:val="22"/>
        </w:rPr>
        <w:t xml:space="preserve">The percentages allocated for each question will be used </w:t>
      </w:r>
      <w:r w:rsidRPr="004C0D25">
        <w:rPr>
          <w:rFonts w:ascii="Verdana" w:hAnsi="Verdana"/>
          <w:szCs w:val="22"/>
        </w:rPr>
        <w:t xml:space="preserve">to calculate the quality scores. For example, if a score a 2 is awarded for a question which carries an allocation of </w:t>
      </w:r>
      <w:r>
        <w:rPr>
          <w:rFonts w:ascii="Verdana" w:hAnsi="Verdana"/>
          <w:szCs w:val="22"/>
        </w:rPr>
        <w:t>5</w:t>
      </w:r>
      <w:r w:rsidRPr="004C0D25">
        <w:rPr>
          <w:rFonts w:ascii="Verdana" w:hAnsi="Verdana"/>
          <w:szCs w:val="22"/>
        </w:rPr>
        <w:t xml:space="preserve">% then the weighted score for that question will be </w:t>
      </w:r>
      <w:r>
        <w:rPr>
          <w:rFonts w:ascii="Verdana" w:hAnsi="Verdana"/>
          <w:szCs w:val="22"/>
        </w:rPr>
        <w:t>2.5</w:t>
      </w:r>
      <w:r w:rsidRPr="004C0D25">
        <w:rPr>
          <w:rFonts w:ascii="Verdana" w:hAnsi="Verdana"/>
          <w:szCs w:val="22"/>
        </w:rPr>
        <w:t xml:space="preserve"> calculated as follows:</w:t>
      </w:r>
    </w:p>
    <w:p w:rsidR="004C0D25" w:rsidRPr="004F58C3" w:rsidRDefault="004C0D25" w:rsidP="004C0D25">
      <w:pPr>
        <w:pStyle w:val="Heading3"/>
        <w:keepNext w:val="0"/>
        <w:numPr>
          <w:ilvl w:val="0"/>
          <w:numId w:val="28"/>
        </w:numPr>
        <w:tabs>
          <w:tab w:val="left" w:pos="0"/>
        </w:tabs>
        <w:suppressAutoHyphens w:val="0"/>
        <w:overflowPunct w:val="0"/>
        <w:autoSpaceDE w:val="0"/>
        <w:autoSpaceDN w:val="0"/>
        <w:adjustRightInd w:val="0"/>
        <w:ind w:left="851" w:hanging="851"/>
        <w:jc w:val="both"/>
        <w:textAlignment w:val="baseline"/>
        <w:rPr>
          <w:rFonts w:asciiTheme="minorHAnsi" w:hAnsiTheme="minorHAnsi"/>
          <w:b w:val="0"/>
          <w:szCs w:val="22"/>
        </w:rPr>
      </w:pPr>
    </w:p>
    <w:tbl>
      <w:tblPr>
        <w:tblW w:w="6988" w:type="dxa"/>
        <w:tblInd w:w="917" w:type="dxa"/>
        <w:tblLayout w:type="fixed"/>
        <w:tblLook w:val="01E0"/>
      </w:tblPr>
      <w:tblGrid>
        <w:gridCol w:w="2649"/>
        <w:gridCol w:w="4339"/>
      </w:tblGrid>
      <w:tr w:rsidR="004C0D25" w:rsidRPr="00731A6E" w:rsidTr="00731A6E">
        <w:trPr>
          <w:trHeight w:val="432"/>
        </w:trPr>
        <w:tc>
          <w:tcPr>
            <w:tcW w:w="2649" w:type="dxa"/>
            <w:tcBorders>
              <w:bottom w:val="single" w:sz="4" w:space="0" w:color="auto"/>
            </w:tcBorders>
            <w:vAlign w:val="center"/>
          </w:tcPr>
          <w:p w:rsidR="004C0D25" w:rsidRPr="00731A6E" w:rsidRDefault="004C0D25" w:rsidP="0054269A">
            <w:pPr>
              <w:jc w:val="center"/>
              <w:rPr>
                <w:rFonts w:ascii="Verdana" w:hAnsi="Verdana"/>
              </w:rPr>
            </w:pPr>
            <w:r w:rsidRPr="00731A6E">
              <w:rPr>
                <w:rFonts w:ascii="Verdana" w:hAnsi="Verdana"/>
                <w:bCs/>
                <w:szCs w:val="22"/>
              </w:rPr>
              <w:t>2 (allocated score)</w:t>
            </w:r>
          </w:p>
        </w:tc>
        <w:tc>
          <w:tcPr>
            <w:tcW w:w="4339" w:type="dxa"/>
            <w:vMerge w:val="restart"/>
            <w:vAlign w:val="center"/>
          </w:tcPr>
          <w:p w:rsidR="004C0D25" w:rsidRPr="00731A6E" w:rsidRDefault="004C0D25" w:rsidP="00CF7291">
            <w:pPr>
              <w:rPr>
                <w:rFonts w:ascii="Verdana" w:hAnsi="Verdana"/>
              </w:rPr>
            </w:pPr>
            <w:r w:rsidRPr="00731A6E">
              <w:rPr>
                <w:rFonts w:ascii="Verdana" w:hAnsi="Verdana"/>
                <w:sz w:val="32"/>
                <w:szCs w:val="32"/>
              </w:rPr>
              <w:t xml:space="preserve">  </w:t>
            </w:r>
            <w:r w:rsidRPr="00731A6E">
              <w:rPr>
                <w:rFonts w:ascii="Verdana" w:hAnsi="Verdana"/>
                <w:szCs w:val="22"/>
              </w:rPr>
              <w:t>X 5 (</w:t>
            </w:r>
            <w:r w:rsidR="00CF7291">
              <w:rPr>
                <w:rFonts w:ascii="Verdana" w:hAnsi="Verdana"/>
                <w:szCs w:val="22"/>
              </w:rPr>
              <w:t>percentage allocation</w:t>
            </w:r>
            <w:r w:rsidR="00161B87">
              <w:rPr>
                <w:rFonts w:ascii="Verdana" w:hAnsi="Verdana"/>
                <w:szCs w:val="22"/>
              </w:rPr>
              <w:t xml:space="preserve"> </w:t>
            </w:r>
            <w:r w:rsidRPr="00731A6E">
              <w:rPr>
                <w:rFonts w:ascii="Verdana" w:hAnsi="Verdana"/>
                <w:szCs w:val="22"/>
              </w:rPr>
              <w:t>)</w:t>
            </w:r>
          </w:p>
        </w:tc>
      </w:tr>
      <w:tr w:rsidR="004C0D25" w:rsidRPr="00731A6E" w:rsidTr="00731A6E">
        <w:trPr>
          <w:trHeight w:val="432"/>
        </w:trPr>
        <w:tc>
          <w:tcPr>
            <w:tcW w:w="2649" w:type="dxa"/>
            <w:tcBorders>
              <w:top w:val="single" w:sz="4" w:space="0" w:color="auto"/>
            </w:tcBorders>
            <w:vAlign w:val="center"/>
          </w:tcPr>
          <w:p w:rsidR="004C0D25" w:rsidRPr="00731A6E" w:rsidRDefault="004C0D25" w:rsidP="0054269A">
            <w:pPr>
              <w:jc w:val="center"/>
              <w:rPr>
                <w:rFonts w:ascii="Verdana" w:hAnsi="Verdana"/>
                <w:bCs/>
              </w:rPr>
            </w:pPr>
            <w:r w:rsidRPr="00731A6E">
              <w:rPr>
                <w:rFonts w:ascii="Verdana" w:hAnsi="Verdana"/>
                <w:bCs/>
                <w:szCs w:val="22"/>
              </w:rPr>
              <w:t>4 (max score)</w:t>
            </w:r>
          </w:p>
        </w:tc>
        <w:tc>
          <w:tcPr>
            <w:tcW w:w="4339" w:type="dxa"/>
            <w:vMerge/>
            <w:vAlign w:val="center"/>
          </w:tcPr>
          <w:p w:rsidR="004C0D25" w:rsidRPr="00731A6E" w:rsidRDefault="004C0D25" w:rsidP="0054269A">
            <w:pPr>
              <w:rPr>
                <w:rFonts w:ascii="Verdana" w:hAnsi="Verdana"/>
                <w:sz w:val="32"/>
                <w:szCs w:val="32"/>
              </w:rPr>
            </w:pPr>
          </w:p>
        </w:tc>
      </w:tr>
    </w:tbl>
    <w:p w:rsidR="008D7500" w:rsidRPr="00F60C60" w:rsidRDefault="008D7500" w:rsidP="00F60C60">
      <w:pPr>
        <w:spacing w:before="120" w:after="120"/>
        <w:rPr>
          <w:rFonts w:ascii="Verdana" w:hAnsi="Verdana"/>
          <w:szCs w:val="22"/>
        </w:rPr>
      </w:pPr>
      <w:r w:rsidRPr="00F60C60">
        <w:rPr>
          <w:rFonts w:ascii="Verdana" w:hAnsi="Verdana"/>
          <w:szCs w:val="22"/>
        </w:rPr>
        <w:t>The weighte</w:t>
      </w:r>
      <w:r w:rsidR="00731A6E">
        <w:rPr>
          <w:rFonts w:ascii="Verdana" w:hAnsi="Verdana"/>
          <w:szCs w:val="22"/>
        </w:rPr>
        <w:t xml:space="preserve">d scores will then be totalled to provide the overall quality score. </w:t>
      </w:r>
    </w:p>
    <w:p w:rsidR="005C6BE4" w:rsidRPr="00892FE4" w:rsidRDefault="005C6BE4" w:rsidP="00AA0774">
      <w:pPr>
        <w:spacing w:before="240" w:after="120"/>
        <w:rPr>
          <w:rFonts w:ascii="Verdana" w:hAnsi="Verdana"/>
          <w:b/>
        </w:rPr>
      </w:pPr>
      <w:r w:rsidRPr="00892FE4">
        <w:rPr>
          <w:rFonts w:ascii="Verdana" w:hAnsi="Verdana"/>
          <w:b/>
        </w:rPr>
        <w:t>Award of Contract</w:t>
      </w:r>
    </w:p>
    <w:p w:rsidR="00892FE4" w:rsidRPr="00892FE4" w:rsidRDefault="00892FE4" w:rsidP="00AA0774">
      <w:pPr>
        <w:pStyle w:val="MainParagraphNumbered"/>
        <w:numPr>
          <w:ilvl w:val="0"/>
          <w:numId w:val="0"/>
        </w:numPr>
        <w:rPr>
          <w:rFonts w:ascii="Verdana" w:hAnsi="Verdana"/>
          <w:b w:val="0"/>
          <w:szCs w:val="22"/>
        </w:rPr>
      </w:pPr>
      <w:r w:rsidRPr="00892FE4">
        <w:rPr>
          <w:rFonts w:ascii="Verdana" w:hAnsi="Verdana"/>
          <w:b w:val="0"/>
          <w:szCs w:val="22"/>
        </w:rPr>
        <w:t>Upon conclusion of the ev</w:t>
      </w:r>
      <w:r>
        <w:rPr>
          <w:rFonts w:ascii="Verdana" w:hAnsi="Verdana"/>
          <w:b w:val="0"/>
          <w:szCs w:val="22"/>
        </w:rPr>
        <w:t>aluation, the scores for price</w:t>
      </w:r>
      <w:r w:rsidRPr="00892FE4">
        <w:rPr>
          <w:rFonts w:ascii="Verdana" w:hAnsi="Verdana"/>
          <w:b w:val="0"/>
          <w:szCs w:val="22"/>
        </w:rPr>
        <w:t xml:space="preserve"> and </w:t>
      </w:r>
      <w:r w:rsidR="001A4E1C">
        <w:rPr>
          <w:rFonts w:ascii="Verdana" w:hAnsi="Verdana"/>
          <w:b w:val="0"/>
          <w:szCs w:val="22"/>
        </w:rPr>
        <w:t>quality</w:t>
      </w:r>
      <w:r w:rsidRPr="00892FE4">
        <w:rPr>
          <w:rFonts w:ascii="Verdana" w:hAnsi="Verdana"/>
          <w:b w:val="0"/>
          <w:szCs w:val="22"/>
        </w:rPr>
        <w:t xml:space="preserve"> will be combined t</w:t>
      </w:r>
      <w:r>
        <w:rPr>
          <w:rFonts w:ascii="Verdana" w:hAnsi="Verdana"/>
          <w:b w:val="0"/>
          <w:szCs w:val="22"/>
        </w:rPr>
        <w:t xml:space="preserve">o give a total score out of 100 </w:t>
      </w:r>
      <w:r w:rsidRPr="00892FE4">
        <w:rPr>
          <w:rFonts w:ascii="Verdana" w:hAnsi="Verdana"/>
          <w:b w:val="0"/>
          <w:szCs w:val="22"/>
        </w:rPr>
        <w:t xml:space="preserve">and the </w:t>
      </w:r>
      <w:r>
        <w:rPr>
          <w:rFonts w:ascii="Verdana" w:hAnsi="Verdana"/>
          <w:b w:val="0"/>
          <w:szCs w:val="22"/>
        </w:rPr>
        <w:t>t</w:t>
      </w:r>
      <w:r w:rsidRPr="00892FE4">
        <w:rPr>
          <w:rFonts w:ascii="Verdana" w:hAnsi="Verdana"/>
          <w:b w:val="0"/>
          <w:szCs w:val="22"/>
        </w:rPr>
        <w:t>enderer with the highest number</w:t>
      </w:r>
      <w:r>
        <w:rPr>
          <w:rFonts w:ascii="Verdana" w:hAnsi="Verdana"/>
          <w:b w:val="0"/>
          <w:szCs w:val="22"/>
        </w:rPr>
        <w:t xml:space="preserve"> of points will be awarded the c</w:t>
      </w:r>
      <w:r w:rsidRPr="00892FE4">
        <w:rPr>
          <w:rFonts w:ascii="Verdana" w:hAnsi="Verdana"/>
          <w:b w:val="0"/>
          <w:szCs w:val="22"/>
        </w:rPr>
        <w:t xml:space="preserve">ontract.  </w:t>
      </w:r>
      <w:r w:rsidR="005F3B2A">
        <w:rPr>
          <w:rFonts w:ascii="Verdana" w:hAnsi="Verdana"/>
          <w:b w:val="0"/>
          <w:szCs w:val="22"/>
        </w:rPr>
        <w:t>However the council reserves the right not to award the contract.</w:t>
      </w:r>
    </w:p>
    <w:p w:rsidR="00892FE4" w:rsidRPr="00892FE4" w:rsidRDefault="00892FE4" w:rsidP="00AA0774">
      <w:pPr>
        <w:pStyle w:val="MainParagraphNumbered"/>
        <w:numPr>
          <w:ilvl w:val="0"/>
          <w:numId w:val="0"/>
        </w:numPr>
        <w:rPr>
          <w:rFonts w:ascii="Verdana" w:hAnsi="Verdana"/>
          <w:b w:val="0"/>
          <w:szCs w:val="22"/>
        </w:rPr>
      </w:pPr>
      <w:r w:rsidRPr="00892FE4">
        <w:rPr>
          <w:rFonts w:ascii="Verdana" w:hAnsi="Verdana"/>
          <w:b w:val="0"/>
          <w:szCs w:val="22"/>
        </w:rPr>
        <w:t xml:space="preserve">The </w:t>
      </w:r>
      <w:r>
        <w:rPr>
          <w:rFonts w:ascii="Verdana" w:hAnsi="Verdana"/>
          <w:b w:val="0"/>
          <w:szCs w:val="22"/>
        </w:rPr>
        <w:t>tenderer to be offered the c</w:t>
      </w:r>
      <w:r w:rsidRPr="00892FE4">
        <w:rPr>
          <w:rFonts w:ascii="Verdana" w:hAnsi="Verdana"/>
          <w:b w:val="0"/>
          <w:szCs w:val="22"/>
        </w:rPr>
        <w:t xml:space="preserve">ontract will be </w:t>
      </w:r>
      <w:r w:rsidR="005F3B2A">
        <w:rPr>
          <w:rFonts w:ascii="Verdana" w:hAnsi="Verdana"/>
          <w:b w:val="0"/>
          <w:szCs w:val="22"/>
        </w:rPr>
        <w:t>notified</w:t>
      </w:r>
      <w:r w:rsidR="00236082">
        <w:rPr>
          <w:rFonts w:ascii="Verdana" w:hAnsi="Verdana"/>
          <w:b w:val="0"/>
          <w:szCs w:val="22"/>
        </w:rPr>
        <w:t xml:space="preserve"> </w:t>
      </w:r>
      <w:r w:rsidR="005F3B2A">
        <w:rPr>
          <w:rFonts w:ascii="Verdana" w:hAnsi="Verdana"/>
          <w:b w:val="0"/>
          <w:szCs w:val="22"/>
        </w:rPr>
        <w:t>in writing through www.supplyingthesouthwest.org.uk</w:t>
      </w:r>
      <w:r w:rsidR="00A119A4">
        <w:rPr>
          <w:rFonts w:ascii="Verdana" w:hAnsi="Verdana"/>
          <w:b w:val="0"/>
          <w:szCs w:val="22"/>
        </w:rPr>
        <w:t>.</w:t>
      </w:r>
      <w:r w:rsidRPr="00892FE4">
        <w:rPr>
          <w:rFonts w:ascii="Verdana" w:hAnsi="Verdana"/>
          <w:b w:val="0"/>
          <w:color w:val="000000" w:themeColor="text1"/>
          <w:sz w:val="20"/>
        </w:rPr>
        <w:t xml:space="preserve"> </w:t>
      </w:r>
      <w:r w:rsidRPr="00892FE4">
        <w:rPr>
          <w:rFonts w:ascii="Verdana" w:hAnsi="Verdana"/>
          <w:b w:val="0"/>
          <w:szCs w:val="22"/>
        </w:rPr>
        <w:t>Such award, offered pursuant to this Invitation to Tender, will be on the basis of the most economically advantageous tender, based on the evaluation criteria described above.</w:t>
      </w:r>
    </w:p>
    <w:p w:rsidR="00892FE4" w:rsidRPr="00892FE4" w:rsidRDefault="00892FE4" w:rsidP="00AA0774">
      <w:pPr>
        <w:pStyle w:val="MainParagraphNumbered"/>
        <w:numPr>
          <w:ilvl w:val="0"/>
          <w:numId w:val="0"/>
        </w:numPr>
        <w:rPr>
          <w:rFonts w:ascii="Verdana" w:hAnsi="Verdana"/>
          <w:b w:val="0"/>
          <w:szCs w:val="22"/>
        </w:rPr>
      </w:pPr>
      <w:proofErr w:type="spellStart"/>
      <w:r w:rsidRPr="00892FE4">
        <w:rPr>
          <w:rFonts w:ascii="Verdana" w:hAnsi="Verdana"/>
          <w:b w:val="0"/>
          <w:szCs w:val="22"/>
        </w:rPr>
        <w:t>Tenderers</w:t>
      </w:r>
      <w:proofErr w:type="spellEnd"/>
      <w:r w:rsidRPr="00892FE4">
        <w:rPr>
          <w:rFonts w:ascii="Verdana" w:hAnsi="Verdana"/>
          <w:b w:val="0"/>
          <w:szCs w:val="22"/>
        </w:rPr>
        <w:t xml:space="preserve"> </w:t>
      </w:r>
      <w:r w:rsidR="005F3B2A">
        <w:rPr>
          <w:rFonts w:ascii="Verdana" w:hAnsi="Verdana"/>
          <w:b w:val="0"/>
          <w:szCs w:val="22"/>
        </w:rPr>
        <w:t>who</w:t>
      </w:r>
      <w:r w:rsidRPr="00892FE4">
        <w:rPr>
          <w:rFonts w:ascii="Verdana" w:hAnsi="Verdana"/>
          <w:b w:val="0"/>
          <w:szCs w:val="22"/>
        </w:rPr>
        <w:t xml:space="preserve"> will not be offered the </w:t>
      </w:r>
      <w:r>
        <w:rPr>
          <w:rFonts w:ascii="Verdana" w:hAnsi="Verdana"/>
          <w:b w:val="0"/>
          <w:szCs w:val="22"/>
        </w:rPr>
        <w:t>c</w:t>
      </w:r>
      <w:r w:rsidRPr="00892FE4">
        <w:rPr>
          <w:rFonts w:ascii="Verdana" w:hAnsi="Verdana"/>
          <w:b w:val="0"/>
          <w:szCs w:val="22"/>
        </w:rPr>
        <w:t xml:space="preserve">ontract will be advised </w:t>
      </w:r>
      <w:r w:rsidRPr="00512D7B">
        <w:rPr>
          <w:rFonts w:ascii="Verdana" w:hAnsi="Verdana"/>
          <w:b w:val="0"/>
          <w:szCs w:val="22"/>
        </w:rPr>
        <w:t>and</w:t>
      </w:r>
      <w:r w:rsidRPr="00892FE4">
        <w:rPr>
          <w:rFonts w:ascii="Verdana" w:hAnsi="Verdana"/>
          <w:b w:val="0"/>
          <w:szCs w:val="22"/>
        </w:rPr>
        <w:t xml:space="preserve"> will be entitled to receive feedback on the relative merits and characteristics of their tender submission compared with that of the accepted tender.</w:t>
      </w:r>
    </w:p>
    <w:p w:rsidR="00F2031A" w:rsidRPr="008A0A5A" w:rsidRDefault="00F2031A" w:rsidP="00F2031A">
      <w:pPr>
        <w:widowControl/>
        <w:overflowPunct/>
        <w:autoSpaceDE/>
        <w:autoSpaceDN/>
        <w:adjustRightInd/>
        <w:spacing w:after="120"/>
        <w:rPr>
          <w:rFonts w:ascii="Verdana" w:hAnsi="Verdana"/>
        </w:rPr>
      </w:pPr>
      <w:r w:rsidRPr="00814928">
        <w:rPr>
          <w:rFonts w:ascii="Verdana" w:hAnsi="Verdana"/>
        </w:rPr>
        <w:t xml:space="preserve">All </w:t>
      </w:r>
      <w:proofErr w:type="spellStart"/>
      <w:r w:rsidRPr="00814928">
        <w:rPr>
          <w:rFonts w:ascii="Verdana" w:hAnsi="Verdana"/>
        </w:rPr>
        <w:t>tenderers</w:t>
      </w:r>
      <w:proofErr w:type="spellEnd"/>
      <w:r w:rsidRPr="00814928">
        <w:rPr>
          <w:rFonts w:ascii="Verdana" w:hAnsi="Verdana"/>
        </w:rPr>
        <w:t xml:space="preserve"> are advised that they should not take any action for example commencing the delivery of or implementation of services or commencement of works, until the award decision is finalised and communicated to you as above.  Tenderers should also refrain from undertaking any publicity, marketing or promotional activity until such confirmation is received.  In any event, tenderers must seek prior approval from </w:t>
      </w:r>
      <w:r w:rsidR="00E423B9" w:rsidRPr="00814928">
        <w:rPr>
          <w:rFonts w:ascii="Verdana" w:hAnsi="Verdana"/>
        </w:rPr>
        <w:t xml:space="preserve">the </w:t>
      </w:r>
      <w:r w:rsidR="006650C6">
        <w:rPr>
          <w:rFonts w:ascii="Verdana" w:hAnsi="Verdana"/>
        </w:rPr>
        <w:t>Council</w:t>
      </w:r>
      <w:r w:rsidRPr="00814928">
        <w:rPr>
          <w:rFonts w:ascii="Verdana" w:hAnsi="Verdana"/>
        </w:rPr>
        <w:t>, before unde</w:t>
      </w:r>
      <w:r w:rsidR="00C75ACC">
        <w:rPr>
          <w:rFonts w:ascii="Verdana" w:hAnsi="Verdana"/>
        </w:rPr>
        <w:t>rtaking any marketing activity.</w:t>
      </w:r>
    </w:p>
    <w:p w:rsidR="00892FE4" w:rsidRPr="00892FE4" w:rsidRDefault="00814928" w:rsidP="00AA0774">
      <w:pPr>
        <w:tabs>
          <w:tab w:val="left" w:pos="709"/>
        </w:tabs>
        <w:spacing w:before="120" w:after="120"/>
        <w:textAlignment w:val="baseline"/>
        <w:rPr>
          <w:rFonts w:ascii="Verdana" w:hAnsi="Verdana"/>
          <w:szCs w:val="22"/>
        </w:rPr>
      </w:pPr>
      <w:r>
        <w:rPr>
          <w:rFonts w:ascii="Verdana" w:hAnsi="Verdana"/>
          <w:color w:val="000000" w:themeColor="text1"/>
          <w:szCs w:val="22"/>
        </w:rPr>
        <w:t>T</w:t>
      </w:r>
      <w:r w:rsidR="00E423B9" w:rsidRPr="00814928">
        <w:rPr>
          <w:rFonts w:ascii="Verdana" w:hAnsi="Verdana"/>
          <w:color w:val="000000" w:themeColor="text1"/>
          <w:szCs w:val="22"/>
        </w:rPr>
        <w:t xml:space="preserve">he </w:t>
      </w:r>
      <w:r w:rsidR="006650C6">
        <w:rPr>
          <w:rFonts w:ascii="Verdana" w:hAnsi="Verdana"/>
          <w:color w:val="000000" w:themeColor="text1"/>
          <w:szCs w:val="22"/>
        </w:rPr>
        <w:t>Council</w:t>
      </w:r>
      <w:r w:rsidR="00F2031A" w:rsidRPr="00814928">
        <w:rPr>
          <w:rFonts w:ascii="Verdana" w:hAnsi="Verdana"/>
          <w:color w:val="000000" w:themeColor="text1"/>
          <w:szCs w:val="22"/>
        </w:rPr>
        <w:t xml:space="preserve"> </w:t>
      </w:r>
      <w:r w:rsidR="00892FE4" w:rsidRPr="00814928">
        <w:rPr>
          <w:rFonts w:ascii="Verdana" w:hAnsi="Verdana"/>
          <w:szCs w:val="22"/>
        </w:rPr>
        <w:t>does not bind itself to accept the lowest or any tender, and unless a tenderer</w:t>
      </w:r>
      <w:r w:rsidR="00892FE4" w:rsidRPr="00892FE4">
        <w:rPr>
          <w:rFonts w:ascii="Verdana" w:hAnsi="Verdana"/>
          <w:szCs w:val="22"/>
        </w:rPr>
        <w:t xml:space="preserve"> expressly states that a partial award will not be acceptable, then the right is reserved to accept a tender in part. </w:t>
      </w:r>
    </w:p>
    <w:p w:rsidR="00892FE4" w:rsidRPr="00892FE4" w:rsidRDefault="00892FE4" w:rsidP="00AA0774">
      <w:pPr>
        <w:tabs>
          <w:tab w:val="left" w:pos="709"/>
        </w:tabs>
        <w:spacing w:before="120" w:after="120"/>
        <w:textAlignment w:val="baseline"/>
        <w:rPr>
          <w:rFonts w:ascii="Verdana" w:hAnsi="Verdana"/>
          <w:szCs w:val="22"/>
        </w:rPr>
      </w:pPr>
      <w:r w:rsidRPr="00892FE4">
        <w:rPr>
          <w:rFonts w:ascii="Verdana" w:hAnsi="Verdana"/>
          <w:szCs w:val="22"/>
        </w:rPr>
        <w:t xml:space="preserve">Upon conclusion of all the above stages, a formal contract will be entered into between the </w:t>
      </w:r>
      <w:r w:rsidR="006650C6">
        <w:rPr>
          <w:rFonts w:ascii="Verdana" w:hAnsi="Verdana"/>
          <w:szCs w:val="22"/>
        </w:rPr>
        <w:t>Council</w:t>
      </w:r>
      <w:r w:rsidR="00F2031A" w:rsidRPr="00814928">
        <w:rPr>
          <w:rFonts w:ascii="Verdana" w:hAnsi="Verdana"/>
          <w:szCs w:val="22"/>
        </w:rPr>
        <w:t xml:space="preserve"> </w:t>
      </w:r>
      <w:r w:rsidRPr="00814928">
        <w:rPr>
          <w:rFonts w:ascii="Verdana" w:hAnsi="Verdana"/>
          <w:szCs w:val="22"/>
        </w:rPr>
        <w:t xml:space="preserve">and the successful tenderer.  </w:t>
      </w:r>
      <w:r w:rsidR="00F2031A" w:rsidRPr="00814928">
        <w:rPr>
          <w:rFonts w:ascii="Verdana" w:hAnsi="Verdana"/>
          <w:szCs w:val="22"/>
        </w:rPr>
        <w:t>The terms and conditions governing the contract will be</w:t>
      </w:r>
      <w:r w:rsidR="00F2031A">
        <w:rPr>
          <w:rFonts w:ascii="Verdana" w:hAnsi="Verdana"/>
          <w:szCs w:val="22"/>
        </w:rPr>
        <w:t xml:space="preserve"> those agreed between ESPO and the successful tenderer as part of the overarching framework agreement.  Unless and until a formal contract is prepared and executed, the tenderer’s tender submission, together with </w:t>
      </w:r>
      <w:r w:rsidR="007F1AEC">
        <w:rPr>
          <w:rFonts w:ascii="Verdana" w:hAnsi="Verdana"/>
          <w:szCs w:val="22"/>
        </w:rPr>
        <w:t xml:space="preserve">the </w:t>
      </w:r>
      <w:r w:rsidR="006650C6">
        <w:rPr>
          <w:rFonts w:ascii="Verdana" w:hAnsi="Verdana"/>
          <w:szCs w:val="22"/>
        </w:rPr>
        <w:t>Council</w:t>
      </w:r>
      <w:r w:rsidR="007F1AEC">
        <w:rPr>
          <w:rFonts w:ascii="Verdana" w:hAnsi="Verdana"/>
          <w:szCs w:val="22"/>
        </w:rPr>
        <w:t xml:space="preserve">’s </w:t>
      </w:r>
      <w:r w:rsidR="00F2031A">
        <w:rPr>
          <w:rFonts w:ascii="Verdana" w:hAnsi="Verdana"/>
          <w:szCs w:val="22"/>
        </w:rPr>
        <w:t>acceptance thereof</w:t>
      </w:r>
      <w:r w:rsidR="00243FF8">
        <w:rPr>
          <w:rFonts w:ascii="Verdana" w:hAnsi="Verdana"/>
          <w:szCs w:val="22"/>
        </w:rPr>
        <w:t xml:space="preserve">, shall constitute a binding contract between the parties. </w:t>
      </w:r>
      <w:r w:rsidR="00375DC3">
        <w:rPr>
          <w:rFonts w:ascii="Verdana" w:hAnsi="Verdana"/>
          <w:szCs w:val="22"/>
        </w:rPr>
        <w:t xml:space="preserve"> Please see Section 7 for further details on the terms and conditions.</w:t>
      </w:r>
    </w:p>
    <w:p w:rsidR="005D08FA" w:rsidRDefault="005D08FA">
      <w:pPr>
        <w:widowControl/>
        <w:overflowPunct/>
        <w:autoSpaceDE/>
        <w:autoSpaceDN/>
        <w:adjustRightInd/>
      </w:pPr>
    </w:p>
    <w:p w:rsidR="005D08FA" w:rsidRPr="005D08FA" w:rsidRDefault="005D08FA" w:rsidP="005D08FA">
      <w:pPr>
        <w:sectPr w:rsidR="005D08FA" w:rsidRPr="005D08FA" w:rsidSect="00310EA5">
          <w:footerReference w:type="default" r:id="rId13"/>
          <w:pgSz w:w="11906" w:h="16838" w:code="9"/>
          <w:pgMar w:top="720" w:right="720" w:bottom="720" w:left="720" w:header="680" w:footer="928" w:gutter="0"/>
          <w:cols w:space="708"/>
          <w:titlePg/>
          <w:docGrid w:linePitch="360"/>
        </w:sectPr>
      </w:pPr>
    </w:p>
    <w:bookmarkStart w:id="121" w:name="_Toc379828820"/>
    <w:bookmarkStart w:id="122" w:name="_Toc379829180"/>
    <w:p w:rsidR="008E2C09" w:rsidRPr="00696FD2" w:rsidRDefault="00693524" w:rsidP="005B6D77">
      <w:pPr>
        <w:pStyle w:val="Heading1"/>
        <w:numPr>
          <w:ilvl w:val="0"/>
          <w:numId w:val="0"/>
        </w:numPr>
        <w:pBdr>
          <w:bottom w:val="single" w:sz="12" w:space="1" w:color="auto"/>
        </w:pBdr>
        <w:spacing w:before="0" w:after="240"/>
        <w:rPr>
          <w:rFonts w:ascii="Verdana" w:hAnsi="Verdana"/>
          <w:b/>
          <w:sz w:val="28"/>
        </w:rPr>
      </w:pPr>
      <w:r w:rsidRPr="00571987">
        <w:rPr>
          <w:rFonts w:ascii="Verdana" w:hAnsi="Verdana"/>
          <w:b/>
          <w:bCs/>
          <w:sz w:val="28"/>
          <w:szCs w:val="28"/>
        </w:rPr>
        <w:lastRenderedPageBreak/>
        <w:fldChar w:fldCharType="begin"/>
      </w:r>
      <w:r w:rsidR="003F2A5C" w:rsidRPr="00571987">
        <w:rPr>
          <w:rFonts w:ascii="Verdana" w:hAnsi="Verdana"/>
          <w:b/>
          <w:bCs/>
          <w:sz w:val="28"/>
          <w:szCs w:val="28"/>
        </w:rPr>
        <w:instrText xml:space="preserve"> AUTONUMLGL </w:instrText>
      </w:r>
      <w:bookmarkStart w:id="123" w:name="_Toc456707802"/>
      <w:r w:rsidRPr="00571987">
        <w:rPr>
          <w:rFonts w:ascii="Verdana" w:hAnsi="Verdana"/>
          <w:b/>
          <w:bCs/>
          <w:sz w:val="28"/>
          <w:szCs w:val="28"/>
        </w:rPr>
        <w:fldChar w:fldCharType="end"/>
      </w:r>
      <w:r w:rsidR="009B5481">
        <w:rPr>
          <w:rFonts w:ascii="Verdana" w:hAnsi="Verdana"/>
          <w:b/>
          <w:bCs/>
          <w:sz w:val="28"/>
          <w:szCs w:val="28"/>
        </w:rPr>
        <w:tab/>
      </w:r>
      <w:r w:rsidR="005B6D77" w:rsidRPr="009B5481">
        <w:rPr>
          <w:rFonts w:ascii="Verdana" w:hAnsi="Verdana"/>
          <w:b/>
          <w:sz w:val="24"/>
        </w:rPr>
        <w:t>I</w:t>
      </w:r>
      <w:r w:rsidR="008E2C09" w:rsidRPr="009B5481">
        <w:rPr>
          <w:rFonts w:ascii="Verdana" w:hAnsi="Verdana"/>
          <w:b/>
          <w:sz w:val="24"/>
        </w:rPr>
        <w:t xml:space="preserve">NSTRUCTIONS FOR </w:t>
      </w:r>
      <w:r w:rsidR="00F94A73" w:rsidRPr="009B5481">
        <w:rPr>
          <w:rFonts w:ascii="Verdana" w:hAnsi="Verdana"/>
          <w:b/>
          <w:sz w:val="24"/>
        </w:rPr>
        <w:t xml:space="preserve">COMPLETING AND </w:t>
      </w:r>
      <w:r w:rsidR="002D6378" w:rsidRPr="009B5481">
        <w:rPr>
          <w:rFonts w:ascii="Verdana" w:hAnsi="Verdana"/>
          <w:b/>
          <w:sz w:val="24"/>
        </w:rPr>
        <w:t>SUBMITTING A TENDER</w:t>
      </w:r>
      <w:bookmarkEnd w:id="121"/>
      <w:bookmarkEnd w:id="122"/>
      <w:bookmarkEnd w:id="123"/>
    </w:p>
    <w:p w:rsidR="00202C79" w:rsidRDefault="00202C79" w:rsidP="00AA0774">
      <w:pPr>
        <w:suppressAutoHyphens/>
        <w:spacing w:before="240" w:after="120"/>
        <w:rPr>
          <w:rFonts w:ascii="Verdana" w:hAnsi="Verdana"/>
          <w:b/>
          <w:color w:val="000000"/>
          <w:spacing w:val="-3"/>
          <w:szCs w:val="22"/>
        </w:rPr>
      </w:pPr>
      <w:r w:rsidRPr="00FD121A">
        <w:rPr>
          <w:rFonts w:ascii="Verdana" w:hAnsi="Verdana"/>
          <w:b/>
          <w:color w:val="000000"/>
          <w:spacing w:val="-3"/>
          <w:szCs w:val="22"/>
        </w:rPr>
        <w:t xml:space="preserve">Completing the </w:t>
      </w:r>
      <w:r>
        <w:rPr>
          <w:rFonts w:ascii="Verdana" w:hAnsi="Verdana"/>
          <w:b/>
          <w:color w:val="000000"/>
          <w:spacing w:val="-3"/>
          <w:szCs w:val="22"/>
        </w:rPr>
        <w:t>invitation to tender</w:t>
      </w:r>
    </w:p>
    <w:p w:rsidR="00202C79" w:rsidRPr="00FD121A" w:rsidRDefault="00202C79" w:rsidP="00202C79">
      <w:pPr>
        <w:suppressAutoHyphens/>
        <w:spacing w:after="120"/>
        <w:rPr>
          <w:rFonts w:ascii="Verdana" w:hAnsi="Verdana"/>
          <w:color w:val="000000"/>
          <w:szCs w:val="22"/>
        </w:rPr>
      </w:pPr>
      <w:r w:rsidRPr="00FD121A">
        <w:rPr>
          <w:rFonts w:ascii="Verdana" w:hAnsi="Verdana"/>
          <w:color w:val="000000"/>
          <w:spacing w:val="-3"/>
          <w:szCs w:val="22"/>
        </w:rPr>
        <w:t xml:space="preserve">To enable </w:t>
      </w:r>
      <w:r>
        <w:rPr>
          <w:rFonts w:ascii="Verdana" w:hAnsi="Verdana"/>
          <w:color w:val="000000"/>
          <w:spacing w:val="-3"/>
          <w:szCs w:val="22"/>
        </w:rPr>
        <w:t xml:space="preserve">evaluating officers to </w:t>
      </w:r>
      <w:r w:rsidRPr="00FD121A">
        <w:rPr>
          <w:rFonts w:ascii="Verdana" w:hAnsi="Verdana"/>
          <w:color w:val="000000"/>
          <w:spacing w:val="-3"/>
          <w:szCs w:val="22"/>
        </w:rPr>
        <w:t xml:space="preserve">assess </w:t>
      </w:r>
      <w:r>
        <w:rPr>
          <w:rFonts w:ascii="Verdana" w:hAnsi="Verdana"/>
          <w:color w:val="000000"/>
          <w:spacing w:val="-3"/>
          <w:szCs w:val="22"/>
        </w:rPr>
        <w:t xml:space="preserve">fully </w:t>
      </w:r>
      <w:r w:rsidRPr="00FD121A">
        <w:rPr>
          <w:rFonts w:ascii="Verdana" w:hAnsi="Verdana"/>
          <w:color w:val="000000"/>
          <w:spacing w:val="-3"/>
          <w:szCs w:val="22"/>
        </w:rPr>
        <w:t xml:space="preserve">the </w:t>
      </w:r>
      <w:r>
        <w:rPr>
          <w:rFonts w:ascii="Verdana" w:hAnsi="Verdana"/>
          <w:color w:val="000000"/>
          <w:spacing w:val="-3"/>
          <w:szCs w:val="22"/>
        </w:rPr>
        <w:t xml:space="preserve">tenderer’s </w:t>
      </w:r>
      <w:r w:rsidRPr="00FD121A">
        <w:rPr>
          <w:rFonts w:ascii="Verdana" w:hAnsi="Verdana"/>
          <w:color w:val="000000"/>
          <w:spacing w:val="-3"/>
          <w:szCs w:val="22"/>
        </w:rPr>
        <w:t xml:space="preserve">suitability all of the information requested in this </w:t>
      </w:r>
      <w:r>
        <w:rPr>
          <w:rFonts w:ascii="Verdana" w:hAnsi="Verdana"/>
          <w:color w:val="000000"/>
          <w:spacing w:val="-3"/>
          <w:szCs w:val="22"/>
        </w:rPr>
        <w:t xml:space="preserve">invitation to tender </w:t>
      </w:r>
      <w:r w:rsidRPr="00FD121A">
        <w:rPr>
          <w:rFonts w:ascii="Verdana" w:hAnsi="Verdana"/>
          <w:color w:val="000000"/>
          <w:spacing w:val="-3"/>
          <w:szCs w:val="22"/>
        </w:rPr>
        <w:t xml:space="preserve">must be </w:t>
      </w:r>
      <w:r>
        <w:rPr>
          <w:rFonts w:ascii="Verdana" w:hAnsi="Verdana"/>
          <w:color w:val="000000"/>
          <w:spacing w:val="-3"/>
          <w:szCs w:val="22"/>
        </w:rPr>
        <w:t>provided</w:t>
      </w:r>
      <w:r w:rsidRPr="00FD121A">
        <w:rPr>
          <w:rFonts w:ascii="Verdana" w:hAnsi="Verdana"/>
          <w:color w:val="000000"/>
          <w:spacing w:val="-3"/>
          <w:szCs w:val="22"/>
        </w:rPr>
        <w:t xml:space="preserve">.  Failure to complete the </w:t>
      </w:r>
      <w:r>
        <w:rPr>
          <w:rFonts w:ascii="Verdana" w:hAnsi="Verdana"/>
          <w:color w:val="000000"/>
          <w:spacing w:val="-3"/>
          <w:szCs w:val="22"/>
        </w:rPr>
        <w:t xml:space="preserve">tender submission </w:t>
      </w:r>
      <w:r w:rsidRPr="00FD121A">
        <w:rPr>
          <w:rFonts w:ascii="Verdana" w:hAnsi="Verdana"/>
          <w:color w:val="000000"/>
          <w:spacing w:val="-3"/>
          <w:szCs w:val="22"/>
        </w:rPr>
        <w:t xml:space="preserve">in full or failure to provide any of the documents requested may result in your </w:t>
      </w:r>
      <w:r>
        <w:rPr>
          <w:rFonts w:ascii="Verdana" w:hAnsi="Verdana"/>
          <w:color w:val="000000"/>
          <w:spacing w:val="-3"/>
          <w:szCs w:val="22"/>
        </w:rPr>
        <w:t xml:space="preserve">tender </w:t>
      </w:r>
      <w:r w:rsidRPr="00FD121A">
        <w:rPr>
          <w:rFonts w:ascii="Verdana" w:hAnsi="Verdana"/>
          <w:color w:val="000000"/>
          <w:spacing w:val="-3"/>
          <w:szCs w:val="22"/>
        </w:rPr>
        <w:t xml:space="preserve">being rejected.  </w:t>
      </w:r>
      <w:r w:rsidRPr="00FD121A">
        <w:rPr>
          <w:rFonts w:ascii="Verdana" w:hAnsi="Verdana"/>
          <w:color w:val="000000"/>
          <w:szCs w:val="22"/>
        </w:rPr>
        <w:t>Questions should be answered as instructed:</w:t>
      </w:r>
    </w:p>
    <w:p w:rsidR="00202C79" w:rsidRDefault="00202C79" w:rsidP="00ED4339">
      <w:pPr>
        <w:numPr>
          <w:ilvl w:val="0"/>
          <w:numId w:val="20"/>
        </w:numPr>
        <w:tabs>
          <w:tab w:val="clear" w:pos="1080"/>
          <w:tab w:val="num" w:pos="567"/>
        </w:tabs>
        <w:spacing w:after="120"/>
        <w:ind w:left="567" w:hanging="425"/>
        <w:rPr>
          <w:rFonts w:ascii="Verdana" w:hAnsi="Verdana"/>
          <w:color w:val="000000"/>
          <w:szCs w:val="22"/>
        </w:rPr>
      </w:pPr>
      <w:r w:rsidRPr="00FD121A">
        <w:rPr>
          <w:rFonts w:ascii="Verdana" w:hAnsi="Verdana"/>
          <w:color w:val="000000"/>
          <w:szCs w:val="22"/>
        </w:rPr>
        <w:t>Please answer every question.</w:t>
      </w:r>
    </w:p>
    <w:p w:rsidR="00202C79" w:rsidRPr="00FD121A" w:rsidRDefault="00202C79" w:rsidP="00ED4339">
      <w:pPr>
        <w:numPr>
          <w:ilvl w:val="0"/>
          <w:numId w:val="20"/>
        </w:numPr>
        <w:tabs>
          <w:tab w:val="clear" w:pos="1080"/>
          <w:tab w:val="num" w:pos="567"/>
        </w:tabs>
        <w:spacing w:after="120"/>
        <w:ind w:left="567" w:hanging="425"/>
        <w:rPr>
          <w:rFonts w:ascii="Verdana" w:hAnsi="Verdana"/>
          <w:color w:val="000000"/>
          <w:szCs w:val="22"/>
        </w:rPr>
      </w:pPr>
      <w:r>
        <w:rPr>
          <w:rFonts w:ascii="Verdana" w:hAnsi="Verdana"/>
          <w:color w:val="000000"/>
          <w:szCs w:val="22"/>
        </w:rPr>
        <w:t>Questions must be answered in English.</w:t>
      </w:r>
    </w:p>
    <w:p w:rsidR="00202C79" w:rsidRPr="00FD121A" w:rsidRDefault="00202C79" w:rsidP="00ED4339">
      <w:pPr>
        <w:numPr>
          <w:ilvl w:val="0"/>
          <w:numId w:val="20"/>
        </w:numPr>
        <w:tabs>
          <w:tab w:val="clear" w:pos="1080"/>
          <w:tab w:val="num" w:pos="567"/>
        </w:tabs>
        <w:spacing w:after="120"/>
        <w:ind w:left="567" w:hanging="425"/>
        <w:rPr>
          <w:rFonts w:ascii="Verdana" w:hAnsi="Verdana"/>
          <w:color w:val="000000"/>
          <w:szCs w:val="22"/>
        </w:rPr>
      </w:pPr>
      <w:r w:rsidRPr="00FD121A">
        <w:rPr>
          <w:rFonts w:ascii="Verdana" w:hAnsi="Verdana"/>
          <w:color w:val="000000"/>
          <w:szCs w:val="22"/>
        </w:rPr>
        <w:t xml:space="preserve">When posed with Yes / No questions, please either circle your answer or delete as </w:t>
      </w:r>
      <w:r w:rsidRPr="00FD121A">
        <w:rPr>
          <w:rFonts w:ascii="Verdana" w:hAnsi="Verdana"/>
          <w:color w:val="000000"/>
          <w:szCs w:val="22"/>
        </w:rPr>
        <w:lastRenderedPageBreak/>
        <w:t>applicable.</w:t>
      </w:r>
    </w:p>
    <w:p w:rsidR="00202C79" w:rsidRPr="00FD121A" w:rsidRDefault="00202C79" w:rsidP="00ED4339">
      <w:pPr>
        <w:numPr>
          <w:ilvl w:val="0"/>
          <w:numId w:val="20"/>
        </w:numPr>
        <w:tabs>
          <w:tab w:val="clear" w:pos="1080"/>
          <w:tab w:val="num" w:pos="567"/>
        </w:tabs>
        <w:spacing w:after="120"/>
        <w:ind w:left="567" w:hanging="425"/>
        <w:rPr>
          <w:rFonts w:ascii="Verdana" w:hAnsi="Verdana"/>
          <w:color w:val="000000"/>
          <w:szCs w:val="22"/>
        </w:rPr>
      </w:pPr>
      <w:r w:rsidRPr="00FD121A">
        <w:rPr>
          <w:rFonts w:ascii="Verdana" w:hAnsi="Verdana"/>
          <w:color w:val="000000"/>
          <w:szCs w:val="22"/>
        </w:rPr>
        <w:t xml:space="preserve">All other questions will require you to input text or numbers, or </w:t>
      </w:r>
      <w:r>
        <w:rPr>
          <w:rFonts w:ascii="Verdana" w:hAnsi="Verdana"/>
          <w:color w:val="000000"/>
          <w:szCs w:val="22"/>
        </w:rPr>
        <w:t xml:space="preserve">to </w:t>
      </w:r>
      <w:r w:rsidRPr="00FD121A">
        <w:rPr>
          <w:rFonts w:ascii="Verdana" w:hAnsi="Verdana"/>
          <w:color w:val="000000"/>
          <w:szCs w:val="22"/>
        </w:rPr>
        <w:t>tick boxes.</w:t>
      </w:r>
    </w:p>
    <w:p w:rsidR="00202C79" w:rsidRPr="00FD121A" w:rsidRDefault="00202C79" w:rsidP="00ED4339">
      <w:pPr>
        <w:numPr>
          <w:ilvl w:val="0"/>
          <w:numId w:val="20"/>
        </w:numPr>
        <w:tabs>
          <w:tab w:val="clear" w:pos="1080"/>
          <w:tab w:val="num" w:pos="567"/>
        </w:tabs>
        <w:spacing w:after="120"/>
        <w:ind w:left="567" w:hanging="425"/>
        <w:rPr>
          <w:rFonts w:ascii="Verdana" w:hAnsi="Verdana"/>
          <w:color w:val="000000"/>
          <w:szCs w:val="22"/>
        </w:rPr>
      </w:pPr>
      <w:r w:rsidRPr="00FD121A">
        <w:rPr>
          <w:rFonts w:ascii="Verdana" w:hAnsi="Verdana"/>
          <w:color w:val="000000"/>
          <w:szCs w:val="22"/>
        </w:rPr>
        <w:t xml:space="preserve">Any figures requested should be stated in full </w:t>
      </w:r>
      <w:r>
        <w:rPr>
          <w:rFonts w:ascii="Verdana" w:hAnsi="Verdana"/>
          <w:color w:val="000000"/>
          <w:szCs w:val="22"/>
        </w:rPr>
        <w:t>(</w:t>
      </w:r>
      <w:r w:rsidRPr="00FD121A">
        <w:rPr>
          <w:rFonts w:ascii="Verdana" w:hAnsi="Verdana"/>
          <w:color w:val="000000"/>
          <w:szCs w:val="22"/>
        </w:rPr>
        <w:t>i.e. £4,000,000 not £4m</w:t>
      </w:r>
      <w:r>
        <w:rPr>
          <w:rFonts w:ascii="Verdana" w:hAnsi="Verdana"/>
          <w:color w:val="000000"/>
          <w:szCs w:val="22"/>
        </w:rPr>
        <w:t>)</w:t>
      </w:r>
      <w:r w:rsidRPr="00FD121A">
        <w:rPr>
          <w:rFonts w:ascii="Verdana" w:hAnsi="Verdana"/>
          <w:color w:val="000000"/>
          <w:szCs w:val="22"/>
        </w:rPr>
        <w:t xml:space="preserve"> and in GBP.  Where information relates to foreign accounts, amounts in alternative currencies may be stated, but</w:t>
      </w:r>
      <w:r>
        <w:rPr>
          <w:rFonts w:ascii="Verdana" w:hAnsi="Verdana"/>
          <w:color w:val="000000"/>
          <w:szCs w:val="22"/>
        </w:rPr>
        <w:t xml:space="preserve"> must also be converted to GBP.</w:t>
      </w:r>
    </w:p>
    <w:p w:rsidR="00202C79" w:rsidRPr="00FD121A" w:rsidRDefault="00202C79" w:rsidP="00ED4339">
      <w:pPr>
        <w:numPr>
          <w:ilvl w:val="0"/>
          <w:numId w:val="20"/>
        </w:numPr>
        <w:tabs>
          <w:tab w:val="clear" w:pos="1080"/>
          <w:tab w:val="num" w:pos="567"/>
        </w:tabs>
        <w:spacing w:after="120"/>
        <w:ind w:left="567" w:hanging="425"/>
        <w:rPr>
          <w:rFonts w:ascii="Verdana" w:hAnsi="Verdana"/>
          <w:color w:val="000000"/>
          <w:szCs w:val="22"/>
        </w:rPr>
      </w:pPr>
      <w:r w:rsidRPr="00FD121A">
        <w:rPr>
          <w:rFonts w:ascii="Verdana" w:hAnsi="Verdana"/>
          <w:color w:val="000000"/>
          <w:szCs w:val="22"/>
        </w:rPr>
        <w:t>If the question does not apply to you please write N/A; if you don’t know the answer please write N/K.</w:t>
      </w:r>
    </w:p>
    <w:p w:rsidR="00202C79" w:rsidRPr="00FD121A" w:rsidRDefault="00202C79" w:rsidP="00202C79">
      <w:pPr>
        <w:suppressAutoHyphens/>
        <w:spacing w:after="120"/>
        <w:rPr>
          <w:rFonts w:ascii="Verdana" w:hAnsi="Verdana"/>
          <w:color w:val="000000"/>
          <w:spacing w:val="-3"/>
          <w:szCs w:val="22"/>
        </w:rPr>
      </w:pPr>
      <w:r w:rsidRPr="00FD121A">
        <w:rPr>
          <w:rFonts w:ascii="Verdana" w:hAnsi="Verdana"/>
          <w:color w:val="000000"/>
          <w:spacing w:val="-3"/>
          <w:szCs w:val="22"/>
        </w:rPr>
        <w:t xml:space="preserve">Only the information contained within this </w:t>
      </w:r>
      <w:r>
        <w:rPr>
          <w:rFonts w:ascii="Verdana" w:hAnsi="Verdana"/>
          <w:color w:val="000000"/>
          <w:spacing w:val="-3"/>
          <w:szCs w:val="22"/>
        </w:rPr>
        <w:t xml:space="preserve">invitation to tender </w:t>
      </w:r>
      <w:r w:rsidRPr="00FD121A">
        <w:rPr>
          <w:rFonts w:ascii="Verdana" w:hAnsi="Verdana"/>
          <w:color w:val="000000"/>
          <w:spacing w:val="-3"/>
          <w:szCs w:val="22"/>
        </w:rPr>
        <w:t xml:space="preserve">or otherwise communicated in writing by </w:t>
      </w:r>
      <w:r w:rsidR="00E423B9" w:rsidRPr="00055864">
        <w:rPr>
          <w:rFonts w:ascii="Verdana" w:hAnsi="Verdana"/>
          <w:color w:val="000000"/>
          <w:spacing w:val="-3"/>
          <w:szCs w:val="22"/>
        </w:rPr>
        <w:t xml:space="preserve">the </w:t>
      </w:r>
      <w:r w:rsidR="006650C6">
        <w:rPr>
          <w:rFonts w:ascii="Verdana" w:hAnsi="Verdana"/>
          <w:color w:val="000000"/>
          <w:spacing w:val="-3"/>
          <w:szCs w:val="22"/>
        </w:rPr>
        <w:t>Council</w:t>
      </w:r>
      <w:r>
        <w:rPr>
          <w:rFonts w:ascii="Verdana" w:hAnsi="Verdana"/>
          <w:color w:val="000000"/>
          <w:spacing w:val="-3"/>
          <w:szCs w:val="22"/>
        </w:rPr>
        <w:t xml:space="preserve"> </w:t>
      </w:r>
      <w:r w:rsidRPr="00FD121A">
        <w:rPr>
          <w:rFonts w:ascii="Verdana" w:hAnsi="Verdana"/>
          <w:color w:val="000000"/>
          <w:spacing w:val="-3"/>
          <w:szCs w:val="22"/>
        </w:rPr>
        <w:t xml:space="preserve">to the </w:t>
      </w:r>
      <w:r>
        <w:rPr>
          <w:rFonts w:ascii="Verdana" w:hAnsi="Verdana"/>
          <w:color w:val="000000"/>
          <w:spacing w:val="-3"/>
          <w:szCs w:val="22"/>
        </w:rPr>
        <w:t xml:space="preserve">tenderer </w:t>
      </w:r>
      <w:r w:rsidRPr="00FD121A">
        <w:rPr>
          <w:rFonts w:ascii="Verdana" w:hAnsi="Verdana"/>
          <w:color w:val="000000"/>
          <w:spacing w:val="-3"/>
          <w:szCs w:val="22"/>
        </w:rPr>
        <w:t xml:space="preserve">should be considered when submitting your </w:t>
      </w:r>
      <w:r>
        <w:rPr>
          <w:rFonts w:ascii="Verdana" w:hAnsi="Verdana"/>
          <w:color w:val="000000"/>
          <w:spacing w:val="-3"/>
          <w:szCs w:val="22"/>
        </w:rPr>
        <w:t>tender</w:t>
      </w:r>
      <w:r w:rsidRPr="00FD121A">
        <w:rPr>
          <w:rFonts w:ascii="Verdana" w:hAnsi="Verdana"/>
          <w:color w:val="000000"/>
          <w:spacing w:val="-3"/>
          <w:szCs w:val="22"/>
        </w:rPr>
        <w:t>.</w:t>
      </w:r>
    </w:p>
    <w:p w:rsidR="00202C79" w:rsidRPr="00FD121A" w:rsidRDefault="00202C79" w:rsidP="00202C79">
      <w:pPr>
        <w:suppressAutoHyphens/>
        <w:spacing w:after="120"/>
        <w:rPr>
          <w:rFonts w:ascii="Verdana" w:hAnsi="Verdana"/>
          <w:color w:val="000000"/>
          <w:spacing w:val="-3"/>
          <w:szCs w:val="22"/>
        </w:rPr>
      </w:pPr>
      <w:r w:rsidRPr="00FD121A">
        <w:rPr>
          <w:rFonts w:ascii="Verdana" w:hAnsi="Verdana"/>
          <w:color w:val="000000"/>
          <w:spacing w:val="-3"/>
          <w:szCs w:val="22"/>
        </w:rPr>
        <w:t xml:space="preserve">Any information and/or documents submitted on or with this </w:t>
      </w:r>
      <w:r>
        <w:rPr>
          <w:rFonts w:ascii="Verdana" w:hAnsi="Verdana"/>
          <w:color w:val="000000"/>
          <w:spacing w:val="-3"/>
          <w:szCs w:val="22"/>
        </w:rPr>
        <w:t xml:space="preserve">tender </w:t>
      </w:r>
      <w:r w:rsidRPr="00FD121A">
        <w:rPr>
          <w:rFonts w:ascii="Verdana" w:hAnsi="Verdana"/>
          <w:color w:val="000000"/>
          <w:spacing w:val="-3"/>
          <w:szCs w:val="22"/>
        </w:rPr>
        <w:t xml:space="preserve">must relate to the </w:t>
      </w:r>
      <w:r>
        <w:rPr>
          <w:rFonts w:ascii="Verdana" w:hAnsi="Verdana"/>
          <w:color w:val="000000"/>
          <w:spacing w:val="-3"/>
          <w:szCs w:val="22"/>
        </w:rPr>
        <w:t xml:space="preserve">tenderer </w:t>
      </w:r>
      <w:r w:rsidRPr="00FD121A">
        <w:rPr>
          <w:rFonts w:ascii="Verdana" w:hAnsi="Verdana"/>
          <w:color w:val="000000"/>
          <w:spacing w:val="-3"/>
          <w:szCs w:val="22"/>
        </w:rPr>
        <w:t xml:space="preserve">only - the </w:t>
      </w:r>
      <w:r>
        <w:rPr>
          <w:rFonts w:ascii="Verdana" w:hAnsi="Verdana"/>
          <w:color w:val="000000"/>
          <w:spacing w:val="-3"/>
          <w:szCs w:val="22"/>
        </w:rPr>
        <w:t xml:space="preserve">tenderer </w:t>
      </w:r>
      <w:r w:rsidRPr="00FD121A">
        <w:rPr>
          <w:rFonts w:ascii="Verdana" w:hAnsi="Verdana"/>
          <w:color w:val="000000"/>
          <w:spacing w:val="-3"/>
          <w:szCs w:val="22"/>
        </w:rPr>
        <w:t xml:space="preserve">being the organisation which it is proposed will enter into a </w:t>
      </w:r>
      <w:r>
        <w:rPr>
          <w:rFonts w:ascii="Verdana" w:hAnsi="Verdana"/>
          <w:color w:val="000000"/>
          <w:spacing w:val="-3"/>
          <w:szCs w:val="22"/>
        </w:rPr>
        <w:t>formal contract should their tender</w:t>
      </w:r>
      <w:r w:rsidRPr="00FD121A">
        <w:rPr>
          <w:rFonts w:ascii="Verdana" w:hAnsi="Verdana"/>
          <w:color w:val="000000"/>
          <w:spacing w:val="-3"/>
          <w:szCs w:val="22"/>
        </w:rPr>
        <w:t xml:space="preserve"> be successful.  (All responses and submissions provided by the </w:t>
      </w:r>
      <w:r>
        <w:rPr>
          <w:rFonts w:ascii="Verdana" w:hAnsi="Verdana"/>
          <w:color w:val="000000"/>
          <w:spacing w:val="-3"/>
          <w:szCs w:val="22"/>
        </w:rPr>
        <w:t xml:space="preserve">tenderer </w:t>
      </w:r>
      <w:r w:rsidRPr="00FD121A">
        <w:rPr>
          <w:rFonts w:ascii="Verdana" w:hAnsi="Verdana"/>
          <w:color w:val="000000"/>
          <w:spacing w:val="-3"/>
          <w:szCs w:val="22"/>
        </w:rPr>
        <w:t xml:space="preserve">will form part of that contract).  </w:t>
      </w:r>
      <w:r w:rsidR="00055864">
        <w:rPr>
          <w:rFonts w:ascii="Verdana" w:hAnsi="Verdana"/>
          <w:color w:val="000000"/>
          <w:spacing w:val="-3"/>
          <w:szCs w:val="22"/>
        </w:rPr>
        <w:t>T</w:t>
      </w:r>
      <w:r w:rsidR="00E423B9" w:rsidRPr="00055864">
        <w:rPr>
          <w:rFonts w:ascii="Verdana" w:hAnsi="Verdana"/>
          <w:color w:val="000000"/>
          <w:spacing w:val="-3"/>
          <w:szCs w:val="22"/>
        </w:rPr>
        <w:t xml:space="preserve">he </w:t>
      </w:r>
      <w:r w:rsidR="006650C6">
        <w:rPr>
          <w:rFonts w:ascii="Verdana" w:hAnsi="Verdana"/>
          <w:color w:val="000000"/>
          <w:spacing w:val="-3"/>
          <w:szCs w:val="22"/>
        </w:rPr>
        <w:t>Council</w:t>
      </w:r>
      <w:r w:rsidRPr="00FD121A">
        <w:rPr>
          <w:rFonts w:ascii="Verdana" w:hAnsi="Verdana"/>
          <w:color w:val="000000"/>
          <w:spacing w:val="-3"/>
          <w:szCs w:val="22"/>
        </w:rPr>
        <w:t xml:space="preserve"> may seek further clarification from the </w:t>
      </w:r>
      <w:r>
        <w:rPr>
          <w:rFonts w:ascii="Verdana" w:hAnsi="Verdana"/>
          <w:color w:val="000000"/>
          <w:spacing w:val="-3"/>
          <w:szCs w:val="22"/>
        </w:rPr>
        <w:t xml:space="preserve">tenderer </w:t>
      </w:r>
      <w:r w:rsidRPr="00FD121A">
        <w:rPr>
          <w:rFonts w:ascii="Verdana" w:hAnsi="Verdana"/>
          <w:color w:val="000000"/>
          <w:spacing w:val="-3"/>
          <w:szCs w:val="22"/>
        </w:rPr>
        <w:t>following submission of completed forms where required.</w:t>
      </w:r>
    </w:p>
    <w:p w:rsidR="00202C79" w:rsidRDefault="00202C79" w:rsidP="00AA0774">
      <w:pPr>
        <w:keepNext/>
        <w:suppressAutoHyphens/>
        <w:spacing w:before="240" w:after="120"/>
        <w:rPr>
          <w:rFonts w:ascii="Verdana" w:hAnsi="Verdana"/>
          <w:b/>
          <w:color w:val="000000"/>
          <w:spacing w:val="-3"/>
          <w:szCs w:val="22"/>
        </w:rPr>
      </w:pPr>
      <w:r>
        <w:rPr>
          <w:rFonts w:ascii="Verdana" w:hAnsi="Verdana"/>
          <w:b/>
          <w:color w:val="000000"/>
          <w:spacing w:val="-3"/>
          <w:szCs w:val="22"/>
        </w:rPr>
        <w:t>Format of Tender Submission</w:t>
      </w:r>
    </w:p>
    <w:p w:rsidR="00202C79" w:rsidRDefault="00202C79" w:rsidP="00202C79">
      <w:pPr>
        <w:suppressAutoHyphens/>
        <w:spacing w:after="120"/>
        <w:rPr>
          <w:rFonts w:ascii="Verdana" w:hAnsi="Verdana"/>
          <w:color w:val="000000"/>
          <w:spacing w:val="-3"/>
          <w:szCs w:val="22"/>
        </w:rPr>
      </w:pPr>
      <w:r w:rsidRPr="006401DB">
        <w:rPr>
          <w:rFonts w:ascii="Verdana" w:hAnsi="Verdana"/>
          <w:color w:val="000000"/>
          <w:spacing w:val="-3"/>
          <w:szCs w:val="22"/>
        </w:rPr>
        <w:t>Tenderers are required to complete all</w:t>
      </w:r>
      <w:r>
        <w:rPr>
          <w:rFonts w:ascii="Verdana" w:hAnsi="Verdana"/>
          <w:color w:val="000000"/>
          <w:spacing w:val="-3"/>
          <w:szCs w:val="22"/>
        </w:rPr>
        <w:t xml:space="preserve"> of the documentation listed below.  You may complete the documentation electronically but must not make any changes to the structure and/or order of the document provided (except as necessary to accommodate your responses, i.e. enlarging response boxes etc</w:t>
      </w:r>
      <w:r w:rsidR="00EA1F67">
        <w:rPr>
          <w:rFonts w:ascii="Verdana" w:hAnsi="Verdana"/>
          <w:color w:val="000000"/>
          <w:spacing w:val="-3"/>
          <w:szCs w:val="22"/>
        </w:rPr>
        <w:t>.</w:t>
      </w:r>
      <w:r>
        <w:rPr>
          <w:rFonts w:ascii="Verdana" w:hAnsi="Verdana"/>
          <w:color w:val="000000"/>
          <w:spacing w:val="-3"/>
          <w:szCs w:val="22"/>
        </w:rPr>
        <w:t>).  In particular, please do not undertake any substantive changes to formatting, or add appendices instead of completing the tables provided, and so on, except as may be expressly requested or are necessary to properly present your offer.</w:t>
      </w:r>
    </w:p>
    <w:p w:rsidR="00202C79" w:rsidRDefault="00202C79" w:rsidP="00202C79">
      <w:pPr>
        <w:suppressAutoHyphens/>
        <w:spacing w:after="120"/>
        <w:rPr>
          <w:rFonts w:ascii="Verdana" w:hAnsi="Verdana"/>
          <w:color w:val="000000"/>
          <w:spacing w:val="-3"/>
          <w:szCs w:val="22"/>
        </w:rPr>
      </w:pPr>
      <w:r>
        <w:rPr>
          <w:rFonts w:ascii="Verdana" w:hAnsi="Verdana"/>
          <w:color w:val="000000"/>
          <w:spacing w:val="-3"/>
          <w:szCs w:val="22"/>
        </w:rPr>
        <w:t>You should complete and submit all schedules in Part B of this document, namely:</w:t>
      </w:r>
    </w:p>
    <w:p w:rsidR="00202C79" w:rsidRPr="0023360F" w:rsidRDefault="00EA1F67" w:rsidP="00CA6EFD">
      <w:pPr>
        <w:numPr>
          <w:ilvl w:val="0"/>
          <w:numId w:val="14"/>
        </w:numPr>
        <w:suppressAutoHyphens/>
        <w:spacing w:after="120"/>
        <w:rPr>
          <w:rFonts w:ascii="Verdana" w:hAnsi="Verdana"/>
          <w:color w:val="000000"/>
          <w:spacing w:val="-3"/>
          <w:szCs w:val="22"/>
        </w:rPr>
      </w:pPr>
      <w:r>
        <w:rPr>
          <w:rFonts w:ascii="Verdana" w:hAnsi="Verdana"/>
          <w:color w:val="000000"/>
          <w:spacing w:val="-3"/>
          <w:szCs w:val="22"/>
        </w:rPr>
        <w:t>Company Details</w:t>
      </w:r>
      <w:r w:rsidR="008D3CE2">
        <w:rPr>
          <w:rFonts w:ascii="Verdana" w:hAnsi="Verdana"/>
          <w:color w:val="000000"/>
          <w:spacing w:val="-3"/>
          <w:szCs w:val="22"/>
        </w:rPr>
        <w:t xml:space="preserve"> and General Information</w:t>
      </w:r>
    </w:p>
    <w:p w:rsidR="00202C79" w:rsidRPr="0023360F" w:rsidRDefault="00055864" w:rsidP="00CA6EFD">
      <w:pPr>
        <w:numPr>
          <w:ilvl w:val="0"/>
          <w:numId w:val="14"/>
        </w:numPr>
        <w:suppressAutoHyphens/>
        <w:spacing w:after="120"/>
        <w:rPr>
          <w:rFonts w:ascii="Verdana" w:hAnsi="Verdana"/>
          <w:color w:val="000000"/>
          <w:spacing w:val="-3"/>
          <w:szCs w:val="22"/>
        </w:rPr>
      </w:pPr>
      <w:r>
        <w:rPr>
          <w:rFonts w:ascii="Verdana" w:hAnsi="Verdana"/>
          <w:color w:val="000000"/>
          <w:spacing w:val="-3"/>
          <w:szCs w:val="22"/>
        </w:rPr>
        <w:t>Quality Questionnaire</w:t>
      </w:r>
    </w:p>
    <w:p w:rsidR="00202C79" w:rsidRDefault="00055864" w:rsidP="00CA6EFD">
      <w:pPr>
        <w:numPr>
          <w:ilvl w:val="0"/>
          <w:numId w:val="14"/>
        </w:numPr>
        <w:suppressAutoHyphens/>
        <w:spacing w:after="120"/>
        <w:rPr>
          <w:rFonts w:ascii="Verdana" w:hAnsi="Verdana"/>
          <w:color w:val="000000"/>
          <w:spacing w:val="-3"/>
          <w:szCs w:val="22"/>
        </w:rPr>
      </w:pPr>
      <w:r>
        <w:rPr>
          <w:rFonts w:ascii="Verdana" w:hAnsi="Verdana"/>
          <w:color w:val="000000"/>
          <w:spacing w:val="-3"/>
          <w:szCs w:val="22"/>
        </w:rPr>
        <w:t xml:space="preserve">Pricing Questionnaire and </w:t>
      </w:r>
      <w:r w:rsidR="00202C79" w:rsidRPr="0023360F">
        <w:rPr>
          <w:rFonts w:ascii="Verdana" w:hAnsi="Verdana"/>
          <w:color w:val="000000"/>
          <w:spacing w:val="-3"/>
          <w:szCs w:val="22"/>
        </w:rPr>
        <w:t>Pricing Schedule</w:t>
      </w:r>
    </w:p>
    <w:p w:rsidR="00E836B7" w:rsidRPr="0023360F" w:rsidRDefault="00E836B7" w:rsidP="00CA6EFD">
      <w:pPr>
        <w:numPr>
          <w:ilvl w:val="0"/>
          <w:numId w:val="14"/>
        </w:numPr>
        <w:suppressAutoHyphens/>
        <w:spacing w:after="120"/>
        <w:rPr>
          <w:rFonts w:ascii="Verdana" w:hAnsi="Verdana"/>
          <w:color w:val="000000"/>
          <w:spacing w:val="-3"/>
          <w:szCs w:val="22"/>
        </w:rPr>
      </w:pPr>
      <w:r>
        <w:rPr>
          <w:rFonts w:ascii="Verdana" w:hAnsi="Verdana"/>
          <w:color w:val="000000"/>
          <w:spacing w:val="-3"/>
          <w:szCs w:val="22"/>
        </w:rPr>
        <w:t>Freedom of Information Exclusion S</w:t>
      </w:r>
      <w:r w:rsidR="007C3D72">
        <w:rPr>
          <w:rFonts w:ascii="Verdana" w:hAnsi="Verdana"/>
          <w:color w:val="000000"/>
          <w:spacing w:val="-3"/>
          <w:szCs w:val="22"/>
        </w:rPr>
        <w:t>c</w:t>
      </w:r>
      <w:r>
        <w:rPr>
          <w:rFonts w:ascii="Verdana" w:hAnsi="Verdana"/>
          <w:color w:val="000000"/>
          <w:spacing w:val="-3"/>
          <w:szCs w:val="22"/>
        </w:rPr>
        <w:t>hedule</w:t>
      </w:r>
    </w:p>
    <w:p w:rsidR="00202C79" w:rsidRDefault="00202C79" w:rsidP="00CA6EFD">
      <w:pPr>
        <w:numPr>
          <w:ilvl w:val="0"/>
          <w:numId w:val="14"/>
        </w:numPr>
        <w:suppressAutoHyphens/>
        <w:spacing w:after="120"/>
        <w:rPr>
          <w:rFonts w:ascii="Verdana" w:hAnsi="Verdana"/>
          <w:color w:val="000000"/>
          <w:spacing w:val="-3"/>
          <w:szCs w:val="22"/>
        </w:rPr>
      </w:pPr>
      <w:bookmarkStart w:id="124" w:name="_GoBack"/>
      <w:bookmarkEnd w:id="124"/>
      <w:r w:rsidRPr="0023360F">
        <w:rPr>
          <w:rFonts w:ascii="Verdana" w:hAnsi="Verdana"/>
          <w:color w:val="000000"/>
          <w:spacing w:val="-3"/>
          <w:szCs w:val="22"/>
        </w:rPr>
        <w:t>Tendering Declaration</w:t>
      </w:r>
    </w:p>
    <w:p w:rsidR="00202C79" w:rsidRPr="0023360F" w:rsidRDefault="00202C79" w:rsidP="00CA6EFD">
      <w:pPr>
        <w:numPr>
          <w:ilvl w:val="0"/>
          <w:numId w:val="14"/>
        </w:numPr>
        <w:suppressAutoHyphens/>
        <w:spacing w:after="120"/>
        <w:rPr>
          <w:rFonts w:ascii="Verdana" w:hAnsi="Verdana"/>
          <w:color w:val="000000"/>
          <w:spacing w:val="-3"/>
          <w:szCs w:val="22"/>
        </w:rPr>
      </w:pPr>
      <w:r w:rsidRPr="0023360F">
        <w:rPr>
          <w:rFonts w:ascii="Verdana" w:hAnsi="Verdana"/>
          <w:color w:val="000000"/>
          <w:spacing w:val="-3"/>
          <w:szCs w:val="22"/>
        </w:rPr>
        <w:t>Enclosures Checklist</w:t>
      </w:r>
    </w:p>
    <w:p w:rsidR="00202C79" w:rsidRPr="00281358" w:rsidRDefault="00202C79" w:rsidP="00202C79">
      <w:pPr>
        <w:spacing w:after="120"/>
        <w:rPr>
          <w:rFonts w:ascii="Verdana" w:hAnsi="Verdana"/>
        </w:rPr>
      </w:pPr>
      <w:r w:rsidRPr="00281358">
        <w:rPr>
          <w:rFonts w:ascii="Verdana" w:hAnsi="Verdana"/>
          <w:spacing w:val="-3"/>
          <w:szCs w:val="22"/>
        </w:rPr>
        <w:t xml:space="preserve">The declaration must be signed by </w:t>
      </w:r>
      <w:r w:rsidRPr="00281358">
        <w:rPr>
          <w:rFonts w:ascii="Verdana" w:hAnsi="Verdana"/>
        </w:rPr>
        <w:t xml:space="preserve">a director, partner or other senior authorised representative in her / his own name and on behalf of the </w:t>
      </w:r>
      <w:r w:rsidRPr="006A474C">
        <w:rPr>
          <w:rFonts w:ascii="Verdana" w:hAnsi="Verdana"/>
          <w:szCs w:val="22"/>
        </w:rPr>
        <w:t>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p>
    <w:p w:rsidR="00202C79" w:rsidRPr="00FD121A" w:rsidRDefault="00202C79" w:rsidP="00AA0774">
      <w:pPr>
        <w:suppressAutoHyphens/>
        <w:spacing w:before="240" w:after="120"/>
        <w:rPr>
          <w:rFonts w:ascii="Verdana" w:hAnsi="Verdana"/>
          <w:b/>
          <w:color w:val="000000"/>
          <w:spacing w:val="-3"/>
          <w:szCs w:val="22"/>
        </w:rPr>
      </w:pPr>
      <w:r w:rsidRPr="00FD121A">
        <w:rPr>
          <w:rFonts w:ascii="Verdana" w:hAnsi="Verdana"/>
          <w:b/>
          <w:color w:val="000000"/>
          <w:spacing w:val="-3"/>
          <w:szCs w:val="22"/>
        </w:rPr>
        <w:t xml:space="preserve">Submitting your </w:t>
      </w:r>
      <w:r>
        <w:rPr>
          <w:rFonts w:ascii="Verdana" w:hAnsi="Verdana"/>
          <w:b/>
          <w:color w:val="000000"/>
          <w:spacing w:val="-3"/>
          <w:szCs w:val="22"/>
        </w:rPr>
        <w:t>tender</w:t>
      </w:r>
    </w:p>
    <w:p w:rsidR="00075CE6" w:rsidRPr="00966B67" w:rsidRDefault="00075CE6" w:rsidP="00075CE6">
      <w:pPr>
        <w:spacing w:after="120"/>
        <w:rPr>
          <w:rFonts w:ascii="Verdana" w:hAnsi="Verdana"/>
          <w:szCs w:val="22"/>
        </w:rPr>
      </w:pPr>
      <w:r w:rsidRPr="00075CE6">
        <w:rPr>
          <w:rFonts w:ascii="Verdana" w:hAnsi="Verdana"/>
          <w:szCs w:val="22"/>
        </w:rPr>
        <w:t xml:space="preserve">All documents comprising the Tender must be completed and uploaded to </w:t>
      </w:r>
      <w:r w:rsidRPr="00966B67">
        <w:rPr>
          <w:rFonts w:ascii="Verdana" w:hAnsi="Verdana"/>
          <w:szCs w:val="22"/>
        </w:rPr>
        <w:t>the e-tendering portal</w:t>
      </w:r>
      <w:r w:rsidR="0024548E" w:rsidRPr="00966B67">
        <w:rPr>
          <w:rFonts w:ascii="Verdana" w:hAnsi="Verdana"/>
          <w:szCs w:val="22"/>
        </w:rPr>
        <w:t xml:space="preserve"> </w:t>
      </w:r>
      <w:hyperlink r:id="rId14" w:history="1">
        <w:r w:rsidR="0024548E" w:rsidRPr="00966B67">
          <w:rPr>
            <w:rStyle w:val="Hyperlink"/>
            <w:rFonts w:ascii="Verdana" w:hAnsi="Verdana"/>
          </w:rPr>
          <w:t>www.supplyingthesouthwest.org.uk</w:t>
        </w:r>
      </w:hyperlink>
    </w:p>
    <w:p w:rsidR="00202C79" w:rsidRPr="00696FD2" w:rsidRDefault="00202C79" w:rsidP="00AA0774">
      <w:pPr>
        <w:widowControl/>
        <w:tabs>
          <w:tab w:val="left" w:pos="709"/>
        </w:tabs>
        <w:overflowPunct/>
        <w:autoSpaceDE/>
        <w:autoSpaceDN/>
        <w:adjustRightInd/>
        <w:spacing w:before="240" w:after="120"/>
        <w:rPr>
          <w:rFonts w:ascii="Verdana" w:hAnsi="Verdana"/>
          <w:b/>
          <w:sz w:val="2"/>
          <w:szCs w:val="2"/>
        </w:rPr>
      </w:pPr>
      <w:r w:rsidRPr="00696FD2">
        <w:rPr>
          <w:rFonts w:ascii="Verdana" w:hAnsi="Verdana"/>
          <w:b/>
          <w:szCs w:val="22"/>
        </w:rPr>
        <w:t xml:space="preserve">Completed </w:t>
      </w:r>
      <w:r>
        <w:rPr>
          <w:rFonts w:ascii="Verdana" w:hAnsi="Verdana"/>
          <w:b/>
          <w:szCs w:val="22"/>
        </w:rPr>
        <w:t xml:space="preserve">tender submissions </w:t>
      </w:r>
      <w:r w:rsidRPr="00696FD2">
        <w:rPr>
          <w:rFonts w:ascii="Verdana" w:hAnsi="Verdana"/>
          <w:b/>
          <w:szCs w:val="22"/>
        </w:rPr>
        <w:t xml:space="preserve">must be received by </w:t>
      </w:r>
      <w:r w:rsidR="006B11DD" w:rsidRPr="000530C5">
        <w:rPr>
          <w:rFonts w:ascii="Verdana" w:hAnsi="Verdana"/>
          <w:b/>
          <w:szCs w:val="22"/>
        </w:rPr>
        <w:t>26</w:t>
      </w:r>
      <w:r w:rsidR="006B11DD" w:rsidRPr="000530C5">
        <w:rPr>
          <w:rFonts w:ascii="Verdana" w:hAnsi="Verdana"/>
          <w:b/>
          <w:szCs w:val="22"/>
          <w:vertAlign w:val="superscript"/>
        </w:rPr>
        <w:t>th</w:t>
      </w:r>
      <w:r w:rsidR="006B11DD" w:rsidRPr="000530C5">
        <w:rPr>
          <w:rFonts w:ascii="Verdana" w:hAnsi="Verdana"/>
          <w:b/>
          <w:szCs w:val="22"/>
        </w:rPr>
        <w:t xml:space="preserve"> August 2016</w:t>
      </w:r>
      <w:r w:rsidR="005A26BE">
        <w:rPr>
          <w:rFonts w:ascii="Verdana" w:hAnsi="Verdana"/>
          <w:b/>
          <w:szCs w:val="22"/>
        </w:rPr>
        <w:t xml:space="preserve"> </w:t>
      </w:r>
      <w:r w:rsidR="00055864">
        <w:rPr>
          <w:rFonts w:ascii="Verdana" w:hAnsi="Verdana"/>
          <w:b/>
          <w:szCs w:val="22"/>
        </w:rPr>
        <w:t xml:space="preserve">- </w:t>
      </w:r>
      <w:r w:rsidR="007F1AEC">
        <w:rPr>
          <w:rFonts w:ascii="Verdana" w:hAnsi="Verdana"/>
          <w:b/>
          <w:szCs w:val="22"/>
        </w:rPr>
        <w:t xml:space="preserve">12 </w:t>
      </w:r>
      <w:proofErr w:type="gramStart"/>
      <w:r w:rsidR="007F1AEC">
        <w:rPr>
          <w:rFonts w:ascii="Verdana" w:hAnsi="Verdana"/>
          <w:b/>
          <w:szCs w:val="22"/>
        </w:rPr>
        <w:t>noon</w:t>
      </w:r>
      <w:proofErr w:type="gramEnd"/>
      <w:r w:rsidR="005F3B2A">
        <w:rPr>
          <w:rFonts w:ascii="Verdana" w:hAnsi="Verdana"/>
          <w:b/>
          <w:szCs w:val="22"/>
        </w:rPr>
        <w:t xml:space="preserve"> through the above portal</w:t>
      </w:r>
      <w:r w:rsidR="00055864">
        <w:rPr>
          <w:rFonts w:ascii="Verdana" w:hAnsi="Verdana"/>
          <w:b/>
          <w:szCs w:val="22"/>
        </w:rPr>
        <w:t>.</w:t>
      </w:r>
      <w:r w:rsidRPr="00696FD2">
        <w:rPr>
          <w:rFonts w:ascii="Verdana" w:hAnsi="Verdana"/>
          <w:b/>
          <w:szCs w:val="22"/>
        </w:rPr>
        <w:t xml:space="preserve">  </w:t>
      </w:r>
      <w:r>
        <w:rPr>
          <w:rFonts w:ascii="Verdana" w:hAnsi="Verdana"/>
          <w:szCs w:val="22"/>
        </w:rPr>
        <w:t xml:space="preserve">Tenders </w:t>
      </w:r>
      <w:r w:rsidRPr="00696FD2">
        <w:rPr>
          <w:rFonts w:ascii="Verdana" w:hAnsi="Verdana"/>
          <w:szCs w:val="22"/>
        </w:rPr>
        <w:t>submitted after the time and date shown will be rejected</w:t>
      </w:r>
      <w:r w:rsidR="007F1AEC">
        <w:rPr>
          <w:rFonts w:ascii="Verdana" w:hAnsi="Verdana"/>
          <w:szCs w:val="22"/>
        </w:rPr>
        <w:t>.</w:t>
      </w:r>
      <w:r w:rsidRPr="00696FD2">
        <w:rPr>
          <w:rFonts w:ascii="Verdana" w:hAnsi="Verdana"/>
          <w:szCs w:val="22"/>
        </w:rPr>
        <w:t xml:space="preserve"> </w:t>
      </w:r>
      <w:r>
        <w:rPr>
          <w:rFonts w:ascii="Verdana" w:hAnsi="Verdana"/>
          <w:szCs w:val="22"/>
        </w:rPr>
        <w:t xml:space="preserve">Tenders </w:t>
      </w:r>
      <w:r w:rsidRPr="00696FD2">
        <w:rPr>
          <w:rFonts w:ascii="Verdana" w:hAnsi="Verdana"/>
          <w:szCs w:val="22"/>
        </w:rPr>
        <w:t xml:space="preserve">may </w:t>
      </w:r>
      <w:r w:rsidRPr="00696FD2">
        <w:rPr>
          <w:rFonts w:ascii="Verdana" w:hAnsi="Verdana"/>
          <w:szCs w:val="22"/>
          <w:u w:val="single"/>
        </w:rPr>
        <w:t>NOT</w:t>
      </w:r>
      <w:r w:rsidRPr="00696FD2">
        <w:rPr>
          <w:rFonts w:ascii="Verdana" w:hAnsi="Verdana"/>
          <w:szCs w:val="22"/>
        </w:rPr>
        <w:t xml:space="preserve"> be submitted by fax or email</w:t>
      </w:r>
      <w:r w:rsidR="005F3B2A">
        <w:rPr>
          <w:rFonts w:ascii="Verdana" w:hAnsi="Verdana"/>
          <w:szCs w:val="22"/>
        </w:rPr>
        <w:t xml:space="preserve"> or by any other method other than through the above portal</w:t>
      </w:r>
      <w:r w:rsidRPr="00696FD2">
        <w:rPr>
          <w:rFonts w:ascii="Verdana" w:hAnsi="Verdana"/>
          <w:szCs w:val="22"/>
        </w:rPr>
        <w:t>.</w:t>
      </w:r>
    </w:p>
    <w:p w:rsidR="00427C36" w:rsidRDefault="00427C36">
      <w:pPr>
        <w:widowControl/>
        <w:overflowPunct/>
        <w:autoSpaceDE/>
        <w:autoSpaceDN/>
        <w:adjustRightInd/>
        <w:rPr>
          <w:rFonts w:ascii="Verdana" w:hAnsi="Verdana"/>
          <w:b/>
          <w:bCs/>
          <w:sz w:val="28"/>
          <w:szCs w:val="28"/>
        </w:rPr>
      </w:pPr>
      <w:bookmarkStart w:id="125" w:name="_Toc379828821"/>
      <w:bookmarkStart w:id="126" w:name="_Toc379829181"/>
      <w:r>
        <w:rPr>
          <w:rFonts w:ascii="Verdana" w:hAnsi="Verdana"/>
          <w:b/>
          <w:bCs/>
          <w:sz w:val="28"/>
          <w:szCs w:val="28"/>
        </w:rPr>
        <w:br w:type="page"/>
      </w:r>
    </w:p>
    <w:p w:rsidR="00A15C93" w:rsidRPr="00696FD2" w:rsidRDefault="00693524" w:rsidP="00FD6D44">
      <w:pPr>
        <w:pStyle w:val="Heading1"/>
        <w:numPr>
          <w:ilvl w:val="0"/>
          <w:numId w:val="0"/>
        </w:numPr>
        <w:pBdr>
          <w:bottom w:val="single" w:sz="12" w:space="1" w:color="auto"/>
        </w:pBdr>
        <w:spacing w:before="0" w:after="240"/>
        <w:rPr>
          <w:rFonts w:ascii="Verdana" w:hAnsi="Verdana"/>
          <w:b/>
          <w:sz w:val="28"/>
        </w:rPr>
      </w:pPr>
      <w:r w:rsidRPr="00571987">
        <w:rPr>
          <w:rFonts w:ascii="Verdana" w:hAnsi="Verdana"/>
          <w:b/>
          <w:bCs/>
          <w:sz w:val="28"/>
          <w:szCs w:val="28"/>
        </w:rPr>
        <w:lastRenderedPageBreak/>
        <w:fldChar w:fldCharType="begin"/>
      </w:r>
      <w:r w:rsidR="003F2A5C" w:rsidRPr="00571987">
        <w:rPr>
          <w:rFonts w:ascii="Verdana" w:hAnsi="Verdana"/>
          <w:b/>
          <w:bCs/>
          <w:sz w:val="28"/>
          <w:szCs w:val="28"/>
        </w:rPr>
        <w:instrText xml:space="preserve"> AUTONUMLGL </w:instrText>
      </w:r>
      <w:bookmarkStart w:id="127" w:name="_Toc456707803"/>
      <w:r w:rsidRPr="00571987">
        <w:rPr>
          <w:rFonts w:ascii="Verdana" w:hAnsi="Verdana"/>
          <w:b/>
          <w:bCs/>
          <w:sz w:val="28"/>
          <w:szCs w:val="28"/>
        </w:rPr>
        <w:fldChar w:fldCharType="end"/>
      </w:r>
      <w:r w:rsidR="003F2A5C">
        <w:rPr>
          <w:rFonts w:ascii="Verdana" w:hAnsi="Verdana"/>
          <w:b/>
          <w:bCs/>
          <w:sz w:val="28"/>
          <w:szCs w:val="28"/>
        </w:rPr>
        <w:tab/>
      </w:r>
      <w:r w:rsidR="00A15C93">
        <w:rPr>
          <w:rFonts w:ascii="Verdana" w:hAnsi="Verdana"/>
          <w:b/>
          <w:sz w:val="28"/>
        </w:rPr>
        <w:t>CONDITIONS OF TENDER</w:t>
      </w:r>
      <w:bookmarkEnd w:id="125"/>
      <w:bookmarkEnd w:id="126"/>
      <w:bookmarkEnd w:id="127"/>
    </w:p>
    <w:p w:rsidR="006D048D" w:rsidRPr="006D048D" w:rsidRDefault="006D048D" w:rsidP="006F611B">
      <w:pPr>
        <w:spacing w:after="220"/>
        <w:jc w:val="both"/>
        <w:textAlignment w:val="baseline"/>
        <w:rPr>
          <w:rFonts w:ascii="Verdana" w:hAnsi="Verdana"/>
          <w:szCs w:val="22"/>
        </w:rPr>
      </w:pPr>
      <w:r w:rsidRPr="006D048D">
        <w:rPr>
          <w:rFonts w:ascii="Verdana" w:hAnsi="Verdana"/>
          <w:szCs w:val="22"/>
        </w:rPr>
        <w:t>In submitting a response to this Invitation to Tender, tenderers</w:t>
      </w:r>
      <w:r w:rsidR="00CA6EFD">
        <w:rPr>
          <w:rFonts w:ascii="Verdana" w:hAnsi="Verdana"/>
          <w:szCs w:val="22"/>
        </w:rPr>
        <w:t xml:space="preserve"> do</w:t>
      </w:r>
      <w:r w:rsidRPr="006D048D">
        <w:rPr>
          <w:rFonts w:ascii="Verdana" w:hAnsi="Verdana"/>
          <w:szCs w:val="22"/>
        </w:rPr>
        <w:t xml:space="preserve"> </w:t>
      </w:r>
      <w:r w:rsidR="00F67BA5">
        <w:rPr>
          <w:rFonts w:ascii="Verdana" w:hAnsi="Verdana"/>
          <w:szCs w:val="22"/>
        </w:rPr>
        <w:t>s</w:t>
      </w:r>
      <w:r w:rsidRPr="006D048D">
        <w:rPr>
          <w:rFonts w:ascii="Verdana" w:hAnsi="Verdana"/>
          <w:szCs w:val="22"/>
        </w:rPr>
        <w:t xml:space="preserve">o </w:t>
      </w:r>
      <w:r w:rsidR="00577EDB">
        <w:rPr>
          <w:rFonts w:ascii="Verdana" w:hAnsi="Verdana"/>
          <w:szCs w:val="22"/>
        </w:rPr>
        <w:t xml:space="preserve">on the conditions set out </w:t>
      </w:r>
      <w:r w:rsidR="005C0B5B">
        <w:rPr>
          <w:rFonts w:ascii="Verdana" w:hAnsi="Verdana"/>
          <w:szCs w:val="22"/>
        </w:rPr>
        <w:t>below.  I</w:t>
      </w:r>
      <w:r w:rsidRPr="006D048D">
        <w:rPr>
          <w:rFonts w:ascii="Verdana" w:hAnsi="Verdana"/>
          <w:szCs w:val="22"/>
        </w:rPr>
        <w:t xml:space="preserve">n the event of any breach </w:t>
      </w:r>
      <w:r w:rsidR="005C0B5B">
        <w:rPr>
          <w:rFonts w:ascii="Verdana" w:hAnsi="Verdana"/>
          <w:szCs w:val="22"/>
        </w:rPr>
        <w:t xml:space="preserve">of the conditions </w:t>
      </w:r>
      <w:r w:rsidR="00E423B9" w:rsidRPr="00055864">
        <w:rPr>
          <w:rFonts w:ascii="Verdana" w:hAnsi="Verdana"/>
          <w:szCs w:val="22"/>
        </w:rPr>
        <w:t xml:space="preserve">the </w:t>
      </w:r>
      <w:r w:rsidR="006650C6">
        <w:rPr>
          <w:rFonts w:ascii="Verdana" w:hAnsi="Verdana"/>
          <w:szCs w:val="22"/>
        </w:rPr>
        <w:t>Council</w:t>
      </w:r>
      <w:r w:rsidR="006F611B" w:rsidRPr="00055864">
        <w:rPr>
          <w:rFonts w:ascii="Verdana" w:hAnsi="Verdana"/>
          <w:szCs w:val="22"/>
        </w:rPr>
        <w:t xml:space="preserve"> </w:t>
      </w:r>
      <w:r w:rsidRPr="006D048D">
        <w:rPr>
          <w:rFonts w:ascii="Verdana" w:hAnsi="Verdana"/>
          <w:szCs w:val="22"/>
        </w:rPr>
        <w:t xml:space="preserve">shall be entitled to </w:t>
      </w:r>
      <w:r w:rsidR="005C0B5B">
        <w:rPr>
          <w:rFonts w:ascii="Verdana" w:hAnsi="Verdana"/>
          <w:szCs w:val="22"/>
        </w:rPr>
        <w:t>terminate</w:t>
      </w:r>
      <w:r w:rsidRPr="006D048D">
        <w:rPr>
          <w:rFonts w:ascii="Verdana" w:hAnsi="Verdana"/>
          <w:szCs w:val="22"/>
        </w:rPr>
        <w:t xml:space="preserve"> any arrangement </w:t>
      </w:r>
      <w:r w:rsidR="005C0B5B" w:rsidRPr="006D048D">
        <w:rPr>
          <w:rFonts w:ascii="Verdana" w:hAnsi="Verdana"/>
          <w:szCs w:val="22"/>
        </w:rPr>
        <w:t xml:space="preserve">made </w:t>
      </w:r>
      <w:r w:rsidR="005C0B5B">
        <w:rPr>
          <w:rFonts w:ascii="Verdana" w:hAnsi="Verdana"/>
          <w:szCs w:val="22"/>
        </w:rPr>
        <w:t xml:space="preserve">as a result of </w:t>
      </w:r>
      <w:r w:rsidRPr="006D048D">
        <w:rPr>
          <w:rFonts w:ascii="Verdana" w:hAnsi="Verdana"/>
          <w:szCs w:val="22"/>
        </w:rPr>
        <w:t>such tender and to claim damages accordingly.</w:t>
      </w:r>
    </w:p>
    <w:p w:rsidR="00BB7395" w:rsidRPr="00BB7395" w:rsidRDefault="00BB7395" w:rsidP="00AA0774">
      <w:pPr>
        <w:keepNext/>
        <w:widowControl/>
        <w:overflowPunct/>
        <w:autoSpaceDE/>
        <w:autoSpaceDN/>
        <w:adjustRightInd/>
        <w:spacing w:before="240" w:after="120"/>
        <w:rPr>
          <w:rFonts w:ascii="Verdana" w:hAnsi="Verdana"/>
          <w:b/>
          <w:szCs w:val="22"/>
        </w:rPr>
      </w:pPr>
      <w:r w:rsidRPr="00BB7395">
        <w:rPr>
          <w:rFonts w:ascii="Verdana" w:hAnsi="Verdana"/>
          <w:b/>
          <w:szCs w:val="22"/>
        </w:rPr>
        <w:t>Warnings and disclaimers</w:t>
      </w:r>
    </w:p>
    <w:p w:rsidR="00BB7395" w:rsidRPr="006D048D" w:rsidRDefault="00BB7395"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 xml:space="preserve">Tenderers should consider only the information contained within this </w:t>
      </w:r>
      <w:r w:rsidR="00375DC3">
        <w:rPr>
          <w:rFonts w:ascii="Verdana" w:hAnsi="Verdana"/>
          <w:szCs w:val="22"/>
        </w:rPr>
        <w:t>i</w:t>
      </w:r>
      <w:r w:rsidRPr="006D048D">
        <w:rPr>
          <w:rFonts w:ascii="Verdana" w:hAnsi="Verdana"/>
          <w:szCs w:val="22"/>
        </w:rPr>
        <w:t xml:space="preserve">nvitation to </w:t>
      </w:r>
      <w:r w:rsidR="00375DC3">
        <w:rPr>
          <w:rFonts w:ascii="Verdana" w:hAnsi="Verdana"/>
          <w:szCs w:val="22"/>
        </w:rPr>
        <w:t>t</w:t>
      </w:r>
      <w:r w:rsidR="00375DC3" w:rsidRPr="006D048D">
        <w:rPr>
          <w:rFonts w:ascii="Verdana" w:hAnsi="Verdana"/>
          <w:szCs w:val="22"/>
        </w:rPr>
        <w:t>ender</w:t>
      </w:r>
      <w:r w:rsidRPr="006D048D">
        <w:rPr>
          <w:rFonts w:ascii="Verdana" w:hAnsi="Verdana"/>
          <w:szCs w:val="22"/>
        </w:rPr>
        <w:t xml:space="preserve">, or otherwise communicated in writing to tenderers, when </w:t>
      </w:r>
      <w:r>
        <w:rPr>
          <w:rFonts w:ascii="Verdana" w:hAnsi="Verdana"/>
          <w:szCs w:val="22"/>
        </w:rPr>
        <w:t xml:space="preserve">preparing </w:t>
      </w:r>
      <w:r w:rsidRPr="006D048D">
        <w:rPr>
          <w:rFonts w:ascii="Verdana" w:hAnsi="Verdana"/>
          <w:szCs w:val="22"/>
        </w:rPr>
        <w:t xml:space="preserve">their </w:t>
      </w:r>
      <w:r>
        <w:rPr>
          <w:rFonts w:ascii="Verdana" w:hAnsi="Verdana"/>
          <w:szCs w:val="22"/>
        </w:rPr>
        <w:t>tend</w:t>
      </w:r>
      <w:r w:rsidRPr="006D048D">
        <w:rPr>
          <w:rFonts w:ascii="Verdana" w:hAnsi="Verdana"/>
          <w:szCs w:val="22"/>
        </w:rPr>
        <w:t>er.</w:t>
      </w:r>
    </w:p>
    <w:p w:rsidR="006D048D" w:rsidRPr="006D048D" w:rsidRDefault="006D048D"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 xml:space="preserve">Information supplied by </w:t>
      </w:r>
      <w:r w:rsidR="00E423B9" w:rsidRPr="00055864">
        <w:rPr>
          <w:rFonts w:ascii="Verdana" w:hAnsi="Verdana"/>
          <w:szCs w:val="22"/>
        </w:rPr>
        <w:t xml:space="preserve">the </w:t>
      </w:r>
      <w:r w:rsidR="006650C6">
        <w:rPr>
          <w:rFonts w:ascii="Verdana" w:hAnsi="Verdana"/>
          <w:szCs w:val="22"/>
        </w:rPr>
        <w:t>Council</w:t>
      </w:r>
      <w:r w:rsidR="006F611B" w:rsidRPr="00055864">
        <w:rPr>
          <w:rFonts w:ascii="Verdana" w:hAnsi="Verdana"/>
          <w:szCs w:val="22"/>
        </w:rPr>
        <w:t xml:space="preserve"> </w:t>
      </w:r>
      <w:r w:rsidRPr="006D048D">
        <w:rPr>
          <w:rFonts w:ascii="Verdana" w:hAnsi="Verdana"/>
          <w:szCs w:val="22"/>
        </w:rPr>
        <w:t xml:space="preserve">(whether in this document or otherwise) is supplied for general guidance in the preparation of tenders.  Tenderers must satisfy themselves by their own investigations with regard to the accuracy of such information.  </w:t>
      </w:r>
      <w:r w:rsidR="004D4F43" w:rsidRPr="004D4F43">
        <w:rPr>
          <w:rFonts w:ascii="Verdana" w:hAnsi="Verdana"/>
          <w:szCs w:val="22"/>
        </w:rPr>
        <w:t>T</w:t>
      </w:r>
      <w:r w:rsidR="00E423B9" w:rsidRPr="004D4F43">
        <w:rPr>
          <w:rFonts w:ascii="Verdana" w:hAnsi="Verdana"/>
          <w:szCs w:val="22"/>
        </w:rPr>
        <w:t xml:space="preserve">he </w:t>
      </w:r>
      <w:r w:rsidR="006650C6">
        <w:rPr>
          <w:rFonts w:ascii="Verdana" w:hAnsi="Verdana"/>
          <w:szCs w:val="22"/>
        </w:rPr>
        <w:t>Council</w:t>
      </w:r>
      <w:r w:rsidR="006F611B" w:rsidRPr="004D4F43">
        <w:rPr>
          <w:rFonts w:ascii="Verdana" w:hAnsi="Verdana"/>
          <w:szCs w:val="22"/>
        </w:rPr>
        <w:t xml:space="preserve"> </w:t>
      </w:r>
      <w:r w:rsidRPr="006D048D">
        <w:rPr>
          <w:rFonts w:ascii="Verdana" w:hAnsi="Verdana"/>
          <w:szCs w:val="22"/>
        </w:rPr>
        <w:t>cannot accept responsibility for any inaccurate information obtained by tenderers.</w:t>
      </w:r>
    </w:p>
    <w:p w:rsidR="00BB7395" w:rsidRPr="00BB7395" w:rsidRDefault="00BB7395" w:rsidP="00AA0774">
      <w:pPr>
        <w:keepNext/>
        <w:widowControl/>
        <w:overflowPunct/>
        <w:autoSpaceDE/>
        <w:autoSpaceDN/>
        <w:adjustRightInd/>
        <w:spacing w:before="240" w:after="120"/>
        <w:rPr>
          <w:rFonts w:ascii="Verdana" w:hAnsi="Verdana"/>
          <w:b/>
          <w:szCs w:val="22"/>
        </w:rPr>
      </w:pPr>
      <w:r w:rsidRPr="00BB7395">
        <w:rPr>
          <w:rFonts w:ascii="Verdana" w:hAnsi="Verdana"/>
          <w:b/>
          <w:szCs w:val="22"/>
        </w:rPr>
        <w:t>Tenderer conduct and conflicts of interest</w:t>
      </w:r>
    </w:p>
    <w:p w:rsidR="006D048D" w:rsidRPr="006D048D" w:rsidRDefault="006D048D"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w:t>
      </w:r>
    </w:p>
    <w:p w:rsidR="006D048D" w:rsidRPr="006D048D" w:rsidRDefault="006D048D"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The tender shall be a bona-fide tender and shall not be fixed or adjusted by or under or in accordance with any agreement or arrangement with any other person.</w:t>
      </w:r>
    </w:p>
    <w:p w:rsidR="006D048D" w:rsidRDefault="006D048D"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 xml:space="preserve">Tenderers shall not enter into any agreement or arrangement with any other person with the intent that the other person shall refrain from tendering or </w:t>
      </w:r>
      <w:r w:rsidR="0073104C">
        <w:rPr>
          <w:rFonts w:ascii="Verdana" w:hAnsi="Verdana"/>
          <w:szCs w:val="22"/>
        </w:rPr>
        <w:t xml:space="preserve">agree as to the </w:t>
      </w:r>
      <w:r w:rsidRPr="006D048D">
        <w:rPr>
          <w:rFonts w:ascii="Verdana" w:hAnsi="Verdana"/>
          <w:szCs w:val="22"/>
        </w:rPr>
        <w:t>amount of any other tender to be submitted.</w:t>
      </w:r>
    </w:p>
    <w:p w:rsidR="00BB7395" w:rsidRPr="006D048D" w:rsidRDefault="00BB7395" w:rsidP="00CA6EFD">
      <w:pPr>
        <w:keepNext/>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 xml:space="preserve">Tenderers must not, in connection with the </w:t>
      </w:r>
      <w:r w:rsidRPr="00B503DF">
        <w:rPr>
          <w:rFonts w:ascii="Verdana" w:hAnsi="Verdana"/>
          <w:szCs w:val="22"/>
        </w:rPr>
        <w:t xml:space="preserve">proposed </w:t>
      </w:r>
      <w:r w:rsidR="006F611B" w:rsidRPr="00D23372">
        <w:rPr>
          <w:rFonts w:ascii="Verdana" w:hAnsi="Verdana"/>
          <w:szCs w:val="22"/>
        </w:rPr>
        <w:t>c</w:t>
      </w:r>
      <w:r w:rsidR="006F611B">
        <w:rPr>
          <w:rFonts w:ascii="Verdana" w:hAnsi="Verdana"/>
          <w:szCs w:val="22"/>
        </w:rPr>
        <w:t>ontract</w:t>
      </w:r>
      <w:r w:rsidRPr="00B503DF">
        <w:rPr>
          <w:rFonts w:ascii="Verdana" w:hAnsi="Verdana"/>
          <w:szCs w:val="22"/>
        </w:rPr>
        <w:t>:</w:t>
      </w:r>
    </w:p>
    <w:p w:rsidR="00BB7395" w:rsidRPr="00B503DF" w:rsidRDefault="00BB7395" w:rsidP="00CA6EFD">
      <w:pPr>
        <w:widowControl/>
        <w:numPr>
          <w:ilvl w:val="0"/>
          <w:numId w:val="13"/>
        </w:numPr>
        <w:overflowPunct/>
        <w:autoSpaceDE/>
        <w:autoSpaceDN/>
        <w:adjustRightInd/>
        <w:spacing w:after="120"/>
        <w:rPr>
          <w:rFonts w:ascii="Verdana" w:hAnsi="Verdana"/>
          <w:szCs w:val="22"/>
        </w:rPr>
      </w:pPr>
      <w:bookmarkStart w:id="128" w:name="_Ref137894282"/>
      <w:r w:rsidRPr="006D048D">
        <w:rPr>
          <w:rFonts w:ascii="Verdana" w:hAnsi="Verdana"/>
          <w:szCs w:val="22"/>
        </w:rPr>
        <w:t xml:space="preserve">offer any inducement, fee or reward to any member or officer of </w:t>
      </w:r>
      <w:r w:rsidR="00E423B9" w:rsidRPr="004D4F43">
        <w:rPr>
          <w:rFonts w:ascii="Verdana" w:hAnsi="Verdana"/>
          <w:szCs w:val="22"/>
        </w:rPr>
        <w:t xml:space="preserve">the </w:t>
      </w:r>
      <w:r w:rsidR="006650C6">
        <w:rPr>
          <w:rFonts w:ascii="Verdana" w:hAnsi="Verdana"/>
          <w:szCs w:val="22"/>
        </w:rPr>
        <w:t>Council</w:t>
      </w:r>
      <w:bookmarkEnd w:id="128"/>
    </w:p>
    <w:p w:rsidR="00BB7395" w:rsidRPr="006D048D" w:rsidRDefault="00BB7395" w:rsidP="00CA6EFD">
      <w:pPr>
        <w:widowControl/>
        <w:numPr>
          <w:ilvl w:val="0"/>
          <w:numId w:val="13"/>
        </w:numPr>
        <w:overflowPunct/>
        <w:autoSpaceDE/>
        <w:autoSpaceDN/>
        <w:adjustRightInd/>
        <w:spacing w:after="120"/>
        <w:rPr>
          <w:rFonts w:ascii="Verdana" w:hAnsi="Verdana"/>
          <w:szCs w:val="22"/>
        </w:rPr>
      </w:pPr>
      <w:r w:rsidRPr="006D048D">
        <w:rPr>
          <w:rFonts w:ascii="Verdana" w:hAnsi="Verdana"/>
          <w:szCs w:val="22"/>
        </w:rPr>
        <w:t xml:space="preserve">do anything which would constitute a breach of the </w:t>
      </w:r>
      <w:r>
        <w:rPr>
          <w:rFonts w:ascii="Verdana" w:hAnsi="Verdana"/>
          <w:szCs w:val="22"/>
        </w:rPr>
        <w:t xml:space="preserve">Bribery Act 2010 or </w:t>
      </w:r>
    </w:p>
    <w:p w:rsidR="00BB7395" w:rsidRPr="00B503DF" w:rsidRDefault="00BB7395" w:rsidP="00CA6EFD">
      <w:pPr>
        <w:widowControl/>
        <w:numPr>
          <w:ilvl w:val="0"/>
          <w:numId w:val="13"/>
        </w:numPr>
        <w:overflowPunct/>
        <w:autoSpaceDE/>
        <w:autoSpaceDN/>
        <w:adjustRightInd/>
        <w:spacing w:after="120"/>
        <w:rPr>
          <w:rFonts w:ascii="Verdana" w:hAnsi="Verdana"/>
          <w:szCs w:val="22"/>
        </w:rPr>
      </w:pPr>
      <w:r w:rsidRPr="006D048D">
        <w:rPr>
          <w:rFonts w:ascii="Verdana" w:hAnsi="Verdana"/>
          <w:szCs w:val="22"/>
        </w:rPr>
        <w:t xml:space="preserve">canvass any of the persons referred to </w:t>
      </w:r>
      <w:r w:rsidR="00577EDB">
        <w:rPr>
          <w:rFonts w:ascii="Verdana" w:hAnsi="Verdana"/>
          <w:szCs w:val="22"/>
        </w:rPr>
        <w:t>above</w:t>
      </w:r>
      <w:r w:rsidRPr="00B503DF">
        <w:rPr>
          <w:rFonts w:ascii="Verdana" w:hAnsi="Verdana"/>
          <w:szCs w:val="22"/>
        </w:rPr>
        <w:t xml:space="preserve"> in connection with the </w:t>
      </w:r>
      <w:r w:rsidR="00375DC3">
        <w:rPr>
          <w:rFonts w:ascii="Verdana" w:hAnsi="Verdana"/>
          <w:szCs w:val="22"/>
        </w:rPr>
        <w:t>contract</w:t>
      </w:r>
      <w:r w:rsidR="00577EDB">
        <w:rPr>
          <w:rFonts w:ascii="Verdana" w:hAnsi="Verdana"/>
          <w:szCs w:val="22"/>
        </w:rPr>
        <w:t xml:space="preserve">; or </w:t>
      </w:r>
      <w:r w:rsidRPr="00B503DF">
        <w:rPr>
          <w:rFonts w:ascii="Verdana" w:hAnsi="Verdana"/>
          <w:szCs w:val="22"/>
        </w:rPr>
        <w:t xml:space="preserve">contact any member or officer of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 xml:space="preserve"> </w:t>
      </w:r>
      <w:r w:rsidRPr="00B503DF">
        <w:rPr>
          <w:rFonts w:ascii="Verdana" w:hAnsi="Verdana"/>
          <w:szCs w:val="22"/>
        </w:rPr>
        <w:t xml:space="preserve">or any person acting as an advisor to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 xml:space="preserve"> </w:t>
      </w:r>
      <w:r w:rsidRPr="00B503DF">
        <w:rPr>
          <w:rFonts w:ascii="Verdana" w:hAnsi="Verdana"/>
          <w:szCs w:val="22"/>
        </w:rPr>
        <w:t xml:space="preserve">(except as authorised by this Invitation to Tender for the purpose of asking genuine questions about the process or the </w:t>
      </w:r>
      <w:r w:rsidR="006F611B">
        <w:rPr>
          <w:rFonts w:ascii="Verdana" w:hAnsi="Verdana"/>
          <w:szCs w:val="22"/>
        </w:rPr>
        <w:t>contract</w:t>
      </w:r>
      <w:r w:rsidRPr="00B503DF">
        <w:rPr>
          <w:rFonts w:ascii="Verdana" w:hAnsi="Verdana"/>
          <w:szCs w:val="22"/>
        </w:rPr>
        <w:t xml:space="preserve">) about any aspect of the proposed </w:t>
      </w:r>
      <w:r w:rsidR="006F611B">
        <w:rPr>
          <w:rFonts w:ascii="Verdana" w:hAnsi="Verdana"/>
          <w:szCs w:val="22"/>
        </w:rPr>
        <w:t>contract</w:t>
      </w:r>
      <w:r w:rsidRPr="00B503DF">
        <w:rPr>
          <w:rFonts w:ascii="Verdana" w:hAnsi="Verdana"/>
          <w:szCs w:val="22"/>
        </w:rPr>
        <w:t xml:space="preserve"> or for soliciting information in connection therewith.</w:t>
      </w:r>
    </w:p>
    <w:p w:rsidR="00BB7395" w:rsidRPr="006D048D" w:rsidRDefault="00BB7395" w:rsidP="00CA6EFD">
      <w:pPr>
        <w:keepNext/>
        <w:widowControl/>
        <w:numPr>
          <w:ilvl w:val="1"/>
          <w:numId w:val="12"/>
        </w:numPr>
        <w:overflowPunct/>
        <w:autoSpaceDE/>
        <w:autoSpaceDN/>
        <w:adjustRightInd/>
        <w:spacing w:after="120"/>
        <w:ind w:left="360"/>
        <w:rPr>
          <w:rFonts w:ascii="Verdana" w:hAnsi="Verdana"/>
          <w:szCs w:val="22"/>
        </w:rPr>
      </w:pPr>
      <w:r>
        <w:rPr>
          <w:rFonts w:ascii="Verdana" w:hAnsi="Verdana"/>
          <w:szCs w:val="22"/>
        </w:rPr>
        <w:t xml:space="preserve">Tenderers are responsible for ensuring that no conflicts of interest exist between the tenderer and its advisors and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 xml:space="preserve"> </w:t>
      </w:r>
      <w:r>
        <w:rPr>
          <w:rFonts w:ascii="Verdana" w:hAnsi="Verdana"/>
          <w:szCs w:val="22"/>
        </w:rPr>
        <w:t>and its advisors</w:t>
      </w:r>
      <w:r w:rsidR="00523488">
        <w:rPr>
          <w:rFonts w:ascii="Verdana" w:hAnsi="Verdana"/>
          <w:szCs w:val="22"/>
        </w:rPr>
        <w:t>.  Any tenderer who fails to comply with this requirement may be disqualified from the procuremen</w:t>
      </w:r>
      <w:r w:rsidR="006F611B">
        <w:rPr>
          <w:rFonts w:ascii="Verdana" w:hAnsi="Verdana"/>
          <w:szCs w:val="22"/>
        </w:rPr>
        <w:t xml:space="preserve">t process at the discretion of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w:t>
      </w:r>
    </w:p>
    <w:p w:rsidR="005C31BD" w:rsidRPr="006D048D" w:rsidRDefault="005C31BD" w:rsidP="00AA0774">
      <w:pPr>
        <w:keepNext/>
        <w:spacing w:before="240" w:after="120"/>
        <w:rPr>
          <w:rFonts w:ascii="Verdana" w:hAnsi="Verdana"/>
          <w:b/>
          <w:caps/>
          <w:color w:val="000000"/>
          <w:szCs w:val="22"/>
        </w:rPr>
      </w:pPr>
      <w:r w:rsidRPr="006D048D">
        <w:rPr>
          <w:rFonts w:ascii="Verdana" w:hAnsi="Verdana"/>
          <w:b/>
          <w:color w:val="000000"/>
          <w:szCs w:val="22"/>
        </w:rPr>
        <w:t xml:space="preserve">Tenderer’s responsibility to submit </w:t>
      </w:r>
      <w:r w:rsidR="00FB32CF">
        <w:rPr>
          <w:rFonts w:ascii="Verdana" w:hAnsi="Verdana"/>
          <w:b/>
          <w:color w:val="000000"/>
          <w:szCs w:val="22"/>
        </w:rPr>
        <w:t xml:space="preserve">a </w:t>
      </w:r>
      <w:r w:rsidRPr="006D048D">
        <w:rPr>
          <w:rFonts w:ascii="Verdana" w:hAnsi="Verdana"/>
          <w:b/>
          <w:color w:val="000000"/>
          <w:szCs w:val="22"/>
        </w:rPr>
        <w:t>complete tender</w:t>
      </w:r>
    </w:p>
    <w:p w:rsidR="005C31BD" w:rsidRDefault="005C31BD"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 xml:space="preserve">It is the tenderer’s responsibility to ensure that their submitted tender is complete, prepared and submitted in accordance with the instructions contained herein, and signed and dated where required.  </w:t>
      </w:r>
      <w:r w:rsidR="004D4F43">
        <w:rPr>
          <w:rFonts w:ascii="Verdana" w:hAnsi="Verdana"/>
          <w:szCs w:val="22"/>
        </w:rPr>
        <w:t>T</w:t>
      </w:r>
      <w:r w:rsidR="00E423B9" w:rsidRPr="004D4F43">
        <w:rPr>
          <w:rFonts w:ascii="Verdana" w:hAnsi="Verdana"/>
          <w:szCs w:val="22"/>
        </w:rPr>
        <w:t xml:space="preserve">he </w:t>
      </w:r>
      <w:r w:rsidR="006650C6">
        <w:rPr>
          <w:rFonts w:ascii="Verdana" w:hAnsi="Verdana"/>
          <w:szCs w:val="22"/>
        </w:rPr>
        <w:t>Council</w:t>
      </w:r>
      <w:r w:rsidR="006F611B" w:rsidRPr="004D4F43">
        <w:rPr>
          <w:rFonts w:ascii="Verdana" w:hAnsi="Verdana"/>
          <w:szCs w:val="22"/>
        </w:rPr>
        <w:t xml:space="preserve"> </w:t>
      </w:r>
      <w:r w:rsidR="007F1AEC">
        <w:rPr>
          <w:rFonts w:ascii="Verdana" w:hAnsi="Verdana"/>
          <w:szCs w:val="22"/>
        </w:rPr>
        <w:t>is</w:t>
      </w:r>
      <w:r w:rsidRPr="006D048D">
        <w:rPr>
          <w:rFonts w:ascii="Verdana" w:hAnsi="Verdana"/>
          <w:szCs w:val="22"/>
        </w:rPr>
        <w:t xml:space="preserve"> not obliged to consider any tender which is incomplete or not prepared or submitted in accordance with the said instructions, but at its sole discretion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 xml:space="preserve"> </w:t>
      </w:r>
      <w:r w:rsidRPr="006D048D">
        <w:rPr>
          <w:rFonts w:ascii="Verdana" w:hAnsi="Verdana"/>
          <w:szCs w:val="22"/>
        </w:rPr>
        <w:t xml:space="preserve">may offer a tenderer who submits such a tender an opportunity to remedy the omission before evaluation of the tender takes place, provided that in the judgement of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 xml:space="preserve"> </w:t>
      </w:r>
      <w:r w:rsidRPr="006D048D">
        <w:rPr>
          <w:rFonts w:ascii="Verdana" w:hAnsi="Verdana"/>
          <w:szCs w:val="22"/>
        </w:rPr>
        <w:t>this does not adversely affect the integrity and fairness of the tender exercise.</w:t>
      </w:r>
    </w:p>
    <w:p w:rsidR="005C31BD" w:rsidRPr="006D048D" w:rsidRDefault="005C31BD" w:rsidP="00CA6EFD">
      <w:pPr>
        <w:widowControl/>
        <w:numPr>
          <w:ilvl w:val="1"/>
          <w:numId w:val="12"/>
        </w:numPr>
        <w:overflowPunct/>
        <w:autoSpaceDE/>
        <w:autoSpaceDN/>
        <w:adjustRightInd/>
        <w:spacing w:after="120"/>
        <w:ind w:left="360"/>
        <w:rPr>
          <w:rFonts w:ascii="Verdana" w:hAnsi="Verdana"/>
          <w:szCs w:val="22"/>
        </w:rPr>
      </w:pPr>
      <w:r w:rsidRPr="006D048D">
        <w:rPr>
          <w:rFonts w:ascii="Verdana" w:hAnsi="Verdana"/>
          <w:szCs w:val="22"/>
        </w:rPr>
        <w:t xml:space="preserve">Unless specifically withdrawn in writing, tenders shall remain open for acceptance </w:t>
      </w:r>
      <w:r w:rsidR="006F611B" w:rsidRPr="006D048D">
        <w:rPr>
          <w:rFonts w:ascii="Verdana" w:hAnsi="Verdana"/>
          <w:szCs w:val="22"/>
        </w:rPr>
        <w:t xml:space="preserve">for a </w:t>
      </w:r>
      <w:r w:rsidR="006F611B" w:rsidRPr="00C31CC1">
        <w:rPr>
          <w:rFonts w:ascii="Verdana" w:hAnsi="Verdana"/>
          <w:szCs w:val="22"/>
        </w:rPr>
        <w:t xml:space="preserve">period of </w:t>
      </w:r>
      <w:r w:rsidR="004D4F43">
        <w:rPr>
          <w:rFonts w:ascii="Verdana" w:hAnsi="Verdana"/>
          <w:szCs w:val="22"/>
        </w:rPr>
        <w:t>120</w:t>
      </w:r>
      <w:r w:rsidR="006F611B" w:rsidRPr="00C31CC1">
        <w:rPr>
          <w:rFonts w:ascii="Verdana" w:hAnsi="Verdana"/>
          <w:szCs w:val="22"/>
        </w:rPr>
        <w:t xml:space="preserve"> day</w:t>
      </w:r>
      <w:r w:rsidR="004D4F43">
        <w:rPr>
          <w:rFonts w:ascii="Verdana" w:hAnsi="Verdana"/>
          <w:szCs w:val="22"/>
        </w:rPr>
        <w:t>s</w:t>
      </w:r>
      <w:r w:rsidRPr="00C31CC1">
        <w:rPr>
          <w:rFonts w:ascii="Verdana" w:hAnsi="Verdana"/>
          <w:szCs w:val="22"/>
        </w:rPr>
        <w:t xml:space="preserve"> from the return date.</w:t>
      </w:r>
    </w:p>
    <w:p w:rsidR="00BB7395" w:rsidRPr="00BB7395" w:rsidRDefault="00BB7395" w:rsidP="00AA0774">
      <w:pPr>
        <w:keepNext/>
        <w:widowControl/>
        <w:overflowPunct/>
        <w:autoSpaceDE/>
        <w:autoSpaceDN/>
        <w:adjustRightInd/>
        <w:spacing w:before="240" w:after="120"/>
        <w:rPr>
          <w:rFonts w:ascii="Verdana" w:hAnsi="Verdana"/>
          <w:b/>
          <w:szCs w:val="22"/>
        </w:rPr>
      </w:pPr>
      <w:r w:rsidRPr="00BB7395">
        <w:rPr>
          <w:rFonts w:ascii="Verdana" w:hAnsi="Verdana"/>
          <w:b/>
          <w:szCs w:val="22"/>
        </w:rPr>
        <w:lastRenderedPageBreak/>
        <w:t>Bid costs</w:t>
      </w:r>
    </w:p>
    <w:p w:rsidR="00BB7395" w:rsidRPr="00BB7395" w:rsidRDefault="004D4F43" w:rsidP="00ED4339">
      <w:pPr>
        <w:widowControl/>
        <w:numPr>
          <w:ilvl w:val="0"/>
          <w:numId w:val="18"/>
        </w:numPr>
        <w:overflowPunct/>
        <w:autoSpaceDE/>
        <w:autoSpaceDN/>
        <w:adjustRightInd/>
        <w:spacing w:after="120"/>
        <w:rPr>
          <w:rFonts w:ascii="Verdana" w:hAnsi="Verdana"/>
          <w:szCs w:val="22"/>
        </w:rPr>
      </w:pPr>
      <w:r w:rsidRPr="004D4F43">
        <w:rPr>
          <w:rFonts w:ascii="Verdana" w:hAnsi="Verdana"/>
          <w:szCs w:val="22"/>
        </w:rPr>
        <w:t>T</w:t>
      </w:r>
      <w:r w:rsidR="00E423B9" w:rsidRPr="004D4F43">
        <w:rPr>
          <w:rFonts w:ascii="Verdana" w:hAnsi="Verdana"/>
          <w:szCs w:val="22"/>
        </w:rPr>
        <w:t xml:space="preserve">he </w:t>
      </w:r>
      <w:r w:rsidR="006650C6">
        <w:rPr>
          <w:rFonts w:ascii="Verdana" w:hAnsi="Verdana"/>
          <w:szCs w:val="22"/>
        </w:rPr>
        <w:t>Council</w:t>
      </w:r>
      <w:r w:rsidR="006F611B" w:rsidRPr="004D4F43">
        <w:rPr>
          <w:rFonts w:ascii="Verdana" w:hAnsi="Verdana"/>
          <w:szCs w:val="22"/>
        </w:rPr>
        <w:t xml:space="preserve"> </w:t>
      </w:r>
      <w:r w:rsidR="00BB7395" w:rsidRPr="00BB7395">
        <w:rPr>
          <w:rFonts w:ascii="Verdana" w:hAnsi="Verdana"/>
          <w:szCs w:val="22"/>
        </w:rPr>
        <w:t>will not be liable for any tender costs, expenditure, work, or effort incurred by a tenderer in proceeding with or participating in this procurement</w:t>
      </w:r>
      <w:r w:rsidR="00BB7395">
        <w:rPr>
          <w:rFonts w:ascii="Verdana" w:hAnsi="Verdana"/>
          <w:szCs w:val="22"/>
        </w:rPr>
        <w:t xml:space="preserve"> process</w:t>
      </w:r>
      <w:r w:rsidR="00FB32CF">
        <w:rPr>
          <w:rFonts w:ascii="Verdana" w:hAnsi="Verdana"/>
          <w:szCs w:val="22"/>
        </w:rPr>
        <w:t xml:space="preserve">, including if </w:t>
      </w:r>
      <w:r w:rsidR="00BB7395" w:rsidRPr="00BB7395">
        <w:rPr>
          <w:rFonts w:ascii="Verdana" w:hAnsi="Verdana"/>
          <w:szCs w:val="22"/>
        </w:rPr>
        <w:t xml:space="preserve">the procurement process is terminated or amended by </w:t>
      </w:r>
      <w:r w:rsidR="00E423B9" w:rsidRPr="004D4F43">
        <w:rPr>
          <w:rFonts w:ascii="Verdana" w:hAnsi="Verdana"/>
          <w:szCs w:val="22"/>
        </w:rPr>
        <w:t xml:space="preserve">the </w:t>
      </w:r>
      <w:r w:rsidR="006650C6">
        <w:rPr>
          <w:rFonts w:ascii="Verdana" w:hAnsi="Verdana"/>
          <w:szCs w:val="22"/>
        </w:rPr>
        <w:t>Council</w:t>
      </w:r>
      <w:r w:rsidR="006F611B" w:rsidRPr="004D4F43">
        <w:rPr>
          <w:rFonts w:ascii="Verdana" w:hAnsi="Verdana"/>
          <w:szCs w:val="22"/>
        </w:rPr>
        <w:t>.</w:t>
      </w:r>
    </w:p>
    <w:p w:rsidR="00523488" w:rsidRPr="004D4F43" w:rsidRDefault="004D4F43" w:rsidP="00AA0774">
      <w:pPr>
        <w:keepNext/>
        <w:widowControl/>
        <w:overflowPunct/>
        <w:autoSpaceDE/>
        <w:autoSpaceDN/>
        <w:adjustRightInd/>
        <w:spacing w:before="240" w:after="120"/>
        <w:rPr>
          <w:rFonts w:ascii="Verdana" w:hAnsi="Verdana"/>
          <w:b/>
          <w:szCs w:val="22"/>
        </w:rPr>
      </w:pPr>
      <w:r w:rsidRPr="004D4F43">
        <w:rPr>
          <w:rFonts w:ascii="Verdana" w:hAnsi="Verdana"/>
          <w:b/>
          <w:color w:val="000000" w:themeColor="text1"/>
        </w:rPr>
        <w:t>T</w:t>
      </w:r>
      <w:r w:rsidR="00E423B9" w:rsidRPr="004D4F43">
        <w:rPr>
          <w:rFonts w:ascii="Verdana" w:hAnsi="Verdana"/>
          <w:b/>
          <w:color w:val="000000" w:themeColor="text1"/>
        </w:rPr>
        <w:t xml:space="preserve">he </w:t>
      </w:r>
      <w:r w:rsidR="006650C6">
        <w:rPr>
          <w:rFonts w:ascii="Verdana" w:hAnsi="Verdana"/>
          <w:b/>
          <w:color w:val="000000" w:themeColor="text1"/>
        </w:rPr>
        <w:t>Council</w:t>
      </w:r>
      <w:r w:rsidR="00887EF1">
        <w:rPr>
          <w:rFonts w:ascii="Verdana" w:hAnsi="Verdana"/>
          <w:b/>
          <w:color w:val="000000" w:themeColor="text1"/>
        </w:rPr>
        <w:t>’s</w:t>
      </w:r>
      <w:r w:rsidR="00523488" w:rsidRPr="004D4F43">
        <w:rPr>
          <w:rFonts w:ascii="Verdana" w:hAnsi="Verdana"/>
          <w:b/>
          <w:szCs w:val="22"/>
        </w:rPr>
        <w:t xml:space="preserve"> rights</w:t>
      </w:r>
    </w:p>
    <w:p w:rsidR="00523488" w:rsidRDefault="004D4F43" w:rsidP="00523488">
      <w:pPr>
        <w:keepNext/>
        <w:widowControl/>
        <w:overflowPunct/>
        <w:autoSpaceDE/>
        <w:autoSpaceDN/>
        <w:adjustRightInd/>
        <w:spacing w:after="120"/>
        <w:rPr>
          <w:rFonts w:ascii="Verdana" w:hAnsi="Verdana"/>
          <w:szCs w:val="22"/>
        </w:rPr>
      </w:pPr>
      <w:r w:rsidRPr="004D4F43">
        <w:rPr>
          <w:rFonts w:ascii="Verdana" w:hAnsi="Verdana"/>
          <w:color w:val="000000" w:themeColor="text1"/>
        </w:rPr>
        <w:t>T</w:t>
      </w:r>
      <w:r w:rsidR="00E423B9" w:rsidRPr="004D4F43">
        <w:rPr>
          <w:rFonts w:ascii="Verdana" w:hAnsi="Verdana"/>
          <w:color w:val="000000" w:themeColor="text1"/>
        </w:rPr>
        <w:t xml:space="preserve">he </w:t>
      </w:r>
      <w:r w:rsidR="006650C6">
        <w:rPr>
          <w:rFonts w:ascii="Verdana" w:hAnsi="Verdana"/>
          <w:color w:val="000000" w:themeColor="text1"/>
        </w:rPr>
        <w:t>Council</w:t>
      </w:r>
      <w:r w:rsidR="006F611B" w:rsidRPr="004D4F43">
        <w:rPr>
          <w:rFonts w:ascii="Verdana" w:hAnsi="Verdana"/>
          <w:color w:val="000000" w:themeColor="text1"/>
        </w:rPr>
        <w:t xml:space="preserve"> </w:t>
      </w:r>
      <w:r w:rsidR="006E156C" w:rsidRPr="004D4F43">
        <w:rPr>
          <w:rFonts w:ascii="Verdana" w:hAnsi="Verdana"/>
          <w:szCs w:val="22"/>
        </w:rPr>
        <w:t>reserves the right to</w:t>
      </w:r>
    </w:p>
    <w:p w:rsidR="006D048D" w:rsidRDefault="00375DC3" w:rsidP="00CA6EFD">
      <w:pPr>
        <w:widowControl/>
        <w:numPr>
          <w:ilvl w:val="1"/>
          <w:numId w:val="12"/>
        </w:numPr>
        <w:overflowPunct/>
        <w:autoSpaceDE/>
        <w:autoSpaceDN/>
        <w:adjustRightInd/>
        <w:spacing w:after="120"/>
        <w:ind w:left="357" w:hanging="357"/>
        <w:rPr>
          <w:rFonts w:ascii="Verdana" w:hAnsi="Verdana"/>
          <w:szCs w:val="22"/>
        </w:rPr>
      </w:pPr>
      <w:r w:rsidRPr="006D048D">
        <w:rPr>
          <w:rFonts w:ascii="Verdana" w:hAnsi="Verdana"/>
          <w:szCs w:val="22"/>
        </w:rPr>
        <w:t>Seek</w:t>
      </w:r>
      <w:r w:rsidR="006D048D" w:rsidRPr="006D048D">
        <w:rPr>
          <w:rFonts w:ascii="Verdana" w:hAnsi="Verdana"/>
          <w:szCs w:val="22"/>
        </w:rPr>
        <w:t xml:space="preserve"> additional information or clarification from tenderers at any time during the tender process.</w:t>
      </w:r>
    </w:p>
    <w:p w:rsidR="00523488" w:rsidRDefault="00375DC3" w:rsidP="00CA6EFD">
      <w:pPr>
        <w:widowControl/>
        <w:numPr>
          <w:ilvl w:val="1"/>
          <w:numId w:val="12"/>
        </w:numPr>
        <w:overflowPunct/>
        <w:autoSpaceDE/>
        <w:autoSpaceDN/>
        <w:adjustRightInd/>
        <w:spacing w:after="120"/>
        <w:ind w:left="357" w:hanging="357"/>
        <w:rPr>
          <w:rFonts w:ascii="Verdana" w:hAnsi="Verdana"/>
          <w:szCs w:val="22"/>
        </w:rPr>
      </w:pPr>
      <w:r>
        <w:rPr>
          <w:rFonts w:ascii="Verdana" w:hAnsi="Verdana"/>
          <w:szCs w:val="22"/>
        </w:rPr>
        <w:t>Disqualify</w:t>
      </w:r>
      <w:r w:rsidR="00DC5EF9">
        <w:rPr>
          <w:rFonts w:ascii="Verdana" w:hAnsi="Verdana"/>
          <w:szCs w:val="22"/>
        </w:rPr>
        <w:t xml:space="preserve"> any tenderer that does not submit a compliant tender, in accordance with the instructions given in this </w:t>
      </w:r>
      <w:r>
        <w:rPr>
          <w:rFonts w:ascii="Verdana" w:hAnsi="Verdana"/>
          <w:szCs w:val="22"/>
        </w:rPr>
        <w:t xml:space="preserve">invitation </w:t>
      </w:r>
      <w:r w:rsidR="006E156C">
        <w:rPr>
          <w:rFonts w:ascii="Verdana" w:hAnsi="Verdana"/>
          <w:szCs w:val="22"/>
        </w:rPr>
        <w:t xml:space="preserve">to </w:t>
      </w:r>
      <w:r>
        <w:rPr>
          <w:rFonts w:ascii="Verdana" w:hAnsi="Verdana"/>
          <w:szCs w:val="22"/>
        </w:rPr>
        <w:t>tender</w:t>
      </w:r>
      <w:r w:rsidR="00DC5EF9">
        <w:rPr>
          <w:rFonts w:ascii="Verdana" w:hAnsi="Verdana"/>
          <w:szCs w:val="22"/>
        </w:rPr>
        <w:t>.</w:t>
      </w:r>
    </w:p>
    <w:p w:rsidR="006E156C" w:rsidRPr="00E247BB" w:rsidRDefault="00375DC3" w:rsidP="00CA6EFD">
      <w:pPr>
        <w:widowControl/>
        <w:numPr>
          <w:ilvl w:val="1"/>
          <w:numId w:val="12"/>
        </w:numPr>
        <w:overflowPunct/>
        <w:autoSpaceDE/>
        <w:autoSpaceDN/>
        <w:adjustRightInd/>
        <w:spacing w:after="120"/>
        <w:ind w:left="357" w:hanging="357"/>
        <w:rPr>
          <w:rFonts w:ascii="Verdana" w:hAnsi="Verdana"/>
          <w:szCs w:val="22"/>
        </w:rPr>
      </w:pPr>
      <w:r w:rsidRPr="00E247BB">
        <w:rPr>
          <w:rFonts w:ascii="Verdana" w:hAnsi="Verdana"/>
          <w:szCs w:val="22"/>
        </w:rPr>
        <w:t>Disqualify</w:t>
      </w:r>
      <w:r w:rsidR="006E156C" w:rsidRPr="00E247BB">
        <w:rPr>
          <w:rFonts w:ascii="Verdana" w:hAnsi="Verdana"/>
          <w:szCs w:val="22"/>
        </w:rPr>
        <w:t xml:space="preserve"> any tenderer that is guilty of serious misrepresentation in relation to its tender, expression of interest, the application form or the procurement process.</w:t>
      </w:r>
    </w:p>
    <w:p w:rsidR="006E156C" w:rsidRPr="00E247BB" w:rsidRDefault="00375DC3" w:rsidP="00CA6EFD">
      <w:pPr>
        <w:widowControl/>
        <w:numPr>
          <w:ilvl w:val="1"/>
          <w:numId w:val="12"/>
        </w:numPr>
        <w:overflowPunct/>
        <w:autoSpaceDE/>
        <w:autoSpaceDN/>
        <w:adjustRightInd/>
        <w:spacing w:after="120"/>
        <w:ind w:left="357" w:hanging="357"/>
        <w:rPr>
          <w:rFonts w:ascii="Verdana" w:hAnsi="Verdana"/>
          <w:szCs w:val="22"/>
        </w:rPr>
      </w:pPr>
      <w:r w:rsidRPr="00E247BB">
        <w:rPr>
          <w:rFonts w:ascii="Verdana" w:hAnsi="Verdana"/>
          <w:szCs w:val="22"/>
        </w:rPr>
        <w:t>Withdraw</w:t>
      </w:r>
      <w:r w:rsidR="006E156C" w:rsidRPr="00E247BB">
        <w:rPr>
          <w:rFonts w:ascii="Verdana" w:hAnsi="Verdana"/>
          <w:szCs w:val="22"/>
        </w:rPr>
        <w:t xml:space="preserve"> this </w:t>
      </w:r>
      <w:r>
        <w:rPr>
          <w:rFonts w:ascii="Verdana" w:hAnsi="Verdana"/>
          <w:szCs w:val="22"/>
        </w:rPr>
        <w:t>i</w:t>
      </w:r>
      <w:r w:rsidRPr="00E247BB">
        <w:rPr>
          <w:rFonts w:ascii="Verdana" w:hAnsi="Verdana"/>
          <w:szCs w:val="22"/>
        </w:rPr>
        <w:t xml:space="preserve">nvitation </w:t>
      </w:r>
      <w:r w:rsidR="006E156C" w:rsidRPr="00E247BB">
        <w:rPr>
          <w:rFonts w:ascii="Verdana" w:hAnsi="Verdana"/>
          <w:szCs w:val="22"/>
        </w:rPr>
        <w:t xml:space="preserve">to </w:t>
      </w:r>
      <w:r>
        <w:rPr>
          <w:rFonts w:ascii="Verdana" w:hAnsi="Verdana"/>
          <w:szCs w:val="22"/>
        </w:rPr>
        <w:t>t</w:t>
      </w:r>
      <w:r w:rsidRPr="00E247BB">
        <w:rPr>
          <w:rFonts w:ascii="Verdana" w:hAnsi="Verdana"/>
          <w:szCs w:val="22"/>
        </w:rPr>
        <w:t xml:space="preserve">ender </w:t>
      </w:r>
      <w:r w:rsidR="006E156C" w:rsidRPr="00E247BB">
        <w:rPr>
          <w:rFonts w:ascii="Verdana" w:hAnsi="Verdana"/>
          <w:szCs w:val="22"/>
        </w:rPr>
        <w:t>at any time, and to re-invite tenders on the same or any alternative basis</w:t>
      </w:r>
      <w:r w:rsidR="00F35EAD" w:rsidRPr="00E247BB">
        <w:rPr>
          <w:rFonts w:ascii="Verdana" w:hAnsi="Verdana"/>
          <w:szCs w:val="22"/>
        </w:rPr>
        <w:t>.</w:t>
      </w:r>
    </w:p>
    <w:p w:rsidR="006E156C" w:rsidRDefault="00375DC3" w:rsidP="00CA6EFD">
      <w:pPr>
        <w:widowControl/>
        <w:numPr>
          <w:ilvl w:val="1"/>
          <w:numId w:val="12"/>
        </w:numPr>
        <w:overflowPunct/>
        <w:autoSpaceDE/>
        <w:autoSpaceDN/>
        <w:adjustRightInd/>
        <w:spacing w:after="120"/>
        <w:ind w:left="357" w:hanging="357"/>
        <w:rPr>
          <w:rFonts w:ascii="Verdana" w:hAnsi="Verdana"/>
          <w:szCs w:val="22"/>
        </w:rPr>
      </w:pPr>
      <w:r>
        <w:rPr>
          <w:rFonts w:ascii="Verdana" w:hAnsi="Verdana"/>
          <w:szCs w:val="22"/>
        </w:rPr>
        <w:t>Choose</w:t>
      </w:r>
      <w:r w:rsidR="00F35EAD">
        <w:rPr>
          <w:rFonts w:ascii="Verdana" w:hAnsi="Verdana"/>
          <w:szCs w:val="22"/>
        </w:rPr>
        <w:t xml:space="preserve"> not to award any </w:t>
      </w:r>
      <w:r w:rsidR="006F611B">
        <w:rPr>
          <w:rFonts w:ascii="Verdana" w:hAnsi="Verdana"/>
          <w:szCs w:val="22"/>
        </w:rPr>
        <w:t>contract</w:t>
      </w:r>
      <w:r w:rsidR="00D23372">
        <w:rPr>
          <w:rFonts w:ascii="Verdana" w:hAnsi="Verdana"/>
          <w:szCs w:val="22"/>
        </w:rPr>
        <w:t xml:space="preserve"> </w:t>
      </w:r>
      <w:r w:rsidR="00F35EAD">
        <w:rPr>
          <w:rFonts w:ascii="Verdana" w:hAnsi="Verdana"/>
          <w:szCs w:val="22"/>
        </w:rPr>
        <w:t>as a result of the procurement process.</w:t>
      </w:r>
    </w:p>
    <w:p w:rsidR="00F35EAD" w:rsidRDefault="00375DC3" w:rsidP="00CA6EFD">
      <w:pPr>
        <w:widowControl/>
        <w:numPr>
          <w:ilvl w:val="1"/>
          <w:numId w:val="12"/>
        </w:numPr>
        <w:overflowPunct/>
        <w:autoSpaceDE/>
        <w:autoSpaceDN/>
        <w:adjustRightInd/>
        <w:spacing w:after="120"/>
        <w:ind w:left="357" w:hanging="357"/>
        <w:rPr>
          <w:rFonts w:ascii="Verdana" w:hAnsi="Verdana"/>
          <w:szCs w:val="22"/>
        </w:rPr>
      </w:pPr>
      <w:r>
        <w:rPr>
          <w:rFonts w:ascii="Verdana" w:hAnsi="Verdana"/>
          <w:szCs w:val="22"/>
        </w:rPr>
        <w:t>M</w:t>
      </w:r>
      <w:r w:rsidR="00F35EAD">
        <w:rPr>
          <w:rFonts w:ascii="Verdana" w:hAnsi="Verdana"/>
          <w:szCs w:val="22"/>
        </w:rPr>
        <w:t>ake whatever changes it sees fit to the timetable, structure or content of the procurement process</w:t>
      </w:r>
      <w:r>
        <w:rPr>
          <w:rFonts w:ascii="Verdana" w:hAnsi="Verdana"/>
          <w:szCs w:val="22"/>
        </w:rPr>
        <w:t>.</w:t>
      </w:r>
    </w:p>
    <w:p w:rsidR="00D844ED" w:rsidRPr="00D844ED" w:rsidRDefault="00375DC3" w:rsidP="00CA6EFD">
      <w:pPr>
        <w:widowControl/>
        <w:numPr>
          <w:ilvl w:val="1"/>
          <w:numId w:val="12"/>
        </w:numPr>
        <w:overflowPunct/>
        <w:autoSpaceDE/>
        <w:autoSpaceDN/>
        <w:adjustRightInd/>
        <w:spacing w:after="120"/>
        <w:ind w:left="357" w:hanging="357"/>
        <w:rPr>
          <w:rFonts w:ascii="Verdana" w:hAnsi="Verdana"/>
          <w:szCs w:val="22"/>
        </w:rPr>
      </w:pPr>
      <w:r w:rsidRPr="00D844ED">
        <w:rPr>
          <w:rFonts w:ascii="Verdana" w:hAnsi="Verdana"/>
        </w:rPr>
        <w:t>Retain</w:t>
      </w:r>
      <w:r w:rsidR="00D844ED" w:rsidRPr="00D844ED">
        <w:rPr>
          <w:rFonts w:ascii="Verdana" w:hAnsi="Verdana"/>
        </w:rPr>
        <w:t xml:space="preserve"> copies of all </w:t>
      </w:r>
      <w:r w:rsidR="00D844ED">
        <w:rPr>
          <w:rFonts w:ascii="Verdana" w:hAnsi="Verdana"/>
        </w:rPr>
        <w:t xml:space="preserve">tender submissions </w:t>
      </w:r>
      <w:r w:rsidR="00D844ED" w:rsidRPr="00D844ED">
        <w:rPr>
          <w:rFonts w:ascii="Verdana" w:hAnsi="Verdana"/>
        </w:rPr>
        <w:t>to satisfy its audit obligations and for other purposes.</w:t>
      </w:r>
    </w:p>
    <w:p w:rsidR="006D048D" w:rsidRPr="00266A49" w:rsidRDefault="00F35EAD" w:rsidP="00AA0774">
      <w:pPr>
        <w:spacing w:before="240" w:after="120"/>
        <w:rPr>
          <w:rFonts w:ascii="Verdana" w:hAnsi="Verdana"/>
          <w:b/>
        </w:rPr>
      </w:pPr>
      <w:bookmarkStart w:id="129" w:name="_Hlt491682741"/>
      <w:bookmarkStart w:id="130" w:name="_Toc220227128"/>
      <w:bookmarkStart w:id="131" w:name="_Toc352253534"/>
      <w:bookmarkStart w:id="132" w:name="_Toc379828639"/>
      <w:bookmarkStart w:id="133" w:name="_Toc379828822"/>
      <w:bookmarkStart w:id="134" w:name="_Toc379829182"/>
      <w:bookmarkEnd w:id="129"/>
      <w:r w:rsidRPr="00266A49">
        <w:rPr>
          <w:rFonts w:ascii="Verdana" w:hAnsi="Verdana"/>
          <w:b/>
        </w:rPr>
        <w:t xml:space="preserve">Confidentiality </w:t>
      </w:r>
      <w:bookmarkEnd w:id="130"/>
      <w:bookmarkEnd w:id="131"/>
      <w:bookmarkEnd w:id="132"/>
      <w:bookmarkEnd w:id="133"/>
      <w:bookmarkEnd w:id="134"/>
    </w:p>
    <w:p w:rsidR="00B503DF" w:rsidRPr="00B503DF" w:rsidRDefault="00B503DF" w:rsidP="00ED4339">
      <w:pPr>
        <w:pStyle w:val="Bodysubclause"/>
        <w:numPr>
          <w:ilvl w:val="0"/>
          <w:numId w:val="17"/>
        </w:numPr>
        <w:spacing w:before="0" w:line="240" w:lineRule="auto"/>
        <w:jc w:val="left"/>
        <w:rPr>
          <w:rFonts w:ascii="Verdana" w:hAnsi="Verdana"/>
        </w:rPr>
      </w:pPr>
      <w:r w:rsidRPr="00B503DF">
        <w:rPr>
          <w:rFonts w:ascii="Verdana" w:hAnsi="Verdana"/>
        </w:rPr>
        <w:t xml:space="preserve">This </w:t>
      </w:r>
      <w:r w:rsidR="00375DC3">
        <w:rPr>
          <w:rFonts w:ascii="Verdana" w:hAnsi="Verdana"/>
        </w:rPr>
        <w:t>invitation to tender</w:t>
      </w:r>
      <w:r w:rsidR="00375DC3" w:rsidRPr="00B503DF">
        <w:rPr>
          <w:rFonts w:ascii="Verdana" w:hAnsi="Verdana"/>
        </w:rPr>
        <w:t xml:space="preserve"> </w:t>
      </w:r>
      <w:r w:rsidRPr="00B503DF">
        <w:rPr>
          <w:rFonts w:ascii="Verdana" w:hAnsi="Verdana"/>
        </w:rPr>
        <w:t>is made available on condition that its content</w:t>
      </w:r>
      <w:r>
        <w:rPr>
          <w:rFonts w:ascii="Verdana" w:hAnsi="Verdana"/>
        </w:rPr>
        <w:t>s (including the fact that the t</w:t>
      </w:r>
      <w:r w:rsidRPr="00B503DF">
        <w:rPr>
          <w:rFonts w:ascii="Verdana" w:hAnsi="Verdana"/>
        </w:rPr>
        <w:t xml:space="preserve">enderer has received this </w:t>
      </w:r>
      <w:r w:rsidR="00375DC3">
        <w:rPr>
          <w:rFonts w:ascii="Verdana" w:hAnsi="Verdana"/>
        </w:rPr>
        <w:t>invitation to tender</w:t>
      </w:r>
      <w:r w:rsidRPr="00B503DF">
        <w:rPr>
          <w:rFonts w:ascii="Verdana" w:hAnsi="Verdana"/>
        </w:rPr>
        <w:t xml:space="preserve">) is kept confidential by the </w:t>
      </w:r>
      <w:r>
        <w:rPr>
          <w:rFonts w:ascii="Verdana" w:hAnsi="Verdana"/>
        </w:rPr>
        <w:t>t</w:t>
      </w:r>
      <w:r w:rsidRPr="00B503DF">
        <w:rPr>
          <w:rFonts w:ascii="Verdana" w:hAnsi="Verdana"/>
        </w:rPr>
        <w:t xml:space="preserve">enderer and is not copied, reproduced, distributed or passed to any other person at any time, except for the purpose of enabling the </w:t>
      </w:r>
      <w:r>
        <w:rPr>
          <w:rFonts w:ascii="Verdana" w:hAnsi="Verdana"/>
        </w:rPr>
        <w:t>t</w:t>
      </w:r>
      <w:r w:rsidRPr="00B503DF">
        <w:rPr>
          <w:rFonts w:ascii="Verdana" w:hAnsi="Verdana"/>
        </w:rPr>
        <w:t xml:space="preserve">enderer to submit a </w:t>
      </w:r>
      <w:r>
        <w:rPr>
          <w:rFonts w:ascii="Verdana" w:hAnsi="Verdana"/>
        </w:rPr>
        <w:t>t</w:t>
      </w:r>
      <w:r w:rsidRPr="00B503DF">
        <w:rPr>
          <w:rFonts w:ascii="Verdana" w:hAnsi="Verdana"/>
        </w:rPr>
        <w:t>ender.</w:t>
      </w:r>
    </w:p>
    <w:p w:rsidR="00B503DF" w:rsidRPr="00B503DF" w:rsidRDefault="004D4F43" w:rsidP="00ED4339">
      <w:pPr>
        <w:pStyle w:val="Bodysubclause"/>
        <w:numPr>
          <w:ilvl w:val="0"/>
          <w:numId w:val="17"/>
        </w:numPr>
        <w:spacing w:before="0" w:line="240" w:lineRule="auto"/>
        <w:jc w:val="left"/>
        <w:rPr>
          <w:rFonts w:ascii="Verdana" w:hAnsi="Verdana"/>
        </w:rPr>
      </w:pPr>
      <w:r>
        <w:rPr>
          <w:rFonts w:ascii="Verdana" w:hAnsi="Verdana"/>
        </w:rPr>
        <w:t>T</w:t>
      </w:r>
      <w:r w:rsidR="00E423B9" w:rsidRPr="004D4F43">
        <w:rPr>
          <w:rFonts w:ascii="Verdana" w:hAnsi="Verdana"/>
        </w:rPr>
        <w:t xml:space="preserve">he </w:t>
      </w:r>
      <w:r w:rsidR="006650C6">
        <w:rPr>
          <w:rFonts w:ascii="Verdana" w:hAnsi="Verdana"/>
        </w:rPr>
        <w:t>Council</w:t>
      </w:r>
      <w:r w:rsidR="006F611B" w:rsidRPr="004D4F43">
        <w:rPr>
          <w:rFonts w:ascii="Verdana" w:hAnsi="Verdana"/>
        </w:rPr>
        <w:t xml:space="preserve"> </w:t>
      </w:r>
      <w:r w:rsidR="00B503DF" w:rsidRPr="00B503DF">
        <w:rPr>
          <w:rFonts w:ascii="Verdana" w:hAnsi="Verdana"/>
        </w:rPr>
        <w:t xml:space="preserve">shall treat all </w:t>
      </w:r>
      <w:r w:rsidR="00B503DF">
        <w:rPr>
          <w:rFonts w:ascii="Verdana" w:hAnsi="Verdana"/>
        </w:rPr>
        <w:t>t</w:t>
      </w:r>
      <w:r w:rsidR="00B503DF" w:rsidRPr="00B503DF">
        <w:rPr>
          <w:rFonts w:ascii="Verdana" w:hAnsi="Verdana"/>
        </w:rPr>
        <w:t xml:space="preserve">enderers' responses as confidential during the procurement process. </w:t>
      </w:r>
    </w:p>
    <w:p w:rsidR="00375DC3" w:rsidRPr="00D35801" w:rsidRDefault="00375DC3" w:rsidP="00375DC3">
      <w:pPr>
        <w:keepNext/>
        <w:widowControl/>
        <w:overflowPunct/>
        <w:autoSpaceDE/>
        <w:autoSpaceDN/>
        <w:adjustRightInd/>
        <w:spacing w:after="120"/>
        <w:rPr>
          <w:rFonts w:ascii="Verdana" w:hAnsi="Verdana"/>
          <w:b/>
          <w:szCs w:val="22"/>
        </w:rPr>
      </w:pPr>
      <w:r w:rsidRPr="00D35801">
        <w:rPr>
          <w:rFonts w:ascii="Verdana" w:hAnsi="Verdana"/>
          <w:b/>
          <w:szCs w:val="22"/>
        </w:rPr>
        <w:t>Publicity</w:t>
      </w:r>
    </w:p>
    <w:p w:rsidR="00375DC3" w:rsidRPr="004D4F43" w:rsidRDefault="00375DC3" w:rsidP="00CA6EFD">
      <w:pPr>
        <w:widowControl/>
        <w:numPr>
          <w:ilvl w:val="1"/>
          <w:numId w:val="12"/>
        </w:numPr>
        <w:overflowPunct/>
        <w:autoSpaceDE/>
        <w:autoSpaceDN/>
        <w:adjustRightInd/>
        <w:spacing w:after="120"/>
        <w:ind w:left="360"/>
        <w:rPr>
          <w:rFonts w:ascii="Verdana" w:hAnsi="Verdana"/>
        </w:rPr>
      </w:pPr>
      <w:r w:rsidRPr="00B503DF">
        <w:rPr>
          <w:rFonts w:ascii="Verdana" w:hAnsi="Verdana"/>
        </w:rPr>
        <w:t xml:space="preserve">No </w:t>
      </w:r>
      <w:r w:rsidRPr="004D4F43">
        <w:rPr>
          <w:rFonts w:ascii="Verdana" w:hAnsi="Verdana"/>
        </w:rPr>
        <w:t xml:space="preserve">publicity regarding the </w:t>
      </w:r>
      <w:r w:rsidRPr="004D4F43">
        <w:rPr>
          <w:rFonts w:ascii="Verdana" w:hAnsi="Verdana"/>
          <w:szCs w:val="22"/>
        </w:rPr>
        <w:t>contract</w:t>
      </w:r>
      <w:r w:rsidRPr="004D4F43">
        <w:rPr>
          <w:rFonts w:ascii="Verdana" w:hAnsi="Verdana"/>
        </w:rPr>
        <w:t xml:space="preserve"> or the award of any </w:t>
      </w:r>
      <w:r w:rsidRPr="004D4F43">
        <w:rPr>
          <w:rFonts w:ascii="Verdana" w:hAnsi="Verdana"/>
          <w:szCs w:val="22"/>
        </w:rPr>
        <w:t>contract</w:t>
      </w:r>
      <w:r w:rsidRPr="004D4F43">
        <w:rPr>
          <w:rFonts w:ascii="Verdana" w:hAnsi="Verdana"/>
        </w:rPr>
        <w:t xml:space="preserve"> will be permitted unless and until </w:t>
      </w:r>
      <w:r w:rsidR="00E423B9" w:rsidRPr="004D4F43">
        <w:rPr>
          <w:rFonts w:ascii="Verdana" w:hAnsi="Verdana"/>
        </w:rPr>
        <w:t xml:space="preserve">the </w:t>
      </w:r>
      <w:r w:rsidR="006650C6">
        <w:rPr>
          <w:rFonts w:ascii="Verdana" w:hAnsi="Verdana"/>
        </w:rPr>
        <w:t>Council</w:t>
      </w:r>
      <w:r w:rsidRPr="004D4F43">
        <w:rPr>
          <w:rFonts w:ascii="Verdana" w:hAnsi="Verdana"/>
        </w:rPr>
        <w:t xml:space="preserve"> has given express written consent to the relevant communication.  For example, no statements may be made to the media regarding the nature of any tender, its contents or any proposals relating to it without the prior written consent of </w:t>
      </w:r>
      <w:r w:rsidR="00E423B9" w:rsidRPr="004D4F43">
        <w:rPr>
          <w:rFonts w:ascii="Verdana" w:hAnsi="Verdana"/>
        </w:rPr>
        <w:t xml:space="preserve">the </w:t>
      </w:r>
      <w:r w:rsidR="006650C6">
        <w:rPr>
          <w:rFonts w:ascii="Verdana" w:hAnsi="Verdana"/>
        </w:rPr>
        <w:t>Council</w:t>
      </w:r>
      <w:r w:rsidRPr="004D4F43">
        <w:rPr>
          <w:rFonts w:ascii="Verdana" w:hAnsi="Verdana"/>
        </w:rPr>
        <w:t>.</w:t>
      </w:r>
    </w:p>
    <w:p w:rsidR="00427C36" w:rsidRDefault="00427C36">
      <w:pPr>
        <w:widowControl/>
        <w:overflowPunct/>
        <w:autoSpaceDE/>
        <w:autoSpaceDN/>
        <w:adjustRightInd/>
        <w:rPr>
          <w:rFonts w:ascii="Verdana" w:hAnsi="Verdana"/>
          <w:szCs w:val="22"/>
        </w:rPr>
      </w:pPr>
      <w:r>
        <w:rPr>
          <w:rFonts w:ascii="Verdana" w:hAnsi="Verdana"/>
          <w:szCs w:val="22"/>
        </w:rPr>
        <w:br w:type="page"/>
      </w:r>
    </w:p>
    <w:p w:rsidR="00375DC3" w:rsidRPr="00D35801" w:rsidRDefault="00375DC3" w:rsidP="00AA0774">
      <w:pPr>
        <w:widowControl/>
        <w:overflowPunct/>
        <w:autoSpaceDE/>
        <w:autoSpaceDN/>
        <w:adjustRightInd/>
        <w:spacing w:after="120"/>
        <w:rPr>
          <w:rFonts w:ascii="Verdana" w:hAnsi="Verdana"/>
          <w:szCs w:val="22"/>
        </w:rPr>
      </w:pPr>
    </w:p>
    <w:bookmarkStart w:id="135" w:name="_Toc379828823"/>
    <w:bookmarkStart w:id="136" w:name="_Toc379829183"/>
    <w:bookmarkStart w:id="137" w:name="OLE_LINK28"/>
    <w:p w:rsidR="00F35EAD" w:rsidRPr="00F35EAD" w:rsidRDefault="00693524" w:rsidP="00097B92">
      <w:pPr>
        <w:pStyle w:val="Heading1"/>
        <w:numPr>
          <w:ilvl w:val="0"/>
          <w:numId w:val="0"/>
        </w:numPr>
        <w:pBdr>
          <w:bottom w:val="single" w:sz="12" w:space="1" w:color="auto"/>
        </w:pBdr>
        <w:spacing w:before="0" w:after="240"/>
        <w:rPr>
          <w:rFonts w:ascii="Verdana" w:hAnsi="Verdana"/>
          <w:b/>
          <w:sz w:val="32"/>
          <w:szCs w:val="32"/>
        </w:rPr>
      </w:pPr>
      <w:r w:rsidRPr="00571987">
        <w:rPr>
          <w:rFonts w:ascii="Verdana" w:hAnsi="Verdana"/>
          <w:b/>
          <w:bCs/>
          <w:sz w:val="28"/>
          <w:szCs w:val="28"/>
        </w:rPr>
        <w:fldChar w:fldCharType="begin"/>
      </w:r>
      <w:r w:rsidR="003F2A5C" w:rsidRPr="00571987">
        <w:rPr>
          <w:rFonts w:ascii="Verdana" w:hAnsi="Verdana"/>
          <w:b/>
          <w:bCs/>
          <w:sz w:val="28"/>
          <w:szCs w:val="28"/>
        </w:rPr>
        <w:instrText xml:space="preserve"> AUTONUMLGL </w:instrText>
      </w:r>
      <w:bookmarkStart w:id="138" w:name="_Toc456707804"/>
      <w:r w:rsidRPr="00571987">
        <w:rPr>
          <w:rFonts w:ascii="Verdana" w:hAnsi="Verdana"/>
          <w:b/>
          <w:bCs/>
          <w:sz w:val="28"/>
          <w:szCs w:val="28"/>
        </w:rPr>
        <w:fldChar w:fldCharType="end"/>
      </w:r>
      <w:r w:rsidR="003F2A5C">
        <w:rPr>
          <w:rFonts w:ascii="Verdana" w:hAnsi="Verdana"/>
          <w:b/>
          <w:bCs/>
          <w:sz w:val="28"/>
          <w:szCs w:val="28"/>
        </w:rPr>
        <w:tab/>
      </w:r>
      <w:r w:rsidR="00097B92">
        <w:rPr>
          <w:rFonts w:ascii="Verdana" w:hAnsi="Verdana"/>
          <w:b/>
          <w:sz w:val="28"/>
        </w:rPr>
        <w:t>T</w:t>
      </w:r>
      <w:r w:rsidR="006401DB">
        <w:rPr>
          <w:rFonts w:ascii="Verdana" w:hAnsi="Verdana"/>
          <w:b/>
          <w:sz w:val="28"/>
        </w:rPr>
        <w:t>ERMS AND CONDITIONS</w:t>
      </w:r>
      <w:bookmarkEnd w:id="138"/>
      <w:r w:rsidR="006401DB">
        <w:rPr>
          <w:rFonts w:ascii="Verdana" w:hAnsi="Verdana"/>
          <w:b/>
          <w:sz w:val="28"/>
        </w:rPr>
        <w:t xml:space="preserve"> </w:t>
      </w:r>
      <w:bookmarkEnd w:id="135"/>
      <w:bookmarkEnd w:id="136"/>
    </w:p>
    <w:p w:rsidR="00F6073A" w:rsidRPr="004D4F43" w:rsidRDefault="009A410A" w:rsidP="00AA0774">
      <w:pPr>
        <w:spacing w:before="120" w:after="120"/>
        <w:rPr>
          <w:rFonts w:ascii="Verdana" w:hAnsi="Verdana"/>
          <w:szCs w:val="22"/>
        </w:rPr>
      </w:pPr>
      <w:r w:rsidRPr="004D4F43">
        <w:rPr>
          <w:rFonts w:ascii="Verdana" w:hAnsi="Verdana"/>
          <w:szCs w:val="22"/>
        </w:rPr>
        <w:t>By submitting a bid, tenderers are agreeing to be bound by the</w:t>
      </w:r>
      <w:r w:rsidR="00736A2D" w:rsidRPr="004D4F43">
        <w:rPr>
          <w:rFonts w:ascii="Verdana" w:hAnsi="Verdana"/>
          <w:szCs w:val="22"/>
        </w:rPr>
        <w:t xml:space="preserve"> call-off</w:t>
      </w:r>
      <w:r w:rsidRPr="004D4F43">
        <w:rPr>
          <w:rFonts w:ascii="Verdana" w:hAnsi="Verdana"/>
          <w:szCs w:val="22"/>
        </w:rPr>
        <w:t xml:space="preserve"> terms </w:t>
      </w:r>
      <w:r w:rsidR="00736A2D" w:rsidRPr="004D4F43">
        <w:rPr>
          <w:rFonts w:ascii="Verdana" w:hAnsi="Verdana"/>
          <w:szCs w:val="22"/>
        </w:rPr>
        <w:t xml:space="preserve">and conditions </w:t>
      </w:r>
      <w:r w:rsidRPr="004D4F43">
        <w:rPr>
          <w:rFonts w:ascii="Verdana" w:hAnsi="Verdana"/>
          <w:szCs w:val="22"/>
        </w:rPr>
        <w:t>without further negotiation or amen</w:t>
      </w:r>
      <w:r w:rsidR="00246933" w:rsidRPr="004D4F43">
        <w:rPr>
          <w:rFonts w:ascii="Verdana" w:hAnsi="Verdana"/>
          <w:szCs w:val="22"/>
        </w:rPr>
        <w:t>dment</w:t>
      </w:r>
      <w:r w:rsidR="00384950" w:rsidRPr="004D4F43">
        <w:rPr>
          <w:rFonts w:ascii="Verdana" w:hAnsi="Verdana"/>
          <w:szCs w:val="22"/>
        </w:rPr>
        <w:t>, and must sign the Tendering Declaration accordingly</w:t>
      </w:r>
      <w:r w:rsidR="00246933" w:rsidRPr="004D4F43">
        <w:rPr>
          <w:rFonts w:ascii="Verdana" w:hAnsi="Verdana"/>
          <w:szCs w:val="22"/>
        </w:rPr>
        <w:t>.</w:t>
      </w:r>
    </w:p>
    <w:p w:rsidR="00375DC3" w:rsidRDefault="00375DC3" w:rsidP="00375DC3">
      <w:pPr>
        <w:tabs>
          <w:tab w:val="left" w:pos="709"/>
        </w:tabs>
        <w:spacing w:before="120" w:after="120"/>
        <w:textAlignment w:val="baseline"/>
        <w:rPr>
          <w:rFonts w:ascii="Verdana" w:hAnsi="Verdana"/>
          <w:szCs w:val="22"/>
        </w:rPr>
      </w:pPr>
      <w:r w:rsidRPr="004D4F43">
        <w:rPr>
          <w:rFonts w:ascii="Verdana" w:hAnsi="Verdana"/>
          <w:szCs w:val="22"/>
        </w:rPr>
        <w:t xml:space="preserve">Should a qualification of offer be made to change the terms and conditions by any tenderer, then grounds will exist to exclude </w:t>
      </w:r>
      <w:r w:rsidR="00966B67">
        <w:rPr>
          <w:rFonts w:ascii="Verdana" w:hAnsi="Verdana"/>
        </w:rPr>
        <w:t>such</w:t>
      </w:r>
      <w:r w:rsidRPr="004D4F43">
        <w:rPr>
          <w:rFonts w:ascii="Verdana" w:hAnsi="Verdana"/>
          <w:szCs w:val="22"/>
        </w:rPr>
        <w:t xml:space="preserve"> b</w:t>
      </w:r>
      <w:r w:rsidR="004D4F43">
        <w:rPr>
          <w:rFonts w:ascii="Verdana" w:hAnsi="Verdana"/>
          <w:szCs w:val="22"/>
        </w:rPr>
        <w:t>ids from further consideration.</w:t>
      </w:r>
      <w:bookmarkEnd w:id="137"/>
    </w:p>
    <w:sectPr w:rsidR="00375DC3" w:rsidSect="00310EA5">
      <w:type w:val="continuous"/>
      <w:pgSz w:w="11906" w:h="16838" w:code="9"/>
      <w:pgMar w:top="720" w:right="720" w:bottom="720" w:left="720" w:header="680" w:footer="9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7B" w:rsidRDefault="00A4047B">
      <w:r>
        <w:separator/>
      </w:r>
    </w:p>
  </w:endnote>
  <w:endnote w:type="continuationSeparator" w:id="0">
    <w:p w:rsidR="00A4047B" w:rsidRDefault="00A40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82579"/>
      <w:docPartObj>
        <w:docPartGallery w:val="Page Numbers (Top of Page)"/>
        <w:docPartUnique/>
      </w:docPartObj>
    </w:sdtPr>
    <w:sdtContent>
      <w:p w:rsidR="00A4047B" w:rsidRDefault="00A4047B" w:rsidP="005D08FA">
        <w:pPr>
          <w:pStyle w:val="Footer"/>
          <w:jc w:val="center"/>
        </w:pPr>
        <w:r>
          <w:t xml:space="preserve">Page </w:t>
        </w:r>
        <w:r w:rsidR="00693524">
          <w:rPr>
            <w:b/>
            <w:bCs/>
            <w:sz w:val="24"/>
            <w:szCs w:val="24"/>
          </w:rPr>
          <w:fldChar w:fldCharType="begin"/>
        </w:r>
        <w:r>
          <w:rPr>
            <w:b/>
            <w:bCs/>
          </w:rPr>
          <w:instrText xml:space="preserve"> PAGE </w:instrText>
        </w:r>
        <w:r w:rsidR="00693524">
          <w:rPr>
            <w:b/>
            <w:bCs/>
            <w:sz w:val="24"/>
            <w:szCs w:val="24"/>
          </w:rPr>
          <w:fldChar w:fldCharType="separate"/>
        </w:r>
        <w:r w:rsidR="004778CA">
          <w:rPr>
            <w:b/>
            <w:bCs/>
            <w:noProof/>
          </w:rPr>
          <w:t>9</w:t>
        </w:r>
        <w:r w:rsidR="00693524">
          <w:rPr>
            <w:b/>
            <w:bCs/>
            <w:sz w:val="24"/>
            <w:szCs w:val="24"/>
          </w:rPr>
          <w:fldChar w:fldCharType="end"/>
        </w:r>
        <w:r>
          <w:t xml:space="preserve"> of </w:t>
        </w:r>
        <w:r w:rsidR="00693524">
          <w:rPr>
            <w:b/>
            <w:bCs/>
            <w:sz w:val="24"/>
            <w:szCs w:val="24"/>
          </w:rPr>
          <w:fldChar w:fldCharType="begin"/>
        </w:r>
        <w:r>
          <w:rPr>
            <w:b/>
            <w:bCs/>
          </w:rPr>
          <w:instrText xml:space="preserve"> NUMPAGES  </w:instrText>
        </w:r>
        <w:r w:rsidR="00693524">
          <w:rPr>
            <w:b/>
            <w:bCs/>
            <w:sz w:val="24"/>
            <w:szCs w:val="24"/>
          </w:rPr>
          <w:fldChar w:fldCharType="separate"/>
        </w:r>
        <w:r w:rsidR="004778CA">
          <w:rPr>
            <w:b/>
            <w:bCs/>
            <w:noProof/>
          </w:rPr>
          <w:t>17</w:t>
        </w:r>
        <w:r w:rsidR="00693524">
          <w:rPr>
            <w:b/>
            <w:bCs/>
            <w:sz w:val="24"/>
            <w:szCs w:val="24"/>
          </w:rPr>
          <w:fldChar w:fldCharType="end"/>
        </w:r>
      </w:p>
    </w:sdtContent>
  </w:sdt>
  <w:p w:rsidR="00A4047B" w:rsidRDefault="00A40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7B" w:rsidRDefault="00A4047B">
      <w:r>
        <w:separator/>
      </w:r>
    </w:p>
  </w:footnote>
  <w:footnote w:type="continuationSeparator" w:id="0">
    <w:p w:rsidR="00A4047B" w:rsidRDefault="00A40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3F0"/>
    <w:multiLevelType w:val="multilevel"/>
    <w:tmpl w:val="64220D0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FA6B8F"/>
    <w:multiLevelType w:val="hybridMultilevel"/>
    <w:tmpl w:val="189CA1A8"/>
    <w:lvl w:ilvl="0" w:tplc="08090001">
      <w:start w:val="1"/>
      <w:numFmt w:val="bullet"/>
      <w:lvlText w:val=""/>
      <w:lvlJc w:val="left"/>
      <w:pPr>
        <w:tabs>
          <w:tab w:val="num" w:pos="1080"/>
        </w:tabs>
        <w:ind w:left="1080" w:hanging="720"/>
      </w:pPr>
      <w:rPr>
        <w:rFonts w:ascii="Symbol" w:hAnsi="Symbol" w:hint="default"/>
      </w:rPr>
    </w:lvl>
    <w:lvl w:ilvl="1" w:tplc="9AC0333E" w:tentative="1">
      <w:start w:val="1"/>
      <w:numFmt w:val="lowerLetter"/>
      <w:lvlText w:val="%2."/>
      <w:lvlJc w:val="left"/>
      <w:pPr>
        <w:tabs>
          <w:tab w:val="num" w:pos="1440"/>
        </w:tabs>
        <w:ind w:left="1440" w:hanging="360"/>
      </w:pPr>
    </w:lvl>
    <w:lvl w:ilvl="2" w:tplc="186E78FA" w:tentative="1">
      <w:start w:val="1"/>
      <w:numFmt w:val="lowerRoman"/>
      <w:lvlText w:val="%3."/>
      <w:lvlJc w:val="right"/>
      <w:pPr>
        <w:tabs>
          <w:tab w:val="num" w:pos="2160"/>
        </w:tabs>
        <w:ind w:left="2160" w:hanging="180"/>
      </w:pPr>
    </w:lvl>
    <w:lvl w:ilvl="3" w:tplc="6E12191C" w:tentative="1">
      <w:start w:val="1"/>
      <w:numFmt w:val="decimal"/>
      <w:lvlText w:val="%4."/>
      <w:lvlJc w:val="left"/>
      <w:pPr>
        <w:tabs>
          <w:tab w:val="num" w:pos="2880"/>
        </w:tabs>
        <w:ind w:left="2880" w:hanging="360"/>
      </w:pPr>
    </w:lvl>
    <w:lvl w:ilvl="4" w:tplc="8558F6EA" w:tentative="1">
      <w:start w:val="1"/>
      <w:numFmt w:val="lowerLetter"/>
      <w:lvlText w:val="%5."/>
      <w:lvlJc w:val="left"/>
      <w:pPr>
        <w:tabs>
          <w:tab w:val="num" w:pos="3600"/>
        </w:tabs>
        <w:ind w:left="3600" w:hanging="360"/>
      </w:pPr>
    </w:lvl>
    <w:lvl w:ilvl="5" w:tplc="1FBCCD54" w:tentative="1">
      <w:start w:val="1"/>
      <w:numFmt w:val="lowerRoman"/>
      <w:lvlText w:val="%6."/>
      <w:lvlJc w:val="right"/>
      <w:pPr>
        <w:tabs>
          <w:tab w:val="num" w:pos="4320"/>
        </w:tabs>
        <w:ind w:left="4320" w:hanging="180"/>
      </w:pPr>
    </w:lvl>
    <w:lvl w:ilvl="6" w:tplc="C1B6F9D0" w:tentative="1">
      <w:start w:val="1"/>
      <w:numFmt w:val="decimal"/>
      <w:lvlText w:val="%7."/>
      <w:lvlJc w:val="left"/>
      <w:pPr>
        <w:tabs>
          <w:tab w:val="num" w:pos="5040"/>
        </w:tabs>
        <w:ind w:left="5040" w:hanging="360"/>
      </w:pPr>
    </w:lvl>
    <w:lvl w:ilvl="7" w:tplc="3EA241B2" w:tentative="1">
      <w:start w:val="1"/>
      <w:numFmt w:val="lowerLetter"/>
      <w:lvlText w:val="%8."/>
      <w:lvlJc w:val="left"/>
      <w:pPr>
        <w:tabs>
          <w:tab w:val="num" w:pos="5760"/>
        </w:tabs>
        <w:ind w:left="5760" w:hanging="360"/>
      </w:pPr>
    </w:lvl>
    <w:lvl w:ilvl="8" w:tplc="CED66042" w:tentative="1">
      <w:start w:val="1"/>
      <w:numFmt w:val="lowerRoman"/>
      <w:lvlText w:val="%9."/>
      <w:lvlJc w:val="right"/>
      <w:pPr>
        <w:tabs>
          <w:tab w:val="num" w:pos="6480"/>
        </w:tabs>
        <w:ind w:left="6480" w:hanging="180"/>
      </w:pPr>
    </w:lvl>
  </w:abstractNum>
  <w:abstractNum w:abstractNumId="2">
    <w:nsid w:val="097B7148"/>
    <w:multiLevelType w:val="hybridMultilevel"/>
    <w:tmpl w:val="5786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46235"/>
    <w:multiLevelType w:val="hybridMultilevel"/>
    <w:tmpl w:val="D26058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1E2F2451"/>
    <w:multiLevelType w:val="hybridMultilevel"/>
    <w:tmpl w:val="CA6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572A3"/>
    <w:multiLevelType w:val="hybridMultilevel"/>
    <w:tmpl w:val="61883D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nsid w:val="28657317"/>
    <w:multiLevelType w:val="hybridMultilevel"/>
    <w:tmpl w:val="F8544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A4236A"/>
    <w:multiLevelType w:val="multilevel"/>
    <w:tmpl w:val="825CA4F2"/>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CBB3874"/>
    <w:multiLevelType w:val="hybridMultilevel"/>
    <w:tmpl w:val="1038AD68"/>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983C31"/>
    <w:multiLevelType w:val="multilevel"/>
    <w:tmpl w:val="9230E5AE"/>
    <w:lvl w:ilvl="0">
      <w:start w:val="3"/>
      <w:numFmt w:val="decimal"/>
      <w:pStyle w:val="2ndparagraphnumbered3"/>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7E67C6"/>
    <w:multiLevelType w:val="hybridMultilevel"/>
    <w:tmpl w:val="B758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59566B"/>
    <w:multiLevelType w:val="hybridMultilevel"/>
    <w:tmpl w:val="3DF0B09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5">
    <w:nsid w:val="3A01075E"/>
    <w:multiLevelType w:val="multilevel"/>
    <w:tmpl w:val="319C92A2"/>
    <w:lvl w:ilvl="0">
      <w:start w:val="5"/>
      <w:numFmt w:val="decimal"/>
      <w:pStyle w:val="2ndparagraphnumbered5"/>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536E2C"/>
    <w:multiLevelType w:val="hybridMultilevel"/>
    <w:tmpl w:val="F47E2C3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4A891EB6"/>
    <w:multiLevelType w:val="hybridMultilevel"/>
    <w:tmpl w:val="DEBC6AC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6351A9"/>
    <w:multiLevelType w:val="multilevel"/>
    <w:tmpl w:val="080E5B74"/>
    <w:lvl w:ilvl="0">
      <w:start w:val="1"/>
      <w:numFmt w:val="decimal"/>
      <w:lvlText w:val="%1"/>
      <w:lvlJc w:val="left"/>
      <w:pPr>
        <w:ind w:left="720" w:hanging="720"/>
      </w:pPr>
      <w:rPr>
        <w:rFonts w:ascii="Arial" w:hAnsi="Arial" w:cs="Times New Roman"/>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D57533C"/>
    <w:multiLevelType w:val="multilevel"/>
    <w:tmpl w:val="8DD47454"/>
    <w:lvl w:ilvl="0">
      <w:start w:val="6"/>
      <w:numFmt w:val="decimal"/>
      <w:pStyle w:val="2ndparagraphnumbered6"/>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1703AE"/>
    <w:multiLevelType w:val="multilevel"/>
    <w:tmpl w:val="816EF868"/>
    <w:lvl w:ilvl="0">
      <w:start w:val="1"/>
      <w:numFmt w:val="decimal"/>
      <w:lvlText w:val="%1."/>
      <w:lvlJc w:val="left"/>
      <w:pPr>
        <w:tabs>
          <w:tab w:val="num" w:pos="360"/>
        </w:tabs>
        <w:ind w:left="0" w:firstLine="0"/>
      </w:pPr>
      <w:rPr>
        <w:rFonts w:hint="default"/>
        <w:b w:val="0"/>
        <w:color w:val="auto"/>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7C429E5"/>
    <w:multiLevelType w:val="hybridMultilevel"/>
    <w:tmpl w:val="C92E5D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nsid w:val="6BF96EB8"/>
    <w:multiLevelType w:val="hybridMultilevel"/>
    <w:tmpl w:val="A11AE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A4F02"/>
    <w:multiLevelType w:val="multilevel"/>
    <w:tmpl w:val="43CEC1E2"/>
    <w:lvl w:ilvl="0">
      <w:numFmt w:val="bullet"/>
      <w:lvlText w:val="●"/>
      <w:lvlJc w:val="left"/>
      <w:pPr>
        <w:ind w:left="2909" w:firstLine="5460"/>
      </w:pPr>
      <w:rPr>
        <w:rFonts w:ascii="Arial" w:eastAsia="Arial" w:hAnsi="Arial" w:cs="Arial"/>
      </w:rPr>
    </w:lvl>
    <w:lvl w:ilvl="1">
      <w:numFmt w:val="bullet"/>
      <w:lvlText w:val="o"/>
      <w:lvlJc w:val="left"/>
      <w:pPr>
        <w:ind w:left="1440" w:firstLine="2520"/>
      </w:pPr>
      <w:rPr>
        <w:rFonts w:ascii="Arial" w:eastAsia="Arial" w:hAnsi="Arial" w:cs="Arial"/>
      </w:rPr>
    </w:lvl>
    <w:lvl w:ilvl="2">
      <w:numFmt w:val="bullet"/>
      <w:lvlText w:val="▪"/>
      <w:lvlJc w:val="left"/>
      <w:pPr>
        <w:ind w:left="2160" w:firstLine="3960"/>
      </w:pPr>
      <w:rPr>
        <w:rFonts w:ascii="Arial" w:eastAsia="Arial" w:hAnsi="Arial" w:cs="Arial"/>
      </w:rPr>
    </w:lvl>
    <w:lvl w:ilvl="3">
      <w:numFmt w:val="bullet"/>
      <w:lvlText w:val="●"/>
      <w:lvlJc w:val="left"/>
      <w:pPr>
        <w:ind w:left="2880" w:firstLine="5400"/>
      </w:pPr>
      <w:rPr>
        <w:rFonts w:ascii="Arial" w:eastAsia="Arial" w:hAnsi="Arial" w:cs="Arial"/>
      </w:rPr>
    </w:lvl>
    <w:lvl w:ilvl="4">
      <w:numFmt w:val="bullet"/>
      <w:lvlText w:val="o"/>
      <w:lvlJc w:val="left"/>
      <w:pPr>
        <w:ind w:left="3600" w:firstLine="6840"/>
      </w:pPr>
      <w:rPr>
        <w:rFonts w:ascii="Arial" w:eastAsia="Arial" w:hAnsi="Arial" w:cs="Arial"/>
      </w:rPr>
    </w:lvl>
    <w:lvl w:ilvl="5">
      <w:numFmt w:val="bullet"/>
      <w:lvlText w:val="▪"/>
      <w:lvlJc w:val="left"/>
      <w:pPr>
        <w:ind w:left="4320" w:firstLine="8280"/>
      </w:pPr>
      <w:rPr>
        <w:rFonts w:ascii="Arial" w:eastAsia="Arial" w:hAnsi="Arial" w:cs="Arial"/>
      </w:rPr>
    </w:lvl>
    <w:lvl w:ilvl="6">
      <w:numFmt w:val="bullet"/>
      <w:lvlText w:val="●"/>
      <w:lvlJc w:val="left"/>
      <w:pPr>
        <w:ind w:left="5040" w:firstLine="9720"/>
      </w:pPr>
      <w:rPr>
        <w:rFonts w:ascii="Arial" w:eastAsia="Arial" w:hAnsi="Arial" w:cs="Arial"/>
      </w:rPr>
    </w:lvl>
    <w:lvl w:ilvl="7">
      <w:numFmt w:val="bullet"/>
      <w:lvlText w:val="o"/>
      <w:lvlJc w:val="left"/>
      <w:pPr>
        <w:ind w:left="5760" w:firstLine="11160"/>
      </w:pPr>
      <w:rPr>
        <w:rFonts w:ascii="Arial" w:eastAsia="Arial" w:hAnsi="Arial" w:cs="Arial"/>
      </w:rPr>
    </w:lvl>
    <w:lvl w:ilvl="8">
      <w:numFmt w:val="bullet"/>
      <w:lvlText w:val="▪"/>
      <w:lvlJc w:val="left"/>
      <w:pPr>
        <w:ind w:left="6480" w:firstLine="12600"/>
      </w:pPr>
      <w:rPr>
        <w:rFonts w:ascii="Arial" w:eastAsia="Arial" w:hAnsi="Arial" w:cs="Arial"/>
      </w:rPr>
    </w:lvl>
  </w:abstractNum>
  <w:abstractNum w:abstractNumId="27">
    <w:nsid w:val="6E771330"/>
    <w:multiLevelType w:val="multilevel"/>
    <w:tmpl w:val="B0C05F64"/>
    <w:name w:val="seq1"/>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8">
    <w:nsid w:val="6EB266C8"/>
    <w:multiLevelType w:val="multilevel"/>
    <w:tmpl w:val="080E5B74"/>
    <w:lvl w:ilvl="0">
      <w:start w:val="1"/>
      <w:numFmt w:val="decimal"/>
      <w:lvlText w:val="%1"/>
      <w:lvlJc w:val="left"/>
      <w:pPr>
        <w:ind w:left="720" w:hanging="720"/>
      </w:pPr>
      <w:rPr>
        <w:rFonts w:ascii="Arial" w:hAnsi="Arial" w:cs="Times New Roman"/>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3F0126F"/>
    <w:multiLevelType w:val="hybridMultilevel"/>
    <w:tmpl w:val="CB1C6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start w:val="1"/>
        <w:numFmt w:val="decimal"/>
        <w:pStyle w:val="MainParagraphNumbered"/>
        <w:lvlText w:val="%1."/>
        <w:lvlJc w:val="left"/>
        <w:pPr>
          <w:tabs>
            <w:tab w:val="num" w:pos="1977"/>
          </w:tabs>
          <w:ind w:left="1977" w:hanging="360"/>
        </w:pPr>
        <w:rPr>
          <w:rFonts w:ascii="Arial" w:hAnsi="Arial" w:hint="default"/>
          <w:b/>
          <w:sz w:val="22"/>
        </w:rPr>
      </w:lvl>
    </w:lvlOverride>
  </w:num>
  <w:num w:numId="2">
    <w:abstractNumId w:val="29"/>
  </w:num>
  <w:num w:numId="3">
    <w:abstractNumId w:val="11"/>
  </w:num>
  <w:num w:numId="4">
    <w:abstractNumId w:val="12"/>
  </w:num>
  <w:num w:numId="5">
    <w:abstractNumId w:val="22"/>
  </w:num>
  <w:num w:numId="6">
    <w:abstractNumId w:val="15"/>
  </w:num>
  <w:num w:numId="7">
    <w:abstractNumId w:val="19"/>
  </w:num>
  <w:num w:numId="8">
    <w:abstractNumId w:val="8"/>
  </w:num>
  <w:num w:numId="9">
    <w:abstractNumId w:val="23"/>
  </w:num>
  <w:num w:numId="10">
    <w:abstractNumId w:val="21"/>
  </w:num>
  <w:num w:numId="11">
    <w:abstractNumId w:val="30"/>
  </w:num>
  <w:num w:numId="12">
    <w:abstractNumId w:val="31"/>
  </w:num>
  <w:num w:numId="13">
    <w:abstractNumId w:val="25"/>
  </w:num>
  <w:num w:numId="14">
    <w:abstractNumId w:val="20"/>
  </w:num>
  <w:num w:numId="15">
    <w:abstractNumId w:val="3"/>
  </w:num>
  <w:num w:numId="16">
    <w:abstractNumId w:val="32"/>
  </w:num>
  <w:num w:numId="17">
    <w:abstractNumId w:val="2"/>
  </w:num>
  <w:num w:numId="18">
    <w:abstractNumId w:val="13"/>
  </w:num>
  <w:num w:numId="19">
    <w:abstractNumId w:val="7"/>
  </w:num>
  <w:num w:numId="20">
    <w:abstractNumId w:val="1"/>
  </w:num>
  <w:num w:numId="21">
    <w:abstractNumId w:val="5"/>
  </w:num>
  <w:num w:numId="22">
    <w:abstractNumId w:val="24"/>
  </w:num>
  <w:num w:numId="23">
    <w:abstractNumId w:val="4"/>
  </w:num>
  <w:num w:numId="24">
    <w:abstractNumId w:val="17"/>
  </w:num>
  <w:num w:numId="25">
    <w:abstractNumId w:val="16"/>
  </w:num>
  <w:num w:numId="26">
    <w:abstractNumId w:val="10"/>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7">
    <w:abstractNumId w:val="28"/>
  </w:num>
  <w:num w:numId="28">
    <w:abstractNumId w:val="18"/>
    <w:lvlOverride w:ilvl="0">
      <w:lvl w:ilvl="0">
        <w:numFmt w:val="decimal"/>
        <w:lvlText w:val=""/>
        <w:lvlJc w:val="left"/>
        <w:rPr>
          <w:rFonts w:cs="Times New Roman"/>
        </w:rPr>
      </w:lvl>
    </w:lvlOverride>
    <w:lvlOverride w:ilvl="1">
      <w:lvl w:ilvl="1">
        <w:start w:val="1"/>
        <w:numFmt w:val="decimal"/>
        <w:lvlText w:val="%1.%2"/>
        <w:lvlJc w:val="left"/>
        <w:pPr>
          <w:ind w:left="720" w:hanging="720"/>
        </w:pPr>
        <w:rPr>
          <w:rFonts w:cs="Times New Roman" w:hint="default"/>
          <w:sz w:val="22"/>
        </w:rPr>
      </w:lvl>
    </w:lvlOverride>
    <w:lvlOverride w:ilvl="2">
      <w:lvl w:ilvl="2">
        <w:start w:val="1"/>
        <w:numFmt w:val="decimal"/>
        <w:lvlText w:val="%1.%2.%3"/>
        <w:lvlJc w:val="left"/>
        <w:pPr>
          <w:ind w:left="1440" w:hanging="720"/>
        </w:pPr>
        <w:rPr>
          <w:rFonts w:cs="Times New Roman" w:hint="default"/>
          <w:sz w:val="20"/>
        </w:rPr>
      </w:lvl>
    </w:lvlOverride>
  </w:num>
  <w:num w:numId="29">
    <w:abstractNumId w:val="14"/>
  </w:num>
  <w:num w:numId="30">
    <w:abstractNumId w:val="9"/>
  </w:num>
  <w:num w:numId="31">
    <w:abstractNumId w:val="0"/>
  </w:num>
  <w:num w:numId="32">
    <w:abstractNumId w:val="26"/>
  </w:num>
  <w:num w:numId="33">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7825"/>
  </w:hdrShapeDefaults>
  <w:footnotePr>
    <w:footnote w:id="-1"/>
    <w:footnote w:id="0"/>
  </w:footnotePr>
  <w:endnotePr>
    <w:endnote w:id="-1"/>
    <w:endnote w:id="0"/>
  </w:endnotePr>
  <w:compat/>
  <w:rsids>
    <w:rsidRoot w:val="004F4C26"/>
    <w:rsid w:val="00000F40"/>
    <w:rsid w:val="0000163B"/>
    <w:rsid w:val="0000176B"/>
    <w:rsid w:val="00002E83"/>
    <w:rsid w:val="00003E93"/>
    <w:rsid w:val="000041DA"/>
    <w:rsid w:val="00005C9A"/>
    <w:rsid w:val="0000643E"/>
    <w:rsid w:val="000103CA"/>
    <w:rsid w:val="000106A0"/>
    <w:rsid w:val="000109FB"/>
    <w:rsid w:val="00010F1F"/>
    <w:rsid w:val="00011284"/>
    <w:rsid w:val="000122F4"/>
    <w:rsid w:val="0001268D"/>
    <w:rsid w:val="000160B0"/>
    <w:rsid w:val="0001643D"/>
    <w:rsid w:val="00016501"/>
    <w:rsid w:val="00016E63"/>
    <w:rsid w:val="000177B9"/>
    <w:rsid w:val="00020898"/>
    <w:rsid w:val="000234D6"/>
    <w:rsid w:val="000263B0"/>
    <w:rsid w:val="00026D82"/>
    <w:rsid w:val="000275BC"/>
    <w:rsid w:val="00031778"/>
    <w:rsid w:val="00033637"/>
    <w:rsid w:val="000343E2"/>
    <w:rsid w:val="00036104"/>
    <w:rsid w:val="000363C0"/>
    <w:rsid w:val="0003656E"/>
    <w:rsid w:val="00041028"/>
    <w:rsid w:val="000412DD"/>
    <w:rsid w:val="00041B70"/>
    <w:rsid w:val="00041F46"/>
    <w:rsid w:val="00042C16"/>
    <w:rsid w:val="00043BCF"/>
    <w:rsid w:val="0004511B"/>
    <w:rsid w:val="000458AC"/>
    <w:rsid w:val="00046592"/>
    <w:rsid w:val="00047B9D"/>
    <w:rsid w:val="00047D16"/>
    <w:rsid w:val="00047D3F"/>
    <w:rsid w:val="000521C7"/>
    <w:rsid w:val="000530C5"/>
    <w:rsid w:val="000534D5"/>
    <w:rsid w:val="00053F31"/>
    <w:rsid w:val="00054421"/>
    <w:rsid w:val="00054BEC"/>
    <w:rsid w:val="00055864"/>
    <w:rsid w:val="00061302"/>
    <w:rsid w:val="00061A7E"/>
    <w:rsid w:val="0006491D"/>
    <w:rsid w:val="00064E41"/>
    <w:rsid w:val="00065768"/>
    <w:rsid w:val="00065E49"/>
    <w:rsid w:val="000660DC"/>
    <w:rsid w:val="00066201"/>
    <w:rsid w:val="00066BBD"/>
    <w:rsid w:val="00067FAF"/>
    <w:rsid w:val="0007071C"/>
    <w:rsid w:val="00071B4A"/>
    <w:rsid w:val="000720BA"/>
    <w:rsid w:val="00072504"/>
    <w:rsid w:val="000730EA"/>
    <w:rsid w:val="0007388B"/>
    <w:rsid w:val="00073F95"/>
    <w:rsid w:val="000743B9"/>
    <w:rsid w:val="00075831"/>
    <w:rsid w:val="00075CE6"/>
    <w:rsid w:val="000765DE"/>
    <w:rsid w:val="00080179"/>
    <w:rsid w:val="00081396"/>
    <w:rsid w:val="00082411"/>
    <w:rsid w:val="00084AC7"/>
    <w:rsid w:val="000879DE"/>
    <w:rsid w:val="00087CF7"/>
    <w:rsid w:val="000905C2"/>
    <w:rsid w:val="00090641"/>
    <w:rsid w:val="00090DDE"/>
    <w:rsid w:val="00091974"/>
    <w:rsid w:val="00091CB5"/>
    <w:rsid w:val="00091E7C"/>
    <w:rsid w:val="000921A8"/>
    <w:rsid w:val="000923C7"/>
    <w:rsid w:val="00092CC3"/>
    <w:rsid w:val="000934D3"/>
    <w:rsid w:val="0009378F"/>
    <w:rsid w:val="000966B2"/>
    <w:rsid w:val="000972D3"/>
    <w:rsid w:val="000976D1"/>
    <w:rsid w:val="00097869"/>
    <w:rsid w:val="0009798F"/>
    <w:rsid w:val="00097B92"/>
    <w:rsid w:val="000A0B28"/>
    <w:rsid w:val="000A158C"/>
    <w:rsid w:val="000A1AFC"/>
    <w:rsid w:val="000A1C6E"/>
    <w:rsid w:val="000A2C30"/>
    <w:rsid w:val="000A42AD"/>
    <w:rsid w:val="000A4854"/>
    <w:rsid w:val="000A5E61"/>
    <w:rsid w:val="000A5F9D"/>
    <w:rsid w:val="000A65F7"/>
    <w:rsid w:val="000A6FAC"/>
    <w:rsid w:val="000A7182"/>
    <w:rsid w:val="000A7D0C"/>
    <w:rsid w:val="000B00CB"/>
    <w:rsid w:val="000B47AE"/>
    <w:rsid w:val="000B5B34"/>
    <w:rsid w:val="000B6405"/>
    <w:rsid w:val="000B6858"/>
    <w:rsid w:val="000B7596"/>
    <w:rsid w:val="000B7A6C"/>
    <w:rsid w:val="000B7A81"/>
    <w:rsid w:val="000C12B4"/>
    <w:rsid w:val="000C2BEF"/>
    <w:rsid w:val="000C3CB9"/>
    <w:rsid w:val="000C5BB3"/>
    <w:rsid w:val="000C7DD2"/>
    <w:rsid w:val="000D066D"/>
    <w:rsid w:val="000D09D8"/>
    <w:rsid w:val="000D0F36"/>
    <w:rsid w:val="000D10B3"/>
    <w:rsid w:val="000D192F"/>
    <w:rsid w:val="000D45DF"/>
    <w:rsid w:val="000D5251"/>
    <w:rsid w:val="000D64B8"/>
    <w:rsid w:val="000D709D"/>
    <w:rsid w:val="000D77B9"/>
    <w:rsid w:val="000E0B6D"/>
    <w:rsid w:val="000E0BB7"/>
    <w:rsid w:val="000E4BA0"/>
    <w:rsid w:val="000E5784"/>
    <w:rsid w:val="000E6F8A"/>
    <w:rsid w:val="000E738E"/>
    <w:rsid w:val="000E7EDB"/>
    <w:rsid w:val="000F0A44"/>
    <w:rsid w:val="000F100C"/>
    <w:rsid w:val="000F4104"/>
    <w:rsid w:val="000F5DE9"/>
    <w:rsid w:val="000F73D1"/>
    <w:rsid w:val="000F76F9"/>
    <w:rsid w:val="00100E95"/>
    <w:rsid w:val="00100F41"/>
    <w:rsid w:val="0010268B"/>
    <w:rsid w:val="00103396"/>
    <w:rsid w:val="00103C41"/>
    <w:rsid w:val="00104B04"/>
    <w:rsid w:val="0010546E"/>
    <w:rsid w:val="00105CB3"/>
    <w:rsid w:val="001061D3"/>
    <w:rsid w:val="001070D4"/>
    <w:rsid w:val="00110C14"/>
    <w:rsid w:val="001110A5"/>
    <w:rsid w:val="0011110D"/>
    <w:rsid w:val="00112CC7"/>
    <w:rsid w:val="0011324D"/>
    <w:rsid w:val="00113281"/>
    <w:rsid w:val="0011472D"/>
    <w:rsid w:val="001147CC"/>
    <w:rsid w:val="001157B6"/>
    <w:rsid w:val="00115A53"/>
    <w:rsid w:val="00115B93"/>
    <w:rsid w:val="001163F9"/>
    <w:rsid w:val="001165A4"/>
    <w:rsid w:val="001207C1"/>
    <w:rsid w:val="00120CBF"/>
    <w:rsid w:val="00123980"/>
    <w:rsid w:val="00124542"/>
    <w:rsid w:val="0012704B"/>
    <w:rsid w:val="0012723E"/>
    <w:rsid w:val="001272E1"/>
    <w:rsid w:val="00127FFA"/>
    <w:rsid w:val="00130EC3"/>
    <w:rsid w:val="00131172"/>
    <w:rsid w:val="00131B8D"/>
    <w:rsid w:val="00131FC9"/>
    <w:rsid w:val="0013298C"/>
    <w:rsid w:val="00133B8B"/>
    <w:rsid w:val="00135D65"/>
    <w:rsid w:val="001370E4"/>
    <w:rsid w:val="00140F17"/>
    <w:rsid w:val="0014193E"/>
    <w:rsid w:val="00141A21"/>
    <w:rsid w:val="001437E7"/>
    <w:rsid w:val="00143B44"/>
    <w:rsid w:val="001440A8"/>
    <w:rsid w:val="00145CD9"/>
    <w:rsid w:val="00146A4F"/>
    <w:rsid w:val="00146B7D"/>
    <w:rsid w:val="001547D5"/>
    <w:rsid w:val="001549B0"/>
    <w:rsid w:val="001549D9"/>
    <w:rsid w:val="00157445"/>
    <w:rsid w:val="001619D5"/>
    <w:rsid w:val="00161B87"/>
    <w:rsid w:val="0016329F"/>
    <w:rsid w:val="00167636"/>
    <w:rsid w:val="00167D09"/>
    <w:rsid w:val="0017050A"/>
    <w:rsid w:val="00172323"/>
    <w:rsid w:val="00172C08"/>
    <w:rsid w:val="00177146"/>
    <w:rsid w:val="0017763C"/>
    <w:rsid w:val="00177C60"/>
    <w:rsid w:val="00180844"/>
    <w:rsid w:val="00180DDC"/>
    <w:rsid w:val="0018119C"/>
    <w:rsid w:val="001811A1"/>
    <w:rsid w:val="001813F5"/>
    <w:rsid w:val="001814FC"/>
    <w:rsid w:val="001815EC"/>
    <w:rsid w:val="00181B42"/>
    <w:rsid w:val="0018263C"/>
    <w:rsid w:val="00182A33"/>
    <w:rsid w:val="001833E2"/>
    <w:rsid w:val="0018349E"/>
    <w:rsid w:val="00185DAF"/>
    <w:rsid w:val="0019143E"/>
    <w:rsid w:val="001918F1"/>
    <w:rsid w:val="0019206B"/>
    <w:rsid w:val="00194E98"/>
    <w:rsid w:val="00197649"/>
    <w:rsid w:val="00197815"/>
    <w:rsid w:val="001A029E"/>
    <w:rsid w:val="001A114C"/>
    <w:rsid w:val="001A1ABE"/>
    <w:rsid w:val="001A48C0"/>
    <w:rsid w:val="001A4E1C"/>
    <w:rsid w:val="001A6451"/>
    <w:rsid w:val="001A65ED"/>
    <w:rsid w:val="001B0644"/>
    <w:rsid w:val="001B1366"/>
    <w:rsid w:val="001B22DE"/>
    <w:rsid w:val="001B22E7"/>
    <w:rsid w:val="001B2B24"/>
    <w:rsid w:val="001B3633"/>
    <w:rsid w:val="001B4385"/>
    <w:rsid w:val="001B5633"/>
    <w:rsid w:val="001B637D"/>
    <w:rsid w:val="001B6D75"/>
    <w:rsid w:val="001B7118"/>
    <w:rsid w:val="001C1599"/>
    <w:rsid w:val="001C2001"/>
    <w:rsid w:val="001C5127"/>
    <w:rsid w:val="001C5D5A"/>
    <w:rsid w:val="001C5EA3"/>
    <w:rsid w:val="001C63E9"/>
    <w:rsid w:val="001C6C37"/>
    <w:rsid w:val="001C6D1F"/>
    <w:rsid w:val="001C7D3D"/>
    <w:rsid w:val="001D0C63"/>
    <w:rsid w:val="001D100F"/>
    <w:rsid w:val="001D217C"/>
    <w:rsid w:val="001D230B"/>
    <w:rsid w:val="001D2A3D"/>
    <w:rsid w:val="001D40DB"/>
    <w:rsid w:val="001D48D5"/>
    <w:rsid w:val="001D4EAE"/>
    <w:rsid w:val="001D50E8"/>
    <w:rsid w:val="001D5A2E"/>
    <w:rsid w:val="001D5F6A"/>
    <w:rsid w:val="001D6262"/>
    <w:rsid w:val="001D6823"/>
    <w:rsid w:val="001E21FB"/>
    <w:rsid w:val="001E2CD1"/>
    <w:rsid w:val="001E38EA"/>
    <w:rsid w:val="001E6516"/>
    <w:rsid w:val="001E72EC"/>
    <w:rsid w:val="001F1684"/>
    <w:rsid w:val="001F1A2C"/>
    <w:rsid w:val="001F1CE2"/>
    <w:rsid w:val="001F273C"/>
    <w:rsid w:val="001F4FE4"/>
    <w:rsid w:val="002005C5"/>
    <w:rsid w:val="00202C79"/>
    <w:rsid w:val="00204C4B"/>
    <w:rsid w:val="00204C63"/>
    <w:rsid w:val="00207808"/>
    <w:rsid w:val="0021035C"/>
    <w:rsid w:val="00210AC6"/>
    <w:rsid w:val="00210CBF"/>
    <w:rsid w:val="00210F09"/>
    <w:rsid w:val="00212651"/>
    <w:rsid w:val="00212EC5"/>
    <w:rsid w:val="00213239"/>
    <w:rsid w:val="002133C3"/>
    <w:rsid w:val="00214286"/>
    <w:rsid w:val="00215BED"/>
    <w:rsid w:val="00215D4A"/>
    <w:rsid w:val="0021629E"/>
    <w:rsid w:val="002165D8"/>
    <w:rsid w:val="00220361"/>
    <w:rsid w:val="002207FF"/>
    <w:rsid w:val="00220A9C"/>
    <w:rsid w:val="00222D5D"/>
    <w:rsid w:val="00225DEC"/>
    <w:rsid w:val="00225E90"/>
    <w:rsid w:val="00226320"/>
    <w:rsid w:val="00231958"/>
    <w:rsid w:val="002320E7"/>
    <w:rsid w:val="00232FCA"/>
    <w:rsid w:val="0023360F"/>
    <w:rsid w:val="00234B75"/>
    <w:rsid w:val="00235F86"/>
    <w:rsid w:val="00236082"/>
    <w:rsid w:val="00236C29"/>
    <w:rsid w:val="00241ED7"/>
    <w:rsid w:val="00242002"/>
    <w:rsid w:val="0024234C"/>
    <w:rsid w:val="00243FF8"/>
    <w:rsid w:val="0024548E"/>
    <w:rsid w:val="00245574"/>
    <w:rsid w:val="00245C93"/>
    <w:rsid w:val="00246933"/>
    <w:rsid w:val="00246E27"/>
    <w:rsid w:val="00247436"/>
    <w:rsid w:val="00247CF9"/>
    <w:rsid w:val="00252BA7"/>
    <w:rsid w:val="00254334"/>
    <w:rsid w:val="00255CD2"/>
    <w:rsid w:val="00257804"/>
    <w:rsid w:val="00260442"/>
    <w:rsid w:val="00260D43"/>
    <w:rsid w:val="00261AF0"/>
    <w:rsid w:val="002650E7"/>
    <w:rsid w:val="00266A49"/>
    <w:rsid w:val="002673FD"/>
    <w:rsid w:val="00270624"/>
    <w:rsid w:val="002710B9"/>
    <w:rsid w:val="002710BC"/>
    <w:rsid w:val="00272133"/>
    <w:rsid w:val="00273F21"/>
    <w:rsid w:val="00274D83"/>
    <w:rsid w:val="002754B2"/>
    <w:rsid w:val="002759A5"/>
    <w:rsid w:val="00275E96"/>
    <w:rsid w:val="00277498"/>
    <w:rsid w:val="002800FB"/>
    <w:rsid w:val="00280B23"/>
    <w:rsid w:val="00281358"/>
    <w:rsid w:val="00281826"/>
    <w:rsid w:val="00281CC4"/>
    <w:rsid w:val="0028247A"/>
    <w:rsid w:val="00282781"/>
    <w:rsid w:val="00283477"/>
    <w:rsid w:val="0028588C"/>
    <w:rsid w:val="00286EAB"/>
    <w:rsid w:val="002922A7"/>
    <w:rsid w:val="0029372B"/>
    <w:rsid w:val="00293BDA"/>
    <w:rsid w:val="0029496D"/>
    <w:rsid w:val="00297E1C"/>
    <w:rsid w:val="002A0256"/>
    <w:rsid w:val="002A0B88"/>
    <w:rsid w:val="002A1856"/>
    <w:rsid w:val="002A3156"/>
    <w:rsid w:val="002A3A2B"/>
    <w:rsid w:val="002A500F"/>
    <w:rsid w:val="002A5B70"/>
    <w:rsid w:val="002A71CF"/>
    <w:rsid w:val="002A790E"/>
    <w:rsid w:val="002B0904"/>
    <w:rsid w:val="002B0913"/>
    <w:rsid w:val="002B2E3C"/>
    <w:rsid w:val="002B2FF2"/>
    <w:rsid w:val="002B6126"/>
    <w:rsid w:val="002B6509"/>
    <w:rsid w:val="002B6F91"/>
    <w:rsid w:val="002C07EF"/>
    <w:rsid w:val="002C0F8F"/>
    <w:rsid w:val="002C3BD0"/>
    <w:rsid w:val="002C3E4A"/>
    <w:rsid w:val="002C4DED"/>
    <w:rsid w:val="002C5A7E"/>
    <w:rsid w:val="002C6079"/>
    <w:rsid w:val="002C6253"/>
    <w:rsid w:val="002C7900"/>
    <w:rsid w:val="002D22D9"/>
    <w:rsid w:val="002D4345"/>
    <w:rsid w:val="002D5B83"/>
    <w:rsid w:val="002D6378"/>
    <w:rsid w:val="002D7BD6"/>
    <w:rsid w:val="002D7CD3"/>
    <w:rsid w:val="002E158D"/>
    <w:rsid w:val="002E1B96"/>
    <w:rsid w:val="002E360B"/>
    <w:rsid w:val="002E3B80"/>
    <w:rsid w:val="002E5482"/>
    <w:rsid w:val="002E59A4"/>
    <w:rsid w:val="002E6D14"/>
    <w:rsid w:val="002E7337"/>
    <w:rsid w:val="002E7ACB"/>
    <w:rsid w:val="002F07A0"/>
    <w:rsid w:val="002F0EE5"/>
    <w:rsid w:val="002F40E7"/>
    <w:rsid w:val="002F6F06"/>
    <w:rsid w:val="002F7FA2"/>
    <w:rsid w:val="00300D83"/>
    <w:rsid w:val="00301850"/>
    <w:rsid w:val="00304239"/>
    <w:rsid w:val="00305CDB"/>
    <w:rsid w:val="00306948"/>
    <w:rsid w:val="00307596"/>
    <w:rsid w:val="00310322"/>
    <w:rsid w:val="00310EA5"/>
    <w:rsid w:val="00312DF2"/>
    <w:rsid w:val="00320F19"/>
    <w:rsid w:val="0032137E"/>
    <w:rsid w:val="00321D67"/>
    <w:rsid w:val="00322987"/>
    <w:rsid w:val="0032365E"/>
    <w:rsid w:val="00325BAA"/>
    <w:rsid w:val="00327905"/>
    <w:rsid w:val="00330638"/>
    <w:rsid w:val="0033087F"/>
    <w:rsid w:val="00330F6C"/>
    <w:rsid w:val="003333F9"/>
    <w:rsid w:val="00333D91"/>
    <w:rsid w:val="00333DE7"/>
    <w:rsid w:val="00333F15"/>
    <w:rsid w:val="00334855"/>
    <w:rsid w:val="0033572B"/>
    <w:rsid w:val="00335951"/>
    <w:rsid w:val="003366F9"/>
    <w:rsid w:val="00340096"/>
    <w:rsid w:val="00340188"/>
    <w:rsid w:val="00340D4F"/>
    <w:rsid w:val="003414C6"/>
    <w:rsid w:val="0034228E"/>
    <w:rsid w:val="00342AD4"/>
    <w:rsid w:val="00343FAF"/>
    <w:rsid w:val="00346CFE"/>
    <w:rsid w:val="00347E44"/>
    <w:rsid w:val="00351566"/>
    <w:rsid w:val="00351B40"/>
    <w:rsid w:val="00352194"/>
    <w:rsid w:val="00352C60"/>
    <w:rsid w:val="00352D6F"/>
    <w:rsid w:val="00354FB6"/>
    <w:rsid w:val="00355A14"/>
    <w:rsid w:val="00355EDD"/>
    <w:rsid w:val="003568E5"/>
    <w:rsid w:val="00360955"/>
    <w:rsid w:val="00362369"/>
    <w:rsid w:val="00362722"/>
    <w:rsid w:val="00362BB5"/>
    <w:rsid w:val="00363796"/>
    <w:rsid w:val="003647BE"/>
    <w:rsid w:val="00364C4A"/>
    <w:rsid w:val="00365FE8"/>
    <w:rsid w:val="00370429"/>
    <w:rsid w:val="00370B69"/>
    <w:rsid w:val="00371DAC"/>
    <w:rsid w:val="00375DC3"/>
    <w:rsid w:val="0037600D"/>
    <w:rsid w:val="00376299"/>
    <w:rsid w:val="003771E4"/>
    <w:rsid w:val="003777E0"/>
    <w:rsid w:val="00380EFE"/>
    <w:rsid w:val="00383A0A"/>
    <w:rsid w:val="00384950"/>
    <w:rsid w:val="0038752A"/>
    <w:rsid w:val="00390B5E"/>
    <w:rsid w:val="003910F8"/>
    <w:rsid w:val="0039209C"/>
    <w:rsid w:val="00392877"/>
    <w:rsid w:val="003941EC"/>
    <w:rsid w:val="0039421B"/>
    <w:rsid w:val="00394568"/>
    <w:rsid w:val="003A0D82"/>
    <w:rsid w:val="003A18D1"/>
    <w:rsid w:val="003A2D80"/>
    <w:rsid w:val="003A2E28"/>
    <w:rsid w:val="003A3FF9"/>
    <w:rsid w:val="003A4185"/>
    <w:rsid w:val="003A54A5"/>
    <w:rsid w:val="003A598B"/>
    <w:rsid w:val="003A60A6"/>
    <w:rsid w:val="003A6E67"/>
    <w:rsid w:val="003A7466"/>
    <w:rsid w:val="003B00EF"/>
    <w:rsid w:val="003B0842"/>
    <w:rsid w:val="003B0900"/>
    <w:rsid w:val="003B1979"/>
    <w:rsid w:val="003B1C8B"/>
    <w:rsid w:val="003B2997"/>
    <w:rsid w:val="003B446C"/>
    <w:rsid w:val="003B49D0"/>
    <w:rsid w:val="003B4D7C"/>
    <w:rsid w:val="003B5877"/>
    <w:rsid w:val="003B6419"/>
    <w:rsid w:val="003B658D"/>
    <w:rsid w:val="003B6B0D"/>
    <w:rsid w:val="003C1861"/>
    <w:rsid w:val="003C27EF"/>
    <w:rsid w:val="003C2F9C"/>
    <w:rsid w:val="003C391B"/>
    <w:rsid w:val="003C6337"/>
    <w:rsid w:val="003C6BE6"/>
    <w:rsid w:val="003C732C"/>
    <w:rsid w:val="003D1C87"/>
    <w:rsid w:val="003D2DB1"/>
    <w:rsid w:val="003D3815"/>
    <w:rsid w:val="003D3D50"/>
    <w:rsid w:val="003D480F"/>
    <w:rsid w:val="003D49D8"/>
    <w:rsid w:val="003D51EF"/>
    <w:rsid w:val="003D547D"/>
    <w:rsid w:val="003D5F8B"/>
    <w:rsid w:val="003E049E"/>
    <w:rsid w:val="003E111B"/>
    <w:rsid w:val="003E1B05"/>
    <w:rsid w:val="003E2023"/>
    <w:rsid w:val="003E262C"/>
    <w:rsid w:val="003E32CC"/>
    <w:rsid w:val="003E3D55"/>
    <w:rsid w:val="003E4B37"/>
    <w:rsid w:val="003E5339"/>
    <w:rsid w:val="003E6093"/>
    <w:rsid w:val="003E6481"/>
    <w:rsid w:val="003E7A46"/>
    <w:rsid w:val="003F007B"/>
    <w:rsid w:val="003F11A4"/>
    <w:rsid w:val="003F2076"/>
    <w:rsid w:val="003F2A5C"/>
    <w:rsid w:val="003F2ACE"/>
    <w:rsid w:val="003F4340"/>
    <w:rsid w:val="003F446F"/>
    <w:rsid w:val="003F4CB4"/>
    <w:rsid w:val="003F56F3"/>
    <w:rsid w:val="00401762"/>
    <w:rsid w:val="00404222"/>
    <w:rsid w:val="00404416"/>
    <w:rsid w:val="00405E57"/>
    <w:rsid w:val="0040715A"/>
    <w:rsid w:val="00411DBF"/>
    <w:rsid w:val="0041254E"/>
    <w:rsid w:val="00412E24"/>
    <w:rsid w:val="00413560"/>
    <w:rsid w:val="004135B3"/>
    <w:rsid w:val="00413F04"/>
    <w:rsid w:val="004140BC"/>
    <w:rsid w:val="004142E8"/>
    <w:rsid w:val="00415C8E"/>
    <w:rsid w:val="00416650"/>
    <w:rsid w:val="00416B97"/>
    <w:rsid w:val="00417473"/>
    <w:rsid w:val="004176CF"/>
    <w:rsid w:val="00417A10"/>
    <w:rsid w:val="00420A15"/>
    <w:rsid w:val="00421332"/>
    <w:rsid w:val="0042275A"/>
    <w:rsid w:val="00425BDC"/>
    <w:rsid w:val="004262D4"/>
    <w:rsid w:val="00427C36"/>
    <w:rsid w:val="00431315"/>
    <w:rsid w:val="00433E63"/>
    <w:rsid w:val="00436B5D"/>
    <w:rsid w:val="00437475"/>
    <w:rsid w:val="00440513"/>
    <w:rsid w:val="004405E0"/>
    <w:rsid w:val="00440DE6"/>
    <w:rsid w:val="0044124C"/>
    <w:rsid w:val="004430ED"/>
    <w:rsid w:val="004431E5"/>
    <w:rsid w:val="00444320"/>
    <w:rsid w:val="00445656"/>
    <w:rsid w:val="00445C1C"/>
    <w:rsid w:val="004463AF"/>
    <w:rsid w:val="004511C5"/>
    <w:rsid w:val="00451B6D"/>
    <w:rsid w:val="00454A7E"/>
    <w:rsid w:val="00461F69"/>
    <w:rsid w:val="0046242E"/>
    <w:rsid w:val="00463E80"/>
    <w:rsid w:val="004654D5"/>
    <w:rsid w:val="00465BEA"/>
    <w:rsid w:val="004665FF"/>
    <w:rsid w:val="00470293"/>
    <w:rsid w:val="004773E5"/>
    <w:rsid w:val="004778CA"/>
    <w:rsid w:val="00482A5C"/>
    <w:rsid w:val="00482DAC"/>
    <w:rsid w:val="004836E5"/>
    <w:rsid w:val="00483A14"/>
    <w:rsid w:val="00483E5A"/>
    <w:rsid w:val="00485DE8"/>
    <w:rsid w:val="00485DFB"/>
    <w:rsid w:val="004876DF"/>
    <w:rsid w:val="00487AAE"/>
    <w:rsid w:val="00487ACA"/>
    <w:rsid w:val="004903F9"/>
    <w:rsid w:val="004917DC"/>
    <w:rsid w:val="004920AD"/>
    <w:rsid w:val="00492F22"/>
    <w:rsid w:val="00495A73"/>
    <w:rsid w:val="00495FBF"/>
    <w:rsid w:val="0049632B"/>
    <w:rsid w:val="004978EB"/>
    <w:rsid w:val="00497933"/>
    <w:rsid w:val="004A02AE"/>
    <w:rsid w:val="004A20D7"/>
    <w:rsid w:val="004A2321"/>
    <w:rsid w:val="004A405D"/>
    <w:rsid w:val="004A40E9"/>
    <w:rsid w:val="004A6FC2"/>
    <w:rsid w:val="004A79D3"/>
    <w:rsid w:val="004B10C7"/>
    <w:rsid w:val="004B40D5"/>
    <w:rsid w:val="004B4E18"/>
    <w:rsid w:val="004B5162"/>
    <w:rsid w:val="004B5502"/>
    <w:rsid w:val="004B5A5C"/>
    <w:rsid w:val="004B6148"/>
    <w:rsid w:val="004B6D75"/>
    <w:rsid w:val="004B7382"/>
    <w:rsid w:val="004C075F"/>
    <w:rsid w:val="004C0D25"/>
    <w:rsid w:val="004C1540"/>
    <w:rsid w:val="004C1582"/>
    <w:rsid w:val="004C2082"/>
    <w:rsid w:val="004C2E84"/>
    <w:rsid w:val="004C3DEA"/>
    <w:rsid w:val="004D19E5"/>
    <w:rsid w:val="004D2F05"/>
    <w:rsid w:val="004D387E"/>
    <w:rsid w:val="004D3D2D"/>
    <w:rsid w:val="004D4436"/>
    <w:rsid w:val="004D4F43"/>
    <w:rsid w:val="004D68E4"/>
    <w:rsid w:val="004D6DE3"/>
    <w:rsid w:val="004D74B7"/>
    <w:rsid w:val="004E01D1"/>
    <w:rsid w:val="004E0AA4"/>
    <w:rsid w:val="004E105B"/>
    <w:rsid w:val="004E2315"/>
    <w:rsid w:val="004E34FE"/>
    <w:rsid w:val="004E3E49"/>
    <w:rsid w:val="004E6C89"/>
    <w:rsid w:val="004E6D5F"/>
    <w:rsid w:val="004E7A42"/>
    <w:rsid w:val="004E7E9B"/>
    <w:rsid w:val="004F0C44"/>
    <w:rsid w:val="004F11FD"/>
    <w:rsid w:val="004F3F63"/>
    <w:rsid w:val="004F4C26"/>
    <w:rsid w:val="004F5078"/>
    <w:rsid w:val="004F5A01"/>
    <w:rsid w:val="004F5DDA"/>
    <w:rsid w:val="004F659E"/>
    <w:rsid w:val="004F6B77"/>
    <w:rsid w:val="004F799F"/>
    <w:rsid w:val="004F7C0D"/>
    <w:rsid w:val="00501682"/>
    <w:rsid w:val="00501FD4"/>
    <w:rsid w:val="005033F8"/>
    <w:rsid w:val="0050356B"/>
    <w:rsid w:val="00504819"/>
    <w:rsid w:val="00505E66"/>
    <w:rsid w:val="00506C74"/>
    <w:rsid w:val="0050719E"/>
    <w:rsid w:val="005105EC"/>
    <w:rsid w:val="00511198"/>
    <w:rsid w:val="005114C2"/>
    <w:rsid w:val="00511F99"/>
    <w:rsid w:val="005124AF"/>
    <w:rsid w:val="00512D7B"/>
    <w:rsid w:val="00512EBA"/>
    <w:rsid w:val="005133E8"/>
    <w:rsid w:val="0051655C"/>
    <w:rsid w:val="00516DBD"/>
    <w:rsid w:val="00517A05"/>
    <w:rsid w:val="00517FC1"/>
    <w:rsid w:val="00523488"/>
    <w:rsid w:val="0052453D"/>
    <w:rsid w:val="005246B2"/>
    <w:rsid w:val="00524E34"/>
    <w:rsid w:val="005264C9"/>
    <w:rsid w:val="005272FC"/>
    <w:rsid w:val="00532AB4"/>
    <w:rsid w:val="00534B15"/>
    <w:rsid w:val="00535F01"/>
    <w:rsid w:val="0054269A"/>
    <w:rsid w:val="005431AD"/>
    <w:rsid w:val="00543E07"/>
    <w:rsid w:val="00543F86"/>
    <w:rsid w:val="005440F9"/>
    <w:rsid w:val="0054470E"/>
    <w:rsid w:val="00544FBD"/>
    <w:rsid w:val="005451ED"/>
    <w:rsid w:val="005458C0"/>
    <w:rsid w:val="00545F23"/>
    <w:rsid w:val="00546D67"/>
    <w:rsid w:val="005470E4"/>
    <w:rsid w:val="005502F3"/>
    <w:rsid w:val="005503F1"/>
    <w:rsid w:val="005518C5"/>
    <w:rsid w:val="00552998"/>
    <w:rsid w:val="00553832"/>
    <w:rsid w:val="00553AF4"/>
    <w:rsid w:val="00554193"/>
    <w:rsid w:val="00557872"/>
    <w:rsid w:val="00557B1C"/>
    <w:rsid w:val="00557E8F"/>
    <w:rsid w:val="0056022C"/>
    <w:rsid w:val="0056061E"/>
    <w:rsid w:val="0056073E"/>
    <w:rsid w:val="005608E4"/>
    <w:rsid w:val="0056095A"/>
    <w:rsid w:val="0056369D"/>
    <w:rsid w:val="0056464F"/>
    <w:rsid w:val="00565615"/>
    <w:rsid w:val="0057039D"/>
    <w:rsid w:val="00571987"/>
    <w:rsid w:val="00571D9A"/>
    <w:rsid w:val="0057281A"/>
    <w:rsid w:val="00575A72"/>
    <w:rsid w:val="00575A9A"/>
    <w:rsid w:val="00576BF1"/>
    <w:rsid w:val="00577EDB"/>
    <w:rsid w:val="00577FF2"/>
    <w:rsid w:val="0058287A"/>
    <w:rsid w:val="00583F64"/>
    <w:rsid w:val="00585C49"/>
    <w:rsid w:val="00587CD4"/>
    <w:rsid w:val="00590157"/>
    <w:rsid w:val="005903D9"/>
    <w:rsid w:val="00590E49"/>
    <w:rsid w:val="00591E61"/>
    <w:rsid w:val="005926A3"/>
    <w:rsid w:val="00592A37"/>
    <w:rsid w:val="00594395"/>
    <w:rsid w:val="00594FC1"/>
    <w:rsid w:val="00596D05"/>
    <w:rsid w:val="00596E48"/>
    <w:rsid w:val="00597194"/>
    <w:rsid w:val="00597313"/>
    <w:rsid w:val="005A0CF3"/>
    <w:rsid w:val="005A26BE"/>
    <w:rsid w:val="005A62C6"/>
    <w:rsid w:val="005B0CA0"/>
    <w:rsid w:val="005B1EFC"/>
    <w:rsid w:val="005B47B6"/>
    <w:rsid w:val="005B492F"/>
    <w:rsid w:val="005B5960"/>
    <w:rsid w:val="005B6D77"/>
    <w:rsid w:val="005B762C"/>
    <w:rsid w:val="005B7D7B"/>
    <w:rsid w:val="005C0B5B"/>
    <w:rsid w:val="005C31BD"/>
    <w:rsid w:val="005C35CA"/>
    <w:rsid w:val="005C4B0E"/>
    <w:rsid w:val="005C53E8"/>
    <w:rsid w:val="005C6BE4"/>
    <w:rsid w:val="005C73D4"/>
    <w:rsid w:val="005C7779"/>
    <w:rsid w:val="005D08FA"/>
    <w:rsid w:val="005D1B5B"/>
    <w:rsid w:val="005D2668"/>
    <w:rsid w:val="005D2EE6"/>
    <w:rsid w:val="005D57A4"/>
    <w:rsid w:val="005D5A50"/>
    <w:rsid w:val="005E08E6"/>
    <w:rsid w:val="005E0A31"/>
    <w:rsid w:val="005E1A43"/>
    <w:rsid w:val="005E40F3"/>
    <w:rsid w:val="005E410F"/>
    <w:rsid w:val="005E4B6D"/>
    <w:rsid w:val="005E6303"/>
    <w:rsid w:val="005F085A"/>
    <w:rsid w:val="005F0873"/>
    <w:rsid w:val="005F2075"/>
    <w:rsid w:val="005F221A"/>
    <w:rsid w:val="005F2CFB"/>
    <w:rsid w:val="005F2DE3"/>
    <w:rsid w:val="005F3A47"/>
    <w:rsid w:val="005F3B2A"/>
    <w:rsid w:val="005F566F"/>
    <w:rsid w:val="005F57A9"/>
    <w:rsid w:val="005F5EE6"/>
    <w:rsid w:val="0060032F"/>
    <w:rsid w:val="00602489"/>
    <w:rsid w:val="00602898"/>
    <w:rsid w:val="006055D5"/>
    <w:rsid w:val="00605927"/>
    <w:rsid w:val="00607B1E"/>
    <w:rsid w:val="0061227A"/>
    <w:rsid w:val="00612314"/>
    <w:rsid w:val="006125E2"/>
    <w:rsid w:val="006133C4"/>
    <w:rsid w:val="00613839"/>
    <w:rsid w:val="00613D9D"/>
    <w:rsid w:val="00614C78"/>
    <w:rsid w:val="00614F1E"/>
    <w:rsid w:val="00615922"/>
    <w:rsid w:val="00616221"/>
    <w:rsid w:val="0061739B"/>
    <w:rsid w:val="00617BC8"/>
    <w:rsid w:val="00620EF0"/>
    <w:rsid w:val="0062259D"/>
    <w:rsid w:val="00622B47"/>
    <w:rsid w:val="00623FFF"/>
    <w:rsid w:val="00625E6B"/>
    <w:rsid w:val="00625FA7"/>
    <w:rsid w:val="006267BF"/>
    <w:rsid w:val="00627663"/>
    <w:rsid w:val="00630D51"/>
    <w:rsid w:val="00631E04"/>
    <w:rsid w:val="00632AFF"/>
    <w:rsid w:val="006331BA"/>
    <w:rsid w:val="00633694"/>
    <w:rsid w:val="0063372D"/>
    <w:rsid w:val="0063409D"/>
    <w:rsid w:val="00634B43"/>
    <w:rsid w:val="00635880"/>
    <w:rsid w:val="0063643E"/>
    <w:rsid w:val="0063675F"/>
    <w:rsid w:val="006377B2"/>
    <w:rsid w:val="006401DB"/>
    <w:rsid w:val="006403AB"/>
    <w:rsid w:val="00641B69"/>
    <w:rsid w:val="00642334"/>
    <w:rsid w:val="006449E0"/>
    <w:rsid w:val="0064530A"/>
    <w:rsid w:val="006475FD"/>
    <w:rsid w:val="00650050"/>
    <w:rsid w:val="00650563"/>
    <w:rsid w:val="00652FFA"/>
    <w:rsid w:val="006530EC"/>
    <w:rsid w:val="006536EB"/>
    <w:rsid w:val="00656507"/>
    <w:rsid w:val="00656C72"/>
    <w:rsid w:val="00657FDC"/>
    <w:rsid w:val="006605F2"/>
    <w:rsid w:val="00660767"/>
    <w:rsid w:val="006629AF"/>
    <w:rsid w:val="006638C5"/>
    <w:rsid w:val="00664AD4"/>
    <w:rsid w:val="006650C6"/>
    <w:rsid w:val="00665E63"/>
    <w:rsid w:val="006663E2"/>
    <w:rsid w:val="00666E0F"/>
    <w:rsid w:val="00667ACD"/>
    <w:rsid w:val="006716EC"/>
    <w:rsid w:val="006727E5"/>
    <w:rsid w:val="006760C3"/>
    <w:rsid w:val="0067630A"/>
    <w:rsid w:val="006764F8"/>
    <w:rsid w:val="006776BA"/>
    <w:rsid w:val="0068051C"/>
    <w:rsid w:val="00680B2B"/>
    <w:rsid w:val="006810A2"/>
    <w:rsid w:val="00682D02"/>
    <w:rsid w:val="0068358C"/>
    <w:rsid w:val="00686041"/>
    <w:rsid w:val="00686420"/>
    <w:rsid w:val="00687A14"/>
    <w:rsid w:val="00687C82"/>
    <w:rsid w:val="00687E40"/>
    <w:rsid w:val="00691D49"/>
    <w:rsid w:val="00693524"/>
    <w:rsid w:val="00693DEE"/>
    <w:rsid w:val="0069532A"/>
    <w:rsid w:val="00695434"/>
    <w:rsid w:val="00695EB1"/>
    <w:rsid w:val="00696FD2"/>
    <w:rsid w:val="006A218D"/>
    <w:rsid w:val="006A2781"/>
    <w:rsid w:val="006A2C4F"/>
    <w:rsid w:val="006A2C92"/>
    <w:rsid w:val="006A3725"/>
    <w:rsid w:val="006A3B0A"/>
    <w:rsid w:val="006A3F46"/>
    <w:rsid w:val="006A474C"/>
    <w:rsid w:val="006A4AD2"/>
    <w:rsid w:val="006A7143"/>
    <w:rsid w:val="006B11DD"/>
    <w:rsid w:val="006B2DEB"/>
    <w:rsid w:val="006B2F2A"/>
    <w:rsid w:val="006B421B"/>
    <w:rsid w:val="006B44BC"/>
    <w:rsid w:val="006B5BFD"/>
    <w:rsid w:val="006B711E"/>
    <w:rsid w:val="006B7D9D"/>
    <w:rsid w:val="006C041E"/>
    <w:rsid w:val="006C071F"/>
    <w:rsid w:val="006C2491"/>
    <w:rsid w:val="006C2B83"/>
    <w:rsid w:val="006C5155"/>
    <w:rsid w:val="006C59A7"/>
    <w:rsid w:val="006C65AF"/>
    <w:rsid w:val="006D048D"/>
    <w:rsid w:val="006D148C"/>
    <w:rsid w:val="006D1515"/>
    <w:rsid w:val="006D1F7D"/>
    <w:rsid w:val="006D27EA"/>
    <w:rsid w:val="006D3B3A"/>
    <w:rsid w:val="006D4532"/>
    <w:rsid w:val="006D4F79"/>
    <w:rsid w:val="006D633D"/>
    <w:rsid w:val="006E094C"/>
    <w:rsid w:val="006E156C"/>
    <w:rsid w:val="006E15A9"/>
    <w:rsid w:val="006E29ED"/>
    <w:rsid w:val="006E3499"/>
    <w:rsid w:val="006E4BF4"/>
    <w:rsid w:val="006E6D9F"/>
    <w:rsid w:val="006F05FA"/>
    <w:rsid w:val="006F266C"/>
    <w:rsid w:val="006F2780"/>
    <w:rsid w:val="006F3FD4"/>
    <w:rsid w:val="006F5600"/>
    <w:rsid w:val="006F611B"/>
    <w:rsid w:val="006F6606"/>
    <w:rsid w:val="006F78D8"/>
    <w:rsid w:val="00700895"/>
    <w:rsid w:val="00702A05"/>
    <w:rsid w:val="00703474"/>
    <w:rsid w:val="00703CBB"/>
    <w:rsid w:val="00704851"/>
    <w:rsid w:val="00704B15"/>
    <w:rsid w:val="00710333"/>
    <w:rsid w:val="00710643"/>
    <w:rsid w:val="0071264A"/>
    <w:rsid w:val="00712898"/>
    <w:rsid w:val="00714890"/>
    <w:rsid w:val="0071622D"/>
    <w:rsid w:val="00720D7F"/>
    <w:rsid w:val="00721F5A"/>
    <w:rsid w:val="0072351D"/>
    <w:rsid w:val="007243CE"/>
    <w:rsid w:val="007276B2"/>
    <w:rsid w:val="00727C8F"/>
    <w:rsid w:val="00727C9E"/>
    <w:rsid w:val="0073104C"/>
    <w:rsid w:val="00731A6E"/>
    <w:rsid w:val="00732009"/>
    <w:rsid w:val="007330B7"/>
    <w:rsid w:val="007347C7"/>
    <w:rsid w:val="00735B8E"/>
    <w:rsid w:val="00736A2D"/>
    <w:rsid w:val="00736A33"/>
    <w:rsid w:val="00740C74"/>
    <w:rsid w:val="0074132C"/>
    <w:rsid w:val="00741765"/>
    <w:rsid w:val="00745CB0"/>
    <w:rsid w:val="00747810"/>
    <w:rsid w:val="00751319"/>
    <w:rsid w:val="0075137D"/>
    <w:rsid w:val="0075145B"/>
    <w:rsid w:val="00751739"/>
    <w:rsid w:val="00752587"/>
    <w:rsid w:val="00753341"/>
    <w:rsid w:val="007544BA"/>
    <w:rsid w:val="007547DC"/>
    <w:rsid w:val="0075504E"/>
    <w:rsid w:val="00755E71"/>
    <w:rsid w:val="00755F8A"/>
    <w:rsid w:val="007605A7"/>
    <w:rsid w:val="0076099F"/>
    <w:rsid w:val="007620DE"/>
    <w:rsid w:val="007635F8"/>
    <w:rsid w:val="007659DF"/>
    <w:rsid w:val="0076629C"/>
    <w:rsid w:val="00766F87"/>
    <w:rsid w:val="007708F7"/>
    <w:rsid w:val="00771341"/>
    <w:rsid w:val="007723CF"/>
    <w:rsid w:val="00772444"/>
    <w:rsid w:val="00772AD6"/>
    <w:rsid w:val="00772F99"/>
    <w:rsid w:val="00773237"/>
    <w:rsid w:val="00775711"/>
    <w:rsid w:val="007769E2"/>
    <w:rsid w:val="00776C42"/>
    <w:rsid w:val="007770A4"/>
    <w:rsid w:val="0078019D"/>
    <w:rsid w:val="0078061A"/>
    <w:rsid w:val="00781B35"/>
    <w:rsid w:val="0078467C"/>
    <w:rsid w:val="00784BE2"/>
    <w:rsid w:val="00786C52"/>
    <w:rsid w:val="00787F4A"/>
    <w:rsid w:val="00792AA6"/>
    <w:rsid w:val="00794E38"/>
    <w:rsid w:val="0079558C"/>
    <w:rsid w:val="0079734C"/>
    <w:rsid w:val="00797AF3"/>
    <w:rsid w:val="007A0808"/>
    <w:rsid w:val="007A1867"/>
    <w:rsid w:val="007A1C2B"/>
    <w:rsid w:val="007A1FFE"/>
    <w:rsid w:val="007A3D3B"/>
    <w:rsid w:val="007A57C7"/>
    <w:rsid w:val="007B1EFD"/>
    <w:rsid w:val="007B2930"/>
    <w:rsid w:val="007B2B5D"/>
    <w:rsid w:val="007B37B5"/>
    <w:rsid w:val="007B4556"/>
    <w:rsid w:val="007B495E"/>
    <w:rsid w:val="007B4BBB"/>
    <w:rsid w:val="007B53C8"/>
    <w:rsid w:val="007B5784"/>
    <w:rsid w:val="007B64F1"/>
    <w:rsid w:val="007B68DD"/>
    <w:rsid w:val="007B6DB8"/>
    <w:rsid w:val="007B74B5"/>
    <w:rsid w:val="007B75B2"/>
    <w:rsid w:val="007C0840"/>
    <w:rsid w:val="007C1413"/>
    <w:rsid w:val="007C245B"/>
    <w:rsid w:val="007C2D68"/>
    <w:rsid w:val="007C334C"/>
    <w:rsid w:val="007C3B62"/>
    <w:rsid w:val="007C3D72"/>
    <w:rsid w:val="007C46D7"/>
    <w:rsid w:val="007C4BA0"/>
    <w:rsid w:val="007C6EAE"/>
    <w:rsid w:val="007C783C"/>
    <w:rsid w:val="007D003F"/>
    <w:rsid w:val="007D10C5"/>
    <w:rsid w:val="007D1389"/>
    <w:rsid w:val="007D4897"/>
    <w:rsid w:val="007D6103"/>
    <w:rsid w:val="007E06E1"/>
    <w:rsid w:val="007E0AA2"/>
    <w:rsid w:val="007E245F"/>
    <w:rsid w:val="007E3941"/>
    <w:rsid w:val="007E55A0"/>
    <w:rsid w:val="007E56CE"/>
    <w:rsid w:val="007E6DAC"/>
    <w:rsid w:val="007F055F"/>
    <w:rsid w:val="007F12A1"/>
    <w:rsid w:val="007F1AEC"/>
    <w:rsid w:val="007F2443"/>
    <w:rsid w:val="007F2EA4"/>
    <w:rsid w:val="007F5C66"/>
    <w:rsid w:val="007F6319"/>
    <w:rsid w:val="007F7ABD"/>
    <w:rsid w:val="008027C0"/>
    <w:rsid w:val="00803709"/>
    <w:rsid w:val="008043FA"/>
    <w:rsid w:val="0080443D"/>
    <w:rsid w:val="0080444E"/>
    <w:rsid w:val="00804E92"/>
    <w:rsid w:val="00805A11"/>
    <w:rsid w:val="00806BC1"/>
    <w:rsid w:val="00806D90"/>
    <w:rsid w:val="00806E3E"/>
    <w:rsid w:val="00810ECB"/>
    <w:rsid w:val="008118B6"/>
    <w:rsid w:val="008118D8"/>
    <w:rsid w:val="00811D82"/>
    <w:rsid w:val="00812784"/>
    <w:rsid w:val="00812E34"/>
    <w:rsid w:val="00814928"/>
    <w:rsid w:val="00814FA7"/>
    <w:rsid w:val="008157A8"/>
    <w:rsid w:val="0082074F"/>
    <w:rsid w:val="00821FFE"/>
    <w:rsid w:val="00824273"/>
    <w:rsid w:val="00825059"/>
    <w:rsid w:val="00827726"/>
    <w:rsid w:val="008308CD"/>
    <w:rsid w:val="00830AF1"/>
    <w:rsid w:val="00830E05"/>
    <w:rsid w:val="0083115C"/>
    <w:rsid w:val="008313F9"/>
    <w:rsid w:val="00831A86"/>
    <w:rsid w:val="0083430E"/>
    <w:rsid w:val="00834642"/>
    <w:rsid w:val="00836536"/>
    <w:rsid w:val="008368D1"/>
    <w:rsid w:val="00840F35"/>
    <w:rsid w:val="00841230"/>
    <w:rsid w:val="0084172E"/>
    <w:rsid w:val="00842536"/>
    <w:rsid w:val="008435AF"/>
    <w:rsid w:val="00843822"/>
    <w:rsid w:val="00844721"/>
    <w:rsid w:val="0084695B"/>
    <w:rsid w:val="00846C45"/>
    <w:rsid w:val="00847FC1"/>
    <w:rsid w:val="00850B70"/>
    <w:rsid w:val="008518ED"/>
    <w:rsid w:val="00853A67"/>
    <w:rsid w:val="00854B7C"/>
    <w:rsid w:val="00855269"/>
    <w:rsid w:val="00855CBF"/>
    <w:rsid w:val="00855D91"/>
    <w:rsid w:val="008576FA"/>
    <w:rsid w:val="00861D76"/>
    <w:rsid w:val="0086235A"/>
    <w:rsid w:val="00862B18"/>
    <w:rsid w:val="00862BB1"/>
    <w:rsid w:val="008630AC"/>
    <w:rsid w:val="00863BC8"/>
    <w:rsid w:val="008642D6"/>
    <w:rsid w:val="00865A5F"/>
    <w:rsid w:val="00866CE7"/>
    <w:rsid w:val="00866CF4"/>
    <w:rsid w:val="008676E1"/>
    <w:rsid w:val="008734E8"/>
    <w:rsid w:val="00874B10"/>
    <w:rsid w:val="00876C22"/>
    <w:rsid w:val="00876E65"/>
    <w:rsid w:val="00877E74"/>
    <w:rsid w:val="00881798"/>
    <w:rsid w:val="008819E8"/>
    <w:rsid w:val="00881DCB"/>
    <w:rsid w:val="00883218"/>
    <w:rsid w:val="00883D4D"/>
    <w:rsid w:val="00885CF0"/>
    <w:rsid w:val="00886E70"/>
    <w:rsid w:val="008879F6"/>
    <w:rsid w:val="00887EF1"/>
    <w:rsid w:val="00890BF3"/>
    <w:rsid w:val="00891F48"/>
    <w:rsid w:val="00891F9F"/>
    <w:rsid w:val="008923BC"/>
    <w:rsid w:val="00892624"/>
    <w:rsid w:val="00892855"/>
    <w:rsid w:val="00892FE4"/>
    <w:rsid w:val="008936DA"/>
    <w:rsid w:val="0089383F"/>
    <w:rsid w:val="00894884"/>
    <w:rsid w:val="00894A40"/>
    <w:rsid w:val="00895E35"/>
    <w:rsid w:val="0089609B"/>
    <w:rsid w:val="008A0A5A"/>
    <w:rsid w:val="008A19A1"/>
    <w:rsid w:val="008A1D6E"/>
    <w:rsid w:val="008A4789"/>
    <w:rsid w:val="008A55AD"/>
    <w:rsid w:val="008A569C"/>
    <w:rsid w:val="008A5D78"/>
    <w:rsid w:val="008A5DEB"/>
    <w:rsid w:val="008B0E44"/>
    <w:rsid w:val="008B1D76"/>
    <w:rsid w:val="008B264B"/>
    <w:rsid w:val="008B4EC0"/>
    <w:rsid w:val="008B4FA7"/>
    <w:rsid w:val="008B5060"/>
    <w:rsid w:val="008B5B73"/>
    <w:rsid w:val="008B6053"/>
    <w:rsid w:val="008B738F"/>
    <w:rsid w:val="008B7FA3"/>
    <w:rsid w:val="008C0DE4"/>
    <w:rsid w:val="008C13CF"/>
    <w:rsid w:val="008C181F"/>
    <w:rsid w:val="008C5602"/>
    <w:rsid w:val="008C7219"/>
    <w:rsid w:val="008C7994"/>
    <w:rsid w:val="008D0D37"/>
    <w:rsid w:val="008D127F"/>
    <w:rsid w:val="008D3246"/>
    <w:rsid w:val="008D3CE2"/>
    <w:rsid w:val="008D40FF"/>
    <w:rsid w:val="008D6761"/>
    <w:rsid w:val="008D700A"/>
    <w:rsid w:val="008D7500"/>
    <w:rsid w:val="008E2C09"/>
    <w:rsid w:val="008E40EB"/>
    <w:rsid w:val="008E42E8"/>
    <w:rsid w:val="008E44FC"/>
    <w:rsid w:val="008E7ABE"/>
    <w:rsid w:val="008F29A8"/>
    <w:rsid w:val="008F2AE5"/>
    <w:rsid w:val="008F2F94"/>
    <w:rsid w:val="008F3CBF"/>
    <w:rsid w:val="008F46AB"/>
    <w:rsid w:val="008F46D2"/>
    <w:rsid w:val="008F5307"/>
    <w:rsid w:val="008F56F1"/>
    <w:rsid w:val="008F57AC"/>
    <w:rsid w:val="008F6186"/>
    <w:rsid w:val="009007D9"/>
    <w:rsid w:val="0090315D"/>
    <w:rsid w:val="00904513"/>
    <w:rsid w:val="00906F42"/>
    <w:rsid w:val="00907A7F"/>
    <w:rsid w:val="00907ADE"/>
    <w:rsid w:val="00907D18"/>
    <w:rsid w:val="00907E2A"/>
    <w:rsid w:val="00910A31"/>
    <w:rsid w:val="00911000"/>
    <w:rsid w:val="0091114F"/>
    <w:rsid w:val="00911779"/>
    <w:rsid w:val="0091272F"/>
    <w:rsid w:val="00912A64"/>
    <w:rsid w:val="0091384D"/>
    <w:rsid w:val="00916466"/>
    <w:rsid w:val="00921C46"/>
    <w:rsid w:val="009230FE"/>
    <w:rsid w:val="00923DC3"/>
    <w:rsid w:val="00926261"/>
    <w:rsid w:val="00926300"/>
    <w:rsid w:val="00926746"/>
    <w:rsid w:val="00926CBE"/>
    <w:rsid w:val="00933063"/>
    <w:rsid w:val="0094107C"/>
    <w:rsid w:val="009412B6"/>
    <w:rsid w:val="009438B2"/>
    <w:rsid w:val="0094411D"/>
    <w:rsid w:val="009448AD"/>
    <w:rsid w:val="0094496B"/>
    <w:rsid w:val="00944A41"/>
    <w:rsid w:val="00944A89"/>
    <w:rsid w:val="009455D8"/>
    <w:rsid w:val="009456BD"/>
    <w:rsid w:val="0094594A"/>
    <w:rsid w:val="009466C4"/>
    <w:rsid w:val="00946B4C"/>
    <w:rsid w:val="009472A8"/>
    <w:rsid w:val="009474C7"/>
    <w:rsid w:val="00947596"/>
    <w:rsid w:val="009503D4"/>
    <w:rsid w:val="00952C60"/>
    <w:rsid w:val="00953DC3"/>
    <w:rsid w:val="0095448B"/>
    <w:rsid w:val="00955D70"/>
    <w:rsid w:val="0096046F"/>
    <w:rsid w:val="009616E2"/>
    <w:rsid w:val="00961724"/>
    <w:rsid w:val="00962176"/>
    <w:rsid w:val="00962702"/>
    <w:rsid w:val="009629DB"/>
    <w:rsid w:val="00963730"/>
    <w:rsid w:val="00963E13"/>
    <w:rsid w:val="00964DBC"/>
    <w:rsid w:val="009651E7"/>
    <w:rsid w:val="00966B67"/>
    <w:rsid w:val="00966E0D"/>
    <w:rsid w:val="0097011B"/>
    <w:rsid w:val="009712F6"/>
    <w:rsid w:val="00971538"/>
    <w:rsid w:val="00972A20"/>
    <w:rsid w:val="00973290"/>
    <w:rsid w:val="00974671"/>
    <w:rsid w:val="00974FF8"/>
    <w:rsid w:val="009755DE"/>
    <w:rsid w:val="009759B7"/>
    <w:rsid w:val="0097629A"/>
    <w:rsid w:val="00976518"/>
    <w:rsid w:val="00976DFA"/>
    <w:rsid w:val="009802EA"/>
    <w:rsid w:val="009802FE"/>
    <w:rsid w:val="00980D44"/>
    <w:rsid w:val="009819EE"/>
    <w:rsid w:val="009829F7"/>
    <w:rsid w:val="00985B67"/>
    <w:rsid w:val="00986084"/>
    <w:rsid w:val="0098749A"/>
    <w:rsid w:val="009918E2"/>
    <w:rsid w:val="00991E53"/>
    <w:rsid w:val="009924A3"/>
    <w:rsid w:val="0099284B"/>
    <w:rsid w:val="00992BE9"/>
    <w:rsid w:val="00994A8D"/>
    <w:rsid w:val="009A17A5"/>
    <w:rsid w:val="009A19B3"/>
    <w:rsid w:val="009A374B"/>
    <w:rsid w:val="009A3DCE"/>
    <w:rsid w:val="009A410A"/>
    <w:rsid w:val="009A4719"/>
    <w:rsid w:val="009B08BD"/>
    <w:rsid w:val="009B13B4"/>
    <w:rsid w:val="009B3691"/>
    <w:rsid w:val="009B5219"/>
    <w:rsid w:val="009B5481"/>
    <w:rsid w:val="009B6B10"/>
    <w:rsid w:val="009C00F9"/>
    <w:rsid w:val="009C0F14"/>
    <w:rsid w:val="009C136B"/>
    <w:rsid w:val="009C1FB4"/>
    <w:rsid w:val="009C34C4"/>
    <w:rsid w:val="009C429B"/>
    <w:rsid w:val="009C4530"/>
    <w:rsid w:val="009C5318"/>
    <w:rsid w:val="009C567D"/>
    <w:rsid w:val="009C5BCF"/>
    <w:rsid w:val="009C5F4F"/>
    <w:rsid w:val="009D05EE"/>
    <w:rsid w:val="009D5726"/>
    <w:rsid w:val="009D6A6D"/>
    <w:rsid w:val="009D6BAE"/>
    <w:rsid w:val="009E2186"/>
    <w:rsid w:val="009E3B68"/>
    <w:rsid w:val="009E6038"/>
    <w:rsid w:val="009E63FA"/>
    <w:rsid w:val="009E6F72"/>
    <w:rsid w:val="009F0C2B"/>
    <w:rsid w:val="009F2409"/>
    <w:rsid w:val="009F4B60"/>
    <w:rsid w:val="009F4C33"/>
    <w:rsid w:val="009F5235"/>
    <w:rsid w:val="009F5BEC"/>
    <w:rsid w:val="009F6084"/>
    <w:rsid w:val="009F6D85"/>
    <w:rsid w:val="00A0175E"/>
    <w:rsid w:val="00A0247C"/>
    <w:rsid w:val="00A0297D"/>
    <w:rsid w:val="00A04B1A"/>
    <w:rsid w:val="00A056B8"/>
    <w:rsid w:val="00A058E0"/>
    <w:rsid w:val="00A107E6"/>
    <w:rsid w:val="00A112F5"/>
    <w:rsid w:val="00A119A4"/>
    <w:rsid w:val="00A1202C"/>
    <w:rsid w:val="00A158DC"/>
    <w:rsid w:val="00A15C93"/>
    <w:rsid w:val="00A1723D"/>
    <w:rsid w:val="00A17809"/>
    <w:rsid w:val="00A17D36"/>
    <w:rsid w:val="00A17DE6"/>
    <w:rsid w:val="00A17E38"/>
    <w:rsid w:val="00A207AE"/>
    <w:rsid w:val="00A21F3F"/>
    <w:rsid w:val="00A224BB"/>
    <w:rsid w:val="00A2359B"/>
    <w:rsid w:val="00A23DE5"/>
    <w:rsid w:val="00A243C1"/>
    <w:rsid w:val="00A24F47"/>
    <w:rsid w:val="00A260BC"/>
    <w:rsid w:val="00A27431"/>
    <w:rsid w:val="00A3315B"/>
    <w:rsid w:val="00A334BA"/>
    <w:rsid w:val="00A339E6"/>
    <w:rsid w:val="00A33A16"/>
    <w:rsid w:val="00A33B2B"/>
    <w:rsid w:val="00A3431E"/>
    <w:rsid w:val="00A3667B"/>
    <w:rsid w:val="00A4047B"/>
    <w:rsid w:val="00A41BCC"/>
    <w:rsid w:val="00A4340A"/>
    <w:rsid w:val="00A43C94"/>
    <w:rsid w:val="00A461B5"/>
    <w:rsid w:val="00A467EF"/>
    <w:rsid w:val="00A46D05"/>
    <w:rsid w:val="00A47D6D"/>
    <w:rsid w:val="00A513D8"/>
    <w:rsid w:val="00A51554"/>
    <w:rsid w:val="00A63140"/>
    <w:rsid w:val="00A6444A"/>
    <w:rsid w:val="00A678FF"/>
    <w:rsid w:val="00A67BED"/>
    <w:rsid w:val="00A67DF7"/>
    <w:rsid w:val="00A70ADE"/>
    <w:rsid w:val="00A72984"/>
    <w:rsid w:val="00A73D8B"/>
    <w:rsid w:val="00A74BBA"/>
    <w:rsid w:val="00A74FC7"/>
    <w:rsid w:val="00A80D1D"/>
    <w:rsid w:val="00A818B0"/>
    <w:rsid w:val="00A82793"/>
    <w:rsid w:val="00A82B49"/>
    <w:rsid w:val="00A82F82"/>
    <w:rsid w:val="00A83140"/>
    <w:rsid w:val="00A83548"/>
    <w:rsid w:val="00A836ED"/>
    <w:rsid w:val="00A83CBB"/>
    <w:rsid w:val="00A84337"/>
    <w:rsid w:val="00A8678F"/>
    <w:rsid w:val="00A86B86"/>
    <w:rsid w:val="00A86C64"/>
    <w:rsid w:val="00A8719B"/>
    <w:rsid w:val="00A90A54"/>
    <w:rsid w:val="00A91145"/>
    <w:rsid w:val="00A94CB6"/>
    <w:rsid w:val="00A96BBD"/>
    <w:rsid w:val="00AA0774"/>
    <w:rsid w:val="00AA0991"/>
    <w:rsid w:val="00AA2183"/>
    <w:rsid w:val="00AA2481"/>
    <w:rsid w:val="00AA2C02"/>
    <w:rsid w:val="00AA2CBD"/>
    <w:rsid w:val="00AA705C"/>
    <w:rsid w:val="00AA73CA"/>
    <w:rsid w:val="00AA79FD"/>
    <w:rsid w:val="00AB05BF"/>
    <w:rsid w:val="00AB1D4D"/>
    <w:rsid w:val="00AB2770"/>
    <w:rsid w:val="00AB2967"/>
    <w:rsid w:val="00AB384B"/>
    <w:rsid w:val="00AB3927"/>
    <w:rsid w:val="00AB524E"/>
    <w:rsid w:val="00AB713D"/>
    <w:rsid w:val="00AB7194"/>
    <w:rsid w:val="00AC0333"/>
    <w:rsid w:val="00AC0751"/>
    <w:rsid w:val="00AC0F38"/>
    <w:rsid w:val="00AC1184"/>
    <w:rsid w:val="00AC1BA5"/>
    <w:rsid w:val="00AC2FF3"/>
    <w:rsid w:val="00AC3A0C"/>
    <w:rsid w:val="00AC4A93"/>
    <w:rsid w:val="00AC4F00"/>
    <w:rsid w:val="00AC69E1"/>
    <w:rsid w:val="00AC7549"/>
    <w:rsid w:val="00AD1CBB"/>
    <w:rsid w:val="00AD1EDD"/>
    <w:rsid w:val="00AD2EE3"/>
    <w:rsid w:val="00AD3A6A"/>
    <w:rsid w:val="00AD416B"/>
    <w:rsid w:val="00AD7AFA"/>
    <w:rsid w:val="00AE0F74"/>
    <w:rsid w:val="00AE1B88"/>
    <w:rsid w:val="00AE32B5"/>
    <w:rsid w:val="00AE3347"/>
    <w:rsid w:val="00AE35E4"/>
    <w:rsid w:val="00AE422E"/>
    <w:rsid w:val="00AE5A6B"/>
    <w:rsid w:val="00AE657F"/>
    <w:rsid w:val="00AE78BA"/>
    <w:rsid w:val="00AF0555"/>
    <w:rsid w:val="00AF0B38"/>
    <w:rsid w:val="00AF126C"/>
    <w:rsid w:val="00AF140E"/>
    <w:rsid w:val="00AF1825"/>
    <w:rsid w:val="00AF4A5C"/>
    <w:rsid w:val="00AF6402"/>
    <w:rsid w:val="00B0205D"/>
    <w:rsid w:val="00B03B18"/>
    <w:rsid w:val="00B045BA"/>
    <w:rsid w:val="00B05247"/>
    <w:rsid w:val="00B06326"/>
    <w:rsid w:val="00B06829"/>
    <w:rsid w:val="00B06C00"/>
    <w:rsid w:val="00B14399"/>
    <w:rsid w:val="00B15618"/>
    <w:rsid w:val="00B211CD"/>
    <w:rsid w:val="00B2272B"/>
    <w:rsid w:val="00B23216"/>
    <w:rsid w:val="00B243B6"/>
    <w:rsid w:val="00B249EE"/>
    <w:rsid w:val="00B24BB6"/>
    <w:rsid w:val="00B27359"/>
    <w:rsid w:val="00B278CC"/>
    <w:rsid w:val="00B3144F"/>
    <w:rsid w:val="00B31AF4"/>
    <w:rsid w:val="00B32F65"/>
    <w:rsid w:val="00B34006"/>
    <w:rsid w:val="00B341B1"/>
    <w:rsid w:val="00B34C7D"/>
    <w:rsid w:val="00B34FC8"/>
    <w:rsid w:val="00B35828"/>
    <w:rsid w:val="00B37262"/>
    <w:rsid w:val="00B37D35"/>
    <w:rsid w:val="00B4048C"/>
    <w:rsid w:val="00B4185E"/>
    <w:rsid w:val="00B4263D"/>
    <w:rsid w:val="00B42C4B"/>
    <w:rsid w:val="00B42D9E"/>
    <w:rsid w:val="00B45FAB"/>
    <w:rsid w:val="00B46455"/>
    <w:rsid w:val="00B4783F"/>
    <w:rsid w:val="00B503DF"/>
    <w:rsid w:val="00B524BB"/>
    <w:rsid w:val="00B5277F"/>
    <w:rsid w:val="00B52C57"/>
    <w:rsid w:val="00B5325F"/>
    <w:rsid w:val="00B53792"/>
    <w:rsid w:val="00B54D00"/>
    <w:rsid w:val="00B562C0"/>
    <w:rsid w:val="00B5634B"/>
    <w:rsid w:val="00B56A22"/>
    <w:rsid w:val="00B56DB3"/>
    <w:rsid w:val="00B5738F"/>
    <w:rsid w:val="00B6062D"/>
    <w:rsid w:val="00B61A31"/>
    <w:rsid w:val="00B65726"/>
    <w:rsid w:val="00B6772B"/>
    <w:rsid w:val="00B67BC7"/>
    <w:rsid w:val="00B67FF3"/>
    <w:rsid w:val="00B735B7"/>
    <w:rsid w:val="00B744D9"/>
    <w:rsid w:val="00B75ABB"/>
    <w:rsid w:val="00B75D53"/>
    <w:rsid w:val="00B75DB4"/>
    <w:rsid w:val="00B75F52"/>
    <w:rsid w:val="00B76A64"/>
    <w:rsid w:val="00B76A7B"/>
    <w:rsid w:val="00B76A7D"/>
    <w:rsid w:val="00B76D7A"/>
    <w:rsid w:val="00B81114"/>
    <w:rsid w:val="00B830F7"/>
    <w:rsid w:val="00B905BB"/>
    <w:rsid w:val="00B90B0E"/>
    <w:rsid w:val="00B93B15"/>
    <w:rsid w:val="00B949E0"/>
    <w:rsid w:val="00B95339"/>
    <w:rsid w:val="00B95863"/>
    <w:rsid w:val="00B97396"/>
    <w:rsid w:val="00B9790D"/>
    <w:rsid w:val="00BA0178"/>
    <w:rsid w:val="00BA08CC"/>
    <w:rsid w:val="00BA0E55"/>
    <w:rsid w:val="00BB02BD"/>
    <w:rsid w:val="00BB2FBE"/>
    <w:rsid w:val="00BB3039"/>
    <w:rsid w:val="00BB537F"/>
    <w:rsid w:val="00BB5F2C"/>
    <w:rsid w:val="00BB7395"/>
    <w:rsid w:val="00BB7926"/>
    <w:rsid w:val="00BC028A"/>
    <w:rsid w:val="00BC0D61"/>
    <w:rsid w:val="00BC1514"/>
    <w:rsid w:val="00BC261E"/>
    <w:rsid w:val="00BC37B1"/>
    <w:rsid w:val="00BC40F8"/>
    <w:rsid w:val="00BD0AF8"/>
    <w:rsid w:val="00BD0D39"/>
    <w:rsid w:val="00BD1843"/>
    <w:rsid w:val="00BD2FCC"/>
    <w:rsid w:val="00BD4AAA"/>
    <w:rsid w:val="00BD75CD"/>
    <w:rsid w:val="00BE10F2"/>
    <w:rsid w:val="00BE1226"/>
    <w:rsid w:val="00BE16CC"/>
    <w:rsid w:val="00BE33DE"/>
    <w:rsid w:val="00BE3BC8"/>
    <w:rsid w:val="00BE73A6"/>
    <w:rsid w:val="00BE7EC6"/>
    <w:rsid w:val="00BF0092"/>
    <w:rsid w:val="00BF08D2"/>
    <w:rsid w:val="00BF19DE"/>
    <w:rsid w:val="00BF32AB"/>
    <w:rsid w:val="00BF418F"/>
    <w:rsid w:val="00BF5E06"/>
    <w:rsid w:val="00BF64E3"/>
    <w:rsid w:val="00BF68AA"/>
    <w:rsid w:val="00BF6C4A"/>
    <w:rsid w:val="00BF6CBE"/>
    <w:rsid w:val="00BF7109"/>
    <w:rsid w:val="00C00268"/>
    <w:rsid w:val="00C01328"/>
    <w:rsid w:val="00C01839"/>
    <w:rsid w:val="00C01F57"/>
    <w:rsid w:val="00C03A14"/>
    <w:rsid w:val="00C055ED"/>
    <w:rsid w:val="00C06C9A"/>
    <w:rsid w:val="00C075E1"/>
    <w:rsid w:val="00C07F49"/>
    <w:rsid w:val="00C11A8A"/>
    <w:rsid w:val="00C120FC"/>
    <w:rsid w:val="00C124BD"/>
    <w:rsid w:val="00C130FB"/>
    <w:rsid w:val="00C13773"/>
    <w:rsid w:val="00C142D6"/>
    <w:rsid w:val="00C149E4"/>
    <w:rsid w:val="00C15438"/>
    <w:rsid w:val="00C154BA"/>
    <w:rsid w:val="00C15C63"/>
    <w:rsid w:val="00C16BEC"/>
    <w:rsid w:val="00C1732D"/>
    <w:rsid w:val="00C209A6"/>
    <w:rsid w:val="00C20F57"/>
    <w:rsid w:val="00C2253A"/>
    <w:rsid w:val="00C229B7"/>
    <w:rsid w:val="00C30243"/>
    <w:rsid w:val="00C30DEB"/>
    <w:rsid w:val="00C30E1B"/>
    <w:rsid w:val="00C3163B"/>
    <w:rsid w:val="00C31CC1"/>
    <w:rsid w:val="00C34579"/>
    <w:rsid w:val="00C3567B"/>
    <w:rsid w:val="00C35DD2"/>
    <w:rsid w:val="00C36C0B"/>
    <w:rsid w:val="00C37F41"/>
    <w:rsid w:val="00C40245"/>
    <w:rsid w:val="00C40314"/>
    <w:rsid w:val="00C40CD3"/>
    <w:rsid w:val="00C40D7A"/>
    <w:rsid w:val="00C414F1"/>
    <w:rsid w:val="00C4217C"/>
    <w:rsid w:val="00C42E16"/>
    <w:rsid w:val="00C45B07"/>
    <w:rsid w:val="00C469BB"/>
    <w:rsid w:val="00C50405"/>
    <w:rsid w:val="00C50434"/>
    <w:rsid w:val="00C51E07"/>
    <w:rsid w:val="00C51E70"/>
    <w:rsid w:val="00C53F1A"/>
    <w:rsid w:val="00C55B4D"/>
    <w:rsid w:val="00C56619"/>
    <w:rsid w:val="00C56E44"/>
    <w:rsid w:val="00C622E3"/>
    <w:rsid w:val="00C62324"/>
    <w:rsid w:val="00C67335"/>
    <w:rsid w:val="00C67959"/>
    <w:rsid w:val="00C70317"/>
    <w:rsid w:val="00C70CB9"/>
    <w:rsid w:val="00C71AC8"/>
    <w:rsid w:val="00C723E9"/>
    <w:rsid w:val="00C74346"/>
    <w:rsid w:val="00C75ACC"/>
    <w:rsid w:val="00C75C39"/>
    <w:rsid w:val="00C76DAB"/>
    <w:rsid w:val="00C81580"/>
    <w:rsid w:val="00C82AD4"/>
    <w:rsid w:val="00C834FF"/>
    <w:rsid w:val="00C84E9B"/>
    <w:rsid w:val="00C857DB"/>
    <w:rsid w:val="00C8643D"/>
    <w:rsid w:val="00C90DFF"/>
    <w:rsid w:val="00C90F0F"/>
    <w:rsid w:val="00C9154A"/>
    <w:rsid w:val="00C934D0"/>
    <w:rsid w:val="00C943E7"/>
    <w:rsid w:val="00C96663"/>
    <w:rsid w:val="00C96F52"/>
    <w:rsid w:val="00CA1895"/>
    <w:rsid w:val="00CA2DD4"/>
    <w:rsid w:val="00CA2E1F"/>
    <w:rsid w:val="00CA2E7B"/>
    <w:rsid w:val="00CA3290"/>
    <w:rsid w:val="00CA3730"/>
    <w:rsid w:val="00CA3E2B"/>
    <w:rsid w:val="00CA4CD3"/>
    <w:rsid w:val="00CA4F72"/>
    <w:rsid w:val="00CA6EFD"/>
    <w:rsid w:val="00CA754E"/>
    <w:rsid w:val="00CB0D86"/>
    <w:rsid w:val="00CB1B07"/>
    <w:rsid w:val="00CB3BE8"/>
    <w:rsid w:val="00CB42B0"/>
    <w:rsid w:val="00CB46CE"/>
    <w:rsid w:val="00CB4D76"/>
    <w:rsid w:val="00CB7CEE"/>
    <w:rsid w:val="00CC0461"/>
    <w:rsid w:val="00CC0DFB"/>
    <w:rsid w:val="00CC0E05"/>
    <w:rsid w:val="00CC1128"/>
    <w:rsid w:val="00CC3E61"/>
    <w:rsid w:val="00CC4F21"/>
    <w:rsid w:val="00CC4F6E"/>
    <w:rsid w:val="00CC5721"/>
    <w:rsid w:val="00CC6292"/>
    <w:rsid w:val="00CC69D3"/>
    <w:rsid w:val="00CC72AB"/>
    <w:rsid w:val="00CD0EC1"/>
    <w:rsid w:val="00CD1709"/>
    <w:rsid w:val="00CD3698"/>
    <w:rsid w:val="00CE1416"/>
    <w:rsid w:val="00CE4991"/>
    <w:rsid w:val="00CE6AE2"/>
    <w:rsid w:val="00CF0846"/>
    <w:rsid w:val="00CF08FB"/>
    <w:rsid w:val="00CF0BF1"/>
    <w:rsid w:val="00CF244E"/>
    <w:rsid w:val="00CF32B8"/>
    <w:rsid w:val="00CF3519"/>
    <w:rsid w:val="00CF440A"/>
    <w:rsid w:val="00CF446D"/>
    <w:rsid w:val="00CF65D3"/>
    <w:rsid w:val="00CF7291"/>
    <w:rsid w:val="00CF74B7"/>
    <w:rsid w:val="00D00349"/>
    <w:rsid w:val="00D0141C"/>
    <w:rsid w:val="00D02399"/>
    <w:rsid w:val="00D0446F"/>
    <w:rsid w:val="00D0667F"/>
    <w:rsid w:val="00D074BD"/>
    <w:rsid w:val="00D1161E"/>
    <w:rsid w:val="00D1228D"/>
    <w:rsid w:val="00D13863"/>
    <w:rsid w:val="00D13E05"/>
    <w:rsid w:val="00D13E8F"/>
    <w:rsid w:val="00D14400"/>
    <w:rsid w:val="00D212EC"/>
    <w:rsid w:val="00D21350"/>
    <w:rsid w:val="00D21522"/>
    <w:rsid w:val="00D21CED"/>
    <w:rsid w:val="00D23372"/>
    <w:rsid w:val="00D23725"/>
    <w:rsid w:val="00D246AB"/>
    <w:rsid w:val="00D25574"/>
    <w:rsid w:val="00D26E96"/>
    <w:rsid w:val="00D27484"/>
    <w:rsid w:val="00D30520"/>
    <w:rsid w:val="00D341C8"/>
    <w:rsid w:val="00D351CE"/>
    <w:rsid w:val="00D35801"/>
    <w:rsid w:val="00D3644D"/>
    <w:rsid w:val="00D366C1"/>
    <w:rsid w:val="00D4272B"/>
    <w:rsid w:val="00D43456"/>
    <w:rsid w:val="00D43AC3"/>
    <w:rsid w:val="00D4660B"/>
    <w:rsid w:val="00D4701E"/>
    <w:rsid w:val="00D47241"/>
    <w:rsid w:val="00D522B9"/>
    <w:rsid w:val="00D53513"/>
    <w:rsid w:val="00D5373E"/>
    <w:rsid w:val="00D53B2F"/>
    <w:rsid w:val="00D54156"/>
    <w:rsid w:val="00D54758"/>
    <w:rsid w:val="00D563DB"/>
    <w:rsid w:val="00D56982"/>
    <w:rsid w:val="00D606D8"/>
    <w:rsid w:val="00D623D3"/>
    <w:rsid w:val="00D625D3"/>
    <w:rsid w:val="00D63116"/>
    <w:rsid w:val="00D63457"/>
    <w:rsid w:val="00D651A1"/>
    <w:rsid w:val="00D6557E"/>
    <w:rsid w:val="00D65F11"/>
    <w:rsid w:val="00D72563"/>
    <w:rsid w:val="00D735B4"/>
    <w:rsid w:val="00D77EBB"/>
    <w:rsid w:val="00D80321"/>
    <w:rsid w:val="00D8153D"/>
    <w:rsid w:val="00D81A4C"/>
    <w:rsid w:val="00D83D01"/>
    <w:rsid w:val="00D83D61"/>
    <w:rsid w:val="00D844ED"/>
    <w:rsid w:val="00D84EB1"/>
    <w:rsid w:val="00D865B9"/>
    <w:rsid w:val="00D8696D"/>
    <w:rsid w:val="00D869F2"/>
    <w:rsid w:val="00D879E4"/>
    <w:rsid w:val="00D9048F"/>
    <w:rsid w:val="00D90A87"/>
    <w:rsid w:val="00D90AFD"/>
    <w:rsid w:val="00D91217"/>
    <w:rsid w:val="00D91876"/>
    <w:rsid w:val="00D918AB"/>
    <w:rsid w:val="00D924DD"/>
    <w:rsid w:val="00D9256A"/>
    <w:rsid w:val="00D92E60"/>
    <w:rsid w:val="00D92E71"/>
    <w:rsid w:val="00D93208"/>
    <w:rsid w:val="00D94E9B"/>
    <w:rsid w:val="00D96614"/>
    <w:rsid w:val="00D96E30"/>
    <w:rsid w:val="00D97666"/>
    <w:rsid w:val="00D97EF6"/>
    <w:rsid w:val="00DA1037"/>
    <w:rsid w:val="00DA1A76"/>
    <w:rsid w:val="00DA3AAB"/>
    <w:rsid w:val="00DA4996"/>
    <w:rsid w:val="00DA6C11"/>
    <w:rsid w:val="00DB0C21"/>
    <w:rsid w:val="00DB3E50"/>
    <w:rsid w:val="00DB42BA"/>
    <w:rsid w:val="00DB694D"/>
    <w:rsid w:val="00DB6AB0"/>
    <w:rsid w:val="00DC06CF"/>
    <w:rsid w:val="00DC0CC8"/>
    <w:rsid w:val="00DC1290"/>
    <w:rsid w:val="00DC4033"/>
    <w:rsid w:val="00DC4F53"/>
    <w:rsid w:val="00DC5564"/>
    <w:rsid w:val="00DC574D"/>
    <w:rsid w:val="00DC5EF9"/>
    <w:rsid w:val="00DC6CFC"/>
    <w:rsid w:val="00DD0CAC"/>
    <w:rsid w:val="00DD1446"/>
    <w:rsid w:val="00DD279E"/>
    <w:rsid w:val="00DD2DFC"/>
    <w:rsid w:val="00DD4AA5"/>
    <w:rsid w:val="00DE1133"/>
    <w:rsid w:val="00DE12BD"/>
    <w:rsid w:val="00DE132F"/>
    <w:rsid w:val="00DE3C35"/>
    <w:rsid w:val="00DE591A"/>
    <w:rsid w:val="00DE5FDB"/>
    <w:rsid w:val="00DE769E"/>
    <w:rsid w:val="00DF2042"/>
    <w:rsid w:val="00DF244A"/>
    <w:rsid w:val="00DF3A9E"/>
    <w:rsid w:val="00DF5D8F"/>
    <w:rsid w:val="00DF6B4B"/>
    <w:rsid w:val="00DF6B90"/>
    <w:rsid w:val="00DF7334"/>
    <w:rsid w:val="00E00AD8"/>
    <w:rsid w:val="00E020AD"/>
    <w:rsid w:val="00E0385A"/>
    <w:rsid w:val="00E03FB8"/>
    <w:rsid w:val="00E0502B"/>
    <w:rsid w:val="00E05A16"/>
    <w:rsid w:val="00E12EE2"/>
    <w:rsid w:val="00E14DFF"/>
    <w:rsid w:val="00E151DE"/>
    <w:rsid w:val="00E16347"/>
    <w:rsid w:val="00E171DA"/>
    <w:rsid w:val="00E209D2"/>
    <w:rsid w:val="00E22BDD"/>
    <w:rsid w:val="00E22C3B"/>
    <w:rsid w:val="00E235A0"/>
    <w:rsid w:val="00E24043"/>
    <w:rsid w:val="00E247BB"/>
    <w:rsid w:val="00E2514B"/>
    <w:rsid w:val="00E257D0"/>
    <w:rsid w:val="00E32F24"/>
    <w:rsid w:val="00E34694"/>
    <w:rsid w:val="00E36172"/>
    <w:rsid w:val="00E36776"/>
    <w:rsid w:val="00E370C0"/>
    <w:rsid w:val="00E403A1"/>
    <w:rsid w:val="00E40A7F"/>
    <w:rsid w:val="00E41CFE"/>
    <w:rsid w:val="00E423B9"/>
    <w:rsid w:val="00E4279A"/>
    <w:rsid w:val="00E42809"/>
    <w:rsid w:val="00E431F4"/>
    <w:rsid w:val="00E43E8B"/>
    <w:rsid w:val="00E44AA4"/>
    <w:rsid w:val="00E44C96"/>
    <w:rsid w:val="00E45F81"/>
    <w:rsid w:val="00E464FD"/>
    <w:rsid w:val="00E46969"/>
    <w:rsid w:val="00E4711D"/>
    <w:rsid w:val="00E5104B"/>
    <w:rsid w:val="00E537D6"/>
    <w:rsid w:val="00E55CB1"/>
    <w:rsid w:val="00E6338D"/>
    <w:rsid w:val="00E646CE"/>
    <w:rsid w:val="00E64D88"/>
    <w:rsid w:val="00E6569B"/>
    <w:rsid w:val="00E65C84"/>
    <w:rsid w:val="00E65D17"/>
    <w:rsid w:val="00E672F9"/>
    <w:rsid w:val="00E75656"/>
    <w:rsid w:val="00E76694"/>
    <w:rsid w:val="00E8238A"/>
    <w:rsid w:val="00E83653"/>
    <w:rsid w:val="00E836B7"/>
    <w:rsid w:val="00E842E0"/>
    <w:rsid w:val="00E849A9"/>
    <w:rsid w:val="00E84AA1"/>
    <w:rsid w:val="00E85FED"/>
    <w:rsid w:val="00E86043"/>
    <w:rsid w:val="00E867E4"/>
    <w:rsid w:val="00E9061C"/>
    <w:rsid w:val="00E90DB3"/>
    <w:rsid w:val="00E9146F"/>
    <w:rsid w:val="00E92A8A"/>
    <w:rsid w:val="00E94037"/>
    <w:rsid w:val="00E948C4"/>
    <w:rsid w:val="00E94D19"/>
    <w:rsid w:val="00E95C41"/>
    <w:rsid w:val="00E96C0E"/>
    <w:rsid w:val="00E971A8"/>
    <w:rsid w:val="00E972DC"/>
    <w:rsid w:val="00E97E8E"/>
    <w:rsid w:val="00EA0551"/>
    <w:rsid w:val="00EA070D"/>
    <w:rsid w:val="00EA1F67"/>
    <w:rsid w:val="00EA2C13"/>
    <w:rsid w:val="00EA3795"/>
    <w:rsid w:val="00EA3B6C"/>
    <w:rsid w:val="00EA4380"/>
    <w:rsid w:val="00EA47B6"/>
    <w:rsid w:val="00EA64FF"/>
    <w:rsid w:val="00EB17BA"/>
    <w:rsid w:val="00EB296A"/>
    <w:rsid w:val="00EB2EC0"/>
    <w:rsid w:val="00EB39E8"/>
    <w:rsid w:val="00EB3BD4"/>
    <w:rsid w:val="00EB460B"/>
    <w:rsid w:val="00EB67CC"/>
    <w:rsid w:val="00EB7C77"/>
    <w:rsid w:val="00EC0F29"/>
    <w:rsid w:val="00EC295F"/>
    <w:rsid w:val="00EC44FE"/>
    <w:rsid w:val="00EC744B"/>
    <w:rsid w:val="00EC7B1D"/>
    <w:rsid w:val="00ED2E63"/>
    <w:rsid w:val="00ED4339"/>
    <w:rsid w:val="00ED450D"/>
    <w:rsid w:val="00ED4ABD"/>
    <w:rsid w:val="00ED4D2F"/>
    <w:rsid w:val="00ED58AA"/>
    <w:rsid w:val="00ED7B01"/>
    <w:rsid w:val="00EE1C64"/>
    <w:rsid w:val="00EE2FC2"/>
    <w:rsid w:val="00EE3062"/>
    <w:rsid w:val="00EE3856"/>
    <w:rsid w:val="00EE58C1"/>
    <w:rsid w:val="00EE7151"/>
    <w:rsid w:val="00EE7E64"/>
    <w:rsid w:val="00EF004B"/>
    <w:rsid w:val="00EF0DAC"/>
    <w:rsid w:val="00EF1F81"/>
    <w:rsid w:val="00EF538F"/>
    <w:rsid w:val="00EF6A9E"/>
    <w:rsid w:val="00EF6E0B"/>
    <w:rsid w:val="00F022FB"/>
    <w:rsid w:val="00F0421D"/>
    <w:rsid w:val="00F05A1C"/>
    <w:rsid w:val="00F0652E"/>
    <w:rsid w:val="00F06C78"/>
    <w:rsid w:val="00F10AC4"/>
    <w:rsid w:val="00F13C20"/>
    <w:rsid w:val="00F14BD8"/>
    <w:rsid w:val="00F15BA8"/>
    <w:rsid w:val="00F166DD"/>
    <w:rsid w:val="00F16AD0"/>
    <w:rsid w:val="00F16BB6"/>
    <w:rsid w:val="00F17248"/>
    <w:rsid w:val="00F17783"/>
    <w:rsid w:val="00F2031A"/>
    <w:rsid w:val="00F20446"/>
    <w:rsid w:val="00F2129B"/>
    <w:rsid w:val="00F21F72"/>
    <w:rsid w:val="00F21FB6"/>
    <w:rsid w:val="00F2231D"/>
    <w:rsid w:val="00F22AB8"/>
    <w:rsid w:val="00F23382"/>
    <w:rsid w:val="00F2484F"/>
    <w:rsid w:val="00F25D48"/>
    <w:rsid w:val="00F261B2"/>
    <w:rsid w:val="00F26A5C"/>
    <w:rsid w:val="00F26AF0"/>
    <w:rsid w:val="00F3021F"/>
    <w:rsid w:val="00F32B13"/>
    <w:rsid w:val="00F33EF2"/>
    <w:rsid w:val="00F34099"/>
    <w:rsid w:val="00F3458A"/>
    <w:rsid w:val="00F35EAD"/>
    <w:rsid w:val="00F36C05"/>
    <w:rsid w:val="00F41137"/>
    <w:rsid w:val="00F43167"/>
    <w:rsid w:val="00F4407B"/>
    <w:rsid w:val="00F44474"/>
    <w:rsid w:val="00F446F0"/>
    <w:rsid w:val="00F44813"/>
    <w:rsid w:val="00F4550C"/>
    <w:rsid w:val="00F45547"/>
    <w:rsid w:val="00F464CD"/>
    <w:rsid w:val="00F4731D"/>
    <w:rsid w:val="00F501D3"/>
    <w:rsid w:val="00F527EF"/>
    <w:rsid w:val="00F5314F"/>
    <w:rsid w:val="00F5639C"/>
    <w:rsid w:val="00F56CFE"/>
    <w:rsid w:val="00F57077"/>
    <w:rsid w:val="00F5720B"/>
    <w:rsid w:val="00F577F6"/>
    <w:rsid w:val="00F57985"/>
    <w:rsid w:val="00F6073A"/>
    <w:rsid w:val="00F60C60"/>
    <w:rsid w:val="00F63C70"/>
    <w:rsid w:val="00F64A6F"/>
    <w:rsid w:val="00F6695D"/>
    <w:rsid w:val="00F67BA5"/>
    <w:rsid w:val="00F67E7D"/>
    <w:rsid w:val="00F70244"/>
    <w:rsid w:val="00F706BC"/>
    <w:rsid w:val="00F72D95"/>
    <w:rsid w:val="00F73E05"/>
    <w:rsid w:val="00F74511"/>
    <w:rsid w:val="00F7469D"/>
    <w:rsid w:val="00F747C8"/>
    <w:rsid w:val="00F74976"/>
    <w:rsid w:val="00F76F14"/>
    <w:rsid w:val="00F77628"/>
    <w:rsid w:val="00F839DD"/>
    <w:rsid w:val="00F85011"/>
    <w:rsid w:val="00F87198"/>
    <w:rsid w:val="00F87A9C"/>
    <w:rsid w:val="00F91045"/>
    <w:rsid w:val="00F910BD"/>
    <w:rsid w:val="00F925B5"/>
    <w:rsid w:val="00F92E8C"/>
    <w:rsid w:val="00F92FBB"/>
    <w:rsid w:val="00F9317D"/>
    <w:rsid w:val="00F93B27"/>
    <w:rsid w:val="00F93E36"/>
    <w:rsid w:val="00F94269"/>
    <w:rsid w:val="00F9434A"/>
    <w:rsid w:val="00F944CC"/>
    <w:rsid w:val="00F94A73"/>
    <w:rsid w:val="00F973F4"/>
    <w:rsid w:val="00F97453"/>
    <w:rsid w:val="00F97553"/>
    <w:rsid w:val="00FA133E"/>
    <w:rsid w:val="00FA315F"/>
    <w:rsid w:val="00FA45FC"/>
    <w:rsid w:val="00FA5BCE"/>
    <w:rsid w:val="00FA63A8"/>
    <w:rsid w:val="00FA756D"/>
    <w:rsid w:val="00FA76E9"/>
    <w:rsid w:val="00FB32CF"/>
    <w:rsid w:val="00FB3948"/>
    <w:rsid w:val="00FB39BA"/>
    <w:rsid w:val="00FB56C7"/>
    <w:rsid w:val="00FC0890"/>
    <w:rsid w:val="00FC244E"/>
    <w:rsid w:val="00FC41D3"/>
    <w:rsid w:val="00FC4322"/>
    <w:rsid w:val="00FC514A"/>
    <w:rsid w:val="00FC5AA8"/>
    <w:rsid w:val="00FC62C2"/>
    <w:rsid w:val="00FC6FD9"/>
    <w:rsid w:val="00FC73FF"/>
    <w:rsid w:val="00FC799D"/>
    <w:rsid w:val="00FC7B0A"/>
    <w:rsid w:val="00FD078A"/>
    <w:rsid w:val="00FD121A"/>
    <w:rsid w:val="00FD14B8"/>
    <w:rsid w:val="00FD158C"/>
    <w:rsid w:val="00FD1785"/>
    <w:rsid w:val="00FD257C"/>
    <w:rsid w:val="00FD2BEA"/>
    <w:rsid w:val="00FD6588"/>
    <w:rsid w:val="00FD6D44"/>
    <w:rsid w:val="00FE0A0D"/>
    <w:rsid w:val="00FE0E43"/>
    <w:rsid w:val="00FE1499"/>
    <w:rsid w:val="00FE510F"/>
    <w:rsid w:val="00FE5E86"/>
    <w:rsid w:val="00FE5F1A"/>
    <w:rsid w:val="00FE68FC"/>
    <w:rsid w:val="00FF056B"/>
    <w:rsid w:val="00FF0B52"/>
    <w:rsid w:val="00FF6110"/>
    <w:rsid w:val="00FF6B22"/>
    <w:rsid w:val="00FF6D25"/>
    <w:rsid w:val="00FF6E6C"/>
    <w:rsid w:val="00FF7080"/>
    <w:rsid w:val="00FF71D2"/>
    <w:rsid w:val="00FF75A3"/>
    <w:rsid w:val="00FF784B"/>
    <w:rsid w:val="00FF7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3F9"/>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5B0CA0"/>
    <w:pPr>
      <w:keepNext/>
      <w:numPr>
        <w:numId w:val="8"/>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semiHidden/>
    <w:rsid w:val="007620DE"/>
    <w:rPr>
      <w:sz w:val="16"/>
      <w:szCs w:val="16"/>
    </w:rPr>
  </w:style>
  <w:style w:type="paragraph" w:styleId="CommentText">
    <w:name w:val="annotation text"/>
    <w:basedOn w:val="Normal"/>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392877"/>
    <w:pPr>
      <w:tabs>
        <w:tab w:val="left" w:pos="660"/>
        <w:tab w:val="right" w:leader="dot" w:pos="10456"/>
      </w:tabs>
      <w:spacing w:before="120" w:after="120"/>
    </w:pPr>
    <w:rPr>
      <w:rFonts w:ascii="Verdana" w:hAnsi="Verdana"/>
      <w:sz w:val="24"/>
    </w:rPr>
  </w:style>
  <w:style w:type="paragraph" w:customStyle="1" w:styleId="BodyText1">
    <w:name w:val="Body Text1"/>
    <w:rsid w:val="0001643D"/>
    <w:pPr>
      <w:numPr>
        <w:ilvl w:val="1"/>
        <w:numId w:val="15"/>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6"/>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6"/>
      </w:numPr>
      <w:overflowPunct/>
      <w:autoSpaceDE/>
      <w:autoSpaceDN/>
      <w:adjustRightInd/>
      <w:spacing w:line="300" w:lineRule="atLeast"/>
      <w:jc w:val="both"/>
    </w:pPr>
    <w:rPr>
      <w:rFonts w:ascii="Times New Roman" w:hAnsi="Times New Roman" w:cs="Times New Roman"/>
      <w:kern w:val="0"/>
    </w:rPr>
  </w:style>
  <w:style w:type="paragraph" w:styleId="TOC2">
    <w:name w:val="toc 2"/>
    <w:basedOn w:val="Normal"/>
    <w:next w:val="Normal"/>
    <w:autoRedefine/>
    <w:uiPriority w:val="39"/>
    <w:rsid w:val="00392877"/>
    <w:pPr>
      <w:ind w:left="220"/>
    </w:pPr>
  </w:style>
  <w:style w:type="paragraph" w:customStyle="1" w:styleId="BodyText20">
    <w:name w:val="Body Text2"/>
    <w:rsid w:val="005B6D77"/>
    <w:pPr>
      <w:tabs>
        <w:tab w:val="num" w:pos="964"/>
      </w:tabs>
      <w:spacing w:after="120"/>
      <w:ind w:left="964" w:hanging="624"/>
    </w:pPr>
    <w:rPr>
      <w:lang w:eastAsia="en-US"/>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5C4B0E"/>
    <w:rPr>
      <w:rFonts w:ascii="Arial" w:hAnsi="Arial" w:cs="Arial"/>
      <w:kern w:val="28"/>
      <w:sz w:val="22"/>
      <w:lang w:eastAsia="en-US"/>
    </w:rPr>
  </w:style>
  <w:style w:type="paragraph" w:customStyle="1" w:styleId="BodyText3">
    <w:name w:val="Body Text3"/>
    <w:rsid w:val="00D21350"/>
    <w:pPr>
      <w:tabs>
        <w:tab w:val="num" w:pos="964"/>
      </w:tabs>
      <w:spacing w:after="120"/>
      <w:ind w:left="964" w:hanging="624"/>
    </w:pPr>
    <w:rPr>
      <w:lang w:eastAsia="en-US"/>
    </w:rPr>
  </w:style>
  <w:style w:type="paragraph" w:customStyle="1" w:styleId="Default">
    <w:name w:val="Default"/>
    <w:rsid w:val="003C27EF"/>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rsid w:val="00C9154A"/>
    <w:pPr>
      <w:spacing w:after="100"/>
      <w:ind w:left="440"/>
    </w:pPr>
  </w:style>
  <w:style w:type="paragraph" w:customStyle="1" w:styleId="indent">
    <w:name w:val="indent"/>
    <w:basedOn w:val="Normal"/>
    <w:rsid w:val="00EB67CC"/>
    <w:pPr>
      <w:widowControl/>
      <w:overflowPunct/>
      <w:autoSpaceDE/>
      <w:autoSpaceDN/>
      <w:adjustRightInd/>
      <w:ind w:left="3402" w:hanging="567"/>
      <w:jc w:val="both"/>
    </w:pPr>
    <w:rPr>
      <w:rFonts w:ascii="Times New Roman" w:hAnsi="Times New Roman" w:cs="Times New Roman"/>
      <w:kern w:val="0"/>
      <w:sz w:val="24"/>
    </w:rPr>
  </w:style>
  <w:style w:type="paragraph" w:customStyle="1" w:styleId="normal0">
    <w:name w:val="normal"/>
    <w:rsid w:val="00786C52"/>
    <w:pPr>
      <w:jc w:val="both"/>
    </w:pPr>
    <w:rPr>
      <w:color w:val="000000"/>
      <w:sz w:val="22"/>
      <w:szCs w:val="22"/>
    </w:rPr>
  </w:style>
  <w:style w:type="paragraph" w:styleId="Revision">
    <w:name w:val="Revision"/>
    <w:hidden/>
    <w:uiPriority w:val="99"/>
    <w:semiHidden/>
    <w:rsid w:val="000660DC"/>
    <w:rPr>
      <w:rFonts w:ascii="Arial" w:hAnsi="Arial" w:cs="Arial"/>
      <w:kern w:val="28"/>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3F9"/>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5B0CA0"/>
    <w:pPr>
      <w:keepNext/>
      <w:numPr>
        <w:numId w:val="8"/>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qFormat/>
    <w:rsid w:val="005B0CA0"/>
    <w:pPr>
      <w:keepNext/>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semiHidden/>
    <w:rsid w:val="007620DE"/>
    <w:rPr>
      <w:sz w:val="16"/>
      <w:szCs w:val="16"/>
    </w:rPr>
  </w:style>
  <w:style w:type="paragraph" w:styleId="CommentText">
    <w:name w:val="annotation text"/>
    <w:basedOn w:val="Normal"/>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392877"/>
    <w:pPr>
      <w:tabs>
        <w:tab w:val="left" w:pos="660"/>
        <w:tab w:val="right" w:leader="dot" w:pos="10456"/>
      </w:tabs>
      <w:spacing w:before="120" w:after="120"/>
    </w:pPr>
    <w:rPr>
      <w:rFonts w:ascii="Verdana" w:hAnsi="Verdana"/>
      <w:sz w:val="24"/>
    </w:rPr>
  </w:style>
  <w:style w:type="paragraph" w:customStyle="1" w:styleId="BodyText1">
    <w:name w:val="Body Text1"/>
    <w:rsid w:val="003F007B"/>
    <w:pPr>
      <w:numPr>
        <w:ilvl w:val="1"/>
        <w:numId w:val="15"/>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6"/>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6"/>
      </w:numPr>
      <w:overflowPunct/>
      <w:autoSpaceDE/>
      <w:autoSpaceDN/>
      <w:adjustRightInd/>
      <w:spacing w:line="300" w:lineRule="atLeast"/>
      <w:jc w:val="both"/>
    </w:pPr>
    <w:rPr>
      <w:rFonts w:ascii="Times New Roman" w:hAnsi="Times New Roman" w:cs="Times New Roman"/>
      <w:kern w:val="0"/>
    </w:rPr>
  </w:style>
  <w:style w:type="paragraph" w:styleId="TOC2">
    <w:name w:val="toc 2"/>
    <w:basedOn w:val="Normal"/>
    <w:next w:val="Normal"/>
    <w:autoRedefine/>
    <w:uiPriority w:val="39"/>
    <w:rsid w:val="00392877"/>
    <w:pPr>
      <w:ind w:left="220"/>
    </w:pPr>
  </w:style>
  <w:style w:type="paragraph" w:customStyle="1" w:styleId="BodyText20">
    <w:name w:val="Body Text2"/>
    <w:rsid w:val="005B6D77"/>
    <w:pPr>
      <w:tabs>
        <w:tab w:val="num" w:pos="964"/>
      </w:tabs>
      <w:spacing w:after="120"/>
      <w:ind w:left="964" w:hanging="624"/>
    </w:pPr>
    <w:rPr>
      <w:lang w:eastAsia="en-US"/>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5C4B0E"/>
    <w:rPr>
      <w:rFonts w:ascii="Arial" w:hAnsi="Arial" w:cs="Arial"/>
      <w:kern w:val="28"/>
      <w:sz w:val="22"/>
      <w:lang w:eastAsia="en-US"/>
    </w:rPr>
  </w:style>
  <w:style w:type="paragraph" w:customStyle="1" w:styleId="BodyText3">
    <w:name w:val="Body Text3"/>
    <w:rsid w:val="00D21350"/>
    <w:pPr>
      <w:tabs>
        <w:tab w:val="num" w:pos="964"/>
      </w:tabs>
      <w:spacing w:after="120"/>
      <w:ind w:left="964" w:hanging="624"/>
    </w:pPr>
    <w:rPr>
      <w:lang w:eastAsia="en-US"/>
    </w:rPr>
  </w:style>
  <w:style w:type="paragraph" w:customStyle="1" w:styleId="Default">
    <w:name w:val="Default"/>
    <w:rsid w:val="003C27EF"/>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rsid w:val="00C9154A"/>
    <w:pPr>
      <w:spacing w:after="100"/>
      <w:ind w:left="440"/>
    </w:pPr>
  </w:style>
  <w:style w:type="paragraph" w:customStyle="1" w:styleId="indent">
    <w:name w:val="indent"/>
    <w:basedOn w:val="Normal"/>
    <w:rsid w:val="00EB67CC"/>
    <w:pPr>
      <w:widowControl/>
      <w:overflowPunct/>
      <w:autoSpaceDE/>
      <w:autoSpaceDN/>
      <w:adjustRightInd/>
      <w:ind w:left="3402" w:hanging="567"/>
      <w:jc w:val="both"/>
    </w:pPr>
    <w:rPr>
      <w:rFonts w:ascii="Times New Roman"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divs>
    <w:div w:id="44960288">
      <w:bodyDiv w:val="1"/>
      <w:marLeft w:val="0"/>
      <w:marRight w:val="0"/>
      <w:marTop w:val="0"/>
      <w:marBottom w:val="0"/>
      <w:divBdr>
        <w:top w:val="none" w:sz="0" w:space="0" w:color="auto"/>
        <w:left w:val="none" w:sz="0" w:space="0" w:color="auto"/>
        <w:bottom w:val="none" w:sz="0" w:space="0" w:color="auto"/>
        <w:right w:val="none" w:sz="0" w:space="0" w:color="auto"/>
      </w:divBdr>
    </w:div>
    <w:div w:id="59835390">
      <w:bodyDiv w:val="1"/>
      <w:marLeft w:val="0"/>
      <w:marRight w:val="0"/>
      <w:marTop w:val="0"/>
      <w:marBottom w:val="0"/>
      <w:divBdr>
        <w:top w:val="none" w:sz="0" w:space="0" w:color="auto"/>
        <w:left w:val="none" w:sz="0" w:space="0" w:color="auto"/>
        <w:bottom w:val="none" w:sz="0" w:space="0" w:color="auto"/>
        <w:right w:val="none" w:sz="0" w:space="0" w:color="auto"/>
      </w:divBdr>
    </w:div>
    <w:div w:id="109739471">
      <w:bodyDiv w:val="1"/>
      <w:marLeft w:val="0"/>
      <w:marRight w:val="0"/>
      <w:marTop w:val="0"/>
      <w:marBottom w:val="0"/>
      <w:divBdr>
        <w:top w:val="none" w:sz="0" w:space="0" w:color="auto"/>
        <w:left w:val="none" w:sz="0" w:space="0" w:color="auto"/>
        <w:bottom w:val="none" w:sz="0" w:space="0" w:color="auto"/>
        <w:right w:val="none" w:sz="0" w:space="0" w:color="auto"/>
      </w:divBdr>
      <w:divsChild>
        <w:div w:id="999192978">
          <w:marLeft w:val="0"/>
          <w:marRight w:val="0"/>
          <w:marTop w:val="0"/>
          <w:marBottom w:val="0"/>
          <w:divBdr>
            <w:top w:val="none" w:sz="0" w:space="0" w:color="auto"/>
            <w:left w:val="none" w:sz="0" w:space="0" w:color="auto"/>
            <w:bottom w:val="none" w:sz="0" w:space="0" w:color="auto"/>
            <w:right w:val="none" w:sz="0" w:space="0" w:color="auto"/>
          </w:divBdr>
        </w:div>
      </w:divsChild>
    </w:div>
    <w:div w:id="148329340">
      <w:bodyDiv w:val="1"/>
      <w:marLeft w:val="0"/>
      <w:marRight w:val="0"/>
      <w:marTop w:val="0"/>
      <w:marBottom w:val="0"/>
      <w:divBdr>
        <w:top w:val="none" w:sz="0" w:space="0" w:color="auto"/>
        <w:left w:val="none" w:sz="0" w:space="0" w:color="auto"/>
        <w:bottom w:val="none" w:sz="0" w:space="0" w:color="auto"/>
        <w:right w:val="none" w:sz="0" w:space="0" w:color="auto"/>
      </w:divBdr>
    </w:div>
    <w:div w:id="305012890">
      <w:bodyDiv w:val="1"/>
      <w:marLeft w:val="0"/>
      <w:marRight w:val="0"/>
      <w:marTop w:val="0"/>
      <w:marBottom w:val="0"/>
      <w:divBdr>
        <w:top w:val="none" w:sz="0" w:space="0" w:color="auto"/>
        <w:left w:val="none" w:sz="0" w:space="0" w:color="auto"/>
        <w:bottom w:val="none" w:sz="0" w:space="0" w:color="auto"/>
        <w:right w:val="none" w:sz="0" w:space="0" w:color="auto"/>
      </w:divBdr>
    </w:div>
    <w:div w:id="339087337">
      <w:bodyDiv w:val="1"/>
      <w:marLeft w:val="0"/>
      <w:marRight w:val="0"/>
      <w:marTop w:val="0"/>
      <w:marBottom w:val="0"/>
      <w:divBdr>
        <w:top w:val="none" w:sz="0" w:space="0" w:color="auto"/>
        <w:left w:val="none" w:sz="0" w:space="0" w:color="auto"/>
        <w:bottom w:val="none" w:sz="0" w:space="0" w:color="auto"/>
        <w:right w:val="none" w:sz="0" w:space="0" w:color="auto"/>
      </w:divBdr>
    </w:div>
    <w:div w:id="409740982">
      <w:bodyDiv w:val="1"/>
      <w:marLeft w:val="0"/>
      <w:marRight w:val="0"/>
      <w:marTop w:val="0"/>
      <w:marBottom w:val="0"/>
      <w:divBdr>
        <w:top w:val="none" w:sz="0" w:space="0" w:color="auto"/>
        <w:left w:val="none" w:sz="0" w:space="0" w:color="auto"/>
        <w:bottom w:val="none" w:sz="0" w:space="0" w:color="auto"/>
        <w:right w:val="none" w:sz="0" w:space="0" w:color="auto"/>
      </w:divBdr>
    </w:div>
    <w:div w:id="443578909">
      <w:bodyDiv w:val="1"/>
      <w:marLeft w:val="0"/>
      <w:marRight w:val="0"/>
      <w:marTop w:val="0"/>
      <w:marBottom w:val="0"/>
      <w:divBdr>
        <w:top w:val="none" w:sz="0" w:space="0" w:color="auto"/>
        <w:left w:val="none" w:sz="0" w:space="0" w:color="auto"/>
        <w:bottom w:val="none" w:sz="0" w:space="0" w:color="auto"/>
        <w:right w:val="none" w:sz="0" w:space="0" w:color="auto"/>
      </w:divBdr>
    </w:div>
    <w:div w:id="459423435">
      <w:bodyDiv w:val="1"/>
      <w:marLeft w:val="0"/>
      <w:marRight w:val="0"/>
      <w:marTop w:val="0"/>
      <w:marBottom w:val="0"/>
      <w:divBdr>
        <w:top w:val="none" w:sz="0" w:space="0" w:color="auto"/>
        <w:left w:val="none" w:sz="0" w:space="0" w:color="auto"/>
        <w:bottom w:val="none" w:sz="0" w:space="0" w:color="auto"/>
        <w:right w:val="none" w:sz="0" w:space="0" w:color="auto"/>
      </w:divBdr>
    </w:div>
    <w:div w:id="484859746">
      <w:bodyDiv w:val="1"/>
      <w:marLeft w:val="0"/>
      <w:marRight w:val="0"/>
      <w:marTop w:val="0"/>
      <w:marBottom w:val="0"/>
      <w:divBdr>
        <w:top w:val="none" w:sz="0" w:space="0" w:color="auto"/>
        <w:left w:val="none" w:sz="0" w:space="0" w:color="auto"/>
        <w:bottom w:val="none" w:sz="0" w:space="0" w:color="auto"/>
        <w:right w:val="none" w:sz="0" w:space="0" w:color="auto"/>
      </w:divBdr>
    </w:div>
    <w:div w:id="6337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091326">
          <w:marLeft w:val="0"/>
          <w:marRight w:val="0"/>
          <w:marTop w:val="0"/>
          <w:marBottom w:val="0"/>
          <w:divBdr>
            <w:top w:val="none" w:sz="0" w:space="0" w:color="auto"/>
            <w:left w:val="none" w:sz="0" w:space="0" w:color="auto"/>
            <w:bottom w:val="none" w:sz="0" w:space="0" w:color="auto"/>
            <w:right w:val="none" w:sz="0" w:space="0" w:color="auto"/>
          </w:divBdr>
        </w:div>
      </w:divsChild>
    </w:div>
    <w:div w:id="752974264">
      <w:bodyDiv w:val="1"/>
      <w:marLeft w:val="0"/>
      <w:marRight w:val="0"/>
      <w:marTop w:val="0"/>
      <w:marBottom w:val="0"/>
      <w:divBdr>
        <w:top w:val="none" w:sz="0" w:space="0" w:color="auto"/>
        <w:left w:val="none" w:sz="0" w:space="0" w:color="auto"/>
        <w:bottom w:val="none" w:sz="0" w:space="0" w:color="auto"/>
        <w:right w:val="none" w:sz="0" w:space="0" w:color="auto"/>
      </w:divBdr>
    </w:div>
    <w:div w:id="790828007">
      <w:bodyDiv w:val="1"/>
      <w:marLeft w:val="0"/>
      <w:marRight w:val="0"/>
      <w:marTop w:val="0"/>
      <w:marBottom w:val="0"/>
      <w:divBdr>
        <w:top w:val="none" w:sz="0" w:space="0" w:color="auto"/>
        <w:left w:val="none" w:sz="0" w:space="0" w:color="auto"/>
        <w:bottom w:val="none" w:sz="0" w:space="0" w:color="auto"/>
        <w:right w:val="none" w:sz="0" w:space="0" w:color="auto"/>
      </w:divBdr>
    </w:div>
    <w:div w:id="892228850">
      <w:bodyDiv w:val="1"/>
      <w:marLeft w:val="0"/>
      <w:marRight w:val="0"/>
      <w:marTop w:val="0"/>
      <w:marBottom w:val="0"/>
      <w:divBdr>
        <w:top w:val="none" w:sz="0" w:space="0" w:color="auto"/>
        <w:left w:val="none" w:sz="0" w:space="0" w:color="auto"/>
        <w:bottom w:val="none" w:sz="0" w:space="0" w:color="auto"/>
        <w:right w:val="none" w:sz="0" w:space="0" w:color="auto"/>
      </w:divBdr>
      <w:divsChild>
        <w:div w:id="1711151727">
          <w:marLeft w:val="0"/>
          <w:marRight w:val="0"/>
          <w:marTop w:val="0"/>
          <w:marBottom w:val="0"/>
          <w:divBdr>
            <w:top w:val="none" w:sz="0" w:space="0" w:color="auto"/>
            <w:left w:val="none" w:sz="0" w:space="0" w:color="auto"/>
            <w:bottom w:val="none" w:sz="0" w:space="0" w:color="auto"/>
            <w:right w:val="none" w:sz="0" w:space="0" w:color="auto"/>
          </w:divBdr>
        </w:div>
      </w:divsChild>
    </w:div>
    <w:div w:id="898982429">
      <w:bodyDiv w:val="1"/>
      <w:marLeft w:val="0"/>
      <w:marRight w:val="0"/>
      <w:marTop w:val="0"/>
      <w:marBottom w:val="0"/>
      <w:divBdr>
        <w:top w:val="none" w:sz="0" w:space="0" w:color="auto"/>
        <w:left w:val="none" w:sz="0" w:space="0" w:color="auto"/>
        <w:bottom w:val="none" w:sz="0" w:space="0" w:color="auto"/>
        <w:right w:val="none" w:sz="0" w:space="0" w:color="auto"/>
      </w:divBdr>
    </w:div>
    <w:div w:id="949976015">
      <w:bodyDiv w:val="1"/>
      <w:marLeft w:val="0"/>
      <w:marRight w:val="0"/>
      <w:marTop w:val="0"/>
      <w:marBottom w:val="0"/>
      <w:divBdr>
        <w:top w:val="none" w:sz="0" w:space="0" w:color="auto"/>
        <w:left w:val="none" w:sz="0" w:space="0" w:color="auto"/>
        <w:bottom w:val="none" w:sz="0" w:space="0" w:color="auto"/>
        <w:right w:val="none" w:sz="0" w:space="0" w:color="auto"/>
      </w:divBdr>
    </w:div>
    <w:div w:id="1084569548">
      <w:bodyDiv w:val="1"/>
      <w:marLeft w:val="0"/>
      <w:marRight w:val="0"/>
      <w:marTop w:val="0"/>
      <w:marBottom w:val="0"/>
      <w:divBdr>
        <w:top w:val="none" w:sz="0" w:space="0" w:color="auto"/>
        <w:left w:val="none" w:sz="0" w:space="0" w:color="auto"/>
        <w:bottom w:val="none" w:sz="0" w:space="0" w:color="auto"/>
        <w:right w:val="none" w:sz="0" w:space="0" w:color="auto"/>
      </w:divBdr>
    </w:div>
    <w:div w:id="1189683362">
      <w:bodyDiv w:val="1"/>
      <w:marLeft w:val="0"/>
      <w:marRight w:val="0"/>
      <w:marTop w:val="0"/>
      <w:marBottom w:val="0"/>
      <w:divBdr>
        <w:top w:val="none" w:sz="0" w:space="0" w:color="auto"/>
        <w:left w:val="none" w:sz="0" w:space="0" w:color="auto"/>
        <w:bottom w:val="none" w:sz="0" w:space="0" w:color="auto"/>
        <w:right w:val="none" w:sz="0" w:space="0" w:color="auto"/>
      </w:divBdr>
    </w:div>
    <w:div w:id="1191139003">
      <w:bodyDiv w:val="1"/>
      <w:marLeft w:val="0"/>
      <w:marRight w:val="0"/>
      <w:marTop w:val="0"/>
      <w:marBottom w:val="0"/>
      <w:divBdr>
        <w:top w:val="none" w:sz="0" w:space="0" w:color="auto"/>
        <w:left w:val="none" w:sz="0" w:space="0" w:color="auto"/>
        <w:bottom w:val="none" w:sz="0" w:space="0" w:color="auto"/>
        <w:right w:val="none" w:sz="0" w:space="0" w:color="auto"/>
      </w:divBdr>
    </w:div>
    <w:div w:id="1357461909">
      <w:bodyDiv w:val="1"/>
      <w:marLeft w:val="0"/>
      <w:marRight w:val="0"/>
      <w:marTop w:val="0"/>
      <w:marBottom w:val="0"/>
      <w:divBdr>
        <w:top w:val="none" w:sz="0" w:space="0" w:color="auto"/>
        <w:left w:val="none" w:sz="0" w:space="0" w:color="auto"/>
        <w:bottom w:val="none" w:sz="0" w:space="0" w:color="auto"/>
        <w:right w:val="none" w:sz="0" w:space="0" w:color="auto"/>
      </w:divBdr>
    </w:div>
    <w:div w:id="205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supplyingthesouthwe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pplyingthe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DD00-D7FA-41B2-88B5-4DA8043A6BC3}">
  <ds:schemaRefs>
    <ds:schemaRef ds:uri="http://schemas.openxmlformats.org/officeDocument/2006/bibliography"/>
  </ds:schemaRefs>
</ds:datastoreItem>
</file>

<file path=customXml/itemProps2.xml><?xml version="1.0" encoding="utf-8"?>
<ds:datastoreItem xmlns:ds="http://schemas.openxmlformats.org/officeDocument/2006/customXml" ds:itemID="{635493D5-FA5F-4EE2-9884-8EE22957914D}">
  <ds:schemaRefs>
    <ds:schemaRef ds:uri="http://schemas.openxmlformats.org/officeDocument/2006/bibliography"/>
  </ds:schemaRefs>
</ds:datastoreItem>
</file>

<file path=customXml/itemProps3.xml><?xml version="1.0" encoding="utf-8"?>
<ds:datastoreItem xmlns:ds="http://schemas.openxmlformats.org/officeDocument/2006/customXml" ds:itemID="{F93CBD3E-A055-4B5C-882D-811AF007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5120</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34684</CharactersWithSpaces>
  <SharedDoc>false</SharedDoc>
  <HLinks>
    <vt:vector size="84" baseType="variant">
      <vt:variant>
        <vt:i4>8323114</vt:i4>
      </vt:variant>
      <vt:variant>
        <vt:i4>72</vt:i4>
      </vt:variant>
      <vt:variant>
        <vt:i4>0</vt:i4>
      </vt:variant>
      <vt:variant>
        <vt:i4>5</vt:i4>
      </vt:variant>
      <vt:variant>
        <vt:lpwstr>http://www.ico.org.uk/</vt:lpwstr>
      </vt:variant>
      <vt:variant>
        <vt:lpwstr/>
      </vt:variant>
      <vt:variant>
        <vt:i4>5505065</vt:i4>
      </vt:variant>
      <vt:variant>
        <vt:i4>69</vt:i4>
      </vt:variant>
      <vt:variant>
        <vt:i4>0</vt:i4>
      </vt:variant>
      <vt:variant>
        <vt:i4>5</vt:i4>
      </vt:variant>
      <vt:variant>
        <vt:lpwstr>mailto:a.name@espo.org</vt:lpwstr>
      </vt:variant>
      <vt:variant>
        <vt:lpwstr/>
      </vt:variant>
      <vt:variant>
        <vt:i4>2555914</vt:i4>
      </vt:variant>
      <vt:variant>
        <vt:i4>66</vt:i4>
      </vt:variant>
      <vt:variant>
        <vt:i4>0</vt:i4>
      </vt:variant>
      <vt:variant>
        <vt:i4>5</vt:i4>
      </vt:variant>
      <vt:variant>
        <vt:lpwstr>mailto:tenders@espo.org</vt:lpwstr>
      </vt:variant>
      <vt:variant>
        <vt:lpwstr/>
      </vt:variant>
      <vt:variant>
        <vt:i4>4718598</vt:i4>
      </vt:variant>
      <vt:variant>
        <vt:i4>63</vt:i4>
      </vt:variant>
      <vt:variant>
        <vt:i4>0</vt:i4>
      </vt:variant>
      <vt:variant>
        <vt:i4>5</vt:i4>
      </vt:variant>
      <vt:variant>
        <vt:lpwstr>http://www.espo.org/ojeu-framework-permissible-users</vt:lpwstr>
      </vt:variant>
      <vt:variant>
        <vt:lpwstr/>
      </vt:variant>
      <vt:variant>
        <vt:i4>1179701</vt:i4>
      </vt:variant>
      <vt:variant>
        <vt:i4>56</vt:i4>
      </vt:variant>
      <vt:variant>
        <vt:i4>0</vt:i4>
      </vt:variant>
      <vt:variant>
        <vt:i4>5</vt:i4>
      </vt:variant>
      <vt:variant>
        <vt:lpwstr/>
      </vt:variant>
      <vt:variant>
        <vt:lpwstr>_Toc380409608</vt:lpwstr>
      </vt:variant>
      <vt:variant>
        <vt:i4>1179701</vt:i4>
      </vt:variant>
      <vt:variant>
        <vt:i4>50</vt:i4>
      </vt:variant>
      <vt:variant>
        <vt:i4>0</vt:i4>
      </vt:variant>
      <vt:variant>
        <vt:i4>5</vt:i4>
      </vt:variant>
      <vt:variant>
        <vt:lpwstr/>
      </vt:variant>
      <vt:variant>
        <vt:lpwstr>_Toc380409607</vt:lpwstr>
      </vt:variant>
      <vt:variant>
        <vt:i4>1179701</vt:i4>
      </vt:variant>
      <vt:variant>
        <vt:i4>44</vt:i4>
      </vt:variant>
      <vt:variant>
        <vt:i4>0</vt:i4>
      </vt:variant>
      <vt:variant>
        <vt:i4>5</vt:i4>
      </vt:variant>
      <vt:variant>
        <vt:lpwstr/>
      </vt:variant>
      <vt:variant>
        <vt:lpwstr>_Toc380409606</vt:lpwstr>
      </vt:variant>
      <vt:variant>
        <vt:i4>1179701</vt:i4>
      </vt:variant>
      <vt:variant>
        <vt:i4>38</vt:i4>
      </vt:variant>
      <vt:variant>
        <vt:i4>0</vt:i4>
      </vt:variant>
      <vt:variant>
        <vt:i4>5</vt:i4>
      </vt:variant>
      <vt:variant>
        <vt:lpwstr/>
      </vt:variant>
      <vt:variant>
        <vt:lpwstr>_Toc380409605</vt:lpwstr>
      </vt:variant>
      <vt:variant>
        <vt:i4>1179701</vt:i4>
      </vt:variant>
      <vt:variant>
        <vt:i4>32</vt:i4>
      </vt:variant>
      <vt:variant>
        <vt:i4>0</vt:i4>
      </vt:variant>
      <vt:variant>
        <vt:i4>5</vt:i4>
      </vt:variant>
      <vt:variant>
        <vt:lpwstr/>
      </vt:variant>
      <vt:variant>
        <vt:lpwstr>_Toc380409604</vt:lpwstr>
      </vt:variant>
      <vt:variant>
        <vt:i4>1179701</vt:i4>
      </vt:variant>
      <vt:variant>
        <vt:i4>26</vt:i4>
      </vt:variant>
      <vt:variant>
        <vt:i4>0</vt:i4>
      </vt:variant>
      <vt:variant>
        <vt:i4>5</vt:i4>
      </vt:variant>
      <vt:variant>
        <vt:lpwstr/>
      </vt:variant>
      <vt:variant>
        <vt:lpwstr>_Toc380409603</vt:lpwstr>
      </vt:variant>
      <vt:variant>
        <vt:i4>1179701</vt:i4>
      </vt:variant>
      <vt:variant>
        <vt:i4>20</vt:i4>
      </vt:variant>
      <vt:variant>
        <vt:i4>0</vt:i4>
      </vt:variant>
      <vt:variant>
        <vt:i4>5</vt:i4>
      </vt:variant>
      <vt:variant>
        <vt:lpwstr/>
      </vt:variant>
      <vt:variant>
        <vt:lpwstr>_Toc380409602</vt:lpwstr>
      </vt:variant>
      <vt:variant>
        <vt:i4>1179701</vt:i4>
      </vt:variant>
      <vt:variant>
        <vt:i4>14</vt:i4>
      </vt:variant>
      <vt:variant>
        <vt:i4>0</vt:i4>
      </vt:variant>
      <vt:variant>
        <vt:i4>5</vt:i4>
      </vt:variant>
      <vt:variant>
        <vt:lpwstr/>
      </vt:variant>
      <vt:variant>
        <vt:lpwstr>_Toc380409601</vt:lpwstr>
      </vt:variant>
      <vt:variant>
        <vt:i4>1179701</vt:i4>
      </vt:variant>
      <vt:variant>
        <vt:i4>8</vt:i4>
      </vt:variant>
      <vt:variant>
        <vt:i4>0</vt:i4>
      </vt:variant>
      <vt:variant>
        <vt:i4>5</vt:i4>
      </vt:variant>
      <vt:variant>
        <vt:lpwstr/>
      </vt:variant>
      <vt:variant>
        <vt:lpwstr>_Toc380409600</vt:lpwstr>
      </vt:variant>
      <vt:variant>
        <vt:i4>1769526</vt:i4>
      </vt:variant>
      <vt:variant>
        <vt:i4>2</vt:i4>
      </vt:variant>
      <vt:variant>
        <vt:i4>0</vt:i4>
      </vt:variant>
      <vt:variant>
        <vt:i4>5</vt:i4>
      </vt:variant>
      <vt:variant>
        <vt:lpwstr/>
      </vt:variant>
      <vt:variant>
        <vt:lpwstr>_Toc380409599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Waite</dc:creator>
  <cp:lastModifiedBy>Joanna Pascoe</cp:lastModifiedBy>
  <cp:revision>5</cp:revision>
  <cp:lastPrinted>2016-07-20T14:16:00Z</cp:lastPrinted>
  <dcterms:created xsi:type="dcterms:W3CDTF">2016-07-27T14:01:00Z</dcterms:created>
  <dcterms:modified xsi:type="dcterms:W3CDTF">2016-07-27T16:40:00Z</dcterms:modified>
</cp:coreProperties>
</file>