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F36F7" w14:textId="292FD141" w:rsidR="00FD3A85" w:rsidRPr="002F7E2F" w:rsidRDefault="00B376AE" w:rsidP="00415E22">
      <w:pPr>
        <w:shd w:val="clear" w:color="auto" w:fill="EAF1DD" w:themeFill="accent3" w:themeFillTint="33"/>
        <w:jc w:val="both"/>
        <w:rPr>
          <w:b/>
          <w:color w:val="000000" w:themeColor="text1"/>
          <w:sz w:val="32"/>
        </w:rPr>
      </w:pPr>
      <w:r w:rsidRPr="002F7E2F">
        <w:rPr>
          <w:b/>
          <w:color w:val="000000" w:themeColor="text1"/>
          <w:sz w:val="32"/>
        </w:rPr>
        <w:t xml:space="preserve">Market </w:t>
      </w:r>
      <w:r w:rsidR="004A10DE" w:rsidRPr="002F7E2F">
        <w:rPr>
          <w:b/>
          <w:color w:val="000000" w:themeColor="text1"/>
          <w:sz w:val="32"/>
        </w:rPr>
        <w:t xml:space="preserve">Engagement </w:t>
      </w:r>
      <w:r w:rsidRPr="002F7E2F">
        <w:rPr>
          <w:b/>
          <w:color w:val="000000" w:themeColor="text1"/>
          <w:sz w:val="32"/>
        </w:rPr>
        <w:t>Questionnaire</w:t>
      </w:r>
    </w:p>
    <w:p w14:paraId="2ACC84DD" w14:textId="77777777" w:rsidR="00B376AE" w:rsidRPr="002F7E2F" w:rsidRDefault="00B376AE" w:rsidP="003F75F6">
      <w:pPr>
        <w:jc w:val="both"/>
        <w:rPr>
          <w:color w:val="000000" w:themeColor="text1"/>
        </w:rPr>
      </w:pPr>
    </w:p>
    <w:p w14:paraId="23877F05" w14:textId="07F6DD28" w:rsidR="0085597C" w:rsidRPr="002F7E2F" w:rsidRDefault="002F7E2F" w:rsidP="0085597C">
      <w:pPr>
        <w:jc w:val="both"/>
        <w:rPr>
          <w:b/>
          <w:color w:val="000000" w:themeColor="text1"/>
          <w:u w:val="single"/>
        </w:rPr>
      </w:pPr>
      <w:r w:rsidRPr="002F7E2F">
        <w:rPr>
          <w:b/>
          <w:color w:val="000000" w:themeColor="text1"/>
          <w:u w:val="single"/>
        </w:rPr>
        <w:t>Special Educational Needs &amp; Disabilities</w:t>
      </w:r>
      <w:r w:rsidR="0044534A">
        <w:rPr>
          <w:b/>
          <w:color w:val="000000" w:themeColor="text1"/>
          <w:u w:val="single"/>
        </w:rPr>
        <w:t xml:space="preserve"> (SEND) </w:t>
      </w:r>
      <w:r w:rsidRPr="002F7E2F">
        <w:rPr>
          <w:b/>
          <w:color w:val="000000" w:themeColor="text1"/>
          <w:u w:val="single"/>
        </w:rPr>
        <w:t>Mediation and Disagreement Resolution Service for the South East Mediation Group (S</w:t>
      </w:r>
      <w:r>
        <w:rPr>
          <w:b/>
          <w:color w:val="000000" w:themeColor="text1"/>
          <w:u w:val="single"/>
        </w:rPr>
        <w:t>EM</w:t>
      </w:r>
      <w:r w:rsidRPr="002F7E2F">
        <w:rPr>
          <w:b/>
          <w:color w:val="000000" w:themeColor="text1"/>
          <w:u w:val="single"/>
        </w:rPr>
        <w:t>G)</w:t>
      </w:r>
    </w:p>
    <w:p w14:paraId="5E604890" w14:textId="77777777" w:rsidR="00192DA2" w:rsidRDefault="00192DA2" w:rsidP="00B376AE">
      <w:pPr>
        <w:jc w:val="both"/>
        <w:rPr>
          <w:color w:val="4F6228" w:themeColor="accent3" w:themeShade="80"/>
        </w:rPr>
      </w:pPr>
    </w:p>
    <w:p w14:paraId="61752CC0" w14:textId="77777777" w:rsidR="00192DA2" w:rsidRPr="00192DA2" w:rsidRDefault="00192DA2" w:rsidP="00192DA2">
      <w:pPr>
        <w:pStyle w:val="xmsolistparagraph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color w:val="4F6228" w:themeColor="accent3" w:themeShade="80"/>
          <w:lang w:eastAsia="en-US"/>
        </w:rPr>
      </w:pPr>
      <w:r w:rsidRPr="00192DA2">
        <w:rPr>
          <w:rFonts w:ascii="Arial" w:eastAsiaTheme="minorHAnsi" w:hAnsi="Arial" w:cs="Arial"/>
          <w:b/>
          <w:bCs/>
          <w:color w:val="4F6228" w:themeColor="accent3" w:themeShade="80"/>
          <w:lang w:eastAsia="en-US"/>
        </w:rPr>
        <w:t>The Service</w:t>
      </w:r>
    </w:p>
    <w:p w14:paraId="05C16EB5" w14:textId="77777777" w:rsidR="00192DA2" w:rsidRPr="00192DA2" w:rsidRDefault="00192DA2" w:rsidP="00192DA2">
      <w:pPr>
        <w:pStyle w:val="xmsolistparagraph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4F6228" w:themeColor="accent3" w:themeShade="80"/>
          <w:lang w:eastAsia="en-US"/>
        </w:rPr>
      </w:pPr>
    </w:p>
    <w:p w14:paraId="0F586BDE" w14:textId="142CA99E" w:rsidR="002F7E2F" w:rsidRDefault="002F7E2F" w:rsidP="00B376AE">
      <w:pPr>
        <w:jc w:val="both"/>
        <w:rPr>
          <w:rFonts w:eastAsiaTheme="majorEastAsia" w:cstheme="majorBidi"/>
          <w:color w:val="000000" w:themeColor="text1"/>
        </w:rPr>
      </w:pPr>
      <w:r w:rsidRPr="48D0E738">
        <w:rPr>
          <w:rFonts w:eastAsiaTheme="majorEastAsia" w:cstheme="majorBidi"/>
          <w:color w:val="000000" w:themeColor="text1"/>
        </w:rPr>
        <w:t xml:space="preserve">Oxfordshire County Council </w:t>
      </w:r>
      <w:r>
        <w:rPr>
          <w:rFonts w:eastAsiaTheme="majorEastAsia" w:cstheme="majorBidi"/>
          <w:color w:val="000000" w:themeColor="text1"/>
        </w:rPr>
        <w:t xml:space="preserve">is </w:t>
      </w:r>
      <w:r w:rsidR="004E2687">
        <w:rPr>
          <w:rFonts w:eastAsiaTheme="majorEastAsia" w:cstheme="majorBidi"/>
          <w:color w:val="000000" w:themeColor="text1"/>
        </w:rPr>
        <w:t xml:space="preserve">looking </w:t>
      </w:r>
      <w:r w:rsidRPr="48D0E738">
        <w:rPr>
          <w:rFonts w:eastAsiaTheme="majorEastAsia" w:cstheme="majorBidi"/>
          <w:color w:val="000000" w:themeColor="text1"/>
        </w:rPr>
        <w:t xml:space="preserve">to commission and procure a </w:t>
      </w:r>
      <w:r w:rsidR="0044534A">
        <w:rPr>
          <w:rFonts w:eastAsiaTheme="majorEastAsia" w:cstheme="majorBidi"/>
          <w:color w:val="000000" w:themeColor="text1"/>
        </w:rPr>
        <w:t xml:space="preserve">SEND </w:t>
      </w:r>
      <w:r w:rsidRPr="48D0E738">
        <w:rPr>
          <w:rFonts w:eastAsiaTheme="majorEastAsia" w:cstheme="majorBidi"/>
          <w:color w:val="000000" w:themeColor="text1"/>
        </w:rPr>
        <w:t xml:space="preserve">Mediation and Disagreement Resolution Service providing impartial and independent disagreement resolution, mediation information and mediation services to young people and parents. It will also include a Single Provider Framework to allow the </w:t>
      </w:r>
      <w:bookmarkStart w:id="0" w:name="_Int_jQAUGZwS"/>
      <w:r w:rsidRPr="48D0E738">
        <w:rPr>
          <w:rFonts w:eastAsiaTheme="majorEastAsia" w:cstheme="majorBidi"/>
          <w:color w:val="000000" w:themeColor="text1"/>
        </w:rPr>
        <w:t>South East</w:t>
      </w:r>
      <w:bookmarkEnd w:id="0"/>
      <w:r w:rsidRPr="48D0E738">
        <w:rPr>
          <w:rFonts w:eastAsiaTheme="majorEastAsia" w:cstheme="majorBidi"/>
          <w:color w:val="000000" w:themeColor="text1"/>
        </w:rPr>
        <w:t xml:space="preserve"> Mediation Group (SEMG) access to call off contracts with the Provider.</w:t>
      </w:r>
      <w:r>
        <w:rPr>
          <w:rFonts w:eastAsiaTheme="majorEastAsia" w:cstheme="majorBidi"/>
          <w:color w:val="000000" w:themeColor="text1"/>
        </w:rPr>
        <w:t xml:space="preserve"> The proposal is for a </w:t>
      </w:r>
      <w:r w:rsidR="004E2687">
        <w:rPr>
          <w:rFonts w:eastAsiaTheme="majorEastAsia" w:cstheme="majorBidi"/>
          <w:color w:val="000000" w:themeColor="text1"/>
        </w:rPr>
        <w:t>five-year</w:t>
      </w:r>
      <w:r>
        <w:rPr>
          <w:rFonts w:eastAsiaTheme="majorEastAsia" w:cstheme="majorBidi"/>
          <w:color w:val="000000" w:themeColor="text1"/>
        </w:rPr>
        <w:t xml:space="preserve"> contract.</w:t>
      </w:r>
    </w:p>
    <w:p w14:paraId="427200DC" w14:textId="77777777" w:rsidR="002F7E2F" w:rsidRDefault="002F7E2F" w:rsidP="00B376AE">
      <w:pPr>
        <w:jc w:val="both"/>
        <w:rPr>
          <w:color w:val="4F6228" w:themeColor="accent3" w:themeShade="80"/>
        </w:rPr>
      </w:pPr>
    </w:p>
    <w:p w14:paraId="3FEA33DD" w14:textId="77777777" w:rsidR="005A1B2C" w:rsidRDefault="005A1B2C" w:rsidP="005A1B2C">
      <w:pPr>
        <w:jc w:val="both"/>
      </w:pPr>
      <w:r w:rsidRPr="00EF268B">
        <w:rPr>
          <w:rFonts w:eastAsiaTheme="majorEastAsia" w:cstheme="majorBidi"/>
          <w:bCs/>
          <w:color w:val="000000" w:themeColor="text1"/>
        </w:rPr>
        <w:t xml:space="preserve">The </w:t>
      </w:r>
      <w:r>
        <w:rPr>
          <w:rFonts w:eastAsiaTheme="majorEastAsia" w:cstheme="majorBidi"/>
          <w:bCs/>
          <w:color w:val="000000" w:themeColor="text1"/>
        </w:rPr>
        <w:t>M</w:t>
      </w:r>
      <w:r w:rsidRPr="00EF268B">
        <w:rPr>
          <w:rFonts w:eastAsiaTheme="majorEastAsia" w:cstheme="majorBidi"/>
          <w:bCs/>
          <w:color w:val="000000" w:themeColor="text1"/>
        </w:rPr>
        <w:t xml:space="preserve">ediation and </w:t>
      </w:r>
      <w:r>
        <w:rPr>
          <w:rFonts w:eastAsiaTheme="majorEastAsia" w:cstheme="majorBidi"/>
          <w:bCs/>
          <w:color w:val="000000" w:themeColor="text1"/>
        </w:rPr>
        <w:t>D</w:t>
      </w:r>
      <w:r w:rsidRPr="00EF268B">
        <w:rPr>
          <w:rFonts w:eastAsiaTheme="majorEastAsia" w:cstheme="majorBidi"/>
          <w:bCs/>
          <w:color w:val="000000" w:themeColor="text1"/>
        </w:rPr>
        <w:t xml:space="preserve">isagreement </w:t>
      </w:r>
      <w:r>
        <w:rPr>
          <w:rFonts w:eastAsiaTheme="majorEastAsia" w:cstheme="majorBidi"/>
          <w:bCs/>
          <w:color w:val="000000" w:themeColor="text1"/>
        </w:rPr>
        <w:t>R</w:t>
      </w:r>
      <w:r w:rsidRPr="00EF268B">
        <w:rPr>
          <w:rFonts w:eastAsiaTheme="majorEastAsia" w:cstheme="majorBidi"/>
          <w:bCs/>
          <w:color w:val="000000" w:themeColor="text1"/>
        </w:rPr>
        <w:t xml:space="preserve">esolution </w:t>
      </w:r>
      <w:r>
        <w:rPr>
          <w:rFonts w:eastAsiaTheme="majorEastAsia" w:cstheme="majorBidi"/>
          <w:bCs/>
          <w:color w:val="000000" w:themeColor="text1"/>
        </w:rPr>
        <w:t>S</w:t>
      </w:r>
      <w:r w:rsidRPr="00EF268B">
        <w:rPr>
          <w:rFonts w:eastAsiaTheme="majorEastAsia" w:cstheme="majorBidi"/>
          <w:bCs/>
          <w:color w:val="000000" w:themeColor="text1"/>
        </w:rPr>
        <w:t xml:space="preserve">ervice will ensure that </w:t>
      </w:r>
      <w:r>
        <w:rPr>
          <w:rFonts w:eastAsiaTheme="majorEastAsia" w:cstheme="majorBidi"/>
          <w:bCs/>
          <w:color w:val="000000" w:themeColor="text1"/>
        </w:rPr>
        <w:t xml:space="preserve">Local Authorities in South East Mediation Group </w:t>
      </w:r>
      <w:r w:rsidRPr="00EF268B">
        <w:rPr>
          <w:rFonts w:eastAsiaTheme="majorEastAsia" w:cstheme="majorBidi"/>
          <w:bCs/>
          <w:color w:val="000000" w:themeColor="text1"/>
        </w:rPr>
        <w:t xml:space="preserve">can be confident they will fulfil their statutory duties under the Children and Families Act 2014. </w:t>
      </w:r>
      <w:r w:rsidRPr="00BE0F97">
        <w:t xml:space="preserve">The Children and Families Act 2014, along with the accompanying Regulations and statutory guidance, SEND Code of Practice:0-25 2015, brings about significant reforms to the systems surrounding special educational needs and disabilities (SEND) for children, their </w:t>
      </w:r>
      <w:proofErr w:type="gramStart"/>
      <w:r w:rsidRPr="00BE0F97">
        <w:t>parents</w:t>
      </w:r>
      <w:proofErr w:type="gramEnd"/>
      <w:r w:rsidRPr="00BE0F97">
        <w:t xml:space="preserve"> and young people up to the age of 25.  </w:t>
      </w:r>
    </w:p>
    <w:p w14:paraId="31A27188" w14:textId="77777777" w:rsidR="005A1B2C" w:rsidRDefault="005A1B2C" w:rsidP="00B376AE">
      <w:pPr>
        <w:jc w:val="both"/>
        <w:rPr>
          <w:color w:val="4F6228" w:themeColor="accent3" w:themeShade="80"/>
        </w:rPr>
      </w:pPr>
    </w:p>
    <w:p w14:paraId="37028E99" w14:textId="16E9FEB0" w:rsidR="00B376AE" w:rsidRPr="002F7E2F" w:rsidRDefault="00B376AE" w:rsidP="00B376AE">
      <w:pPr>
        <w:jc w:val="both"/>
        <w:rPr>
          <w:color w:val="000000" w:themeColor="text1"/>
        </w:rPr>
      </w:pPr>
      <w:r w:rsidRPr="002F7E2F">
        <w:rPr>
          <w:color w:val="000000" w:themeColor="text1"/>
        </w:rPr>
        <w:t>We are inviting providers to consider responding to the</w:t>
      </w:r>
      <w:r w:rsidR="00192DA2" w:rsidRPr="002F7E2F">
        <w:rPr>
          <w:color w:val="000000" w:themeColor="text1"/>
        </w:rPr>
        <w:t xml:space="preserve"> below</w:t>
      </w:r>
      <w:r w:rsidRPr="002F7E2F">
        <w:rPr>
          <w:color w:val="000000" w:themeColor="text1"/>
        </w:rPr>
        <w:t xml:space="preserve"> questions in relation to </w:t>
      </w:r>
      <w:r w:rsidR="003F413F" w:rsidRPr="002F7E2F">
        <w:rPr>
          <w:color w:val="000000" w:themeColor="text1"/>
        </w:rPr>
        <w:t xml:space="preserve">the </w:t>
      </w:r>
      <w:r w:rsidR="0033764A" w:rsidRPr="002F7E2F">
        <w:rPr>
          <w:color w:val="000000" w:themeColor="text1"/>
        </w:rPr>
        <w:t>scope</w:t>
      </w:r>
      <w:r w:rsidR="003F413F" w:rsidRPr="002F7E2F">
        <w:rPr>
          <w:color w:val="000000" w:themeColor="text1"/>
        </w:rPr>
        <w:t xml:space="preserve"> and future contract arrangements</w:t>
      </w:r>
      <w:r w:rsidRPr="002F7E2F">
        <w:rPr>
          <w:color w:val="000000" w:themeColor="text1"/>
        </w:rPr>
        <w:t>:</w:t>
      </w:r>
    </w:p>
    <w:p w14:paraId="1BFCD15D" w14:textId="77777777" w:rsidR="009B32D5" w:rsidRDefault="009B32D5" w:rsidP="00B376AE">
      <w:pPr>
        <w:jc w:val="both"/>
        <w:rPr>
          <w:color w:val="4F6228" w:themeColor="accent3" w:themeShade="80"/>
        </w:rPr>
      </w:pPr>
    </w:p>
    <w:p w14:paraId="58479581" w14:textId="0F9AFF44" w:rsidR="00963066" w:rsidRPr="009B32D5" w:rsidRDefault="009B36BC" w:rsidP="00963066">
      <w:pPr>
        <w:shd w:val="clear" w:color="auto" w:fill="FFFFFF"/>
        <w:ind w:left="720" w:hanging="720"/>
        <w:rPr>
          <w:rFonts w:ascii="Calibri" w:eastAsia="Times New Roman" w:hAnsi="Calibri" w:cs="Calibri"/>
          <w:sz w:val="22"/>
          <w:szCs w:val="22"/>
          <w:lang w:eastAsia="en-GB"/>
        </w:rPr>
      </w:pPr>
      <w:proofErr w:type="gramStart"/>
      <w:r w:rsidRPr="63282703">
        <w:rPr>
          <w:b/>
          <w:bCs/>
        </w:rPr>
        <w:t>Q1</w:t>
      </w:r>
      <w:proofErr w:type="gramEnd"/>
      <w:r>
        <w:tab/>
        <w:t xml:space="preserve"> </w:t>
      </w:r>
      <w:r w:rsidR="00963066" w:rsidRPr="007F7774">
        <w:rPr>
          <w:rFonts w:eastAsia="Times New Roman"/>
          <w:bdr w:val="none" w:sz="0" w:space="0" w:color="auto" w:frame="1"/>
          <w:lang w:eastAsia="en-GB"/>
        </w:rPr>
        <w:t xml:space="preserve">Have you experience in </w:t>
      </w:r>
      <w:r w:rsidR="00472F7C">
        <w:rPr>
          <w:rFonts w:eastAsia="Times New Roman"/>
          <w:bdr w:val="none" w:sz="0" w:space="0" w:color="auto" w:frame="1"/>
          <w:lang w:eastAsia="en-GB"/>
        </w:rPr>
        <w:t xml:space="preserve">delivering </w:t>
      </w:r>
      <w:r w:rsidR="004E2687">
        <w:rPr>
          <w:rFonts w:eastAsia="Times New Roman"/>
          <w:bdr w:val="none" w:sz="0" w:space="0" w:color="auto" w:frame="1"/>
          <w:lang w:eastAsia="en-GB"/>
        </w:rPr>
        <w:t xml:space="preserve">a </w:t>
      </w:r>
      <w:r w:rsidR="00ED185F">
        <w:rPr>
          <w:rFonts w:eastAsia="Times New Roman"/>
          <w:bdr w:val="none" w:sz="0" w:space="0" w:color="auto" w:frame="1"/>
          <w:lang w:eastAsia="en-GB"/>
        </w:rPr>
        <w:t xml:space="preserve">SEND </w:t>
      </w:r>
      <w:r w:rsidR="00472F7C">
        <w:rPr>
          <w:rFonts w:eastAsiaTheme="majorEastAsia" w:cstheme="majorBidi"/>
          <w:bCs/>
          <w:color w:val="000000" w:themeColor="text1"/>
        </w:rPr>
        <w:t>M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ediation and </w:t>
      </w:r>
      <w:r w:rsidR="00472F7C">
        <w:rPr>
          <w:rFonts w:eastAsiaTheme="majorEastAsia" w:cstheme="majorBidi"/>
          <w:bCs/>
          <w:color w:val="000000" w:themeColor="text1"/>
        </w:rPr>
        <w:t>D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isagreement </w:t>
      </w:r>
      <w:r w:rsidR="00472F7C">
        <w:rPr>
          <w:rFonts w:eastAsiaTheme="majorEastAsia" w:cstheme="majorBidi"/>
          <w:bCs/>
          <w:color w:val="000000" w:themeColor="text1"/>
        </w:rPr>
        <w:t>R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esolution </w:t>
      </w:r>
      <w:r w:rsidR="00472F7C">
        <w:rPr>
          <w:rFonts w:eastAsiaTheme="majorEastAsia" w:cstheme="majorBidi"/>
          <w:bCs/>
          <w:color w:val="000000" w:themeColor="text1"/>
        </w:rPr>
        <w:t>S</w:t>
      </w:r>
      <w:r w:rsidR="00472F7C" w:rsidRPr="00EF268B">
        <w:rPr>
          <w:rFonts w:eastAsiaTheme="majorEastAsia" w:cstheme="majorBidi"/>
          <w:bCs/>
          <w:color w:val="000000" w:themeColor="text1"/>
        </w:rPr>
        <w:t>ervice</w:t>
      </w:r>
      <w:r w:rsidR="00472F7C">
        <w:rPr>
          <w:rFonts w:eastAsiaTheme="majorEastAsia" w:cstheme="majorBidi"/>
          <w:bCs/>
          <w:color w:val="000000" w:themeColor="text1"/>
        </w:rPr>
        <w:t xml:space="preserve">? </w:t>
      </w:r>
      <w:r w:rsidR="00963066" w:rsidRPr="007F7774">
        <w:rPr>
          <w:rFonts w:eastAsia="Times New Roman"/>
          <w:bdr w:val="none" w:sz="0" w:space="0" w:color="auto" w:frame="1"/>
          <w:lang w:eastAsia="en-GB"/>
        </w:rPr>
        <w:t>If so</w:t>
      </w:r>
      <w:r w:rsidR="00472F7C">
        <w:rPr>
          <w:rFonts w:eastAsia="Times New Roman"/>
          <w:bdr w:val="none" w:sz="0" w:space="0" w:color="auto" w:frame="1"/>
          <w:lang w:eastAsia="en-GB"/>
        </w:rPr>
        <w:t>,</w:t>
      </w:r>
      <w:r w:rsidR="00963066" w:rsidRPr="007F7774">
        <w:rPr>
          <w:rFonts w:eastAsia="Times New Roman"/>
          <w:bdr w:val="none" w:sz="0" w:space="0" w:color="auto" w:frame="1"/>
          <w:lang w:eastAsia="en-GB"/>
        </w:rPr>
        <w:t xml:space="preserve"> where is your </w:t>
      </w:r>
      <w:r w:rsidR="00472F7C">
        <w:rPr>
          <w:rFonts w:eastAsia="Times New Roman"/>
          <w:bdr w:val="none" w:sz="0" w:space="0" w:color="auto" w:frame="1"/>
          <w:lang w:eastAsia="en-GB"/>
        </w:rPr>
        <w:t>service</w:t>
      </w:r>
      <w:r w:rsidR="00963066" w:rsidRPr="007F7774">
        <w:rPr>
          <w:rFonts w:eastAsia="Times New Roman"/>
          <w:bdr w:val="none" w:sz="0" w:space="0" w:color="auto" w:frame="1"/>
          <w:lang w:eastAsia="en-GB"/>
        </w:rPr>
        <w:t xml:space="preserve"> and which LA’s is it for?</w:t>
      </w:r>
    </w:p>
    <w:p w14:paraId="461A5199" w14:textId="77777777" w:rsidR="009B36BC" w:rsidRPr="0091648F" w:rsidRDefault="009B36BC" w:rsidP="009B36BC">
      <w:pPr>
        <w:ind w:left="567" w:hanging="567"/>
        <w:jc w:val="both"/>
      </w:pPr>
    </w:p>
    <w:p w14:paraId="7AB939BD" w14:textId="00D70515" w:rsidR="009B36BC" w:rsidRDefault="009B36BC" w:rsidP="009B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1</w:t>
      </w:r>
      <w:r w:rsidRPr="000439D5">
        <w:t xml:space="preserve"> </w:t>
      </w:r>
    </w:p>
    <w:p w14:paraId="46A96143" w14:textId="6B05223A" w:rsidR="000A3146" w:rsidRDefault="000A3146" w:rsidP="009B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EE8FBBA" w14:textId="77777777" w:rsidR="009B36BC" w:rsidRPr="000439D5" w:rsidRDefault="009B36BC" w:rsidP="009B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B0DCFFC" w14:textId="77777777" w:rsidR="009B36BC" w:rsidRPr="000439D5" w:rsidRDefault="009B36BC" w:rsidP="009B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F0BFFB" w14:textId="77777777" w:rsidR="009B36BC" w:rsidRPr="000439D5" w:rsidRDefault="009B36BC" w:rsidP="009B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47789F" w14:textId="77777777" w:rsidR="00CC4333" w:rsidRPr="0091648F" w:rsidRDefault="00CC4333" w:rsidP="0084032D">
      <w:pPr>
        <w:jc w:val="both"/>
      </w:pPr>
      <w:bookmarkStart w:id="1" w:name="_Hlk526521614"/>
    </w:p>
    <w:p w14:paraId="65BDAE9D" w14:textId="496396EC" w:rsidR="007F7774" w:rsidRPr="00CC4333" w:rsidRDefault="00FE35F6" w:rsidP="009B32D5">
      <w:pPr>
        <w:ind w:left="720" w:hanging="720"/>
        <w:jc w:val="both"/>
        <w:rPr>
          <w:rFonts w:eastAsia="Times New Roman"/>
          <w:bdr w:val="none" w:sz="0" w:space="0" w:color="auto" w:frame="1"/>
          <w:lang w:eastAsia="en-GB"/>
        </w:rPr>
      </w:pPr>
      <w:proofErr w:type="gramStart"/>
      <w:r w:rsidRPr="009B32D5">
        <w:rPr>
          <w:b/>
          <w:bCs/>
        </w:rPr>
        <w:t>Q</w:t>
      </w:r>
      <w:r w:rsidR="00963066" w:rsidRPr="009B32D5">
        <w:rPr>
          <w:b/>
          <w:bCs/>
        </w:rPr>
        <w:t>2</w:t>
      </w:r>
      <w:proofErr w:type="gramEnd"/>
      <w:r w:rsidR="009B32D5">
        <w:tab/>
      </w:r>
      <w:r w:rsidR="007F7774" w:rsidRPr="00CC4333">
        <w:rPr>
          <w:rFonts w:eastAsia="Times New Roman"/>
          <w:bdr w:val="none" w:sz="0" w:space="0" w:color="auto" w:frame="1"/>
          <w:lang w:eastAsia="en-GB"/>
        </w:rPr>
        <w:t>Do you have any current plans to expand your</w:t>
      </w:r>
      <w:r w:rsidR="00472F7C">
        <w:rPr>
          <w:rFonts w:eastAsia="Times New Roman"/>
          <w:bdr w:val="none" w:sz="0" w:space="0" w:color="auto" w:frame="1"/>
          <w:lang w:eastAsia="en-GB"/>
        </w:rPr>
        <w:t xml:space="preserve"> </w:t>
      </w:r>
      <w:r w:rsidR="00472F7C">
        <w:rPr>
          <w:rFonts w:eastAsiaTheme="majorEastAsia" w:cstheme="majorBidi"/>
          <w:bCs/>
          <w:color w:val="000000" w:themeColor="text1"/>
        </w:rPr>
        <w:t>M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ediation and </w:t>
      </w:r>
      <w:r w:rsidR="00472F7C">
        <w:rPr>
          <w:rFonts w:eastAsiaTheme="majorEastAsia" w:cstheme="majorBidi"/>
          <w:bCs/>
          <w:color w:val="000000" w:themeColor="text1"/>
        </w:rPr>
        <w:t>D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isagreement </w:t>
      </w:r>
      <w:r w:rsidR="00472F7C">
        <w:rPr>
          <w:rFonts w:eastAsiaTheme="majorEastAsia" w:cstheme="majorBidi"/>
          <w:bCs/>
          <w:color w:val="000000" w:themeColor="text1"/>
        </w:rPr>
        <w:t>R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esolution </w:t>
      </w:r>
      <w:r w:rsidR="00472F7C">
        <w:rPr>
          <w:rFonts w:eastAsiaTheme="majorEastAsia" w:cstheme="majorBidi"/>
          <w:bCs/>
          <w:color w:val="000000" w:themeColor="text1"/>
        </w:rPr>
        <w:t>S</w:t>
      </w:r>
      <w:r w:rsidR="00472F7C" w:rsidRPr="00EF268B">
        <w:rPr>
          <w:rFonts w:eastAsiaTheme="majorEastAsia" w:cstheme="majorBidi"/>
          <w:bCs/>
          <w:color w:val="000000" w:themeColor="text1"/>
        </w:rPr>
        <w:t>ervice</w:t>
      </w:r>
      <w:r w:rsidR="007F7774" w:rsidRPr="00CC4333">
        <w:rPr>
          <w:rFonts w:eastAsia="Times New Roman"/>
          <w:bdr w:val="none" w:sz="0" w:space="0" w:color="auto" w:frame="1"/>
          <w:lang w:eastAsia="en-GB"/>
        </w:rPr>
        <w:t xml:space="preserve"> to other areas, and if you do would you share your strategy with us?</w:t>
      </w:r>
    </w:p>
    <w:p w14:paraId="77524C51" w14:textId="77777777" w:rsidR="009B32D5" w:rsidRPr="0091648F" w:rsidRDefault="009B32D5" w:rsidP="009B32D5">
      <w:pPr>
        <w:ind w:left="567" w:hanging="567"/>
        <w:jc w:val="both"/>
      </w:pPr>
    </w:p>
    <w:p w14:paraId="2B46A8DA" w14:textId="0B59565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2</w:t>
      </w:r>
      <w:r w:rsidRPr="000439D5">
        <w:t xml:space="preserve"> </w:t>
      </w:r>
    </w:p>
    <w:p w14:paraId="50C87C8D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65F0065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6E6AE8" w14:textId="77777777" w:rsidR="00CC4333" w:rsidRPr="007F7774" w:rsidRDefault="00CC4333" w:rsidP="009B32D5">
      <w:pPr>
        <w:pStyle w:val="ListParagraph"/>
        <w:ind w:left="1440" w:hanging="720"/>
        <w:jc w:val="both"/>
      </w:pPr>
    </w:p>
    <w:p w14:paraId="38E0A975" w14:textId="0D13F9B1" w:rsidR="007F7774" w:rsidRPr="00CC4333" w:rsidRDefault="009B32D5" w:rsidP="008A4260">
      <w:pPr>
        <w:shd w:val="clear" w:color="auto" w:fill="FFFFFF"/>
        <w:ind w:left="502" w:hanging="502"/>
        <w:jc w:val="both"/>
        <w:rPr>
          <w:rFonts w:eastAsia="Times New Roman"/>
          <w:bdr w:val="none" w:sz="0" w:space="0" w:color="auto" w:frame="1"/>
          <w:lang w:eastAsia="en-GB"/>
        </w:rPr>
      </w:pPr>
      <w:r w:rsidRPr="00CC4333">
        <w:rPr>
          <w:rFonts w:eastAsia="Times New Roman"/>
          <w:b/>
          <w:bCs/>
          <w:bdr w:val="none" w:sz="0" w:space="0" w:color="auto" w:frame="1"/>
          <w:lang w:eastAsia="en-GB"/>
        </w:rPr>
        <w:t>Q3</w:t>
      </w:r>
      <w:r w:rsidRPr="00CC4333">
        <w:rPr>
          <w:rFonts w:eastAsia="Times New Roman"/>
          <w:bdr w:val="none" w:sz="0" w:space="0" w:color="auto" w:frame="1"/>
          <w:lang w:eastAsia="en-GB"/>
        </w:rPr>
        <w:tab/>
      </w:r>
      <w:r w:rsidR="007F7774" w:rsidRPr="007F7774">
        <w:rPr>
          <w:rFonts w:eastAsia="Times New Roman"/>
          <w:bdr w:val="none" w:sz="0" w:space="0" w:color="auto" w:frame="1"/>
          <w:lang w:eastAsia="en-GB"/>
        </w:rPr>
        <w:t xml:space="preserve">Are you able to disclose either the total costs </w:t>
      </w:r>
      <w:r w:rsidR="00472F7C">
        <w:rPr>
          <w:rFonts w:eastAsia="Times New Roman"/>
          <w:bdr w:val="none" w:sz="0" w:space="0" w:color="auto" w:frame="1"/>
          <w:lang w:eastAsia="en-GB"/>
        </w:rPr>
        <w:t xml:space="preserve">of your </w:t>
      </w:r>
      <w:r w:rsidR="00472F7C">
        <w:rPr>
          <w:rFonts w:eastAsiaTheme="majorEastAsia" w:cstheme="majorBidi"/>
          <w:bCs/>
          <w:color w:val="000000" w:themeColor="text1"/>
        </w:rPr>
        <w:t>M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ediation and </w:t>
      </w:r>
      <w:r w:rsidR="00472F7C">
        <w:rPr>
          <w:rFonts w:eastAsiaTheme="majorEastAsia" w:cstheme="majorBidi"/>
          <w:bCs/>
          <w:color w:val="000000" w:themeColor="text1"/>
        </w:rPr>
        <w:t>D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isagreement </w:t>
      </w:r>
      <w:r w:rsidR="00472F7C">
        <w:rPr>
          <w:rFonts w:eastAsiaTheme="majorEastAsia" w:cstheme="majorBidi"/>
          <w:bCs/>
          <w:color w:val="000000" w:themeColor="text1"/>
        </w:rPr>
        <w:t>R</w:t>
      </w:r>
      <w:r w:rsidR="00472F7C" w:rsidRPr="00EF268B">
        <w:rPr>
          <w:rFonts w:eastAsiaTheme="majorEastAsia" w:cstheme="majorBidi"/>
          <w:bCs/>
          <w:color w:val="000000" w:themeColor="text1"/>
        </w:rPr>
        <w:t xml:space="preserve">esolution </w:t>
      </w:r>
      <w:r w:rsidR="00472F7C">
        <w:rPr>
          <w:rFonts w:eastAsiaTheme="majorEastAsia" w:cstheme="majorBidi"/>
          <w:bCs/>
          <w:color w:val="000000" w:themeColor="text1"/>
        </w:rPr>
        <w:t>S</w:t>
      </w:r>
      <w:r w:rsidR="00472F7C" w:rsidRPr="00EF268B">
        <w:rPr>
          <w:rFonts w:eastAsiaTheme="majorEastAsia" w:cstheme="majorBidi"/>
          <w:bCs/>
          <w:color w:val="000000" w:themeColor="text1"/>
        </w:rPr>
        <w:t>ervice</w:t>
      </w:r>
      <w:r w:rsidR="008A4260">
        <w:rPr>
          <w:rFonts w:eastAsiaTheme="majorEastAsia" w:cstheme="majorBidi"/>
          <w:bCs/>
          <w:color w:val="000000" w:themeColor="text1"/>
        </w:rPr>
        <w:t xml:space="preserve"> and how this is broken down</w:t>
      </w:r>
      <w:r w:rsidR="007F7774" w:rsidRPr="007F7774">
        <w:rPr>
          <w:rFonts w:eastAsia="Times New Roman"/>
          <w:bdr w:val="none" w:sz="0" w:space="0" w:color="auto" w:frame="1"/>
          <w:lang w:eastAsia="en-GB"/>
        </w:rPr>
        <w:t>?</w:t>
      </w:r>
    </w:p>
    <w:p w14:paraId="30EAB445" w14:textId="37128E16" w:rsidR="009B32D5" w:rsidRDefault="009B32D5" w:rsidP="009B32D5">
      <w:pPr>
        <w:shd w:val="clear" w:color="auto" w:fill="FFFFFF"/>
        <w:ind w:left="502" w:hanging="502"/>
        <w:rPr>
          <w:rFonts w:eastAsia="Times New Roman"/>
          <w:color w:val="00B050"/>
          <w:bdr w:val="none" w:sz="0" w:space="0" w:color="auto" w:frame="1"/>
          <w:lang w:eastAsia="en-GB"/>
        </w:rPr>
      </w:pPr>
    </w:p>
    <w:p w14:paraId="21C7C4D9" w14:textId="77777777" w:rsidR="009B32D5" w:rsidRPr="0091648F" w:rsidRDefault="009B32D5" w:rsidP="009B32D5">
      <w:pPr>
        <w:ind w:left="567" w:hanging="567"/>
        <w:jc w:val="both"/>
      </w:pPr>
    </w:p>
    <w:p w14:paraId="07D78470" w14:textId="7A8A2DA0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3</w:t>
      </w:r>
    </w:p>
    <w:p w14:paraId="72007ABA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711AB3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DE1C5B8" w14:textId="2DABC4EC" w:rsidR="009B32D5" w:rsidRDefault="009B32D5" w:rsidP="009B32D5">
      <w:pPr>
        <w:shd w:val="clear" w:color="auto" w:fill="FFFFFF"/>
        <w:ind w:left="502" w:hanging="502"/>
        <w:rPr>
          <w:rFonts w:ascii="Calibri" w:eastAsia="Times New Roman" w:hAnsi="Calibri" w:cs="Calibri"/>
          <w:color w:val="00B050"/>
          <w:sz w:val="22"/>
          <w:szCs w:val="22"/>
          <w:lang w:eastAsia="en-GB"/>
        </w:rPr>
      </w:pPr>
    </w:p>
    <w:p w14:paraId="07D64914" w14:textId="77777777" w:rsidR="009B32D5" w:rsidRPr="007F7774" w:rsidRDefault="009B32D5" w:rsidP="00CC4333">
      <w:pPr>
        <w:shd w:val="clear" w:color="auto" w:fill="FFFFFF"/>
        <w:rPr>
          <w:rFonts w:ascii="Calibri" w:eastAsia="Times New Roman" w:hAnsi="Calibri" w:cs="Calibri"/>
          <w:color w:val="00B050"/>
          <w:sz w:val="22"/>
          <w:szCs w:val="22"/>
          <w:lang w:eastAsia="en-GB"/>
        </w:rPr>
      </w:pPr>
    </w:p>
    <w:p w14:paraId="1DD1C0FA" w14:textId="1F043571" w:rsidR="007F7774" w:rsidRDefault="009B32D5" w:rsidP="009B32D5">
      <w:pPr>
        <w:shd w:val="clear" w:color="auto" w:fill="FFFFFF"/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4333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>Q4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ab/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 xml:space="preserve">Would you be interested in </w:t>
      </w:r>
      <w:r w:rsidR="007F7774" w:rsidRPr="007F7774">
        <w:rPr>
          <w:rFonts w:eastAsia="Times New Roman"/>
          <w:bdr w:val="none" w:sz="0" w:space="0" w:color="auto" w:frame="1"/>
          <w:lang w:eastAsia="en-GB"/>
        </w:rPr>
        <w:t>tendering for this opportunity?</w:t>
      </w:r>
    </w:p>
    <w:p w14:paraId="25DF72F9" w14:textId="77777777" w:rsidR="009B32D5" w:rsidRPr="0091648F" w:rsidRDefault="009B32D5" w:rsidP="009B32D5">
      <w:pPr>
        <w:ind w:left="567" w:hanging="567"/>
        <w:jc w:val="both"/>
      </w:pPr>
    </w:p>
    <w:p w14:paraId="084A89CF" w14:textId="1DE39AC1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4</w:t>
      </w:r>
      <w:r w:rsidRPr="000439D5">
        <w:t xml:space="preserve"> </w:t>
      </w:r>
    </w:p>
    <w:p w14:paraId="2E958B63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112FDB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8CBA9B" w14:textId="77777777" w:rsidR="009B32D5" w:rsidRPr="007F7774" w:rsidRDefault="009B32D5" w:rsidP="009B32D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2E4F7A3" w14:textId="2C8E6623" w:rsidR="007F7774" w:rsidRDefault="009B32D5" w:rsidP="005A1B2C">
      <w:pPr>
        <w:shd w:val="clear" w:color="auto" w:fill="FFFFFF"/>
        <w:ind w:left="720" w:hanging="720"/>
        <w:jc w:val="both"/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4333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>Q5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ab/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 xml:space="preserve">If </w:t>
      </w:r>
      <w:r w:rsidR="00EE18ED" w:rsidRPr="007F7774">
        <w:rPr>
          <w:rFonts w:eastAsia="Times New Roman"/>
          <w:color w:val="000000"/>
          <w:bdr w:val="none" w:sz="0" w:space="0" w:color="auto" w:frame="1"/>
          <w:lang w:eastAsia="en-GB"/>
        </w:rPr>
        <w:t>so,</w:t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 xml:space="preserve"> </w:t>
      </w:r>
      <w:r w:rsidR="007F7774" w:rsidRPr="007F7774">
        <w:rPr>
          <w:rFonts w:eastAsia="Times New Roman"/>
          <w:bdr w:val="none" w:sz="0" w:space="0" w:color="auto" w:frame="1"/>
          <w:lang w:eastAsia="en-GB"/>
        </w:rPr>
        <w:t>what </w:t>
      </w:r>
      <w:r w:rsidR="00EE18ED">
        <w:rPr>
          <w:rFonts w:eastAsia="Times New Roman"/>
          <w:bdr w:val="none" w:sz="0" w:space="0" w:color="auto" w:frame="1"/>
          <w:lang w:eastAsia="en-GB"/>
        </w:rPr>
        <w:t xml:space="preserve">your </w:t>
      </w:r>
      <w:r w:rsidR="007F7774" w:rsidRPr="007F7774">
        <w:rPr>
          <w:rFonts w:eastAsia="Times New Roman"/>
          <w:bdr w:val="none" w:sz="0" w:space="0" w:color="auto" w:frame="1"/>
          <w:lang w:eastAsia="en-GB"/>
        </w:rPr>
        <w:t>approximate cost</w:t>
      </w:r>
      <w:r w:rsidR="008A4260">
        <w:rPr>
          <w:rFonts w:eastAsia="Times New Roman"/>
          <w:bdr w:val="none" w:sz="0" w:space="0" w:color="auto" w:frame="1"/>
          <w:lang w:eastAsia="en-GB"/>
        </w:rPr>
        <w:t xml:space="preserve">s </w:t>
      </w:r>
      <w:r w:rsidR="004E2687">
        <w:rPr>
          <w:rFonts w:eastAsia="Times New Roman"/>
          <w:bdr w:val="none" w:sz="0" w:space="0" w:color="auto" w:frame="1"/>
          <w:lang w:eastAsia="en-GB"/>
        </w:rPr>
        <w:t xml:space="preserve">would be </w:t>
      </w:r>
      <w:r w:rsidR="008A4260">
        <w:rPr>
          <w:rFonts w:eastAsia="Times New Roman"/>
          <w:bdr w:val="none" w:sz="0" w:space="0" w:color="auto" w:frame="1"/>
          <w:lang w:eastAsia="en-GB"/>
        </w:rPr>
        <w:t xml:space="preserve">for a </w:t>
      </w:r>
      <w:r w:rsidR="008A4260">
        <w:rPr>
          <w:rFonts w:eastAsiaTheme="majorEastAsia" w:cstheme="majorBidi"/>
          <w:bCs/>
          <w:color w:val="000000" w:themeColor="text1"/>
        </w:rPr>
        <w:t>M</w:t>
      </w:r>
      <w:r w:rsidR="008A4260" w:rsidRPr="00EF268B">
        <w:rPr>
          <w:rFonts w:eastAsiaTheme="majorEastAsia" w:cstheme="majorBidi"/>
          <w:bCs/>
          <w:color w:val="000000" w:themeColor="text1"/>
        </w:rPr>
        <w:t xml:space="preserve">ediation and </w:t>
      </w:r>
      <w:r w:rsidR="008A4260">
        <w:rPr>
          <w:rFonts w:eastAsiaTheme="majorEastAsia" w:cstheme="majorBidi"/>
          <w:bCs/>
          <w:color w:val="000000" w:themeColor="text1"/>
        </w:rPr>
        <w:t>D</w:t>
      </w:r>
      <w:r w:rsidR="008A4260" w:rsidRPr="00EF268B">
        <w:rPr>
          <w:rFonts w:eastAsiaTheme="majorEastAsia" w:cstheme="majorBidi"/>
          <w:bCs/>
          <w:color w:val="000000" w:themeColor="text1"/>
        </w:rPr>
        <w:t xml:space="preserve">isagreement </w:t>
      </w:r>
      <w:r w:rsidR="008A4260">
        <w:rPr>
          <w:rFonts w:eastAsiaTheme="majorEastAsia" w:cstheme="majorBidi"/>
          <w:bCs/>
          <w:color w:val="000000" w:themeColor="text1"/>
        </w:rPr>
        <w:t>R</w:t>
      </w:r>
      <w:r w:rsidR="008A4260" w:rsidRPr="00EF268B">
        <w:rPr>
          <w:rFonts w:eastAsiaTheme="majorEastAsia" w:cstheme="majorBidi"/>
          <w:bCs/>
          <w:color w:val="000000" w:themeColor="text1"/>
        </w:rPr>
        <w:t xml:space="preserve">esolution </w:t>
      </w:r>
      <w:r w:rsidR="008A4260">
        <w:rPr>
          <w:rFonts w:eastAsiaTheme="majorEastAsia" w:cstheme="majorBidi"/>
          <w:bCs/>
          <w:color w:val="000000" w:themeColor="text1"/>
        </w:rPr>
        <w:t>S</w:t>
      </w:r>
      <w:r w:rsidR="008A4260" w:rsidRPr="00EF268B">
        <w:rPr>
          <w:rFonts w:eastAsiaTheme="majorEastAsia" w:cstheme="majorBidi"/>
          <w:bCs/>
          <w:color w:val="000000" w:themeColor="text1"/>
        </w:rPr>
        <w:t>ervice</w:t>
      </w:r>
      <w:r w:rsidR="008A4260">
        <w:rPr>
          <w:rFonts w:eastAsiaTheme="majorEastAsia" w:cstheme="majorBidi"/>
          <w:bCs/>
          <w:color w:val="000000" w:themeColor="text1"/>
        </w:rPr>
        <w:t xml:space="preserve"> and how this would be broken down</w:t>
      </w:r>
      <w:r w:rsidR="007F7774" w:rsidRPr="007F7774">
        <w:rPr>
          <w:rFonts w:eastAsia="Times New Roman"/>
          <w:bdr w:val="none" w:sz="0" w:space="0" w:color="auto" w:frame="1"/>
          <w:lang w:eastAsia="en-GB"/>
        </w:rPr>
        <w:t>?</w:t>
      </w:r>
    </w:p>
    <w:p w14:paraId="5EB39BA1" w14:textId="77777777" w:rsidR="009B32D5" w:rsidRPr="0091648F" w:rsidRDefault="009B32D5" w:rsidP="009B32D5">
      <w:pPr>
        <w:jc w:val="both"/>
      </w:pPr>
    </w:p>
    <w:p w14:paraId="2B6651CC" w14:textId="4C35B228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5</w:t>
      </w:r>
      <w:r w:rsidRPr="000439D5">
        <w:t xml:space="preserve"> </w:t>
      </w:r>
    </w:p>
    <w:p w14:paraId="0F5CD594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7A59C4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109E851" w14:textId="77777777" w:rsidR="00CC4333" w:rsidRPr="007F7774" w:rsidRDefault="00CC4333" w:rsidP="009B32D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4343F16" w14:textId="54AB946A" w:rsidR="007F7774" w:rsidRDefault="009B32D5" w:rsidP="009B32D5">
      <w:pPr>
        <w:shd w:val="clear" w:color="auto" w:fill="FFFFFF"/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4333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>Q6</w:t>
      </w:r>
      <w:r w:rsidRPr="009B32D5">
        <w:rPr>
          <w:rFonts w:eastAsia="Times New Roman"/>
          <w:color w:val="000000"/>
          <w:bdr w:val="none" w:sz="0" w:space="0" w:color="auto" w:frame="1"/>
          <w:lang w:eastAsia="en-GB"/>
        </w:rPr>
        <w:tab/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>What staffing structure would you expect to have in place</w:t>
      </w:r>
      <w:r w:rsidR="005A1B2C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how would you support a mediation and resolution service across the South East Region</w:t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>?</w:t>
      </w:r>
    </w:p>
    <w:p w14:paraId="28C47113" w14:textId="1332BD32" w:rsidR="009B32D5" w:rsidRDefault="009B32D5" w:rsidP="009B32D5">
      <w:pPr>
        <w:shd w:val="clear" w:color="auto" w:fill="FFFFFF"/>
        <w:rPr>
          <w:rFonts w:eastAsia="Times New Roman"/>
          <w:color w:val="000000"/>
          <w:bdr w:val="none" w:sz="0" w:space="0" w:color="auto" w:frame="1"/>
          <w:lang w:eastAsia="en-GB"/>
        </w:rPr>
      </w:pPr>
    </w:p>
    <w:p w14:paraId="7FA44EC4" w14:textId="77777777" w:rsidR="009B32D5" w:rsidRPr="0091648F" w:rsidRDefault="009B32D5" w:rsidP="009B32D5">
      <w:pPr>
        <w:ind w:left="567" w:hanging="567"/>
        <w:jc w:val="both"/>
      </w:pPr>
    </w:p>
    <w:p w14:paraId="62B23CF3" w14:textId="36A4DEE6" w:rsidR="000A3146" w:rsidRPr="000439D5" w:rsidRDefault="009B32D5" w:rsidP="008A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6</w:t>
      </w:r>
      <w:r w:rsidRPr="000439D5">
        <w:t xml:space="preserve"> </w:t>
      </w:r>
    </w:p>
    <w:p w14:paraId="7D4BB06A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BBBDCD3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90F218" w14:textId="77777777" w:rsidR="009B32D5" w:rsidRDefault="009B32D5" w:rsidP="009B32D5">
      <w:pPr>
        <w:shd w:val="clear" w:color="auto" w:fill="FFFFFF"/>
        <w:rPr>
          <w:rFonts w:eastAsia="Times New Roman"/>
          <w:color w:val="000000"/>
          <w:bdr w:val="none" w:sz="0" w:space="0" w:color="auto" w:frame="1"/>
          <w:lang w:eastAsia="en-GB"/>
        </w:rPr>
      </w:pPr>
    </w:p>
    <w:p w14:paraId="0364F342" w14:textId="086E36F9" w:rsidR="007F7774" w:rsidRPr="007F7774" w:rsidRDefault="007F7774" w:rsidP="009B32D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2D4CA4C" w14:textId="6F99C727" w:rsidR="007F7774" w:rsidRDefault="009B32D5" w:rsidP="009B32D5">
      <w:pPr>
        <w:shd w:val="clear" w:color="auto" w:fill="FFFFFF"/>
        <w:ind w:left="720" w:hanging="720"/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4333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>Q7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ab/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>What challenges</w:t>
      </w:r>
      <w:r w:rsidR="00FF113E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risks</w:t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 xml:space="preserve"> do you envisage in tendering, implementing the </w:t>
      </w:r>
      <w:r w:rsidRPr="007F7774">
        <w:rPr>
          <w:rFonts w:eastAsia="Times New Roman"/>
          <w:color w:val="000000"/>
          <w:bdr w:val="none" w:sz="0" w:space="0" w:color="auto" w:frame="1"/>
          <w:lang w:eastAsia="en-GB"/>
        </w:rPr>
        <w:t xml:space="preserve">contract, </w:t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>and running the services</w:t>
      </w:r>
      <w:r w:rsidR="001B787D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what mitigations would you expect to be in place</w:t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>?</w:t>
      </w:r>
    </w:p>
    <w:p w14:paraId="20EEC44E" w14:textId="77777777" w:rsidR="009B32D5" w:rsidRPr="0091648F" w:rsidRDefault="009B32D5" w:rsidP="009B32D5">
      <w:pPr>
        <w:ind w:left="567" w:hanging="567"/>
        <w:jc w:val="both"/>
      </w:pPr>
    </w:p>
    <w:p w14:paraId="670B0FCC" w14:textId="195C825D" w:rsidR="004A13D3" w:rsidRPr="000439D5" w:rsidRDefault="009B32D5" w:rsidP="008A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7</w:t>
      </w:r>
      <w:r w:rsidRPr="000439D5">
        <w:t xml:space="preserve"> </w:t>
      </w:r>
    </w:p>
    <w:p w14:paraId="74B420E1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5E5865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6AA7B44" w14:textId="77777777" w:rsidR="00CC4333" w:rsidRPr="007F7774" w:rsidRDefault="00CC4333" w:rsidP="009B32D5">
      <w:pPr>
        <w:shd w:val="clear" w:color="auto" w:fill="FFFFFF"/>
        <w:ind w:left="502" w:hanging="36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68BE712" w14:textId="77777777" w:rsidR="008A4260" w:rsidRDefault="009B32D5" w:rsidP="00EE18ED">
      <w:pPr>
        <w:shd w:val="clear" w:color="auto" w:fill="FFFFFF"/>
        <w:ind w:left="502" w:hanging="502"/>
        <w:jc w:val="both"/>
        <w:rPr>
          <w:rFonts w:eastAsia="Times New Roman"/>
          <w:bdr w:val="none" w:sz="0" w:space="0" w:color="auto" w:frame="1"/>
          <w:lang w:eastAsia="en-GB"/>
        </w:rPr>
      </w:pPr>
      <w:r w:rsidRPr="00CC4333">
        <w:rPr>
          <w:rFonts w:eastAsia="Times New Roman"/>
          <w:b/>
          <w:bCs/>
          <w:bdr w:val="none" w:sz="0" w:space="0" w:color="auto" w:frame="1"/>
          <w:lang w:eastAsia="en-GB"/>
        </w:rPr>
        <w:t>Q8</w:t>
      </w:r>
      <w:r w:rsidRPr="00CC4333">
        <w:rPr>
          <w:rFonts w:eastAsia="Times New Roman"/>
          <w:bdr w:val="none" w:sz="0" w:space="0" w:color="auto" w:frame="1"/>
          <w:lang w:eastAsia="en-GB"/>
        </w:rPr>
        <w:tab/>
      </w:r>
      <w:r w:rsidR="008A4260">
        <w:rPr>
          <w:rFonts w:eastAsia="Times New Roman"/>
          <w:bdr w:val="none" w:sz="0" w:space="0" w:color="auto" w:frame="1"/>
          <w:lang w:eastAsia="en-GB"/>
        </w:rPr>
        <w:t>The current Local Authority Membership for the SE Mediation Group is as follows: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094"/>
        <w:gridCol w:w="4071"/>
      </w:tblGrid>
      <w:tr w:rsidR="008A4260" w:rsidRPr="008A4260" w14:paraId="32EAE792" w14:textId="77777777" w:rsidTr="001E6833">
        <w:tc>
          <w:tcPr>
            <w:tcW w:w="4765" w:type="dxa"/>
          </w:tcPr>
          <w:p w14:paraId="5FB2DBA8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2" w:name="_Toc165541156"/>
            <w:bookmarkStart w:id="3" w:name="_Toc165542834"/>
            <w:r w:rsidRPr="008A4260">
              <w:rPr>
                <w:b w:val="0"/>
                <w:bCs/>
                <w:sz w:val="18"/>
                <w:szCs w:val="18"/>
              </w:rPr>
              <w:t>Bracknell Forest</w:t>
            </w:r>
            <w:bookmarkEnd w:id="2"/>
            <w:bookmarkEnd w:id="3"/>
          </w:p>
        </w:tc>
        <w:tc>
          <w:tcPr>
            <w:tcW w:w="4765" w:type="dxa"/>
          </w:tcPr>
          <w:p w14:paraId="6BA1A2AE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4" w:name="_Toc165541157"/>
            <w:bookmarkStart w:id="5" w:name="_Toc165542835"/>
            <w:r w:rsidRPr="008A4260">
              <w:rPr>
                <w:b w:val="0"/>
                <w:bCs/>
                <w:sz w:val="18"/>
                <w:szCs w:val="18"/>
              </w:rPr>
              <w:t>Brighton &amp; Hove</w:t>
            </w:r>
            <w:bookmarkEnd w:id="4"/>
            <w:bookmarkEnd w:id="5"/>
          </w:p>
        </w:tc>
      </w:tr>
      <w:tr w:rsidR="008A4260" w:rsidRPr="008A4260" w14:paraId="71A2A8BE" w14:textId="77777777" w:rsidTr="001E6833">
        <w:tc>
          <w:tcPr>
            <w:tcW w:w="4765" w:type="dxa"/>
          </w:tcPr>
          <w:p w14:paraId="78C29757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6" w:name="_Toc165541158"/>
            <w:bookmarkStart w:id="7" w:name="_Toc165542836"/>
            <w:r w:rsidRPr="008A4260">
              <w:rPr>
                <w:b w:val="0"/>
                <w:bCs/>
                <w:sz w:val="18"/>
                <w:szCs w:val="18"/>
              </w:rPr>
              <w:t>East Sussex</w:t>
            </w:r>
            <w:bookmarkEnd w:id="6"/>
            <w:bookmarkEnd w:id="7"/>
          </w:p>
        </w:tc>
        <w:tc>
          <w:tcPr>
            <w:tcW w:w="4765" w:type="dxa"/>
          </w:tcPr>
          <w:p w14:paraId="5C34D37F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8" w:name="_Toc165541159"/>
            <w:bookmarkStart w:id="9" w:name="_Toc165542837"/>
            <w:r w:rsidRPr="008A4260">
              <w:rPr>
                <w:b w:val="0"/>
                <w:bCs/>
                <w:sz w:val="18"/>
                <w:szCs w:val="18"/>
              </w:rPr>
              <w:t>Essex</w:t>
            </w:r>
            <w:bookmarkEnd w:id="8"/>
            <w:bookmarkEnd w:id="9"/>
          </w:p>
        </w:tc>
      </w:tr>
      <w:tr w:rsidR="008A4260" w:rsidRPr="008A4260" w14:paraId="1DD5CE33" w14:textId="77777777" w:rsidTr="001E6833">
        <w:tc>
          <w:tcPr>
            <w:tcW w:w="4765" w:type="dxa"/>
          </w:tcPr>
          <w:p w14:paraId="083079A9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10" w:name="_Toc165541160"/>
            <w:bookmarkStart w:id="11" w:name="_Toc165542838"/>
            <w:r w:rsidRPr="008A4260">
              <w:rPr>
                <w:b w:val="0"/>
                <w:bCs/>
                <w:sz w:val="18"/>
                <w:szCs w:val="18"/>
              </w:rPr>
              <w:t>Kent</w:t>
            </w:r>
            <w:bookmarkEnd w:id="10"/>
            <w:bookmarkEnd w:id="11"/>
          </w:p>
        </w:tc>
        <w:tc>
          <w:tcPr>
            <w:tcW w:w="4765" w:type="dxa"/>
          </w:tcPr>
          <w:p w14:paraId="46B80CF4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12" w:name="_Toc165541161"/>
            <w:bookmarkStart w:id="13" w:name="_Toc165542839"/>
            <w:r w:rsidRPr="008A4260">
              <w:rPr>
                <w:b w:val="0"/>
                <w:bCs/>
                <w:sz w:val="18"/>
                <w:szCs w:val="18"/>
              </w:rPr>
              <w:t>Medway</w:t>
            </w:r>
            <w:bookmarkEnd w:id="12"/>
            <w:bookmarkEnd w:id="13"/>
          </w:p>
        </w:tc>
      </w:tr>
      <w:tr w:rsidR="008A4260" w:rsidRPr="008A4260" w14:paraId="1D7F78E4" w14:textId="77777777" w:rsidTr="001E6833">
        <w:tc>
          <w:tcPr>
            <w:tcW w:w="4765" w:type="dxa"/>
          </w:tcPr>
          <w:p w14:paraId="2E544109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14" w:name="_Toc165541162"/>
            <w:bookmarkStart w:id="15" w:name="_Toc165542840"/>
            <w:r w:rsidRPr="008A4260">
              <w:rPr>
                <w:b w:val="0"/>
                <w:bCs/>
                <w:sz w:val="18"/>
                <w:szCs w:val="18"/>
              </w:rPr>
              <w:t>Oxfordshire</w:t>
            </w:r>
            <w:bookmarkEnd w:id="14"/>
            <w:bookmarkEnd w:id="15"/>
          </w:p>
        </w:tc>
        <w:tc>
          <w:tcPr>
            <w:tcW w:w="4765" w:type="dxa"/>
          </w:tcPr>
          <w:p w14:paraId="714FCD2F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16" w:name="_Toc165541163"/>
            <w:bookmarkStart w:id="17" w:name="_Toc165542841"/>
            <w:r w:rsidRPr="008A4260">
              <w:rPr>
                <w:b w:val="0"/>
                <w:bCs/>
                <w:sz w:val="18"/>
                <w:szCs w:val="18"/>
              </w:rPr>
              <w:t>Portsmouth</w:t>
            </w:r>
            <w:bookmarkEnd w:id="16"/>
            <w:bookmarkEnd w:id="17"/>
          </w:p>
        </w:tc>
      </w:tr>
      <w:tr w:rsidR="008A4260" w:rsidRPr="008A4260" w14:paraId="5C7E140E" w14:textId="77777777" w:rsidTr="001E6833">
        <w:tc>
          <w:tcPr>
            <w:tcW w:w="4765" w:type="dxa"/>
          </w:tcPr>
          <w:p w14:paraId="3E4D7D33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18" w:name="_Toc165541164"/>
            <w:bookmarkStart w:id="19" w:name="_Toc165542842"/>
            <w:r w:rsidRPr="008A4260">
              <w:rPr>
                <w:b w:val="0"/>
                <w:bCs/>
                <w:sz w:val="18"/>
                <w:szCs w:val="18"/>
              </w:rPr>
              <w:t>Windsor and Maidenhead</w:t>
            </w:r>
            <w:bookmarkEnd w:id="18"/>
            <w:bookmarkEnd w:id="19"/>
          </w:p>
        </w:tc>
        <w:tc>
          <w:tcPr>
            <w:tcW w:w="4765" w:type="dxa"/>
          </w:tcPr>
          <w:p w14:paraId="3DC8D41C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20" w:name="_Toc165541165"/>
            <w:bookmarkStart w:id="21" w:name="_Toc165542843"/>
            <w:r w:rsidRPr="008A4260">
              <w:rPr>
                <w:b w:val="0"/>
                <w:bCs/>
                <w:sz w:val="18"/>
                <w:szCs w:val="18"/>
              </w:rPr>
              <w:t>Southampton</w:t>
            </w:r>
            <w:bookmarkEnd w:id="20"/>
            <w:bookmarkEnd w:id="21"/>
          </w:p>
        </w:tc>
      </w:tr>
      <w:tr w:rsidR="008A4260" w:rsidRPr="008A4260" w14:paraId="29B7CEAF" w14:textId="77777777" w:rsidTr="001E6833">
        <w:tc>
          <w:tcPr>
            <w:tcW w:w="4765" w:type="dxa"/>
          </w:tcPr>
          <w:p w14:paraId="6BD44DC7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22" w:name="_Toc165541166"/>
            <w:bookmarkStart w:id="23" w:name="_Toc165542844"/>
            <w:r w:rsidRPr="008A4260">
              <w:rPr>
                <w:b w:val="0"/>
                <w:bCs/>
                <w:sz w:val="18"/>
                <w:szCs w:val="18"/>
              </w:rPr>
              <w:t>West Sussex</w:t>
            </w:r>
            <w:bookmarkEnd w:id="22"/>
            <w:bookmarkEnd w:id="23"/>
          </w:p>
        </w:tc>
        <w:tc>
          <w:tcPr>
            <w:tcW w:w="4765" w:type="dxa"/>
          </w:tcPr>
          <w:p w14:paraId="4AB8AC53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sz w:val="18"/>
                <w:szCs w:val="18"/>
              </w:rPr>
            </w:pPr>
            <w:bookmarkStart w:id="24" w:name="_Toc165541167"/>
            <w:bookmarkStart w:id="25" w:name="_Toc165542845"/>
            <w:r w:rsidRPr="008A4260">
              <w:rPr>
                <w:b w:val="0"/>
                <w:sz w:val="18"/>
                <w:szCs w:val="18"/>
              </w:rPr>
              <w:t>Cambridgeshire</w:t>
            </w:r>
            <w:bookmarkEnd w:id="24"/>
            <w:bookmarkEnd w:id="25"/>
          </w:p>
        </w:tc>
      </w:tr>
      <w:tr w:rsidR="008A4260" w:rsidRPr="008A4260" w14:paraId="5060E115" w14:textId="77777777" w:rsidTr="001E6833">
        <w:tc>
          <w:tcPr>
            <w:tcW w:w="4765" w:type="dxa"/>
          </w:tcPr>
          <w:p w14:paraId="0B80E3F2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26" w:name="_Toc165541168"/>
            <w:bookmarkStart w:id="27" w:name="_Toc165542846"/>
            <w:r w:rsidRPr="008A4260">
              <w:rPr>
                <w:b w:val="0"/>
                <w:bCs/>
                <w:sz w:val="18"/>
                <w:szCs w:val="18"/>
              </w:rPr>
              <w:t>Surrey</w:t>
            </w:r>
            <w:bookmarkEnd w:id="26"/>
            <w:bookmarkEnd w:id="27"/>
          </w:p>
        </w:tc>
        <w:tc>
          <w:tcPr>
            <w:tcW w:w="4765" w:type="dxa"/>
          </w:tcPr>
          <w:p w14:paraId="6AB5829E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28" w:name="_Toc165541169"/>
            <w:bookmarkStart w:id="29" w:name="_Toc165542847"/>
            <w:r w:rsidRPr="008A4260">
              <w:rPr>
                <w:b w:val="0"/>
                <w:bCs/>
                <w:sz w:val="18"/>
                <w:szCs w:val="18"/>
              </w:rPr>
              <w:t>Croydon</w:t>
            </w:r>
            <w:bookmarkEnd w:id="28"/>
            <w:bookmarkEnd w:id="29"/>
          </w:p>
        </w:tc>
      </w:tr>
      <w:tr w:rsidR="008A4260" w:rsidRPr="008A4260" w14:paraId="1A00CFF8" w14:textId="77777777" w:rsidTr="001E6833">
        <w:tc>
          <w:tcPr>
            <w:tcW w:w="4765" w:type="dxa"/>
          </w:tcPr>
          <w:p w14:paraId="2FA7BBDF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30" w:name="_Toc165541170"/>
            <w:bookmarkStart w:id="31" w:name="_Toc165542848"/>
            <w:r w:rsidRPr="008A4260">
              <w:rPr>
                <w:b w:val="0"/>
                <w:bCs/>
                <w:sz w:val="18"/>
                <w:szCs w:val="18"/>
              </w:rPr>
              <w:t>Buckinghamshire</w:t>
            </w:r>
            <w:bookmarkEnd w:id="30"/>
            <w:bookmarkEnd w:id="31"/>
          </w:p>
        </w:tc>
        <w:tc>
          <w:tcPr>
            <w:tcW w:w="4765" w:type="dxa"/>
          </w:tcPr>
          <w:p w14:paraId="50DF1A4D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32" w:name="_Toc165541171"/>
            <w:bookmarkStart w:id="33" w:name="_Toc165542849"/>
            <w:r w:rsidRPr="008A4260">
              <w:rPr>
                <w:b w:val="0"/>
                <w:bCs/>
                <w:sz w:val="18"/>
                <w:szCs w:val="18"/>
              </w:rPr>
              <w:t>Hampshire</w:t>
            </w:r>
            <w:bookmarkEnd w:id="32"/>
            <w:bookmarkEnd w:id="33"/>
          </w:p>
        </w:tc>
      </w:tr>
      <w:tr w:rsidR="008A4260" w:rsidRPr="008A4260" w14:paraId="786B78D8" w14:textId="77777777" w:rsidTr="001E6833">
        <w:tc>
          <w:tcPr>
            <w:tcW w:w="4765" w:type="dxa"/>
          </w:tcPr>
          <w:p w14:paraId="2C372853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34" w:name="_Toc165541172"/>
            <w:bookmarkStart w:id="35" w:name="_Toc165542850"/>
            <w:r w:rsidRPr="008A4260">
              <w:rPr>
                <w:b w:val="0"/>
                <w:bCs/>
                <w:sz w:val="18"/>
                <w:szCs w:val="18"/>
              </w:rPr>
              <w:t>Wandsworth</w:t>
            </w:r>
            <w:bookmarkEnd w:id="34"/>
            <w:bookmarkEnd w:id="35"/>
          </w:p>
        </w:tc>
        <w:tc>
          <w:tcPr>
            <w:tcW w:w="4765" w:type="dxa"/>
          </w:tcPr>
          <w:p w14:paraId="5B12B9B7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bookmarkStart w:id="36" w:name="_Toc165541173"/>
            <w:bookmarkStart w:id="37" w:name="_Toc165542851"/>
            <w:r w:rsidRPr="008A4260">
              <w:rPr>
                <w:b w:val="0"/>
                <w:bCs/>
                <w:sz w:val="18"/>
                <w:szCs w:val="18"/>
              </w:rPr>
              <w:t>West Berkshire</w:t>
            </w:r>
            <w:bookmarkEnd w:id="36"/>
            <w:bookmarkEnd w:id="37"/>
          </w:p>
        </w:tc>
      </w:tr>
      <w:tr w:rsidR="008A4260" w:rsidRPr="008A4260" w14:paraId="38613D62" w14:textId="77777777" w:rsidTr="001E6833">
        <w:trPr>
          <w:trHeight w:val="70"/>
        </w:trPr>
        <w:tc>
          <w:tcPr>
            <w:tcW w:w="4765" w:type="dxa"/>
          </w:tcPr>
          <w:p w14:paraId="4E07EEBA" w14:textId="77777777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sz w:val="18"/>
                <w:szCs w:val="18"/>
              </w:rPr>
            </w:pPr>
            <w:bookmarkStart w:id="38" w:name="_Toc165541174"/>
            <w:bookmarkStart w:id="39" w:name="_Toc165542852"/>
            <w:r w:rsidRPr="008A4260">
              <w:rPr>
                <w:b w:val="0"/>
                <w:sz w:val="18"/>
                <w:szCs w:val="18"/>
              </w:rPr>
              <w:t>Wokingham</w:t>
            </w:r>
            <w:bookmarkEnd w:id="38"/>
            <w:bookmarkEnd w:id="39"/>
          </w:p>
        </w:tc>
        <w:tc>
          <w:tcPr>
            <w:tcW w:w="4765" w:type="dxa"/>
          </w:tcPr>
          <w:p w14:paraId="215E43F1" w14:textId="480FBDA6" w:rsidR="008A4260" w:rsidRPr="008A4260" w:rsidRDefault="008A4260" w:rsidP="001E6833">
            <w:pPr>
              <w:pStyle w:val="Style3"/>
              <w:numPr>
                <w:ilvl w:val="0"/>
                <w:numId w:val="0"/>
              </w:numPr>
              <w:rPr>
                <w:b w:val="0"/>
                <w:sz w:val="18"/>
                <w:szCs w:val="18"/>
              </w:rPr>
            </w:pPr>
            <w:r w:rsidRPr="008A4260">
              <w:rPr>
                <w:b w:val="0"/>
                <w:sz w:val="18"/>
                <w:szCs w:val="18"/>
              </w:rPr>
              <w:t>Richmond and Kingston (</w:t>
            </w:r>
            <w:r w:rsidR="0089709F">
              <w:rPr>
                <w:b w:val="0"/>
                <w:sz w:val="18"/>
                <w:szCs w:val="18"/>
              </w:rPr>
              <w:t>tbc)</w:t>
            </w:r>
          </w:p>
        </w:tc>
      </w:tr>
    </w:tbl>
    <w:p w14:paraId="5401AF67" w14:textId="77777777" w:rsidR="008A4260" w:rsidRDefault="008A4260" w:rsidP="009B32D5">
      <w:pPr>
        <w:shd w:val="clear" w:color="auto" w:fill="FFFFFF"/>
        <w:ind w:left="502" w:hanging="502"/>
        <w:rPr>
          <w:rFonts w:eastAsia="Times New Roman"/>
          <w:bdr w:val="none" w:sz="0" w:space="0" w:color="auto" w:frame="1"/>
          <w:lang w:eastAsia="en-GB"/>
        </w:rPr>
      </w:pPr>
    </w:p>
    <w:p w14:paraId="6509549D" w14:textId="77777777" w:rsidR="008A4260" w:rsidRDefault="008A4260" w:rsidP="009B32D5">
      <w:pPr>
        <w:shd w:val="clear" w:color="auto" w:fill="FFFFFF"/>
        <w:ind w:left="502" w:hanging="502"/>
        <w:rPr>
          <w:rFonts w:eastAsia="Times New Roman"/>
          <w:bdr w:val="none" w:sz="0" w:space="0" w:color="auto" w:frame="1"/>
          <w:lang w:eastAsia="en-GB"/>
        </w:rPr>
      </w:pPr>
    </w:p>
    <w:p w14:paraId="7E8C3557" w14:textId="77777777" w:rsidR="00CD0E99" w:rsidRDefault="00CD0E99" w:rsidP="009B32D5">
      <w:pPr>
        <w:shd w:val="clear" w:color="auto" w:fill="FFFFFF"/>
        <w:ind w:left="502" w:hanging="502"/>
        <w:rPr>
          <w:rFonts w:eastAsia="Times New Roman"/>
          <w:bdr w:val="none" w:sz="0" w:space="0" w:color="auto" w:frame="1"/>
          <w:lang w:eastAsia="en-GB"/>
        </w:rPr>
      </w:pPr>
    </w:p>
    <w:p w14:paraId="48619C9A" w14:textId="4DD7EFA8" w:rsidR="007F7774" w:rsidRPr="00CC4333" w:rsidRDefault="007F7774" w:rsidP="008A4260">
      <w:pPr>
        <w:shd w:val="clear" w:color="auto" w:fill="FFFFFF"/>
        <w:ind w:left="426"/>
        <w:jc w:val="both"/>
        <w:rPr>
          <w:rFonts w:eastAsia="Times New Roman"/>
          <w:bdr w:val="none" w:sz="0" w:space="0" w:color="auto" w:frame="1"/>
          <w:lang w:eastAsia="en-GB"/>
        </w:rPr>
      </w:pPr>
      <w:r w:rsidRPr="007F7774">
        <w:rPr>
          <w:rFonts w:eastAsia="Times New Roman"/>
          <w:bdr w:val="none" w:sz="0" w:space="0" w:color="auto" w:frame="1"/>
          <w:lang w:eastAsia="en-GB"/>
        </w:rPr>
        <w:lastRenderedPageBreak/>
        <w:t xml:space="preserve">What would prevent you from tendering </w:t>
      </w:r>
      <w:r w:rsidR="008A4260">
        <w:rPr>
          <w:rFonts w:eastAsia="Times New Roman"/>
          <w:bdr w:val="none" w:sz="0" w:space="0" w:color="auto" w:frame="1"/>
          <w:lang w:eastAsia="en-GB"/>
        </w:rPr>
        <w:t xml:space="preserve">for </w:t>
      </w:r>
      <w:r w:rsidR="008A4260" w:rsidRPr="48D0E738">
        <w:rPr>
          <w:rFonts w:eastAsiaTheme="majorEastAsia" w:cstheme="majorBidi"/>
          <w:color w:val="000000" w:themeColor="text1"/>
        </w:rPr>
        <w:t>Mediation and Disagreement Resolutio</w:t>
      </w:r>
      <w:r w:rsidR="008A4260">
        <w:rPr>
          <w:rFonts w:eastAsiaTheme="majorEastAsia" w:cstheme="majorBidi"/>
          <w:color w:val="000000" w:themeColor="text1"/>
        </w:rPr>
        <w:t xml:space="preserve">n </w:t>
      </w:r>
      <w:r w:rsidR="008A4260" w:rsidRPr="48D0E738">
        <w:rPr>
          <w:rFonts w:eastAsiaTheme="majorEastAsia" w:cstheme="majorBidi"/>
          <w:color w:val="000000" w:themeColor="text1"/>
        </w:rPr>
        <w:t xml:space="preserve">Service </w:t>
      </w:r>
      <w:r w:rsidR="008A4260">
        <w:rPr>
          <w:rFonts w:eastAsiaTheme="majorEastAsia" w:cstheme="majorBidi"/>
          <w:color w:val="000000" w:themeColor="text1"/>
        </w:rPr>
        <w:t>on behalf of the SEMG?</w:t>
      </w:r>
      <w:r w:rsidRPr="007F7774">
        <w:rPr>
          <w:rFonts w:eastAsia="Times New Roman"/>
          <w:bdr w:val="none" w:sz="0" w:space="0" w:color="auto" w:frame="1"/>
          <w:lang w:eastAsia="en-GB"/>
        </w:rPr>
        <w:t xml:space="preserve"> Is </w:t>
      </w:r>
      <w:r w:rsidR="009B32D5" w:rsidRPr="00CC4333">
        <w:rPr>
          <w:rFonts w:eastAsia="Times New Roman"/>
          <w:bdr w:val="none" w:sz="0" w:space="0" w:color="auto" w:frame="1"/>
          <w:lang w:eastAsia="en-GB"/>
        </w:rPr>
        <w:t>this</w:t>
      </w:r>
      <w:r w:rsidRPr="007F7774">
        <w:rPr>
          <w:rFonts w:eastAsia="Times New Roman"/>
          <w:bdr w:val="none" w:sz="0" w:space="0" w:color="auto" w:frame="1"/>
          <w:lang w:eastAsia="en-GB"/>
        </w:rPr>
        <w:t xml:space="preserve"> likely to change in the future?</w:t>
      </w:r>
    </w:p>
    <w:p w14:paraId="460C1993" w14:textId="593DF7ED" w:rsidR="009B32D5" w:rsidRDefault="009B32D5" w:rsidP="009B32D5">
      <w:pPr>
        <w:shd w:val="clear" w:color="auto" w:fill="FFFFFF"/>
        <w:ind w:left="502" w:hanging="502"/>
        <w:rPr>
          <w:rFonts w:eastAsia="Times New Roman"/>
          <w:color w:val="00B050"/>
          <w:bdr w:val="none" w:sz="0" w:space="0" w:color="auto" w:frame="1"/>
          <w:lang w:eastAsia="en-GB"/>
        </w:rPr>
      </w:pPr>
    </w:p>
    <w:p w14:paraId="45B78828" w14:textId="77777777" w:rsidR="009B32D5" w:rsidRPr="0091648F" w:rsidRDefault="009B32D5" w:rsidP="009B32D5">
      <w:pPr>
        <w:ind w:left="567" w:hanging="567"/>
        <w:jc w:val="both"/>
      </w:pPr>
    </w:p>
    <w:p w14:paraId="743A0F03" w14:textId="697672C6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8</w:t>
      </w:r>
      <w:r w:rsidRPr="000439D5">
        <w:t xml:space="preserve"> –</w:t>
      </w:r>
    </w:p>
    <w:p w14:paraId="725EEA1C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5D2740" w14:textId="77777777" w:rsidR="009B32D5" w:rsidRPr="007F7774" w:rsidRDefault="009B32D5" w:rsidP="009B32D5">
      <w:pPr>
        <w:shd w:val="clear" w:color="auto" w:fill="FFFFFF"/>
        <w:ind w:left="502" w:hanging="502"/>
        <w:rPr>
          <w:rFonts w:ascii="Calibri" w:eastAsia="Times New Roman" w:hAnsi="Calibri" w:cs="Calibri"/>
          <w:color w:val="00B050"/>
          <w:sz w:val="22"/>
          <w:szCs w:val="22"/>
          <w:lang w:eastAsia="en-GB"/>
        </w:rPr>
      </w:pPr>
    </w:p>
    <w:p w14:paraId="571C4924" w14:textId="23A7649D" w:rsidR="007F7774" w:rsidRDefault="009B32D5" w:rsidP="009B32D5">
      <w:pPr>
        <w:shd w:val="clear" w:color="auto" w:fill="FFFFFF"/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CC4333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>Q9</w:t>
      </w:r>
      <w:r w:rsidRPr="009B32D5">
        <w:rPr>
          <w:rFonts w:eastAsia="Times New Roman"/>
          <w:color w:val="000000"/>
          <w:bdr w:val="none" w:sz="0" w:space="0" w:color="auto" w:frame="1"/>
          <w:lang w:eastAsia="en-GB"/>
        </w:rPr>
        <w:tab/>
      </w:r>
      <w:r w:rsidR="007F7774" w:rsidRPr="007F7774">
        <w:rPr>
          <w:rFonts w:eastAsia="Times New Roman"/>
          <w:color w:val="000000"/>
          <w:bdr w:val="none" w:sz="0" w:space="0" w:color="auto" w:frame="1"/>
          <w:lang w:eastAsia="en-GB"/>
        </w:rPr>
        <w:t>Would you be happy for us to contract you for further information?</w:t>
      </w:r>
    </w:p>
    <w:p w14:paraId="67CBA1B1" w14:textId="0A06E828" w:rsidR="009B32D5" w:rsidRDefault="009B32D5" w:rsidP="009B32D5">
      <w:pPr>
        <w:shd w:val="clear" w:color="auto" w:fill="FFFFFF"/>
        <w:rPr>
          <w:rFonts w:eastAsia="Times New Roman"/>
          <w:color w:val="000000"/>
          <w:bdr w:val="none" w:sz="0" w:space="0" w:color="auto" w:frame="1"/>
          <w:lang w:eastAsia="en-GB"/>
        </w:rPr>
      </w:pPr>
    </w:p>
    <w:p w14:paraId="4AC69011" w14:textId="77777777" w:rsidR="009B32D5" w:rsidRPr="0091648F" w:rsidRDefault="009B32D5" w:rsidP="009B32D5">
      <w:pPr>
        <w:ind w:left="567" w:hanging="567"/>
        <w:jc w:val="both"/>
      </w:pPr>
    </w:p>
    <w:p w14:paraId="3E91BB1C" w14:textId="02F901D8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</w:t>
      </w:r>
      <w:r>
        <w:t xml:space="preserve"> 9</w:t>
      </w:r>
      <w:r w:rsidRPr="000439D5">
        <w:t xml:space="preserve"> </w:t>
      </w:r>
    </w:p>
    <w:p w14:paraId="77C40054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4D8A95" w14:textId="77777777" w:rsidR="009B32D5" w:rsidRPr="000439D5" w:rsidRDefault="009B32D5" w:rsidP="009B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BBAFB8" w14:textId="2E2E5407" w:rsidR="003F413F" w:rsidRDefault="003F413F" w:rsidP="00CC4333">
      <w:pPr>
        <w:jc w:val="both"/>
      </w:pPr>
    </w:p>
    <w:bookmarkEnd w:id="1"/>
    <w:p w14:paraId="5DE2D323" w14:textId="34EA4F97" w:rsidR="00B376AE" w:rsidRPr="006A37AC" w:rsidRDefault="006E2F20" w:rsidP="00B376AE">
      <w:pPr>
        <w:jc w:val="both"/>
        <w:rPr>
          <w:color w:val="FF0000"/>
        </w:rPr>
      </w:pPr>
      <w:r w:rsidRPr="006A37AC">
        <w:rPr>
          <w:color w:val="FF0000"/>
        </w:rPr>
        <w:t xml:space="preserve">Please note </w:t>
      </w:r>
      <w:r w:rsidR="003F413F" w:rsidRPr="006A37AC">
        <w:rPr>
          <w:color w:val="FF0000"/>
        </w:rPr>
        <w:t>this request and your response is not part of a formal tender exercise. The new tender</w:t>
      </w:r>
      <w:r w:rsidR="001B6E3C">
        <w:rPr>
          <w:color w:val="FF0000"/>
        </w:rPr>
        <w:t>, if Oxfordshire County Council decides to progress with this,</w:t>
      </w:r>
      <w:r w:rsidR="003F413F" w:rsidRPr="006A37AC">
        <w:rPr>
          <w:color w:val="FF0000"/>
        </w:rPr>
        <w:t xml:space="preserve"> will be advertised on the ProContract Proactis portal https://procontract.due-north.com/Register </w:t>
      </w:r>
      <w:r w:rsidR="003F413F" w:rsidRPr="006A37AC">
        <w:rPr>
          <w:b/>
          <w:color w:val="FF0000"/>
          <w:u w:val="single"/>
        </w:rPr>
        <w:t>separately</w:t>
      </w:r>
      <w:r w:rsidR="003F413F" w:rsidRPr="006A37AC">
        <w:rPr>
          <w:color w:val="FF0000"/>
        </w:rPr>
        <w:t xml:space="preserve">. </w:t>
      </w:r>
      <w:r w:rsidR="005A21E5">
        <w:rPr>
          <w:color w:val="FF0000"/>
        </w:rPr>
        <w:t>We will message everyone who has expressed interest when the tender goes live.</w:t>
      </w:r>
    </w:p>
    <w:p w14:paraId="3FE54B1C" w14:textId="77777777" w:rsidR="003F413F" w:rsidRPr="000439D5" w:rsidRDefault="003F413F" w:rsidP="00B376AE">
      <w:pPr>
        <w:jc w:val="both"/>
        <w:rPr>
          <w:color w:val="4F6228" w:themeColor="accent3" w:themeShade="80"/>
        </w:rPr>
      </w:pPr>
    </w:p>
    <w:p w14:paraId="30A0B7D2" w14:textId="20DFF34E" w:rsidR="006A37AC" w:rsidRDefault="006A37AC" w:rsidP="006A37AC">
      <w:pPr>
        <w:jc w:val="both"/>
      </w:pPr>
    </w:p>
    <w:p w14:paraId="706E2990" w14:textId="7D449538" w:rsidR="00CF3CC3" w:rsidRPr="00BF5E60" w:rsidRDefault="008A4260" w:rsidP="00B376AE">
      <w:pPr>
        <w:jc w:val="both"/>
        <w:rPr>
          <w:b/>
          <w:color w:val="4F6228" w:themeColor="accent3" w:themeShade="80"/>
        </w:rPr>
      </w:pPr>
      <w:r w:rsidRPr="008A4260">
        <w:rPr>
          <w:b/>
          <w:color w:val="000000" w:themeColor="text1"/>
        </w:rPr>
        <w:t>T</w:t>
      </w:r>
      <w:r w:rsidR="00CF3CC3" w:rsidRPr="008A4260">
        <w:rPr>
          <w:b/>
          <w:color w:val="000000" w:themeColor="text1"/>
        </w:rPr>
        <w:t>ell us a bit about your organisation (voluntary):</w:t>
      </w:r>
    </w:p>
    <w:p w14:paraId="14F2B79F" w14:textId="3E7B0BFB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24"/>
        <w:gridCol w:w="7285"/>
      </w:tblGrid>
      <w:tr w:rsidR="00CF3CC3" w:rsidRPr="00CF3CC3" w14:paraId="284E7674" w14:textId="674A6F0D" w:rsidTr="00CF3CC3">
        <w:tc>
          <w:tcPr>
            <w:tcW w:w="0" w:type="auto"/>
          </w:tcPr>
          <w:p w14:paraId="502B4DA4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Contact Name:</w:t>
            </w:r>
          </w:p>
        </w:tc>
        <w:tc>
          <w:tcPr>
            <w:tcW w:w="7285" w:type="dxa"/>
          </w:tcPr>
          <w:p w14:paraId="2D93457A" w14:textId="25C866EE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0CB17A7E" w14:textId="05DD278D" w:rsidTr="00CF3CC3">
        <w:tc>
          <w:tcPr>
            <w:tcW w:w="0" w:type="auto"/>
          </w:tcPr>
          <w:p w14:paraId="65230CDE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1042F19D" w14:textId="1421796E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8DF0205" w14:textId="733BE002" w:rsidTr="00CF3CC3">
        <w:tc>
          <w:tcPr>
            <w:tcW w:w="0" w:type="auto"/>
          </w:tcPr>
          <w:p w14:paraId="0FB4DF16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Tel:</w:t>
            </w:r>
          </w:p>
        </w:tc>
        <w:tc>
          <w:tcPr>
            <w:tcW w:w="7285" w:type="dxa"/>
          </w:tcPr>
          <w:p w14:paraId="5B0DB3F9" w14:textId="633C2795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BA199C0" w14:textId="37BE2C0D" w:rsidTr="00CF3CC3">
        <w:tc>
          <w:tcPr>
            <w:tcW w:w="0" w:type="auto"/>
          </w:tcPr>
          <w:p w14:paraId="0E5D480B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  <w:tc>
          <w:tcPr>
            <w:tcW w:w="7285" w:type="dxa"/>
          </w:tcPr>
          <w:p w14:paraId="15ACCB56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B9E8E74" w14:textId="21016934" w:rsidTr="00CF3CC3">
        <w:tc>
          <w:tcPr>
            <w:tcW w:w="0" w:type="auto"/>
          </w:tcPr>
          <w:p w14:paraId="719426B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Business name:</w:t>
            </w:r>
          </w:p>
        </w:tc>
        <w:tc>
          <w:tcPr>
            <w:tcW w:w="7285" w:type="dxa"/>
          </w:tcPr>
          <w:p w14:paraId="4E2DA3E4" w14:textId="15C768EE" w:rsidR="00CF3CC3" w:rsidRPr="00CF3CC3" w:rsidRDefault="00CF3CC3" w:rsidP="00CF3CC3">
            <w:pPr>
              <w:spacing w:line="276" w:lineRule="auto"/>
              <w:jc w:val="both"/>
            </w:pPr>
          </w:p>
        </w:tc>
      </w:tr>
    </w:tbl>
    <w:p w14:paraId="2A60BF2B" w14:textId="77777777" w:rsidR="00CF3CC3" w:rsidRDefault="00CF3CC3" w:rsidP="00B376AE">
      <w:pPr>
        <w:jc w:val="both"/>
      </w:pPr>
    </w:p>
    <w:p w14:paraId="18F0F775" w14:textId="77777777" w:rsidR="00B376AE" w:rsidRDefault="00B376AE" w:rsidP="004A10DE">
      <w:pPr>
        <w:ind w:right="139"/>
        <w:jc w:val="both"/>
      </w:pPr>
    </w:p>
    <w:p w14:paraId="42C4FBE3" w14:textId="4DBD3551" w:rsidR="00B376AE" w:rsidRPr="00D23FB5" w:rsidRDefault="00D23FB5" w:rsidP="00B376AE">
      <w:pPr>
        <w:jc w:val="both"/>
        <w:rPr>
          <w:color w:val="FF0000"/>
          <w:u w:val="single"/>
        </w:rPr>
      </w:pPr>
      <w:r w:rsidRPr="5FB54E66">
        <w:rPr>
          <w:color w:val="FF0000"/>
          <w:u w:val="single"/>
        </w:rPr>
        <w:t>Please respond by</w:t>
      </w:r>
      <w:r w:rsidR="007912D4" w:rsidRPr="5FB54E66">
        <w:rPr>
          <w:color w:val="FF0000"/>
          <w:u w:val="single"/>
        </w:rPr>
        <w:t xml:space="preserve"> </w:t>
      </w:r>
      <w:r w:rsidR="00CD0E99">
        <w:rPr>
          <w:color w:val="FF0000"/>
          <w:u w:val="single"/>
        </w:rPr>
        <w:t xml:space="preserve">Friday </w:t>
      </w:r>
      <w:r w:rsidR="70A47C65" w:rsidRPr="5FB54E66">
        <w:rPr>
          <w:color w:val="FF0000"/>
          <w:u w:val="single"/>
        </w:rPr>
        <w:t>2</w:t>
      </w:r>
      <w:r w:rsidR="0089709F">
        <w:rPr>
          <w:color w:val="FF0000"/>
          <w:u w:val="single"/>
        </w:rPr>
        <w:t>6</w:t>
      </w:r>
      <w:r w:rsidR="001A01FE" w:rsidRPr="5FB54E66">
        <w:rPr>
          <w:color w:val="FF0000"/>
          <w:u w:val="single"/>
          <w:vertAlign w:val="superscript"/>
        </w:rPr>
        <w:t>th</w:t>
      </w:r>
      <w:r w:rsidR="001A01FE" w:rsidRPr="5FB54E66">
        <w:rPr>
          <w:color w:val="FF0000"/>
          <w:u w:val="single"/>
        </w:rPr>
        <w:t xml:space="preserve"> </w:t>
      </w:r>
      <w:r w:rsidR="008A4260" w:rsidRPr="5FB54E66">
        <w:rPr>
          <w:color w:val="FF0000"/>
          <w:u w:val="single"/>
        </w:rPr>
        <w:t>July 2024</w:t>
      </w:r>
      <w:r w:rsidRPr="5FB54E66">
        <w:rPr>
          <w:color w:val="FF0000"/>
          <w:u w:val="single"/>
        </w:rPr>
        <w:t>.</w:t>
      </w:r>
    </w:p>
    <w:p w14:paraId="1FCF867F" w14:textId="77777777" w:rsidR="00D23FB5" w:rsidRDefault="00D23FB5" w:rsidP="00F7293E">
      <w:pPr>
        <w:jc w:val="both"/>
      </w:pPr>
    </w:p>
    <w:p w14:paraId="13E790B3" w14:textId="6EAF02AA" w:rsidR="00360DF5" w:rsidRDefault="00360DF5" w:rsidP="00F7293E">
      <w:pPr>
        <w:jc w:val="both"/>
      </w:pPr>
      <w:r>
        <w:t>Thank you for taking time to provide us with some information.  If you have any queries, please contact me via the portal using the ‘Messages &amp; Clarifications’ panel</w:t>
      </w:r>
      <w:r w:rsidR="006A37AC">
        <w:t>, or directly by email</w:t>
      </w:r>
      <w:r>
        <w:t>.</w:t>
      </w:r>
    </w:p>
    <w:p w14:paraId="35A6F18E" w14:textId="77777777" w:rsidR="00360DF5" w:rsidRDefault="00360DF5" w:rsidP="00F7293E">
      <w:pPr>
        <w:jc w:val="both"/>
      </w:pPr>
    </w:p>
    <w:p w14:paraId="608D95D9" w14:textId="1F94C432" w:rsidR="00360DF5" w:rsidRDefault="00360DF5" w:rsidP="00F7293E">
      <w:pPr>
        <w:jc w:val="both"/>
      </w:pPr>
      <w:r>
        <w:t>All responses will be confidential and not shared outside the Procurement &amp; Commissioning team</w:t>
      </w:r>
      <w:r w:rsidR="009D43B9">
        <w:t xml:space="preserve"> within the South East Mediation Group.</w:t>
      </w:r>
    </w:p>
    <w:p w14:paraId="3FA76557" w14:textId="3083F2DC" w:rsidR="00360DF5" w:rsidRDefault="00360DF5" w:rsidP="00B376AE">
      <w:pPr>
        <w:jc w:val="both"/>
      </w:pPr>
    </w:p>
    <w:p w14:paraId="51089EB0" w14:textId="77777777" w:rsidR="00045D6E" w:rsidRDefault="00045D6E" w:rsidP="00B376AE">
      <w:pPr>
        <w:jc w:val="both"/>
      </w:pPr>
    </w:p>
    <w:p w14:paraId="1DB19806" w14:textId="2543AE56" w:rsidR="00045D6E" w:rsidRDefault="00045D6E" w:rsidP="00045D6E">
      <w:pPr>
        <w:ind w:right="139"/>
      </w:pPr>
      <w:r>
        <w:t>Yours faithfully</w:t>
      </w:r>
    </w:p>
    <w:p w14:paraId="370FCA1E" w14:textId="0865D7EE" w:rsidR="00045D6E" w:rsidRDefault="00045D6E" w:rsidP="00045D6E">
      <w:pPr>
        <w:ind w:right="139"/>
      </w:pPr>
    </w:p>
    <w:p w14:paraId="1CCB994F" w14:textId="043A2DA5" w:rsidR="00045D6E" w:rsidRDefault="00045D6E" w:rsidP="003409C1">
      <w:pPr>
        <w:jc w:val="both"/>
      </w:pPr>
    </w:p>
    <w:p w14:paraId="6BCDCE51" w14:textId="674D00B1" w:rsidR="003409C1" w:rsidRPr="003409C1" w:rsidRDefault="003102A8" w:rsidP="003409C1">
      <w:pPr>
        <w:jc w:val="both"/>
      </w:pPr>
      <w:r w:rsidRPr="00EE18ED">
        <w:rPr>
          <w:highlight w:val="yellow"/>
        </w:rPr>
        <w:t>Charlotte Golby</w:t>
      </w:r>
    </w:p>
    <w:p w14:paraId="3D82FC07" w14:textId="30B6B1C0" w:rsidR="00090F2B" w:rsidRPr="003409C1" w:rsidRDefault="00090F2B" w:rsidP="003409C1">
      <w:pPr>
        <w:jc w:val="both"/>
      </w:pPr>
      <w:r w:rsidRPr="003409C1">
        <w:t>Category Officer – Start Well</w:t>
      </w:r>
    </w:p>
    <w:p w14:paraId="650B5DDA" w14:textId="77777777" w:rsidR="00090F2B" w:rsidRPr="003409C1" w:rsidRDefault="00090F2B" w:rsidP="003409C1">
      <w:pPr>
        <w:jc w:val="both"/>
      </w:pPr>
      <w:r w:rsidRPr="003409C1">
        <w:t>Procurement Hub</w:t>
      </w:r>
    </w:p>
    <w:p w14:paraId="001C4EB7" w14:textId="77777777" w:rsidR="00090F2B" w:rsidRPr="003409C1" w:rsidRDefault="00090F2B" w:rsidP="003409C1">
      <w:pPr>
        <w:jc w:val="both"/>
      </w:pPr>
      <w:r w:rsidRPr="003409C1">
        <w:t>Oxfordshire County Council</w:t>
      </w:r>
    </w:p>
    <w:p w14:paraId="59045FC7" w14:textId="77777777" w:rsidR="00090F2B" w:rsidRPr="003409C1" w:rsidRDefault="00090F2B" w:rsidP="003409C1">
      <w:pPr>
        <w:jc w:val="both"/>
      </w:pPr>
      <w:r w:rsidRPr="003409C1">
        <w:t>Mob: 07922 838786 </w:t>
      </w:r>
    </w:p>
    <w:p w14:paraId="1F4869AF" w14:textId="31244676" w:rsidR="00045D6E" w:rsidRPr="00504E43" w:rsidRDefault="00090F2B" w:rsidP="00045D6E">
      <w:pPr>
        <w:jc w:val="both"/>
      </w:pPr>
      <w:r w:rsidRPr="00EE18ED">
        <w:rPr>
          <w:highlight w:val="yellow"/>
        </w:rPr>
        <w:t>Email: </w:t>
      </w:r>
      <w:hyperlink r:id="rId10" w:tgtFrame="_blank" w:history="1">
        <w:r w:rsidR="003102A8" w:rsidRPr="00EE18ED">
          <w:rPr>
            <w:highlight w:val="yellow"/>
          </w:rPr>
          <w:t>Charlotte</w:t>
        </w:r>
        <w:r w:rsidRPr="00EE18ED">
          <w:rPr>
            <w:highlight w:val="yellow"/>
          </w:rPr>
          <w:t>.</w:t>
        </w:r>
        <w:r w:rsidR="003102A8" w:rsidRPr="00EE18ED">
          <w:rPr>
            <w:highlight w:val="yellow"/>
          </w:rPr>
          <w:t>Golby</w:t>
        </w:r>
        <w:r w:rsidRPr="00EE18ED">
          <w:rPr>
            <w:highlight w:val="yellow"/>
          </w:rPr>
          <w:t>@oxfordshire.gov.uk</w:t>
        </w:r>
      </w:hyperlink>
      <w:r w:rsidRPr="003409C1">
        <w:t> </w:t>
      </w:r>
    </w:p>
    <w:sectPr w:rsidR="00045D6E" w:rsidRPr="00504E4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4E66C" w14:textId="77777777" w:rsidR="00B07FFC" w:rsidRDefault="00B07FFC" w:rsidP="00570258">
      <w:r>
        <w:separator/>
      </w:r>
    </w:p>
  </w:endnote>
  <w:endnote w:type="continuationSeparator" w:id="0">
    <w:p w14:paraId="17A92310" w14:textId="77777777" w:rsidR="00B07FFC" w:rsidRDefault="00B07FFC" w:rsidP="0057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915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B9B35" w14:textId="149ACC5B" w:rsidR="00CD0E99" w:rsidRDefault="00CD0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D91CD" w14:textId="77777777" w:rsidR="0044534A" w:rsidRDefault="00445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CC17" w14:textId="77777777" w:rsidR="00B07FFC" w:rsidRDefault="00B07FFC" w:rsidP="00570258">
      <w:r>
        <w:separator/>
      </w:r>
    </w:p>
  </w:footnote>
  <w:footnote w:type="continuationSeparator" w:id="0">
    <w:p w14:paraId="33DC0C75" w14:textId="77777777" w:rsidR="00B07FFC" w:rsidRDefault="00B07FFC" w:rsidP="0057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D0254" w14:textId="4545B734" w:rsidR="00570258" w:rsidRDefault="00F74A18">
    <w:pPr>
      <w:pStyle w:val="Header"/>
    </w:pPr>
    <w:sdt>
      <w:sdtPr>
        <w:id w:val="29611934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4EA4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0258">
      <w:rPr>
        <w:noProof/>
      </w:rPr>
      <w:drawing>
        <wp:anchor distT="0" distB="0" distL="114300" distR="114300" simplePos="0" relativeHeight="251657216" behindDoc="1" locked="0" layoutInCell="1" allowOverlap="1" wp14:anchorId="01912DE7" wp14:editId="232B08D5">
          <wp:simplePos x="0" y="0"/>
          <wp:positionH relativeFrom="column">
            <wp:posOffset>-881380</wp:posOffset>
          </wp:positionH>
          <wp:positionV relativeFrom="paragraph">
            <wp:posOffset>-417254</wp:posOffset>
          </wp:positionV>
          <wp:extent cx="1318437" cy="155682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7" cy="155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61A56"/>
    <w:multiLevelType w:val="multilevel"/>
    <w:tmpl w:val="33C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D0E08"/>
    <w:multiLevelType w:val="multilevel"/>
    <w:tmpl w:val="0E5C46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70A5B"/>
    <w:multiLevelType w:val="multilevel"/>
    <w:tmpl w:val="C91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775FE3"/>
    <w:multiLevelType w:val="multilevel"/>
    <w:tmpl w:val="4B542C42"/>
    <w:lvl w:ilvl="0">
      <w:start w:val="1"/>
      <w:numFmt w:val="decimal"/>
      <w:pStyle w:val="Style3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94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51A1E5A"/>
    <w:multiLevelType w:val="hybridMultilevel"/>
    <w:tmpl w:val="173E04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46FBD"/>
    <w:multiLevelType w:val="hybridMultilevel"/>
    <w:tmpl w:val="0388F10C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21889204">
    <w:abstractNumId w:val="4"/>
  </w:num>
  <w:num w:numId="2" w16cid:durableId="1009791164">
    <w:abstractNumId w:val="4"/>
  </w:num>
  <w:num w:numId="3" w16cid:durableId="1071738058">
    <w:abstractNumId w:val="5"/>
  </w:num>
  <w:num w:numId="4" w16cid:durableId="1455713358">
    <w:abstractNumId w:val="0"/>
  </w:num>
  <w:num w:numId="5" w16cid:durableId="384187494">
    <w:abstractNumId w:val="2"/>
  </w:num>
  <w:num w:numId="6" w16cid:durableId="1228223089">
    <w:abstractNumId w:val="1"/>
  </w:num>
  <w:num w:numId="7" w16cid:durableId="685056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F6"/>
    <w:rsid w:val="000439D5"/>
    <w:rsid w:val="00045D6E"/>
    <w:rsid w:val="00090F2B"/>
    <w:rsid w:val="00093E24"/>
    <w:rsid w:val="000A3146"/>
    <w:rsid w:val="000B4310"/>
    <w:rsid w:val="000F4CE2"/>
    <w:rsid w:val="001341DB"/>
    <w:rsid w:val="00192DA2"/>
    <w:rsid w:val="001A01FE"/>
    <w:rsid w:val="001B6E3C"/>
    <w:rsid w:val="001B787D"/>
    <w:rsid w:val="00217A1B"/>
    <w:rsid w:val="0025729A"/>
    <w:rsid w:val="002953C3"/>
    <w:rsid w:val="002B4955"/>
    <w:rsid w:val="002C3F83"/>
    <w:rsid w:val="002D3FAD"/>
    <w:rsid w:val="002F7E2F"/>
    <w:rsid w:val="0030362F"/>
    <w:rsid w:val="003102A8"/>
    <w:rsid w:val="0033764A"/>
    <w:rsid w:val="003409C1"/>
    <w:rsid w:val="003423DD"/>
    <w:rsid w:val="00355E95"/>
    <w:rsid w:val="00360DF5"/>
    <w:rsid w:val="003F1C46"/>
    <w:rsid w:val="003F413F"/>
    <w:rsid w:val="003F75F6"/>
    <w:rsid w:val="004000D7"/>
    <w:rsid w:val="00415E22"/>
    <w:rsid w:val="0044534A"/>
    <w:rsid w:val="00447DD5"/>
    <w:rsid w:val="00472F7C"/>
    <w:rsid w:val="004A10DE"/>
    <w:rsid w:val="004A13D3"/>
    <w:rsid w:val="004D562E"/>
    <w:rsid w:val="004E2687"/>
    <w:rsid w:val="0050032F"/>
    <w:rsid w:val="00504E43"/>
    <w:rsid w:val="005402AD"/>
    <w:rsid w:val="005479F2"/>
    <w:rsid w:val="00570258"/>
    <w:rsid w:val="005A1B2C"/>
    <w:rsid w:val="005A21E5"/>
    <w:rsid w:val="005B1F6E"/>
    <w:rsid w:val="00642CB1"/>
    <w:rsid w:val="00660364"/>
    <w:rsid w:val="0067193F"/>
    <w:rsid w:val="00692419"/>
    <w:rsid w:val="006A37AC"/>
    <w:rsid w:val="006A7F78"/>
    <w:rsid w:val="006E2F20"/>
    <w:rsid w:val="00702498"/>
    <w:rsid w:val="00724F56"/>
    <w:rsid w:val="00732199"/>
    <w:rsid w:val="00787D30"/>
    <w:rsid w:val="007908F4"/>
    <w:rsid w:val="007912D4"/>
    <w:rsid w:val="007E171C"/>
    <w:rsid w:val="007F7774"/>
    <w:rsid w:val="0084032D"/>
    <w:rsid w:val="0085241C"/>
    <w:rsid w:val="0085597C"/>
    <w:rsid w:val="0089709F"/>
    <w:rsid w:val="008A4260"/>
    <w:rsid w:val="008D7A6C"/>
    <w:rsid w:val="008F155C"/>
    <w:rsid w:val="0091648F"/>
    <w:rsid w:val="00963066"/>
    <w:rsid w:val="009B32D5"/>
    <w:rsid w:val="009B36BC"/>
    <w:rsid w:val="009D43B9"/>
    <w:rsid w:val="00A04F28"/>
    <w:rsid w:val="00A41072"/>
    <w:rsid w:val="00A541EA"/>
    <w:rsid w:val="00B07FFC"/>
    <w:rsid w:val="00B376AE"/>
    <w:rsid w:val="00BE766E"/>
    <w:rsid w:val="00BF5E60"/>
    <w:rsid w:val="00C31105"/>
    <w:rsid w:val="00CC4333"/>
    <w:rsid w:val="00CD0E99"/>
    <w:rsid w:val="00CF3CC3"/>
    <w:rsid w:val="00D23FB5"/>
    <w:rsid w:val="00D2609F"/>
    <w:rsid w:val="00D41B6F"/>
    <w:rsid w:val="00D825B4"/>
    <w:rsid w:val="00DA0550"/>
    <w:rsid w:val="00DE7980"/>
    <w:rsid w:val="00E12335"/>
    <w:rsid w:val="00E256F8"/>
    <w:rsid w:val="00E42D39"/>
    <w:rsid w:val="00E8296F"/>
    <w:rsid w:val="00ED185F"/>
    <w:rsid w:val="00EE18ED"/>
    <w:rsid w:val="00EE7BD4"/>
    <w:rsid w:val="00F03D6F"/>
    <w:rsid w:val="00F23792"/>
    <w:rsid w:val="00F7293E"/>
    <w:rsid w:val="00F74A18"/>
    <w:rsid w:val="00FA2CFF"/>
    <w:rsid w:val="00FD3A85"/>
    <w:rsid w:val="00FE35F6"/>
    <w:rsid w:val="00FF113E"/>
    <w:rsid w:val="065B8603"/>
    <w:rsid w:val="07F75664"/>
    <w:rsid w:val="0DDDD8FA"/>
    <w:rsid w:val="33D28D31"/>
    <w:rsid w:val="5E54B5E0"/>
    <w:rsid w:val="5FB54E66"/>
    <w:rsid w:val="618C56A2"/>
    <w:rsid w:val="63282703"/>
    <w:rsid w:val="70A47C65"/>
    <w:rsid w:val="74A1A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8BBFEF"/>
  <w15:chartTrackingRefBased/>
  <w15:docId w15:val="{1A69B0D3-C7DA-4486-B04A-A65D5C6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D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37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58"/>
  </w:style>
  <w:style w:type="paragraph" w:styleId="Footer">
    <w:name w:val="footer"/>
    <w:basedOn w:val="Normal"/>
    <w:link w:val="Foot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58"/>
  </w:style>
  <w:style w:type="character" w:styleId="UnresolvedMention">
    <w:name w:val="Unresolved Mention"/>
    <w:basedOn w:val="DefaultParagraphFont"/>
    <w:uiPriority w:val="99"/>
    <w:semiHidden/>
    <w:unhideWhenUsed/>
    <w:rsid w:val="003F4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D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F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192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tyle3">
    <w:name w:val="Style3"/>
    <w:basedOn w:val="Heading2"/>
    <w:link w:val="Style3Char"/>
    <w:qFormat/>
    <w:rsid w:val="008A4260"/>
    <w:pPr>
      <w:numPr>
        <w:numId w:val="7"/>
      </w:numPr>
      <w:spacing w:before="0" w:after="120"/>
      <w:jc w:val="both"/>
    </w:pPr>
    <w:rPr>
      <w:rFonts w:ascii="Arial" w:hAnsi="Arial"/>
      <w:b/>
      <w:color w:val="000000" w:themeColor="text1"/>
      <w:sz w:val="36"/>
      <w:szCs w:val="40"/>
    </w:rPr>
  </w:style>
  <w:style w:type="character" w:customStyle="1" w:styleId="Style3Char">
    <w:name w:val="Style3 Char"/>
    <w:basedOn w:val="DefaultParagraphFont"/>
    <w:link w:val="Style3"/>
    <w:rsid w:val="008A4260"/>
    <w:rPr>
      <w:rFonts w:eastAsiaTheme="majorEastAsia" w:cstheme="majorBidi"/>
      <w:b/>
      <w:color w:val="000000" w:themeColor="tex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ny.DeGraft@oxford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E3C874F653B4D9C73EFF00A444916" ma:contentTypeVersion="6" ma:contentTypeDescription="Create a new document." ma:contentTypeScope="" ma:versionID="b83d6e67e6f8381d1c80d62d70839d6e">
  <xsd:schema xmlns:xsd="http://www.w3.org/2001/XMLSchema" xmlns:xs="http://www.w3.org/2001/XMLSchema" xmlns:p="http://schemas.microsoft.com/office/2006/metadata/properties" xmlns:ns2="b2070780-b07d-4ec9-a967-d485178dd6f9" xmlns:ns3="5fadc7df-583c-498e-91df-3d68691197a7" targetNamespace="http://schemas.microsoft.com/office/2006/metadata/properties" ma:root="true" ma:fieldsID="41c4c5b04411e90b29fed8bc54681967" ns2:_="" ns3:_="">
    <xsd:import namespace="b2070780-b07d-4ec9-a967-d485178dd6f9"/>
    <xsd:import namespace="5fadc7df-583c-498e-91df-3d6869119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0780-b07d-4ec9-a967-d485178dd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dc7df-583c-498e-91df-3d6869119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adc7df-583c-498e-91df-3d68691197a7">
      <UserInfo>
        <DisplayName>Everyone</DisplayName>
        <AccountId>10</AccountId>
        <AccountType/>
      </UserInfo>
      <UserInfo>
        <DisplayName>jane.seymour@westberks.gov.uk</DisplayName>
        <AccountId>18</AccountId>
        <AccountType/>
      </UserInfo>
      <UserInfo>
        <DisplayName>Roberts, Sarah - Oxfordshire County Council</DisplayName>
        <AccountId>16</AccountId>
        <AccountType/>
      </UserInfo>
      <UserInfo>
        <DisplayName>Golby, Charlotte - Oxfordshire County Council</DisplayName>
        <AccountId>15</AccountId>
        <AccountType/>
      </UserInfo>
      <UserInfo>
        <DisplayName>Cochrane, Andrea - Oxfordshire County Council</DisplayName>
        <AccountId>9</AccountId>
        <AccountType/>
      </UserInfo>
      <UserInfo>
        <DisplayName>Fletcher, Bronwyn - Oxfordshire County Council</DisplayName>
        <AccountId>69</AccountId>
        <AccountType/>
      </UserInfo>
      <UserInfo>
        <DisplayName>Cauldwell, Victoria - Oxfordshire County Council</DisplayName>
        <AccountId>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742311-72F9-47F2-9021-08A10FA61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F3DE3-D129-49F0-A5C5-E1BEB0994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70780-b07d-4ec9-a967-d485178dd6f9"/>
    <ds:schemaRef ds:uri="5fadc7df-583c-498e-91df-3d6869119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E5F1C-697E-4CF9-B525-6F24E57C357E}">
  <ds:schemaRefs>
    <ds:schemaRef ds:uri="http://purl.org/dc/elements/1.1/"/>
    <ds:schemaRef ds:uri="http://purl.org/dc/dcmitype/"/>
    <ds:schemaRef ds:uri="http://purl.org/dc/terms/"/>
    <ds:schemaRef ds:uri="b2070780-b07d-4ec9-a967-d485178dd6f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fadc7df-583c-498e-91df-3d68691197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Jewson, Alastair - Joint Commissioning</dc:creator>
  <cp:keywords/>
  <dc:description/>
  <cp:lastModifiedBy>Fletcher, Bronwyn - Oxfordshire County Council</cp:lastModifiedBy>
  <cp:revision>2</cp:revision>
  <dcterms:created xsi:type="dcterms:W3CDTF">2024-07-16T08:20:00Z</dcterms:created>
  <dcterms:modified xsi:type="dcterms:W3CDTF">2024-07-16T08:20:00Z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0x010100E4FE3C874F653B4D9C73EFF00A444916</vt:lpwstr>
  </property>
</Properties>
</file>