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53" w:rsidRPr="004E4239" w:rsidRDefault="00D11D53" w:rsidP="00D11D53">
      <w:pPr>
        <w:jc w:val="center"/>
      </w:pPr>
    </w:p>
    <w:p w:rsidR="00D11D53" w:rsidRPr="004E4239" w:rsidRDefault="00D11D53" w:rsidP="00D11D53"/>
    <w:p w:rsidR="00D11D53" w:rsidRPr="004E4239" w:rsidRDefault="00D11D53" w:rsidP="00D11D53">
      <w:pPr>
        <w:jc w:val="both"/>
        <w:rPr>
          <w:color w:val="0000FF"/>
        </w:rPr>
      </w:pPr>
    </w:p>
    <w:p w:rsidR="008D5B70" w:rsidRDefault="008235D0" w:rsidP="008D5B70">
      <w:pPr>
        <w:pStyle w:val="Title"/>
        <w:rPr>
          <w:sz w:val="24"/>
        </w:rPr>
      </w:pPr>
      <w:r>
        <w:rPr>
          <w:sz w:val="24"/>
        </w:rPr>
        <w:t>REQUEST TO PARTICIPAT</w:t>
      </w:r>
      <w:r w:rsidR="00C82D7A">
        <w:rPr>
          <w:sz w:val="24"/>
        </w:rPr>
        <w:t xml:space="preserve">E </w:t>
      </w:r>
      <w:r w:rsidR="00724633">
        <w:rPr>
          <w:sz w:val="24"/>
        </w:rPr>
        <w:t xml:space="preserve">– TRADESMEN </w:t>
      </w:r>
    </w:p>
    <w:p w:rsidR="008D5B70" w:rsidRDefault="008D5B70" w:rsidP="008D5B70">
      <w:pPr>
        <w:pStyle w:val="Title"/>
        <w:rPr>
          <w:sz w:val="24"/>
        </w:rPr>
      </w:pPr>
    </w:p>
    <w:p w:rsidR="00D11D53" w:rsidRPr="004E4239" w:rsidRDefault="008D5B70" w:rsidP="008D5B70">
      <w:pPr>
        <w:pStyle w:val="Title"/>
        <w:rPr>
          <w:sz w:val="24"/>
        </w:rPr>
      </w:pPr>
      <w:r>
        <w:rPr>
          <w:sz w:val="24"/>
        </w:rPr>
        <w:t>P</w:t>
      </w:r>
      <w:r w:rsidR="008235D0">
        <w:rPr>
          <w:sz w:val="24"/>
        </w:rPr>
        <w:t>REFERRED SUPPLIER LIST</w:t>
      </w:r>
    </w:p>
    <w:p w:rsidR="00D11D53" w:rsidRDefault="00D11D53" w:rsidP="00D11D53">
      <w:pPr>
        <w:jc w:val="center"/>
        <w:rPr>
          <w:b/>
          <w:sz w:val="24"/>
        </w:rPr>
      </w:pPr>
    </w:p>
    <w:p w:rsidR="008D5B70" w:rsidRDefault="008D5B70" w:rsidP="00D11D53">
      <w:pPr>
        <w:jc w:val="center"/>
        <w:rPr>
          <w:b/>
          <w:sz w:val="24"/>
        </w:rPr>
      </w:pPr>
    </w:p>
    <w:p w:rsidR="008D5B70" w:rsidRDefault="008D5B70" w:rsidP="00D11D53">
      <w:pPr>
        <w:jc w:val="center"/>
        <w:rPr>
          <w:b/>
          <w:sz w:val="24"/>
        </w:rPr>
      </w:pPr>
    </w:p>
    <w:p w:rsidR="008D5B70" w:rsidRPr="004E4239" w:rsidRDefault="008D5B70" w:rsidP="00D11D53">
      <w:pPr>
        <w:jc w:val="center"/>
        <w:rPr>
          <w:b/>
          <w:sz w:val="24"/>
        </w:rPr>
      </w:pPr>
    </w:p>
    <w:p w:rsidR="00D11D53" w:rsidRPr="004E4239" w:rsidRDefault="006B302E" w:rsidP="00D11D53">
      <w:pPr>
        <w:jc w:val="center"/>
        <w:rPr>
          <w:b/>
          <w:sz w:val="24"/>
        </w:rPr>
      </w:pPr>
      <w:r>
        <w:rPr>
          <w:b/>
          <w:sz w:val="24"/>
        </w:rPr>
        <w:t>CONTRACT REF</w:t>
      </w:r>
      <w:r w:rsidR="00D11D53" w:rsidRPr="004E4239">
        <w:rPr>
          <w:b/>
          <w:sz w:val="24"/>
        </w:rPr>
        <w:t xml:space="preserve">. </w:t>
      </w:r>
      <w:r w:rsidR="00431E61" w:rsidRPr="004E4239">
        <w:rPr>
          <w:b/>
          <w:sz w:val="24"/>
        </w:rPr>
        <w:t>YOR/</w:t>
      </w:r>
      <w:r w:rsidR="005D597A">
        <w:rPr>
          <w:b/>
          <w:sz w:val="24"/>
        </w:rPr>
        <w:t>COR/018</w:t>
      </w:r>
    </w:p>
    <w:p w:rsidR="00D11D53" w:rsidRPr="004E4239" w:rsidRDefault="00D11D53" w:rsidP="00D11D53"/>
    <w:p w:rsidR="00D11D53" w:rsidRPr="004E4239" w:rsidRDefault="00D11D53" w:rsidP="00D11D53"/>
    <w:p w:rsidR="00D11D53" w:rsidRPr="004E4239" w:rsidRDefault="00D11D53" w:rsidP="00D11D53">
      <w:pPr>
        <w:jc w:val="center"/>
        <w:rPr>
          <w:b/>
          <w:noProof/>
        </w:rPr>
      </w:pPr>
    </w:p>
    <w:p w:rsidR="00D11D53" w:rsidRPr="004E4239" w:rsidRDefault="00D11D53" w:rsidP="00D11D53">
      <w:pPr>
        <w:jc w:val="center"/>
        <w:rPr>
          <w:b/>
          <w:noProof/>
        </w:rPr>
      </w:pPr>
    </w:p>
    <w:p w:rsidR="00D11D53" w:rsidRPr="004E4239" w:rsidRDefault="00D11D53" w:rsidP="00D11D53">
      <w:pPr>
        <w:jc w:val="center"/>
        <w:rPr>
          <w:b/>
          <w:noProof/>
        </w:rPr>
      </w:pPr>
    </w:p>
    <w:p w:rsidR="00D11D53" w:rsidRPr="004E4239" w:rsidRDefault="00D11D53" w:rsidP="00D11D53">
      <w:pPr>
        <w:jc w:val="center"/>
        <w:rPr>
          <w:b/>
          <w:noProof/>
        </w:rPr>
      </w:pPr>
    </w:p>
    <w:p w:rsidR="00D11D53" w:rsidRPr="004E4239" w:rsidRDefault="004E4239" w:rsidP="00D11D53">
      <w:pPr>
        <w:jc w:val="center"/>
        <w:rPr>
          <w:b/>
          <w:noProof/>
          <w:sz w:val="24"/>
        </w:rPr>
      </w:pPr>
      <w:r w:rsidRPr="004E4239">
        <w:rPr>
          <w:b/>
          <w:noProof/>
          <w:sz w:val="24"/>
        </w:rPr>
        <w:t>PART ONE: INFORMATION &amp; INSTRUCTIONS</w:t>
      </w:r>
    </w:p>
    <w:p w:rsidR="00D11D53" w:rsidRPr="004E4239" w:rsidRDefault="00D11D53" w:rsidP="00D11D53">
      <w:pPr>
        <w:jc w:val="center"/>
        <w:rPr>
          <w:b/>
          <w:noProof/>
        </w:rPr>
      </w:pPr>
    </w:p>
    <w:p w:rsidR="00D11D53" w:rsidRPr="004E4239" w:rsidRDefault="00D11D53" w:rsidP="00D11D53">
      <w:pPr>
        <w:jc w:val="center"/>
        <w:rPr>
          <w:b/>
        </w:rPr>
      </w:pPr>
    </w:p>
    <w:p w:rsidR="00D11D53" w:rsidRPr="004E4239" w:rsidRDefault="00D11D53" w:rsidP="00D11D53">
      <w:pPr>
        <w:jc w:val="center"/>
        <w:rPr>
          <w:b/>
        </w:rPr>
      </w:pPr>
    </w:p>
    <w:p w:rsidR="00D11D53" w:rsidRPr="004E4239" w:rsidRDefault="00D11D53" w:rsidP="00D11D53">
      <w:pPr>
        <w:jc w:val="center"/>
        <w:rPr>
          <w:b/>
        </w:rPr>
      </w:pPr>
    </w:p>
    <w:p w:rsidR="00D11D53" w:rsidRPr="004E4239" w:rsidRDefault="00D11D53" w:rsidP="00D11D53">
      <w:pPr>
        <w:jc w:val="center"/>
        <w:rPr>
          <w:b/>
        </w:rPr>
      </w:pPr>
    </w:p>
    <w:p w:rsidR="00D11D53" w:rsidRPr="004E4239" w:rsidRDefault="00D11D53" w:rsidP="00D11D53">
      <w:pPr>
        <w:jc w:val="center"/>
        <w:rPr>
          <w:b/>
        </w:rPr>
      </w:pPr>
    </w:p>
    <w:p w:rsidR="00D11D53" w:rsidRPr="004E4239" w:rsidRDefault="00D11D53" w:rsidP="00D11D53">
      <w:pPr>
        <w:jc w:val="center"/>
        <w:rPr>
          <w:b/>
        </w:rPr>
      </w:pPr>
    </w:p>
    <w:p w:rsidR="00D11D53" w:rsidRPr="004E4239" w:rsidRDefault="00D11D53" w:rsidP="00D11D53"/>
    <w:p w:rsidR="00D11D53" w:rsidRPr="00E63182" w:rsidRDefault="00D11D53" w:rsidP="00D11D53">
      <w:r w:rsidRPr="00E63182">
        <w:t>Issue Date:</w:t>
      </w:r>
      <w:r w:rsidRPr="00E63182">
        <w:tab/>
      </w:r>
      <w:r w:rsidR="009E2C7A" w:rsidRPr="00E63182">
        <w:t>13</w:t>
      </w:r>
      <w:r w:rsidR="009E2C7A" w:rsidRPr="00E63182">
        <w:rPr>
          <w:vertAlign w:val="superscript"/>
        </w:rPr>
        <w:t>th</w:t>
      </w:r>
      <w:r w:rsidR="009E2C7A" w:rsidRPr="00E63182">
        <w:t xml:space="preserve"> November 2020</w:t>
      </w:r>
    </w:p>
    <w:p w:rsidR="00D11D53" w:rsidRPr="00E63182" w:rsidRDefault="00D11D53" w:rsidP="00D11D53"/>
    <w:p w:rsidR="00D11D53" w:rsidRPr="00E63182" w:rsidRDefault="008303DC" w:rsidP="00D11D53">
      <w:r w:rsidRPr="00E63182">
        <w:t xml:space="preserve">Round One </w:t>
      </w:r>
      <w:r w:rsidR="000C11B0" w:rsidRPr="00E63182">
        <w:t xml:space="preserve">Closing </w:t>
      </w:r>
      <w:r w:rsidR="007164E4" w:rsidRPr="00E63182">
        <w:t>Date &amp; Time:</w:t>
      </w:r>
      <w:r w:rsidR="007164E4" w:rsidRPr="00E63182">
        <w:tab/>
      </w:r>
      <w:r w:rsidR="00E63182" w:rsidRPr="00E63182">
        <w:t>18</w:t>
      </w:r>
      <w:r w:rsidR="00E63182" w:rsidRPr="00E63182">
        <w:rPr>
          <w:vertAlign w:val="superscript"/>
        </w:rPr>
        <w:t>th</w:t>
      </w:r>
      <w:r w:rsidR="00E63182" w:rsidRPr="00E63182">
        <w:t xml:space="preserve"> December 2020</w:t>
      </w:r>
      <w:r w:rsidRPr="00E63182">
        <w:t>, 12</w:t>
      </w:r>
      <w:r w:rsidR="00E63182" w:rsidRPr="00E63182">
        <w:t>:00 noon</w:t>
      </w:r>
    </w:p>
    <w:p w:rsidR="00D11D53" w:rsidRPr="004E4239" w:rsidRDefault="00D11D53" w:rsidP="00D11D53">
      <w:pPr>
        <w:jc w:val="right"/>
        <w:rPr>
          <w:color w:val="0000FF"/>
        </w:rPr>
      </w:pPr>
    </w:p>
    <w:p w:rsidR="00D11D53" w:rsidRPr="004E4239" w:rsidRDefault="00D11D53" w:rsidP="00D11D53">
      <w:pPr>
        <w:ind w:left="3828"/>
        <w:jc w:val="right"/>
        <w:rPr>
          <w:highlight w:val="yellow"/>
        </w:rPr>
      </w:pPr>
    </w:p>
    <w:p w:rsidR="00D11D53" w:rsidRPr="004E4239" w:rsidRDefault="00D11D53"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524"/>
      </w:tblGrid>
      <w:tr w:rsidR="00040458" w:rsidRPr="004E4239" w:rsidTr="004E4239">
        <w:tc>
          <w:tcPr>
            <w:tcW w:w="5104" w:type="dxa"/>
          </w:tcPr>
          <w:p w:rsidR="00040458" w:rsidRPr="004E4239" w:rsidRDefault="00040458" w:rsidP="00040458">
            <w:pPr>
              <w:ind w:left="0" w:firstLine="0"/>
              <w:rPr>
                <w:rFonts w:ascii="Arial" w:eastAsia="Times New Roman" w:hAnsi="Arial" w:cs="Arial"/>
                <w:sz w:val="22"/>
                <w:szCs w:val="22"/>
              </w:rPr>
            </w:pPr>
            <w:r w:rsidRPr="004E4239">
              <w:rPr>
                <w:rFonts w:ascii="Arial" w:eastAsia="Times New Roman" w:hAnsi="Arial" w:cs="Arial"/>
                <w:sz w:val="22"/>
                <w:szCs w:val="22"/>
              </w:rPr>
              <w:t>Yorwaste Limited</w:t>
            </w:r>
          </w:p>
          <w:p w:rsidR="00040458" w:rsidRPr="004E4239" w:rsidRDefault="00040458" w:rsidP="00040458">
            <w:pPr>
              <w:ind w:left="0" w:firstLine="0"/>
              <w:rPr>
                <w:rFonts w:ascii="Arial" w:eastAsia="Times New Roman" w:hAnsi="Arial" w:cs="Arial"/>
                <w:sz w:val="22"/>
                <w:szCs w:val="22"/>
              </w:rPr>
            </w:pPr>
            <w:r w:rsidRPr="004E4239">
              <w:rPr>
                <w:rFonts w:ascii="Arial" w:eastAsia="Times New Roman" w:hAnsi="Arial" w:cs="Arial"/>
                <w:sz w:val="22"/>
                <w:szCs w:val="22"/>
              </w:rPr>
              <w:t>Mount View</w:t>
            </w:r>
          </w:p>
          <w:p w:rsidR="00040458" w:rsidRPr="004E4239" w:rsidRDefault="00040458" w:rsidP="00040458">
            <w:pPr>
              <w:ind w:left="0" w:firstLine="0"/>
              <w:rPr>
                <w:rFonts w:ascii="Arial" w:eastAsia="Times New Roman" w:hAnsi="Arial" w:cs="Arial"/>
                <w:sz w:val="22"/>
                <w:szCs w:val="22"/>
              </w:rPr>
            </w:pPr>
            <w:r w:rsidRPr="004E4239">
              <w:rPr>
                <w:rFonts w:ascii="Arial" w:eastAsia="Times New Roman" w:hAnsi="Arial" w:cs="Arial"/>
                <w:sz w:val="22"/>
                <w:szCs w:val="22"/>
              </w:rPr>
              <w:t>Standard Way</w:t>
            </w:r>
          </w:p>
          <w:p w:rsidR="00040458" w:rsidRPr="004E4239" w:rsidRDefault="00040458" w:rsidP="00040458">
            <w:pPr>
              <w:ind w:left="0" w:firstLine="0"/>
              <w:rPr>
                <w:rFonts w:ascii="Arial" w:eastAsia="Times New Roman" w:hAnsi="Arial" w:cs="Arial"/>
                <w:sz w:val="22"/>
                <w:szCs w:val="22"/>
              </w:rPr>
            </w:pPr>
            <w:r w:rsidRPr="004E4239">
              <w:rPr>
                <w:rFonts w:ascii="Arial" w:eastAsia="Times New Roman" w:hAnsi="Arial" w:cs="Arial"/>
                <w:sz w:val="22"/>
                <w:szCs w:val="22"/>
              </w:rPr>
              <w:t>Northallerton</w:t>
            </w:r>
          </w:p>
          <w:p w:rsidR="00040458" w:rsidRPr="004E4239" w:rsidRDefault="00040458" w:rsidP="00040458">
            <w:pPr>
              <w:ind w:left="0" w:firstLine="0"/>
              <w:rPr>
                <w:rFonts w:ascii="Arial" w:eastAsia="Times New Roman" w:hAnsi="Arial" w:cs="Arial"/>
                <w:sz w:val="22"/>
                <w:szCs w:val="22"/>
              </w:rPr>
            </w:pPr>
            <w:r w:rsidRPr="004E4239">
              <w:rPr>
                <w:rFonts w:ascii="Arial" w:eastAsia="Times New Roman" w:hAnsi="Arial" w:cs="Arial"/>
                <w:sz w:val="22"/>
                <w:szCs w:val="22"/>
              </w:rPr>
              <w:t>DL6 2YD</w:t>
            </w:r>
          </w:p>
        </w:tc>
        <w:tc>
          <w:tcPr>
            <w:tcW w:w="4643" w:type="dxa"/>
          </w:tcPr>
          <w:p w:rsidR="00040458" w:rsidRPr="004E4239" w:rsidRDefault="00040458" w:rsidP="005636AE">
            <w:pPr>
              <w:ind w:left="0" w:firstLine="0"/>
              <w:jc w:val="right"/>
              <w:rPr>
                <w:rFonts w:ascii="Arial" w:eastAsia="Times New Roman" w:hAnsi="Arial" w:cs="Arial"/>
                <w:sz w:val="22"/>
                <w:szCs w:val="22"/>
              </w:rPr>
            </w:pPr>
          </w:p>
        </w:tc>
      </w:tr>
    </w:tbl>
    <w:p w:rsidR="00D11D53" w:rsidRPr="004E4239" w:rsidRDefault="00D11D53" w:rsidP="00D11D53">
      <w:r w:rsidRPr="004E4239">
        <w:br w:type="page"/>
      </w:r>
    </w:p>
    <w:p w:rsidR="00D11D53" w:rsidRPr="004E4239" w:rsidRDefault="00D11D53" w:rsidP="00516F7D">
      <w:pPr>
        <w:pStyle w:val="Heading1"/>
        <w:numPr>
          <w:ilvl w:val="0"/>
          <w:numId w:val="4"/>
        </w:numPr>
        <w:ind w:left="709" w:hanging="709"/>
        <w:rPr>
          <w:rFonts w:ascii="Arial" w:hAnsi="Arial"/>
        </w:rPr>
      </w:pPr>
      <w:bookmarkStart w:id="0" w:name="_Toc292021811"/>
      <w:r w:rsidRPr="004E4239">
        <w:rPr>
          <w:rFonts w:ascii="Arial" w:hAnsi="Arial"/>
        </w:rPr>
        <w:lastRenderedPageBreak/>
        <w:t>INFORMATION AND INSTRUCTIONS FOR SUPPLIERS</w:t>
      </w:r>
      <w:bookmarkEnd w:id="0"/>
    </w:p>
    <w:p w:rsidR="00D11D53" w:rsidRPr="004E4239" w:rsidRDefault="00D11D53" w:rsidP="001D44E7">
      <w:pPr>
        <w:pStyle w:val="ListParagraph"/>
        <w:numPr>
          <w:ilvl w:val="1"/>
          <w:numId w:val="1"/>
        </w:numPr>
        <w:spacing w:before="120" w:after="120"/>
        <w:ind w:left="709" w:hanging="709"/>
        <w:jc w:val="both"/>
        <w:rPr>
          <w:b/>
        </w:rPr>
      </w:pPr>
      <w:r w:rsidRPr="004E4239">
        <w:rPr>
          <w:b/>
        </w:rPr>
        <w:t>OVERVIEW</w:t>
      </w:r>
    </w:p>
    <w:p w:rsidR="00A96F51" w:rsidRPr="004E4239" w:rsidRDefault="00070748" w:rsidP="00A96F51">
      <w:pPr>
        <w:pStyle w:val="Style2"/>
        <w:numPr>
          <w:ilvl w:val="2"/>
          <w:numId w:val="1"/>
        </w:numPr>
        <w:ind w:left="709" w:hanging="709"/>
        <w:rPr>
          <w:rFonts w:ascii="Arial" w:hAnsi="Arial"/>
          <w:szCs w:val="22"/>
        </w:rPr>
      </w:pPr>
      <w:r w:rsidRPr="004E4239">
        <w:rPr>
          <w:rFonts w:ascii="Arial" w:hAnsi="Arial"/>
          <w:szCs w:val="22"/>
        </w:rPr>
        <w:t xml:space="preserve">Yorwaste Ltd </w:t>
      </w:r>
      <w:r w:rsidR="006C0716" w:rsidRPr="004E4239">
        <w:rPr>
          <w:rFonts w:ascii="Arial" w:hAnsi="Arial"/>
          <w:szCs w:val="22"/>
        </w:rPr>
        <w:t xml:space="preserve">(“the Company”) </w:t>
      </w:r>
      <w:r w:rsidR="005636AE">
        <w:rPr>
          <w:rFonts w:ascii="Arial" w:hAnsi="Arial"/>
          <w:szCs w:val="22"/>
        </w:rPr>
        <w:t>is a</w:t>
      </w:r>
      <w:r w:rsidRPr="004E4239">
        <w:rPr>
          <w:rFonts w:ascii="Arial" w:hAnsi="Arial"/>
          <w:szCs w:val="22"/>
        </w:rPr>
        <w:t xml:space="preserve"> waste management and recycling compan</w:t>
      </w:r>
      <w:r w:rsidR="005636AE">
        <w:rPr>
          <w:rFonts w:ascii="Arial" w:hAnsi="Arial"/>
          <w:szCs w:val="22"/>
        </w:rPr>
        <w:t>y</w:t>
      </w:r>
      <w:r w:rsidRPr="004E4239">
        <w:rPr>
          <w:rFonts w:ascii="Arial" w:hAnsi="Arial"/>
          <w:szCs w:val="22"/>
        </w:rPr>
        <w:t xml:space="preserve"> based </w:t>
      </w:r>
      <w:r w:rsidR="003542F1" w:rsidRPr="004E4239">
        <w:rPr>
          <w:rFonts w:ascii="Arial" w:hAnsi="Arial"/>
          <w:szCs w:val="22"/>
        </w:rPr>
        <w:t>and operating in Yorkshire. Yorwaste Ltd</w:t>
      </w:r>
      <w:r w:rsidRPr="004E4239">
        <w:rPr>
          <w:rFonts w:ascii="Arial" w:hAnsi="Arial"/>
          <w:szCs w:val="22"/>
        </w:rPr>
        <w:t xml:space="preserve"> is owned by North Yorkshire County Council and City of York Council but is run at arms-length.</w:t>
      </w:r>
    </w:p>
    <w:p w:rsidR="008235D0" w:rsidRDefault="00A96F51" w:rsidP="00FA0A49">
      <w:pPr>
        <w:pStyle w:val="Style2"/>
        <w:ind w:left="709" w:firstLine="0"/>
      </w:pPr>
      <w:r w:rsidRPr="004E4239">
        <w:rPr>
          <w:rFonts w:ascii="Arial" w:hAnsi="Arial"/>
          <w:szCs w:val="22"/>
        </w:rPr>
        <w:t xml:space="preserve"> </w:t>
      </w:r>
    </w:p>
    <w:p w:rsidR="008235D0" w:rsidRPr="00E63182" w:rsidRDefault="000F50AD" w:rsidP="008235D0">
      <w:pPr>
        <w:pStyle w:val="Style2"/>
        <w:numPr>
          <w:ilvl w:val="2"/>
          <w:numId w:val="1"/>
        </w:numPr>
        <w:ind w:left="709" w:hanging="709"/>
        <w:rPr>
          <w:rFonts w:ascii="Arial" w:hAnsi="Arial"/>
          <w:szCs w:val="22"/>
        </w:rPr>
      </w:pPr>
      <w:r w:rsidRPr="00E63182">
        <w:rPr>
          <w:rFonts w:ascii="Arial" w:hAnsi="Arial"/>
          <w:szCs w:val="22"/>
        </w:rPr>
        <w:t>The Company is looking to establish a Preferred Supplier List (PSL) for the following trades:</w:t>
      </w:r>
    </w:p>
    <w:p w:rsidR="000F50AD" w:rsidRPr="00E63182" w:rsidRDefault="000F50AD" w:rsidP="000F50AD">
      <w:pPr>
        <w:pStyle w:val="Style2"/>
        <w:ind w:left="709" w:firstLine="0"/>
        <w:rPr>
          <w:rFonts w:ascii="Arial" w:hAnsi="Arial"/>
          <w:szCs w:val="22"/>
        </w:rPr>
      </w:pPr>
    </w:p>
    <w:p w:rsidR="000F50AD" w:rsidRPr="00E63182" w:rsidRDefault="000F50AD" w:rsidP="000F50AD">
      <w:pPr>
        <w:pStyle w:val="Style2"/>
        <w:numPr>
          <w:ilvl w:val="0"/>
          <w:numId w:val="24"/>
        </w:numPr>
        <w:ind w:left="3686"/>
        <w:jc w:val="left"/>
        <w:rPr>
          <w:rFonts w:ascii="Arial" w:hAnsi="Arial"/>
          <w:szCs w:val="22"/>
        </w:rPr>
      </w:pPr>
      <w:r w:rsidRPr="00E63182">
        <w:rPr>
          <w:rFonts w:ascii="Arial" w:hAnsi="Arial"/>
          <w:szCs w:val="22"/>
        </w:rPr>
        <w:t>Electricians</w:t>
      </w:r>
    </w:p>
    <w:p w:rsidR="000F50AD" w:rsidRPr="00E63182" w:rsidRDefault="000F50AD" w:rsidP="000F50AD">
      <w:pPr>
        <w:pStyle w:val="Style2"/>
        <w:numPr>
          <w:ilvl w:val="0"/>
          <w:numId w:val="24"/>
        </w:numPr>
        <w:ind w:left="3686"/>
        <w:jc w:val="left"/>
        <w:rPr>
          <w:rFonts w:ascii="Arial" w:hAnsi="Arial"/>
          <w:szCs w:val="22"/>
        </w:rPr>
      </w:pPr>
      <w:r w:rsidRPr="00E63182">
        <w:rPr>
          <w:rFonts w:ascii="Arial" w:hAnsi="Arial"/>
          <w:szCs w:val="22"/>
        </w:rPr>
        <w:t>Plumbers</w:t>
      </w:r>
    </w:p>
    <w:p w:rsidR="000F50AD" w:rsidRPr="00E63182" w:rsidRDefault="000F50AD" w:rsidP="000F50AD">
      <w:pPr>
        <w:pStyle w:val="Style2"/>
        <w:numPr>
          <w:ilvl w:val="0"/>
          <w:numId w:val="24"/>
        </w:numPr>
        <w:ind w:left="3686"/>
        <w:jc w:val="left"/>
        <w:rPr>
          <w:rFonts w:ascii="Arial" w:hAnsi="Arial"/>
          <w:szCs w:val="22"/>
        </w:rPr>
      </w:pPr>
      <w:r w:rsidRPr="00E63182">
        <w:rPr>
          <w:rFonts w:ascii="Arial" w:hAnsi="Arial"/>
          <w:szCs w:val="22"/>
        </w:rPr>
        <w:t>Drainage works</w:t>
      </w:r>
    </w:p>
    <w:p w:rsidR="000F50AD" w:rsidRPr="00E63182" w:rsidRDefault="000F50AD" w:rsidP="000F50AD">
      <w:pPr>
        <w:pStyle w:val="Style2"/>
        <w:numPr>
          <w:ilvl w:val="0"/>
          <w:numId w:val="24"/>
        </w:numPr>
        <w:ind w:left="3686"/>
        <w:jc w:val="left"/>
        <w:rPr>
          <w:rFonts w:ascii="Arial" w:hAnsi="Arial"/>
          <w:szCs w:val="22"/>
        </w:rPr>
      </w:pPr>
      <w:r w:rsidRPr="00E63182">
        <w:rPr>
          <w:rFonts w:ascii="Arial" w:hAnsi="Arial"/>
          <w:szCs w:val="22"/>
        </w:rPr>
        <w:t>Ground works</w:t>
      </w:r>
    </w:p>
    <w:p w:rsidR="000F50AD" w:rsidRDefault="000F50AD" w:rsidP="000F50AD">
      <w:pPr>
        <w:pStyle w:val="Style2"/>
        <w:numPr>
          <w:ilvl w:val="0"/>
          <w:numId w:val="24"/>
        </w:numPr>
        <w:ind w:left="3686"/>
        <w:jc w:val="left"/>
        <w:rPr>
          <w:rFonts w:ascii="Arial" w:hAnsi="Arial"/>
          <w:szCs w:val="22"/>
        </w:rPr>
      </w:pPr>
      <w:r w:rsidRPr="00E63182">
        <w:rPr>
          <w:rFonts w:ascii="Arial" w:hAnsi="Arial"/>
          <w:szCs w:val="22"/>
        </w:rPr>
        <w:t>General Handymen</w:t>
      </w:r>
    </w:p>
    <w:p w:rsidR="004C0FC5" w:rsidRPr="00E63182" w:rsidRDefault="004C0FC5" w:rsidP="000F50AD">
      <w:pPr>
        <w:pStyle w:val="Style2"/>
        <w:numPr>
          <w:ilvl w:val="0"/>
          <w:numId w:val="24"/>
        </w:numPr>
        <w:ind w:left="3686"/>
        <w:jc w:val="left"/>
        <w:rPr>
          <w:rFonts w:ascii="Arial" w:hAnsi="Arial"/>
          <w:szCs w:val="22"/>
        </w:rPr>
      </w:pPr>
      <w:r>
        <w:rPr>
          <w:rFonts w:ascii="Arial" w:hAnsi="Arial"/>
          <w:szCs w:val="22"/>
        </w:rPr>
        <w:t>Ventilation and air-conditioning</w:t>
      </w:r>
      <w:bookmarkStart w:id="1" w:name="_GoBack"/>
      <w:bookmarkEnd w:id="1"/>
    </w:p>
    <w:p w:rsidR="008235D0" w:rsidRPr="00E63182" w:rsidRDefault="008235D0" w:rsidP="008235D0">
      <w:pPr>
        <w:pStyle w:val="ListParagraph"/>
      </w:pPr>
    </w:p>
    <w:p w:rsidR="000F50AD" w:rsidRPr="00E63182" w:rsidRDefault="000F50AD" w:rsidP="000F50AD">
      <w:pPr>
        <w:pStyle w:val="Style2"/>
        <w:numPr>
          <w:ilvl w:val="2"/>
          <w:numId w:val="1"/>
        </w:numPr>
        <w:ind w:left="709" w:hanging="709"/>
        <w:rPr>
          <w:rFonts w:ascii="Arial" w:hAnsi="Arial"/>
          <w:szCs w:val="22"/>
        </w:rPr>
      </w:pPr>
      <w:r w:rsidRPr="00E63182">
        <w:rPr>
          <w:rFonts w:ascii="Arial" w:hAnsi="Arial"/>
          <w:szCs w:val="22"/>
        </w:rPr>
        <w:t xml:space="preserve">Examples of work which could be required from each trade is outlined in Appendix Two – List of Services. </w:t>
      </w:r>
    </w:p>
    <w:p w:rsidR="000F50AD" w:rsidRPr="00E63182" w:rsidRDefault="000F50AD" w:rsidP="000F50AD">
      <w:pPr>
        <w:pStyle w:val="Style2"/>
        <w:ind w:left="709" w:firstLine="0"/>
        <w:rPr>
          <w:rFonts w:ascii="Arial" w:hAnsi="Arial"/>
          <w:szCs w:val="22"/>
        </w:rPr>
      </w:pPr>
    </w:p>
    <w:p w:rsidR="008235D0" w:rsidRPr="00E63182" w:rsidRDefault="000F50AD" w:rsidP="000F50AD">
      <w:pPr>
        <w:pStyle w:val="Style2"/>
        <w:numPr>
          <w:ilvl w:val="2"/>
          <w:numId w:val="1"/>
        </w:numPr>
        <w:ind w:left="709" w:hanging="709"/>
        <w:rPr>
          <w:rFonts w:ascii="Arial" w:hAnsi="Arial"/>
          <w:szCs w:val="22"/>
        </w:rPr>
      </w:pPr>
      <w:r w:rsidRPr="00E63182">
        <w:rPr>
          <w:rFonts w:ascii="Arial" w:hAnsi="Arial"/>
          <w:szCs w:val="22"/>
        </w:rPr>
        <w:t>This is not</w:t>
      </w:r>
      <w:r w:rsidR="009E7F36">
        <w:rPr>
          <w:rFonts w:ascii="Arial" w:hAnsi="Arial"/>
          <w:szCs w:val="22"/>
        </w:rPr>
        <w:t>e</w:t>
      </w:r>
      <w:r w:rsidRPr="00E63182">
        <w:rPr>
          <w:rFonts w:ascii="Arial" w:hAnsi="Arial"/>
          <w:szCs w:val="22"/>
        </w:rPr>
        <w:t xml:space="preserve"> a comprehensive list, it</w:t>
      </w:r>
      <w:r w:rsidR="00CE65AD" w:rsidRPr="00E63182">
        <w:rPr>
          <w:rFonts w:ascii="Arial" w:hAnsi="Arial"/>
          <w:szCs w:val="22"/>
        </w:rPr>
        <w:t xml:space="preserve"> is purely to give an idea of the types </w:t>
      </w:r>
      <w:r w:rsidRPr="00E63182">
        <w:rPr>
          <w:rFonts w:ascii="Arial" w:hAnsi="Arial"/>
          <w:szCs w:val="22"/>
        </w:rPr>
        <w:t>of work which may be required.</w:t>
      </w:r>
    </w:p>
    <w:p w:rsidR="000F50AD" w:rsidRPr="00E63182" w:rsidRDefault="000F50AD" w:rsidP="000F50AD">
      <w:pPr>
        <w:pStyle w:val="Style2"/>
        <w:ind w:left="709" w:firstLine="0"/>
        <w:rPr>
          <w:rFonts w:ascii="Arial" w:hAnsi="Arial"/>
          <w:szCs w:val="22"/>
        </w:rPr>
      </w:pPr>
    </w:p>
    <w:p w:rsidR="000F50AD" w:rsidRPr="00E63182" w:rsidRDefault="000F50AD" w:rsidP="000F50AD">
      <w:pPr>
        <w:pStyle w:val="Style2"/>
        <w:numPr>
          <w:ilvl w:val="2"/>
          <w:numId w:val="1"/>
        </w:numPr>
        <w:ind w:left="709" w:hanging="709"/>
        <w:rPr>
          <w:rFonts w:ascii="Arial" w:hAnsi="Arial"/>
          <w:szCs w:val="22"/>
        </w:rPr>
      </w:pPr>
      <w:r w:rsidRPr="00E63182">
        <w:rPr>
          <w:rFonts w:ascii="Arial" w:hAnsi="Arial"/>
          <w:szCs w:val="22"/>
        </w:rPr>
        <w:t>The Company has a network of sites across North Yorkshire. Please see Appendix One – Site Locations. The Company requires each Contractor to confirm which sites they would be able to provide services for.</w:t>
      </w:r>
    </w:p>
    <w:p w:rsidR="00EA791E" w:rsidRPr="00E63182" w:rsidRDefault="00EA791E" w:rsidP="008235D0">
      <w:pPr>
        <w:pStyle w:val="Style2"/>
        <w:ind w:left="709" w:firstLine="0"/>
        <w:rPr>
          <w:rFonts w:ascii="Arial" w:hAnsi="Arial"/>
          <w:szCs w:val="22"/>
        </w:rPr>
      </w:pPr>
    </w:p>
    <w:p w:rsidR="002B206E" w:rsidRPr="00E63182" w:rsidRDefault="002B206E" w:rsidP="008235D0">
      <w:pPr>
        <w:pStyle w:val="Style2"/>
        <w:numPr>
          <w:ilvl w:val="2"/>
          <w:numId w:val="1"/>
        </w:numPr>
        <w:ind w:left="709" w:hanging="709"/>
        <w:rPr>
          <w:rFonts w:ascii="Arial" w:hAnsi="Arial"/>
          <w:szCs w:val="22"/>
        </w:rPr>
      </w:pPr>
      <w:r w:rsidRPr="00E63182">
        <w:rPr>
          <w:rFonts w:ascii="Arial" w:hAnsi="Arial"/>
          <w:szCs w:val="22"/>
        </w:rPr>
        <w:t>For a further breakdo</w:t>
      </w:r>
      <w:r w:rsidR="00D83801" w:rsidRPr="00E63182">
        <w:rPr>
          <w:rFonts w:ascii="Arial" w:hAnsi="Arial"/>
          <w:szCs w:val="22"/>
        </w:rPr>
        <w:t>wn and more detailed on the above</w:t>
      </w:r>
      <w:r w:rsidRPr="00E63182">
        <w:rPr>
          <w:rFonts w:ascii="Arial" w:hAnsi="Arial"/>
          <w:szCs w:val="22"/>
        </w:rPr>
        <w:t>, please see Part Two of the R</w:t>
      </w:r>
      <w:r w:rsidR="00335C77" w:rsidRPr="00E63182">
        <w:rPr>
          <w:rFonts w:ascii="Arial" w:hAnsi="Arial"/>
          <w:szCs w:val="22"/>
        </w:rPr>
        <w:t xml:space="preserve">equest to </w:t>
      </w:r>
      <w:r w:rsidRPr="00E63182">
        <w:rPr>
          <w:rFonts w:ascii="Arial" w:hAnsi="Arial"/>
          <w:szCs w:val="22"/>
        </w:rPr>
        <w:t>P</w:t>
      </w:r>
      <w:r w:rsidR="00335C77" w:rsidRPr="00E63182">
        <w:rPr>
          <w:rFonts w:ascii="Arial" w:hAnsi="Arial"/>
          <w:szCs w:val="22"/>
        </w:rPr>
        <w:t>articipate (RtP)</w:t>
      </w:r>
      <w:r w:rsidRPr="00E63182">
        <w:rPr>
          <w:rFonts w:ascii="Arial" w:hAnsi="Arial"/>
          <w:szCs w:val="22"/>
        </w:rPr>
        <w:t>.</w:t>
      </w:r>
    </w:p>
    <w:p w:rsidR="00CE65AD" w:rsidRPr="00E63182" w:rsidRDefault="00CE65AD" w:rsidP="00CE65AD">
      <w:pPr>
        <w:pStyle w:val="ListParagraph"/>
      </w:pPr>
    </w:p>
    <w:p w:rsidR="00CE65AD" w:rsidRPr="00E63182" w:rsidRDefault="00CE65AD" w:rsidP="008235D0">
      <w:pPr>
        <w:pStyle w:val="Style2"/>
        <w:numPr>
          <w:ilvl w:val="2"/>
          <w:numId w:val="1"/>
        </w:numPr>
        <w:ind w:left="709" w:hanging="709"/>
        <w:rPr>
          <w:rFonts w:ascii="Arial" w:hAnsi="Arial"/>
          <w:szCs w:val="22"/>
        </w:rPr>
      </w:pPr>
      <w:r w:rsidRPr="00E63182">
        <w:rPr>
          <w:rFonts w:ascii="Arial" w:hAnsi="Arial"/>
          <w:szCs w:val="22"/>
        </w:rPr>
        <w:t>Each Contractor will be scored on the quality questions i</w:t>
      </w:r>
      <w:r w:rsidR="00C130B1" w:rsidRPr="00E63182">
        <w:rPr>
          <w:rFonts w:ascii="Arial" w:hAnsi="Arial"/>
          <w:szCs w:val="22"/>
        </w:rPr>
        <w:t>n Part 3, Request to P</w:t>
      </w:r>
      <w:r w:rsidRPr="00E63182">
        <w:rPr>
          <w:rFonts w:ascii="Arial" w:hAnsi="Arial"/>
          <w:szCs w:val="22"/>
        </w:rPr>
        <w:t>articipate (RtP). Subject to meeting the quality criteria, the Contractor will be added to the PSL.</w:t>
      </w:r>
    </w:p>
    <w:p w:rsidR="002B206E" w:rsidRPr="00E63182" w:rsidRDefault="002B206E" w:rsidP="002B206E">
      <w:pPr>
        <w:pStyle w:val="Style2"/>
        <w:ind w:left="709" w:firstLine="0"/>
        <w:rPr>
          <w:rFonts w:ascii="Arial" w:hAnsi="Arial"/>
          <w:szCs w:val="22"/>
        </w:rPr>
      </w:pPr>
    </w:p>
    <w:p w:rsidR="002B206E" w:rsidRPr="00E63182" w:rsidRDefault="002B206E" w:rsidP="008235D0">
      <w:pPr>
        <w:pStyle w:val="Style2"/>
        <w:numPr>
          <w:ilvl w:val="2"/>
          <w:numId w:val="1"/>
        </w:numPr>
        <w:ind w:left="709" w:hanging="709"/>
        <w:rPr>
          <w:rFonts w:ascii="Arial" w:hAnsi="Arial"/>
          <w:szCs w:val="22"/>
        </w:rPr>
      </w:pPr>
      <w:r w:rsidRPr="00E63182">
        <w:rPr>
          <w:rFonts w:ascii="Arial" w:hAnsi="Arial"/>
          <w:szCs w:val="22"/>
        </w:rPr>
        <w:t>Upon being</w:t>
      </w:r>
      <w:r w:rsidR="00BA5422" w:rsidRPr="00E63182">
        <w:rPr>
          <w:rFonts w:ascii="Arial" w:hAnsi="Arial"/>
          <w:szCs w:val="22"/>
        </w:rPr>
        <w:t xml:space="preserve"> appointed onto the PSL, Contractors</w:t>
      </w:r>
      <w:r w:rsidRPr="00E63182">
        <w:rPr>
          <w:rFonts w:ascii="Arial" w:hAnsi="Arial"/>
          <w:szCs w:val="22"/>
        </w:rPr>
        <w:t xml:space="preserve"> will be ranked based on the rates submitted as part of the R</w:t>
      </w:r>
      <w:r w:rsidR="00335C77" w:rsidRPr="00E63182">
        <w:rPr>
          <w:rFonts w:ascii="Arial" w:hAnsi="Arial"/>
          <w:szCs w:val="22"/>
        </w:rPr>
        <w:t>t</w:t>
      </w:r>
      <w:r w:rsidRPr="00E63182">
        <w:rPr>
          <w:rFonts w:ascii="Arial" w:hAnsi="Arial"/>
          <w:szCs w:val="22"/>
        </w:rPr>
        <w:t>P. The Company agree to approach those ranked one</w:t>
      </w:r>
      <w:r w:rsidR="00260C4C" w:rsidRPr="00E63182">
        <w:rPr>
          <w:rFonts w:ascii="Arial" w:hAnsi="Arial"/>
          <w:szCs w:val="22"/>
        </w:rPr>
        <w:t xml:space="preserve"> (i.e. those who have submitted the lowest price)</w:t>
      </w:r>
      <w:r w:rsidRPr="00E63182">
        <w:rPr>
          <w:rFonts w:ascii="Arial" w:hAnsi="Arial"/>
          <w:szCs w:val="22"/>
        </w:rPr>
        <w:t xml:space="preserve"> first,</w:t>
      </w:r>
      <w:r w:rsidR="00BA5422" w:rsidRPr="00E63182">
        <w:rPr>
          <w:rFonts w:ascii="Arial" w:hAnsi="Arial"/>
          <w:szCs w:val="22"/>
        </w:rPr>
        <w:t xml:space="preserve"> and then move on if that Contractor</w:t>
      </w:r>
      <w:r w:rsidRPr="00E63182">
        <w:rPr>
          <w:rFonts w:ascii="Arial" w:hAnsi="Arial"/>
          <w:szCs w:val="22"/>
        </w:rPr>
        <w:t xml:space="preserve"> is unable to fill the role.</w:t>
      </w:r>
    </w:p>
    <w:p w:rsidR="002B206E" w:rsidRPr="00E63182" w:rsidRDefault="002B206E" w:rsidP="002B206E">
      <w:pPr>
        <w:pStyle w:val="Style2"/>
        <w:ind w:left="709" w:firstLine="0"/>
        <w:rPr>
          <w:rFonts w:ascii="Arial" w:hAnsi="Arial"/>
          <w:szCs w:val="22"/>
        </w:rPr>
      </w:pPr>
    </w:p>
    <w:p w:rsidR="006142D2" w:rsidRPr="00E63182" w:rsidRDefault="002B206E" w:rsidP="00EA791E">
      <w:pPr>
        <w:pStyle w:val="Style2"/>
        <w:numPr>
          <w:ilvl w:val="2"/>
          <w:numId w:val="1"/>
        </w:numPr>
        <w:rPr>
          <w:rFonts w:ascii="Arial" w:hAnsi="Arial"/>
          <w:szCs w:val="22"/>
        </w:rPr>
      </w:pPr>
      <w:r w:rsidRPr="00E63182">
        <w:rPr>
          <w:rFonts w:ascii="Arial" w:hAnsi="Arial"/>
          <w:szCs w:val="22"/>
        </w:rPr>
        <w:t xml:space="preserve">The PSL shall be in place for </w:t>
      </w:r>
      <w:r w:rsidR="00652B41" w:rsidRPr="00E63182">
        <w:rPr>
          <w:rFonts w:ascii="Arial" w:hAnsi="Arial"/>
          <w:szCs w:val="22"/>
        </w:rPr>
        <w:t>five</w:t>
      </w:r>
      <w:r w:rsidR="00D72AEC">
        <w:rPr>
          <w:rFonts w:ascii="Arial" w:hAnsi="Arial"/>
          <w:szCs w:val="22"/>
        </w:rPr>
        <w:t xml:space="preserve"> years commencing on 1</w:t>
      </w:r>
      <w:r w:rsidRPr="00E63182">
        <w:rPr>
          <w:rFonts w:ascii="Arial" w:hAnsi="Arial"/>
          <w:szCs w:val="22"/>
          <w:vertAlign w:val="superscript"/>
        </w:rPr>
        <w:t>st</w:t>
      </w:r>
      <w:r w:rsidRPr="00E63182">
        <w:rPr>
          <w:rFonts w:ascii="Arial" w:hAnsi="Arial"/>
          <w:szCs w:val="22"/>
        </w:rPr>
        <w:t xml:space="preserve"> </w:t>
      </w:r>
      <w:r w:rsidR="00D72AEC">
        <w:rPr>
          <w:rFonts w:ascii="Arial" w:hAnsi="Arial"/>
          <w:szCs w:val="22"/>
        </w:rPr>
        <w:t>February</w:t>
      </w:r>
      <w:r w:rsidR="008303DC" w:rsidRPr="00E63182">
        <w:rPr>
          <w:rFonts w:ascii="Arial" w:hAnsi="Arial"/>
          <w:szCs w:val="22"/>
        </w:rPr>
        <w:t xml:space="preserve"> </w:t>
      </w:r>
      <w:r w:rsidR="00341598" w:rsidRPr="00E63182">
        <w:rPr>
          <w:rFonts w:ascii="Arial" w:hAnsi="Arial"/>
          <w:szCs w:val="22"/>
        </w:rPr>
        <w:t>2021. Contractors</w:t>
      </w:r>
      <w:r w:rsidRPr="00E63182">
        <w:rPr>
          <w:rFonts w:ascii="Arial" w:hAnsi="Arial"/>
          <w:szCs w:val="22"/>
        </w:rPr>
        <w:t xml:space="preserve"> may join the PSL at any time</w:t>
      </w:r>
      <w:r w:rsidR="00341598" w:rsidRPr="00E63182">
        <w:rPr>
          <w:rFonts w:ascii="Arial" w:hAnsi="Arial"/>
          <w:szCs w:val="22"/>
        </w:rPr>
        <w:t>,</w:t>
      </w:r>
      <w:r w:rsidRPr="00E63182">
        <w:rPr>
          <w:rFonts w:ascii="Arial" w:hAnsi="Arial"/>
          <w:szCs w:val="22"/>
        </w:rPr>
        <w:t xml:space="preserve"> but all will have the same contract expiry date of </w:t>
      </w:r>
      <w:r w:rsidR="008303DC" w:rsidRPr="00E63182">
        <w:rPr>
          <w:rFonts w:ascii="Arial" w:hAnsi="Arial"/>
          <w:szCs w:val="22"/>
        </w:rPr>
        <w:t>3</w:t>
      </w:r>
      <w:r w:rsidR="00341598" w:rsidRPr="00E63182">
        <w:rPr>
          <w:rFonts w:ascii="Arial" w:hAnsi="Arial"/>
          <w:szCs w:val="22"/>
        </w:rPr>
        <w:t>1</w:t>
      </w:r>
      <w:r w:rsidR="00341598" w:rsidRPr="00E63182">
        <w:rPr>
          <w:rFonts w:ascii="Arial" w:hAnsi="Arial"/>
          <w:szCs w:val="22"/>
          <w:vertAlign w:val="superscript"/>
        </w:rPr>
        <w:t>st</w:t>
      </w:r>
      <w:r w:rsidR="00D72AEC">
        <w:rPr>
          <w:rFonts w:ascii="Arial" w:hAnsi="Arial"/>
          <w:szCs w:val="22"/>
        </w:rPr>
        <w:t xml:space="preserve"> January 2026</w:t>
      </w:r>
      <w:r w:rsidRPr="00E63182">
        <w:rPr>
          <w:rFonts w:ascii="Arial" w:hAnsi="Arial"/>
          <w:szCs w:val="22"/>
        </w:rPr>
        <w:t>.</w:t>
      </w:r>
    </w:p>
    <w:p w:rsidR="002B206E" w:rsidRDefault="002B206E" w:rsidP="002B206E">
      <w:pPr>
        <w:pStyle w:val="ListParagraph"/>
      </w:pPr>
    </w:p>
    <w:p w:rsidR="002B206E" w:rsidRDefault="002B206E" w:rsidP="00EA791E">
      <w:pPr>
        <w:pStyle w:val="Style2"/>
        <w:numPr>
          <w:ilvl w:val="2"/>
          <w:numId w:val="1"/>
        </w:numPr>
        <w:rPr>
          <w:rFonts w:ascii="Arial" w:hAnsi="Arial"/>
          <w:szCs w:val="22"/>
        </w:rPr>
      </w:pPr>
      <w:r>
        <w:rPr>
          <w:rFonts w:ascii="Arial" w:hAnsi="Arial"/>
          <w:szCs w:val="22"/>
        </w:rPr>
        <w:t>The Company will only contract with Suppliers that are prepared to sign up to our own terms and conditions. Please see R</w:t>
      </w:r>
      <w:r w:rsidR="00335C77">
        <w:rPr>
          <w:rFonts w:ascii="Arial" w:hAnsi="Arial"/>
          <w:szCs w:val="22"/>
        </w:rPr>
        <w:t>t</w:t>
      </w:r>
      <w:r>
        <w:rPr>
          <w:rFonts w:ascii="Arial" w:hAnsi="Arial"/>
          <w:szCs w:val="22"/>
        </w:rPr>
        <w:t>P Part Four to review the terms and conditions.</w:t>
      </w:r>
    </w:p>
    <w:p w:rsidR="004E4239" w:rsidRDefault="004E4239" w:rsidP="004E4239">
      <w:pPr>
        <w:pStyle w:val="ListParagraph"/>
      </w:pPr>
    </w:p>
    <w:p w:rsidR="00D11D53" w:rsidRPr="004E4239" w:rsidRDefault="00D11D53" w:rsidP="00930F6F">
      <w:pPr>
        <w:pStyle w:val="ListParagraph"/>
        <w:numPr>
          <w:ilvl w:val="1"/>
          <w:numId w:val="1"/>
        </w:numPr>
        <w:ind w:left="709" w:hanging="709"/>
        <w:jc w:val="both"/>
        <w:rPr>
          <w:b/>
        </w:rPr>
      </w:pPr>
      <w:r w:rsidRPr="004E4239">
        <w:rPr>
          <w:b/>
        </w:rPr>
        <w:t>INDICATIVE PROCUREMENT TIMETABLE</w:t>
      </w:r>
    </w:p>
    <w:p w:rsidR="00930F6F" w:rsidRPr="004E4239" w:rsidRDefault="00930F6F" w:rsidP="00930F6F">
      <w:pPr>
        <w:ind w:left="360" w:firstLine="0"/>
        <w:jc w:val="both"/>
        <w:rPr>
          <w:b/>
        </w:rPr>
      </w:pPr>
    </w:p>
    <w:p w:rsidR="00930F6F" w:rsidRPr="004E4239" w:rsidRDefault="00930F6F" w:rsidP="00930F6F">
      <w:pPr>
        <w:pStyle w:val="ListParagraph"/>
        <w:numPr>
          <w:ilvl w:val="2"/>
          <w:numId w:val="1"/>
        </w:numPr>
        <w:ind w:left="709" w:hanging="709"/>
        <w:jc w:val="both"/>
      </w:pPr>
      <w:r w:rsidRPr="004E4239">
        <w:t>The Company does</w:t>
      </w:r>
      <w:r w:rsidR="005F02A3">
        <w:t xml:space="preserve"> not bind itself to accept any </w:t>
      </w:r>
      <w:r w:rsidR="00335C77">
        <w:t>Request to Participate</w:t>
      </w:r>
      <w:r w:rsidR="000D2442" w:rsidRPr="004E4239">
        <w:t xml:space="preserve"> </w:t>
      </w:r>
      <w:r w:rsidRPr="004E4239">
        <w:t>but every effort will be made to reach a decision</w:t>
      </w:r>
      <w:r w:rsidR="000D2442" w:rsidRPr="004E4239">
        <w:t xml:space="preserve"> on the award of the Contract</w:t>
      </w:r>
      <w:r w:rsidR="00D81090" w:rsidRPr="004E4239">
        <w:t>(s)</w:t>
      </w:r>
      <w:r w:rsidRPr="004E4239">
        <w:t xml:space="preserve">. Suppliers should note that if the Company either decides not to accept any </w:t>
      </w:r>
      <w:r w:rsidR="00D81090" w:rsidRPr="004E4239">
        <w:t>Tenders</w:t>
      </w:r>
      <w:r w:rsidRPr="004E4239">
        <w:t xml:space="preserve"> or to abandon the procurement process at any stage it will not be responsible for any costs which Suppliers may have incurred as a consequence of the Company’s decision.</w:t>
      </w:r>
    </w:p>
    <w:p w:rsidR="00930F6F" w:rsidRPr="004E4239" w:rsidRDefault="00930F6F" w:rsidP="00930F6F">
      <w:pPr>
        <w:pStyle w:val="ListParagraph"/>
        <w:ind w:left="709" w:firstLine="0"/>
        <w:jc w:val="both"/>
      </w:pPr>
    </w:p>
    <w:p w:rsidR="00D11D53" w:rsidRPr="004E4239" w:rsidRDefault="00930F6F" w:rsidP="00D11D53">
      <w:pPr>
        <w:jc w:val="both"/>
      </w:pPr>
      <w:r w:rsidRPr="004E4239">
        <w:t>1.</w:t>
      </w:r>
      <w:r w:rsidR="00062BA9" w:rsidRPr="004E4239">
        <w:t>2</w:t>
      </w:r>
      <w:r w:rsidRPr="004E4239">
        <w:t>.2</w:t>
      </w:r>
      <w:r w:rsidRPr="004E4239">
        <w:tab/>
      </w:r>
      <w:r w:rsidR="00D11D53" w:rsidRPr="004E4239">
        <w:t>The procurement is intended to follow the time-line below.</w:t>
      </w:r>
      <w:r w:rsidR="00D11D53" w:rsidRPr="004E4239">
        <w:rPr>
          <w:bCs/>
        </w:rPr>
        <w:t xml:space="preserve"> Please note the Company reserves the right to amend this time-table if required.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395"/>
        <w:gridCol w:w="2976"/>
      </w:tblGrid>
      <w:tr w:rsidR="00D11D53" w:rsidRPr="00D946C5" w:rsidTr="00335C77">
        <w:tc>
          <w:tcPr>
            <w:tcW w:w="992" w:type="dxa"/>
            <w:shd w:val="clear" w:color="auto" w:fill="auto"/>
          </w:tcPr>
          <w:p w:rsidR="00D11D53" w:rsidRPr="00D946C5" w:rsidRDefault="00D81090" w:rsidP="003C6506">
            <w:pPr>
              <w:pStyle w:val="BodyText"/>
              <w:rPr>
                <w:rFonts w:ascii="Arial" w:hAnsi="Arial"/>
              </w:rPr>
            </w:pPr>
            <w:r w:rsidRPr="00D946C5">
              <w:rPr>
                <w:rFonts w:ascii="Arial" w:hAnsi="Arial"/>
              </w:rPr>
              <w:t>1</w:t>
            </w:r>
          </w:p>
        </w:tc>
        <w:tc>
          <w:tcPr>
            <w:tcW w:w="4395" w:type="dxa"/>
            <w:shd w:val="clear" w:color="auto" w:fill="auto"/>
          </w:tcPr>
          <w:p w:rsidR="00D11D53" w:rsidRPr="00D946C5" w:rsidRDefault="008303DC" w:rsidP="000D2442">
            <w:pPr>
              <w:pStyle w:val="BodyText"/>
              <w:ind w:left="176" w:firstLine="0"/>
              <w:rPr>
                <w:rFonts w:ascii="Arial" w:hAnsi="Arial"/>
              </w:rPr>
            </w:pPr>
            <w:r w:rsidRPr="00D946C5">
              <w:rPr>
                <w:rFonts w:ascii="Arial" w:hAnsi="Arial"/>
              </w:rPr>
              <w:t>Request to Participate Issued</w:t>
            </w:r>
          </w:p>
        </w:tc>
        <w:tc>
          <w:tcPr>
            <w:tcW w:w="2976" w:type="dxa"/>
            <w:shd w:val="clear" w:color="auto" w:fill="auto"/>
          </w:tcPr>
          <w:p w:rsidR="00D11D53" w:rsidRPr="00D946C5" w:rsidRDefault="009E2C7A" w:rsidP="000B42F7">
            <w:pPr>
              <w:pStyle w:val="BodyText"/>
              <w:ind w:left="175" w:firstLine="0"/>
              <w:jc w:val="left"/>
              <w:rPr>
                <w:rFonts w:ascii="Arial" w:hAnsi="Arial"/>
              </w:rPr>
            </w:pPr>
            <w:r w:rsidRPr="00D946C5">
              <w:rPr>
                <w:rFonts w:ascii="Arial" w:hAnsi="Arial"/>
              </w:rPr>
              <w:t>13</w:t>
            </w:r>
            <w:r w:rsidRPr="00D946C5">
              <w:rPr>
                <w:rFonts w:ascii="Arial" w:hAnsi="Arial"/>
                <w:vertAlign w:val="superscript"/>
              </w:rPr>
              <w:t>th</w:t>
            </w:r>
            <w:r w:rsidRPr="00D946C5">
              <w:rPr>
                <w:rFonts w:ascii="Arial" w:hAnsi="Arial"/>
              </w:rPr>
              <w:t xml:space="preserve"> November 2020</w:t>
            </w:r>
          </w:p>
        </w:tc>
      </w:tr>
      <w:tr w:rsidR="00D11D53" w:rsidRPr="00D946C5" w:rsidTr="00335C77">
        <w:tc>
          <w:tcPr>
            <w:tcW w:w="992" w:type="dxa"/>
            <w:shd w:val="clear" w:color="auto" w:fill="auto"/>
          </w:tcPr>
          <w:p w:rsidR="00D11D53" w:rsidRPr="00D946C5" w:rsidRDefault="00062BA9" w:rsidP="003C6506">
            <w:pPr>
              <w:pStyle w:val="BodyText"/>
              <w:rPr>
                <w:rFonts w:ascii="Arial" w:hAnsi="Arial"/>
              </w:rPr>
            </w:pPr>
            <w:r w:rsidRPr="00D946C5">
              <w:rPr>
                <w:rFonts w:ascii="Arial" w:hAnsi="Arial"/>
              </w:rPr>
              <w:t>2</w:t>
            </w:r>
          </w:p>
        </w:tc>
        <w:tc>
          <w:tcPr>
            <w:tcW w:w="4395" w:type="dxa"/>
            <w:shd w:val="clear" w:color="auto" w:fill="auto"/>
          </w:tcPr>
          <w:p w:rsidR="00D11D53" w:rsidRPr="00D946C5" w:rsidRDefault="008303DC" w:rsidP="000D2442">
            <w:pPr>
              <w:pStyle w:val="BodyText"/>
              <w:ind w:left="176" w:firstLine="0"/>
              <w:rPr>
                <w:rFonts w:ascii="Arial" w:hAnsi="Arial"/>
              </w:rPr>
            </w:pPr>
            <w:r w:rsidRPr="00D946C5">
              <w:rPr>
                <w:rFonts w:ascii="Arial" w:hAnsi="Arial"/>
              </w:rPr>
              <w:t>Deadline for receipt of Request to Participate for round one*</w:t>
            </w:r>
          </w:p>
        </w:tc>
        <w:tc>
          <w:tcPr>
            <w:tcW w:w="2976" w:type="dxa"/>
            <w:shd w:val="clear" w:color="auto" w:fill="auto"/>
          </w:tcPr>
          <w:p w:rsidR="00D11D53" w:rsidRPr="00D946C5" w:rsidRDefault="009E2C7A" w:rsidP="009E2C7A">
            <w:pPr>
              <w:ind w:left="175" w:firstLine="0"/>
            </w:pPr>
            <w:r w:rsidRPr="00D946C5">
              <w:t>18</w:t>
            </w:r>
            <w:r w:rsidRPr="00D946C5">
              <w:rPr>
                <w:vertAlign w:val="superscript"/>
              </w:rPr>
              <w:t>th</w:t>
            </w:r>
            <w:r w:rsidRPr="00D946C5">
              <w:t xml:space="preserve"> December 2020</w:t>
            </w:r>
            <w:r w:rsidR="004E7D68">
              <w:t>, 12:00 noon</w:t>
            </w:r>
          </w:p>
        </w:tc>
      </w:tr>
      <w:tr w:rsidR="00D11D53" w:rsidRPr="00D946C5" w:rsidTr="00335C77">
        <w:tc>
          <w:tcPr>
            <w:tcW w:w="992" w:type="dxa"/>
            <w:shd w:val="clear" w:color="auto" w:fill="auto"/>
          </w:tcPr>
          <w:p w:rsidR="00D11D53" w:rsidRPr="00D946C5" w:rsidRDefault="00062BA9" w:rsidP="003C6506">
            <w:pPr>
              <w:pStyle w:val="BodyText"/>
              <w:rPr>
                <w:rFonts w:ascii="Arial" w:hAnsi="Arial"/>
              </w:rPr>
            </w:pPr>
            <w:r w:rsidRPr="00D946C5">
              <w:rPr>
                <w:rFonts w:ascii="Arial" w:hAnsi="Arial"/>
              </w:rPr>
              <w:lastRenderedPageBreak/>
              <w:t>3</w:t>
            </w:r>
          </w:p>
        </w:tc>
        <w:tc>
          <w:tcPr>
            <w:tcW w:w="4395" w:type="dxa"/>
            <w:shd w:val="clear" w:color="auto" w:fill="auto"/>
          </w:tcPr>
          <w:p w:rsidR="00D11D53" w:rsidRPr="00D946C5" w:rsidRDefault="008303DC" w:rsidP="003C6506">
            <w:pPr>
              <w:pStyle w:val="BodyText"/>
              <w:ind w:left="176" w:firstLine="0"/>
              <w:rPr>
                <w:rFonts w:ascii="Arial" w:hAnsi="Arial"/>
              </w:rPr>
            </w:pPr>
            <w:r w:rsidRPr="00D946C5">
              <w:rPr>
                <w:rFonts w:ascii="Arial" w:hAnsi="Arial"/>
              </w:rPr>
              <w:t>Evaluation Period</w:t>
            </w:r>
          </w:p>
        </w:tc>
        <w:tc>
          <w:tcPr>
            <w:tcW w:w="2976" w:type="dxa"/>
            <w:shd w:val="clear" w:color="auto" w:fill="auto"/>
          </w:tcPr>
          <w:p w:rsidR="00D11D53" w:rsidRPr="00D946C5" w:rsidRDefault="00E87548" w:rsidP="00E87548">
            <w:pPr>
              <w:ind w:left="175" w:firstLine="0"/>
            </w:pPr>
            <w:r w:rsidRPr="00D946C5">
              <w:t>21</w:t>
            </w:r>
            <w:r w:rsidRPr="00D946C5">
              <w:rPr>
                <w:vertAlign w:val="superscript"/>
              </w:rPr>
              <w:t>st</w:t>
            </w:r>
            <w:r w:rsidRPr="00D946C5">
              <w:t xml:space="preserve"> December 2020 to 22</w:t>
            </w:r>
            <w:r w:rsidRPr="00D946C5">
              <w:rPr>
                <w:vertAlign w:val="superscript"/>
              </w:rPr>
              <w:t>nd</w:t>
            </w:r>
            <w:r w:rsidRPr="00D946C5">
              <w:t xml:space="preserve"> January 2021 </w:t>
            </w:r>
          </w:p>
        </w:tc>
      </w:tr>
      <w:tr w:rsidR="00D11D53" w:rsidRPr="00D946C5" w:rsidTr="00335C77">
        <w:tc>
          <w:tcPr>
            <w:tcW w:w="992" w:type="dxa"/>
            <w:shd w:val="clear" w:color="auto" w:fill="auto"/>
          </w:tcPr>
          <w:p w:rsidR="00D11D53" w:rsidRPr="00D946C5" w:rsidRDefault="00062BA9" w:rsidP="003C6506">
            <w:pPr>
              <w:pStyle w:val="BodyText"/>
              <w:rPr>
                <w:rFonts w:ascii="Arial" w:hAnsi="Arial"/>
              </w:rPr>
            </w:pPr>
            <w:r w:rsidRPr="00D946C5">
              <w:rPr>
                <w:rFonts w:ascii="Arial" w:hAnsi="Arial"/>
              </w:rPr>
              <w:t>4</w:t>
            </w:r>
          </w:p>
        </w:tc>
        <w:tc>
          <w:tcPr>
            <w:tcW w:w="4395" w:type="dxa"/>
            <w:shd w:val="clear" w:color="auto" w:fill="auto"/>
          </w:tcPr>
          <w:p w:rsidR="00D11D53" w:rsidRPr="00D946C5" w:rsidRDefault="000D2442" w:rsidP="000D2442">
            <w:pPr>
              <w:pStyle w:val="BodyText"/>
              <w:rPr>
                <w:rFonts w:ascii="Arial" w:hAnsi="Arial"/>
              </w:rPr>
            </w:pPr>
            <w:r w:rsidRPr="00D946C5">
              <w:rPr>
                <w:rFonts w:ascii="Arial" w:hAnsi="Arial"/>
              </w:rPr>
              <w:t xml:space="preserve">   </w:t>
            </w:r>
            <w:r w:rsidR="008303DC" w:rsidRPr="00D946C5">
              <w:rPr>
                <w:rFonts w:ascii="Arial" w:hAnsi="Arial"/>
              </w:rPr>
              <w:t>Contract Awarded</w:t>
            </w:r>
          </w:p>
        </w:tc>
        <w:tc>
          <w:tcPr>
            <w:tcW w:w="2976" w:type="dxa"/>
            <w:shd w:val="clear" w:color="auto" w:fill="auto"/>
          </w:tcPr>
          <w:p w:rsidR="00D11D53" w:rsidRPr="00D946C5" w:rsidRDefault="00BA4696" w:rsidP="00BA4696">
            <w:pPr>
              <w:ind w:left="175" w:firstLine="0"/>
            </w:pPr>
            <w:r w:rsidRPr="00D946C5">
              <w:t>25</w:t>
            </w:r>
            <w:r w:rsidR="00A4777F" w:rsidRPr="00D946C5">
              <w:rPr>
                <w:vertAlign w:val="superscript"/>
              </w:rPr>
              <w:t>th</w:t>
            </w:r>
            <w:r w:rsidR="00A4777F" w:rsidRPr="00D946C5">
              <w:t xml:space="preserve"> </w:t>
            </w:r>
            <w:r w:rsidRPr="00D946C5">
              <w:t>January 2020</w:t>
            </w:r>
          </w:p>
        </w:tc>
      </w:tr>
      <w:tr w:rsidR="00D11D53" w:rsidRPr="00D946C5" w:rsidTr="003C6506">
        <w:tc>
          <w:tcPr>
            <w:tcW w:w="992" w:type="dxa"/>
          </w:tcPr>
          <w:p w:rsidR="00D11D53" w:rsidRPr="00D946C5" w:rsidRDefault="00062BA9" w:rsidP="003C6506">
            <w:pPr>
              <w:pStyle w:val="BodyText"/>
              <w:rPr>
                <w:rFonts w:ascii="Arial" w:hAnsi="Arial"/>
              </w:rPr>
            </w:pPr>
            <w:r w:rsidRPr="00D946C5">
              <w:rPr>
                <w:rFonts w:ascii="Arial" w:hAnsi="Arial"/>
              </w:rPr>
              <w:t>5</w:t>
            </w:r>
          </w:p>
        </w:tc>
        <w:tc>
          <w:tcPr>
            <w:tcW w:w="4395" w:type="dxa"/>
          </w:tcPr>
          <w:p w:rsidR="00D11D53" w:rsidRPr="00D946C5" w:rsidRDefault="008303DC" w:rsidP="003C6506">
            <w:pPr>
              <w:pStyle w:val="BodyText"/>
              <w:ind w:left="176" w:firstLine="0"/>
              <w:rPr>
                <w:rFonts w:ascii="Arial" w:hAnsi="Arial"/>
              </w:rPr>
            </w:pPr>
            <w:r w:rsidRPr="00D946C5">
              <w:rPr>
                <w:rFonts w:ascii="Arial" w:hAnsi="Arial"/>
              </w:rPr>
              <w:t>Contract Start Date</w:t>
            </w:r>
          </w:p>
        </w:tc>
        <w:tc>
          <w:tcPr>
            <w:tcW w:w="2976" w:type="dxa"/>
          </w:tcPr>
          <w:p w:rsidR="00D11D53" w:rsidRPr="00D946C5" w:rsidRDefault="00BA4696" w:rsidP="00062BA9">
            <w:pPr>
              <w:ind w:left="175" w:firstLine="0"/>
            </w:pPr>
            <w:r w:rsidRPr="00D946C5">
              <w:t>1</w:t>
            </w:r>
            <w:r w:rsidRPr="00D946C5">
              <w:rPr>
                <w:vertAlign w:val="superscript"/>
              </w:rPr>
              <w:t>st</w:t>
            </w:r>
            <w:r w:rsidRPr="00D946C5">
              <w:t xml:space="preserve"> Febr</w:t>
            </w:r>
            <w:r w:rsidR="00BB45A6" w:rsidRPr="00D946C5">
              <w:t>uary 2020</w:t>
            </w:r>
          </w:p>
        </w:tc>
      </w:tr>
    </w:tbl>
    <w:p w:rsidR="00D11D53" w:rsidRPr="009E2C7A" w:rsidRDefault="008303DC" w:rsidP="008303DC">
      <w:pPr>
        <w:numPr>
          <w:ilvl w:val="3"/>
          <w:numId w:val="0"/>
        </w:numPr>
        <w:tabs>
          <w:tab w:val="num" w:pos="720"/>
          <w:tab w:val="right" w:leader="dot" w:pos="9072"/>
        </w:tabs>
        <w:ind w:left="709" w:hanging="709"/>
        <w:jc w:val="both"/>
        <w:rPr>
          <w:bCs/>
          <w:i/>
        </w:rPr>
      </w:pPr>
      <w:r w:rsidRPr="00D946C5">
        <w:rPr>
          <w:bCs/>
        </w:rPr>
        <w:t xml:space="preserve"> </w:t>
      </w:r>
      <w:r w:rsidRPr="00D946C5">
        <w:rPr>
          <w:bCs/>
        </w:rPr>
        <w:tab/>
      </w:r>
      <w:r w:rsidRPr="00E63182">
        <w:rPr>
          <w:bCs/>
          <w:i/>
          <w:color w:val="FF0000"/>
        </w:rPr>
        <w:t>*D</w:t>
      </w:r>
      <w:r w:rsidR="009E2C7A" w:rsidRPr="00E63182">
        <w:rPr>
          <w:bCs/>
          <w:i/>
          <w:color w:val="FF0000"/>
        </w:rPr>
        <w:t>u</w:t>
      </w:r>
      <w:r w:rsidR="00E63182" w:rsidRPr="00E63182">
        <w:rPr>
          <w:bCs/>
          <w:i/>
          <w:color w:val="FF0000"/>
        </w:rPr>
        <w:t>e to this being a PSL, Contractors</w:t>
      </w:r>
      <w:r w:rsidRPr="00E63182">
        <w:rPr>
          <w:bCs/>
          <w:i/>
          <w:color w:val="FF0000"/>
        </w:rPr>
        <w:t xml:space="preserve"> can join at any time. The date here is the initial cut off. After this date, the cut off date will be the expiry of the PSL</w:t>
      </w:r>
      <w:r w:rsidRPr="009E2C7A">
        <w:rPr>
          <w:bCs/>
          <w:i/>
        </w:rPr>
        <w:t>.</w:t>
      </w:r>
    </w:p>
    <w:p w:rsidR="008303DC" w:rsidRDefault="008303DC" w:rsidP="00D11D53">
      <w:pPr>
        <w:numPr>
          <w:ilvl w:val="3"/>
          <w:numId w:val="0"/>
        </w:numPr>
        <w:tabs>
          <w:tab w:val="num" w:pos="720"/>
          <w:tab w:val="right" w:leader="dot" w:pos="9072"/>
        </w:tabs>
        <w:jc w:val="both"/>
        <w:rPr>
          <w:bCs/>
        </w:rPr>
      </w:pPr>
    </w:p>
    <w:p w:rsidR="008303DC" w:rsidRPr="004E4239" w:rsidRDefault="008303DC" w:rsidP="00D11D53">
      <w:pPr>
        <w:numPr>
          <w:ilvl w:val="3"/>
          <w:numId w:val="0"/>
        </w:numPr>
        <w:tabs>
          <w:tab w:val="num" w:pos="720"/>
          <w:tab w:val="right" w:leader="dot" w:pos="9072"/>
        </w:tabs>
        <w:jc w:val="both"/>
        <w:rPr>
          <w:bCs/>
        </w:rPr>
      </w:pPr>
    </w:p>
    <w:p w:rsidR="00930F6F" w:rsidRPr="004E4239" w:rsidRDefault="00A753EB" w:rsidP="00AA2B6D">
      <w:pPr>
        <w:pStyle w:val="ListParagraph"/>
        <w:numPr>
          <w:ilvl w:val="1"/>
          <w:numId w:val="1"/>
        </w:numPr>
        <w:autoSpaceDE w:val="0"/>
        <w:autoSpaceDN w:val="0"/>
        <w:adjustRightInd w:val="0"/>
        <w:ind w:left="709" w:hanging="709"/>
        <w:jc w:val="both"/>
        <w:rPr>
          <w:b/>
        </w:rPr>
      </w:pPr>
      <w:r w:rsidRPr="004E4239">
        <w:rPr>
          <w:b/>
        </w:rPr>
        <w:t xml:space="preserve">SUBMISSION OF </w:t>
      </w:r>
      <w:r w:rsidR="00335C77">
        <w:rPr>
          <w:b/>
        </w:rPr>
        <w:t>REQUEST TO PARTICIPATE</w:t>
      </w:r>
    </w:p>
    <w:p w:rsidR="00B31D44" w:rsidRPr="004E4239" w:rsidRDefault="00B31D44" w:rsidP="00B31D44">
      <w:pPr>
        <w:autoSpaceDE w:val="0"/>
        <w:autoSpaceDN w:val="0"/>
        <w:adjustRightInd w:val="0"/>
        <w:ind w:firstLine="0"/>
        <w:jc w:val="both"/>
        <w:rPr>
          <w:b/>
        </w:rPr>
      </w:pPr>
    </w:p>
    <w:p w:rsidR="00D11D53" w:rsidRPr="004E4239" w:rsidRDefault="001D44E7" w:rsidP="00D11D53">
      <w:pPr>
        <w:pStyle w:val="Style2"/>
        <w:ind w:left="709" w:hanging="709"/>
        <w:rPr>
          <w:rFonts w:ascii="Arial" w:hAnsi="Arial"/>
          <w:szCs w:val="22"/>
        </w:rPr>
      </w:pPr>
      <w:r w:rsidRPr="004E4239">
        <w:rPr>
          <w:rFonts w:ascii="Arial" w:hAnsi="Arial"/>
          <w:szCs w:val="22"/>
        </w:rPr>
        <w:t>1.</w:t>
      </w:r>
      <w:r w:rsidR="0004090A">
        <w:rPr>
          <w:rFonts w:ascii="Arial" w:hAnsi="Arial"/>
          <w:szCs w:val="22"/>
        </w:rPr>
        <w:t>5</w:t>
      </w:r>
      <w:r w:rsidR="00D11D53" w:rsidRPr="004E4239">
        <w:rPr>
          <w:rFonts w:ascii="Arial" w:hAnsi="Arial"/>
          <w:szCs w:val="22"/>
        </w:rPr>
        <w:t>.1</w:t>
      </w:r>
      <w:r w:rsidR="00D11D53" w:rsidRPr="004E4239">
        <w:rPr>
          <w:rFonts w:ascii="Arial" w:hAnsi="Arial"/>
          <w:szCs w:val="22"/>
        </w:rPr>
        <w:tab/>
      </w:r>
      <w:r w:rsidR="00335C77">
        <w:rPr>
          <w:rFonts w:ascii="Arial" w:hAnsi="Arial"/>
          <w:szCs w:val="22"/>
        </w:rPr>
        <w:t>Requests to Participate</w:t>
      </w:r>
      <w:r w:rsidR="00D11D53" w:rsidRPr="004E4239">
        <w:rPr>
          <w:rFonts w:ascii="Arial" w:hAnsi="Arial"/>
          <w:szCs w:val="22"/>
        </w:rPr>
        <w:t xml:space="preserve"> should be submitted </w:t>
      </w:r>
      <w:r w:rsidR="00481F7E" w:rsidRPr="004E4239">
        <w:rPr>
          <w:rFonts w:ascii="Arial" w:hAnsi="Arial"/>
          <w:szCs w:val="22"/>
        </w:rPr>
        <w:t xml:space="preserve">via </w:t>
      </w:r>
      <w:r w:rsidR="000D2442" w:rsidRPr="004E4239">
        <w:rPr>
          <w:rFonts w:ascii="Arial" w:hAnsi="Arial"/>
          <w:szCs w:val="22"/>
        </w:rPr>
        <w:t>the ProContract pro</w:t>
      </w:r>
      <w:r w:rsidR="00062BA9" w:rsidRPr="004E4239">
        <w:rPr>
          <w:rFonts w:ascii="Arial" w:hAnsi="Arial"/>
          <w:szCs w:val="22"/>
        </w:rPr>
        <w:t>curement portal</w:t>
      </w:r>
      <w:r w:rsidR="008303DC">
        <w:rPr>
          <w:rFonts w:ascii="Arial" w:hAnsi="Arial"/>
          <w:szCs w:val="22"/>
        </w:rPr>
        <w:t>.</w:t>
      </w:r>
    </w:p>
    <w:p w:rsidR="00D11D53" w:rsidRPr="004E4239" w:rsidRDefault="00D11D53" w:rsidP="00D11D53">
      <w:pPr>
        <w:pStyle w:val="Style2"/>
        <w:ind w:left="851" w:hanging="709"/>
        <w:rPr>
          <w:rFonts w:ascii="Arial" w:hAnsi="Arial"/>
          <w:szCs w:val="22"/>
          <w:highlight w:val="cyan"/>
        </w:rPr>
      </w:pPr>
    </w:p>
    <w:p w:rsidR="00D11D53" w:rsidRPr="004E4239" w:rsidRDefault="001D44E7" w:rsidP="00D11D53">
      <w:pPr>
        <w:pStyle w:val="Style2"/>
        <w:ind w:left="709" w:hanging="709"/>
        <w:rPr>
          <w:rFonts w:ascii="Arial" w:hAnsi="Arial"/>
          <w:i/>
          <w:szCs w:val="22"/>
        </w:rPr>
      </w:pPr>
      <w:r w:rsidRPr="004E4239">
        <w:rPr>
          <w:rFonts w:ascii="Arial" w:hAnsi="Arial"/>
          <w:szCs w:val="22"/>
        </w:rPr>
        <w:t>1.</w:t>
      </w:r>
      <w:r w:rsidR="0004090A">
        <w:rPr>
          <w:rFonts w:ascii="Arial" w:hAnsi="Arial"/>
          <w:szCs w:val="22"/>
        </w:rPr>
        <w:t>5</w:t>
      </w:r>
      <w:r w:rsidR="00D11D53" w:rsidRPr="004E4239">
        <w:rPr>
          <w:rFonts w:ascii="Arial" w:hAnsi="Arial"/>
          <w:szCs w:val="22"/>
        </w:rPr>
        <w:t>.2</w:t>
      </w:r>
      <w:r w:rsidR="00D11D53" w:rsidRPr="004E4239">
        <w:rPr>
          <w:rFonts w:ascii="Arial" w:hAnsi="Arial"/>
          <w:szCs w:val="22"/>
        </w:rPr>
        <w:tab/>
        <w:t xml:space="preserve">Any queries regarding this </w:t>
      </w:r>
      <w:r w:rsidR="00A753EB" w:rsidRPr="004E4239">
        <w:rPr>
          <w:rFonts w:ascii="Arial" w:hAnsi="Arial"/>
          <w:szCs w:val="22"/>
        </w:rPr>
        <w:t>procurement</w:t>
      </w:r>
      <w:r w:rsidR="00D11D53" w:rsidRPr="004E4239">
        <w:rPr>
          <w:rFonts w:ascii="Arial" w:hAnsi="Arial"/>
          <w:szCs w:val="22"/>
        </w:rPr>
        <w:t xml:space="preserve"> should be submitted </w:t>
      </w:r>
      <w:r w:rsidR="000D2442" w:rsidRPr="004E4239">
        <w:rPr>
          <w:rFonts w:ascii="Arial" w:hAnsi="Arial"/>
          <w:szCs w:val="22"/>
        </w:rPr>
        <w:t>via the ProContract portal</w:t>
      </w:r>
      <w:r w:rsidR="008303DC">
        <w:rPr>
          <w:rFonts w:ascii="Arial" w:hAnsi="Arial"/>
          <w:szCs w:val="22"/>
        </w:rPr>
        <w:t>.</w:t>
      </w:r>
    </w:p>
    <w:p w:rsidR="003D7823" w:rsidRPr="004E4239" w:rsidRDefault="003D7823" w:rsidP="00D11D53">
      <w:pPr>
        <w:pStyle w:val="Style2"/>
        <w:ind w:left="709" w:hanging="709"/>
        <w:rPr>
          <w:rFonts w:ascii="Arial" w:hAnsi="Arial"/>
          <w:szCs w:val="22"/>
        </w:rPr>
      </w:pPr>
    </w:p>
    <w:p w:rsidR="00D11D53" w:rsidRPr="00CB7048" w:rsidRDefault="0004090A" w:rsidP="0004090A">
      <w:pPr>
        <w:spacing w:before="120" w:after="120"/>
        <w:jc w:val="both"/>
        <w:rPr>
          <w:b/>
        </w:rPr>
      </w:pPr>
      <w:r>
        <w:rPr>
          <w:b/>
          <w:bCs/>
        </w:rPr>
        <w:t>1.</w:t>
      </w:r>
      <w:r w:rsidRPr="00CB7048">
        <w:rPr>
          <w:b/>
          <w:bCs/>
        </w:rPr>
        <w:t>6</w:t>
      </w:r>
      <w:r w:rsidR="00AA2B6D" w:rsidRPr="00CB7048">
        <w:rPr>
          <w:b/>
          <w:bCs/>
        </w:rPr>
        <w:t xml:space="preserve">      </w:t>
      </w:r>
      <w:r w:rsidR="00002A79" w:rsidRPr="00CB7048">
        <w:rPr>
          <w:b/>
          <w:bCs/>
        </w:rPr>
        <w:t>EVALUATION</w:t>
      </w:r>
    </w:p>
    <w:p w:rsidR="00D11D53" w:rsidRPr="00CB7048" w:rsidRDefault="001D44E7" w:rsidP="00D11D53">
      <w:r w:rsidRPr="00CB7048">
        <w:t>1.</w:t>
      </w:r>
      <w:r w:rsidR="0004090A" w:rsidRPr="00CB7048">
        <w:t>6</w:t>
      </w:r>
      <w:r w:rsidR="00D81090" w:rsidRPr="00CB7048">
        <w:t>.1</w:t>
      </w:r>
      <w:r w:rsidR="00D81090" w:rsidRPr="00CB7048">
        <w:tab/>
        <w:t xml:space="preserve">The evaluation of the </w:t>
      </w:r>
      <w:r w:rsidR="00470580" w:rsidRPr="00CB7048">
        <w:t>Requests to Participate involve an initial check t</w:t>
      </w:r>
      <w:r w:rsidR="00CB7048" w:rsidRPr="00CB7048">
        <w:t xml:space="preserve">o ensure all information has been provided. The Company will then evaluate each return ensuring that all thresholds have been passed. Once this is completed, the Request to Participate will then enter the scoring process. </w:t>
      </w:r>
      <w:r w:rsidR="00CA16BE" w:rsidRPr="00CB7048">
        <w:t>Providing the Supplier has not received a score of 4 or bel</w:t>
      </w:r>
      <w:r w:rsidR="00ED1778" w:rsidRPr="00CB7048">
        <w:t>ow as per paragraph 1.6.</w:t>
      </w:r>
      <w:r w:rsidR="002F5487">
        <w:t>5</w:t>
      </w:r>
      <w:r w:rsidR="00ED1778" w:rsidRPr="00CB7048">
        <w:t xml:space="preserve"> </w:t>
      </w:r>
      <w:r w:rsidR="00CB7048" w:rsidRPr="00CB7048">
        <w:t xml:space="preserve">and all thresholds have been passed, </w:t>
      </w:r>
      <w:r w:rsidR="00ED1778" w:rsidRPr="00CB7048">
        <w:t xml:space="preserve">the Supplier’s </w:t>
      </w:r>
      <w:r w:rsidR="00CB7048" w:rsidRPr="00CB7048">
        <w:t>Request to Participate shall be deemed to be successful and the Supplier shall be appointed onto the Company’s PSL.</w:t>
      </w:r>
    </w:p>
    <w:p w:rsidR="00CB7048" w:rsidRPr="00CB7048" w:rsidRDefault="00CB7048" w:rsidP="00D11D53">
      <w:pPr>
        <w:pStyle w:val="Style2"/>
        <w:ind w:left="709" w:hanging="709"/>
        <w:rPr>
          <w:rFonts w:ascii="Arial" w:hAnsi="Arial"/>
          <w:szCs w:val="22"/>
        </w:rPr>
      </w:pPr>
    </w:p>
    <w:p w:rsidR="00D11D53" w:rsidRPr="00CB7048" w:rsidRDefault="001D44E7" w:rsidP="00D11D53">
      <w:pPr>
        <w:pStyle w:val="Style2"/>
        <w:ind w:left="709" w:hanging="709"/>
        <w:rPr>
          <w:rFonts w:ascii="Arial" w:hAnsi="Arial"/>
          <w:szCs w:val="22"/>
        </w:rPr>
      </w:pPr>
      <w:r w:rsidRPr="00CB7048">
        <w:rPr>
          <w:rFonts w:ascii="Arial" w:hAnsi="Arial"/>
          <w:szCs w:val="22"/>
        </w:rPr>
        <w:t>1.</w:t>
      </w:r>
      <w:r w:rsidR="0004090A" w:rsidRPr="00CB7048">
        <w:rPr>
          <w:rFonts w:ascii="Arial" w:hAnsi="Arial"/>
          <w:szCs w:val="22"/>
        </w:rPr>
        <w:t>6</w:t>
      </w:r>
      <w:r w:rsidR="00D11D53" w:rsidRPr="00CB7048">
        <w:rPr>
          <w:rFonts w:ascii="Arial" w:hAnsi="Arial"/>
          <w:szCs w:val="22"/>
        </w:rPr>
        <w:t>.</w:t>
      </w:r>
      <w:r w:rsidR="00CB7048" w:rsidRPr="00CB7048">
        <w:rPr>
          <w:rFonts w:ascii="Arial" w:hAnsi="Arial"/>
          <w:szCs w:val="22"/>
        </w:rPr>
        <w:t>2</w:t>
      </w:r>
      <w:r w:rsidR="00D11D53" w:rsidRPr="00CB7048">
        <w:rPr>
          <w:rFonts w:ascii="Arial" w:hAnsi="Arial"/>
          <w:szCs w:val="22"/>
        </w:rPr>
        <w:tab/>
        <w:t xml:space="preserve">Throughout the whole process, the Company reserves the right to seek clarifications from Suppliers, where this is considered necessary to achieve a complete </w:t>
      </w:r>
      <w:r w:rsidR="0004090A" w:rsidRPr="00CB7048">
        <w:rPr>
          <w:rFonts w:ascii="Arial" w:hAnsi="Arial"/>
          <w:szCs w:val="22"/>
        </w:rPr>
        <w:t>understanding of the Tender</w:t>
      </w:r>
      <w:r w:rsidR="00AA2B6D" w:rsidRPr="00CB7048">
        <w:rPr>
          <w:rFonts w:ascii="Arial" w:hAnsi="Arial"/>
          <w:szCs w:val="22"/>
        </w:rPr>
        <w:t>s</w:t>
      </w:r>
      <w:r w:rsidR="00D11D53" w:rsidRPr="00CB7048">
        <w:rPr>
          <w:rFonts w:ascii="Arial" w:hAnsi="Arial"/>
          <w:szCs w:val="22"/>
        </w:rPr>
        <w:t xml:space="preserve"> received. </w:t>
      </w:r>
    </w:p>
    <w:p w:rsidR="00D11D53" w:rsidRPr="002F5487" w:rsidRDefault="00D11D53" w:rsidP="00D11D53">
      <w:pPr>
        <w:jc w:val="both"/>
        <w:rPr>
          <w:b/>
          <w:bCs/>
        </w:rPr>
      </w:pPr>
    </w:p>
    <w:p w:rsidR="00BA685C" w:rsidRPr="002F5487" w:rsidRDefault="001D44E7" w:rsidP="00045006">
      <w:pPr>
        <w:jc w:val="both"/>
      </w:pPr>
      <w:r w:rsidRPr="002F5487">
        <w:t>1.</w:t>
      </w:r>
      <w:r w:rsidR="0004090A" w:rsidRPr="002F5487">
        <w:t>6</w:t>
      </w:r>
      <w:r w:rsidR="00D11D53" w:rsidRPr="002F5487">
        <w:t>.</w:t>
      </w:r>
      <w:r w:rsidR="00CB7048" w:rsidRPr="002F5487">
        <w:t>3</w:t>
      </w:r>
      <w:r w:rsidR="00D11D53" w:rsidRPr="002F5487">
        <w:tab/>
      </w:r>
      <w:r w:rsidR="002F5487" w:rsidRPr="002F5487">
        <w:t>Suppliers will be asked a range of questions as detailed below. The Company reserves the right to contact any of the referees given in section 6. Receipt of an unsatisfactory reference gives the Company the right to disqualify a Supplier. The Company will use the scoring matrix as per paragraph 1.6.4.</w:t>
      </w:r>
    </w:p>
    <w:p w:rsidR="0004090A" w:rsidRPr="00335C77" w:rsidRDefault="0004090A" w:rsidP="00045006">
      <w:pPr>
        <w:jc w:val="both"/>
        <w:rPr>
          <w:b/>
          <w:highlight w:val="yellow"/>
        </w:rPr>
      </w:pPr>
    </w:p>
    <w:tbl>
      <w:tblPr>
        <w:tblStyle w:val="TableGrid"/>
        <w:tblW w:w="0" w:type="auto"/>
        <w:tblInd w:w="720" w:type="dxa"/>
        <w:tblLook w:val="04A0" w:firstRow="1" w:lastRow="0" w:firstColumn="1" w:lastColumn="0" w:noHBand="0" w:noVBand="1"/>
      </w:tblPr>
      <w:tblGrid>
        <w:gridCol w:w="6221"/>
        <w:gridCol w:w="2546"/>
      </w:tblGrid>
      <w:tr w:rsidR="0004090A" w:rsidRPr="002F5487" w:rsidTr="0004090A">
        <w:tc>
          <w:tcPr>
            <w:tcW w:w="6221" w:type="dxa"/>
          </w:tcPr>
          <w:p w:rsidR="0004090A" w:rsidRPr="002F5487" w:rsidRDefault="0004090A" w:rsidP="00045006">
            <w:pPr>
              <w:ind w:left="0" w:firstLine="0"/>
              <w:jc w:val="both"/>
              <w:rPr>
                <w:b/>
                <w:u w:val="single"/>
              </w:rPr>
            </w:pPr>
            <w:r w:rsidRPr="002F5487">
              <w:rPr>
                <w:b/>
                <w:u w:val="single"/>
              </w:rPr>
              <w:t>Section</w:t>
            </w:r>
          </w:p>
        </w:tc>
        <w:tc>
          <w:tcPr>
            <w:tcW w:w="2546" w:type="dxa"/>
          </w:tcPr>
          <w:p w:rsidR="0004090A" w:rsidRPr="002F5487" w:rsidRDefault="002F5487" w:rsidP="00045006">
            <w:pPr>
              <w:ind w:left="0" w:firstLine="0"/>
              <w:jc w:val="both"/>
              <w:rPr>
                <w:b/>
                <w:u w:val="single"/>
              </w:rPr>
            </w:pPr>
            <w:r w:rsidRPr="002F5487">
              <w:rPr>
                <w:b/>
                <w:u w:val="single"/>
              </w:rPr>
              <w:t>Question Type</w:t>
            </w:r>
          </w:p>
        </w:tc>
      </w:tr>
      <w:tr w:rsidR="00ED1778" w:rsidRPr="002F5487" w:rsidTr="0004090A">
        <w:tc>
          <w:tcPr>
            <w:tcW w:w="6221" w:type="dxa"/>
          </w:tcPr>
          <w:p w:rsidR="00ED1778" w:rsidRPr="002F5487" w:rsidRDefault="00ED1778" w:rsidP="00ED1778">
            <w:pPr>
              <w:ind w:left="0" w:firstLine="0"/>
              <w:jc w:val="both"/>
            </w:pPr>
            <w:r w:rsidRPr="002F5487">
              <w:t xml:space="preserve">1. </w:t>
            </w:r>
            <w:r w:rsidR="00CB7048" w:rsidRPr="002F5487">
              <w:t>Potential Supplier Information</w:t>
            </w:r>
          </w:p>
        </w:tc>
        <w:tc>
          <w:tcPr>
            <w:tcW w:w="2546" w:type="dxa"/>
          </w:tcPr>
          <w:p w:rsidR="00ED1778" w:rsidRPr="002F5487" w:rsidRDefault="00CB7048" w:rsidP="00045006">
            <w:pPr>
              <w:ind w:left="0" w:firstLine="0"/>
              <w:jc w:val="both"/>
            </w:pPr>
            <w:r w:rsidRPr="002F5487">
              <w:t>Information only</w:t>
            </w:r>
          </w:p>
        </w:tc>
      </w:tr>
      <w:tr w:rsidR="0004090A" w:rsidRPr="002F5487" w:rsidTr="0004090A">
        <w:tc>
          <w:tcPr>
            <w:tcW w:w="6221" w:type="dxa"/>
          </w:tcPr>
          <w:p w:rsidR="0004090A" w:rsidRPr="002F5487" w:rsidRDefault="00CB7048" w:rsidP="00045006">
            <w:pPr>
              <w:ind w:left="0" w:firstLine="0"/>
              <w:jc w:val="both"/>
            </w:pPr>
            <w:r w:rsidRPr="002F5487">
              <w:t>2. Grounds for mandatory exclusion</w:t>
            </w:r>
          </w:p>
        </w:tc>
        <w:tc>
          <w:tcPr>
            <w:tcW w:w="2546" w:type="dxa"/>
          </w:tcPr>
          <w:p w:rsidR="0004090A" w:rsidRPr="002F5487" w:rsidRDefault="00CB7048" w:rsidP="00045006">
            <w:pPr>
              <w:ind w:left="0" w:firstLine="0"/>
              <w:jc w:val="both"/>
            </w:pPr>
            <w:r w:rsidRPr="002F5487">
              <w:t>Threshold</w:t>
            </w:r>
          </w:p>
        </w:tc>
      </w:tr>
      <w:tr w:rsidR="0004090A" w:rsidRPr="002F5487" w:rsidTr="0004090A">
        <w:tc>
          <w:tcPr>
            <w:tcW w:w="6221" w:type="dxa"/>
          </w:tcPr>
          <w:p w:rsidR="0004090A" w:rsidRPr="002F5487" w:rsidRDefault="00CB7048" w:rsidP="00045006">
            <w:pPr>
              <w:ind w:left="0" w:firstLine="0"/>
              <w:jc w:val="both"/>
            </w:pPr>
            <w:r w:rsidRPr="002F5487">
              <w:t>3.</w:t>
            </w:r>
            <w:r w:rsidR="0004090A" w:rsidRPr="002F5487">
              <w:t xml:space="preserve"> </w:t>
            </w:r>
            <w:r w:rsidRPr="002F5487">
              <w:t>Grounds for discretionary exclusion</w:t>
            </w:r>
          </w:p>
        </w:tc>
        <w:tc>
          <w:tcPr>
            <w:tcW w:w="2546" w:type="dxa"/>
          </w:tcPr>
          <w:p w:rsidR="0004090A" w:rsidRPr="002F5487" w:rsidRDefault="00CB7048" w:rsidP="00045006">
            <w:pPr>
              <w:ind w:left="0" w:firstLine="0"/>
              <w:jc w:val="both"/>
            </w:pPr>
            <w:r w:rsidRPr="002F5487">
              <w:t>Threshold</w:t>
            </w:r>
          </w:p>
        </w:tc>
      </w:tr>
      <w:tr w:rsidR="0004090A" w:rsidRPr="002F5487" w:rsidTr="0004090A">
        <w:tc>
          <w:tcPr>
            <w:tcW w:w="6221" w:type="dxa"/>
          </w:tcPr>
          <w:p w:rsidR="0004090A" w:rsidRPr="002F5487" w:rsidRDefault="00CB7048" w:rsidP="00045006">
            <w:pPr>
              <w:ind w:left="0" w:firstLine="0"/>
              <w:jc w:val="both"/>
            </w:pPr>
            <w:r w:rsidRPr="002F5487">
              <w:t>4. Economic and Financial Standing</w:t>
            </w:r>
          </w:p>
        </w:tc>
        <w:tc>
          <w:tcPr>
            <w:tcW w:w="2546" w:type="dxa"/>
          </w:tcPr>
          <w:p w:rsidR="0004090A" w:rsidRPr="002F5487" w:rsidRDefault="00CB7048" w:rsidP="00045006">
            <w:pPr>
              <w:ind w:left="0" w:firstLine="0"/>
              <w:jc w:val="both"/>
            </w:pPr>
            <w:r w:rsidRPr="002F5487">
              <w:t>Threshold</w:t>
            </w:r>
          </w:p>
        </w:tc>
      </w:tr>
      <w:tr w:rsidR="0004090A" w:rsidRPr="002F5487" w:rsidTr="0004090A">
        <w:tc>
          <w:tcPr>
            <w:tcW w:w="6221" w:type="dxa"/>
          </w:tcPr>
          <w:p w:rsidR="0004090A" w:rsidRPr="002F5487" w:rsidRDefault="00CB7048" w:rsidP="00045006">
            <w:pPr>
              <w:ind w:left="0" w:firstLine="0"/>
              <w:jc w:val="both"/>
            </w:pPr>
            <w:r w:rsidRPr="002F5487">
              <w:t>5. Wider group information</w:t>
            </w:r>
          </w:p>
        </w:tc>
        <w:tc>
          <w:tcPr>
            <w:tcW w:w="2546" w:type="dxa"/>
          </w:tcPr>
          <w:p w:rsidR="0004090A" w:rsidRPr="002F5487" w:rsidRDefault="00CB7048" w:rsidP="00045006">
            <w:pPr>
              <w:ind w:left="0" w:firstLine="0"/>
              <w:jc w:val="both"/>
            </w:pPr>
            <w:r w:rsidRPr="002F5487">
              <w:t>Information only</w:t>
            </w:r>
          </w:p>
        </w:tc>
      </w:tr>
      <w:tr w:rsidR="0004090A" w:rsidRPr="002F5487" w:rsidTr="0004090A">
        <w:tc>
          <w:tcPr>
            <w:tcW w:w="6221" w:type="dxa"/>
          </w:tcPr>
          <w:p w:rsidR="0004090A" w:rsidRPr="00E63182" w:rsidRDefault="00CB7048" w:rsidP="00045006">
            <w:pPr>
              <w:ind w:left="0" w:firstLine="0"/>
              <w:jc w:val="both"/>
            </w:pPr>
            <w:r w:rsidRPr="00E63182">
              <w:t>6. Technical and Professional Ability</w:t>
            </w:r>
          </w:p>
        </w:tc>
        <w:tc>
          <w:tcPr>
            <w:tcW w:w="2546" w:type="dxa"/>
          </w:tcPr>
          <w:p w:rsidR="0004090A" w:rsidRPr="00E63182" w:rsidRDefault="00E63182" w:rsidP="00045006">
            <w:pPr>
              <w:ind w:left="0" w:firstLine="0"/>
              <w:jc w:val="both"/>
            </w:pPr>
            <w:r w:rsidRPr="00E63182">
              <w:t>15</w:t>
            </w:r>
            <w:r w:rsidR="006A0C4E" w:rsidRPr="00E63182">
              <w:t>%</w:t>
            </w:r>
          </w:p>
        </w:tc>
      </w:tr>
      <w:tr w:rsidR="0004090A" w:rsidRPr="002F5487" w:rsidTr="0004090A">
        <w:tc>
          <w:tcPr>
            <w:tcW w:w="6221" w:type="dxa"/>
          </w:tcPr>
          <w:p w:rsidR="0004090A" w:rsidRPr="00E63182" w:rsidRDefault="00CB7048" w:rsidP="00045006">
            <w:pPr>
              <w:ind w:left="0" w:firstLine="0"/>
              <w:jc w:val="both"/>
            </w:pPr>
            <w:r w:rsidRPr="00E63182">
              <w:t>7. Modern Slavery Act 2015</w:t>
            </w:r>
          </w:p>
        </w:tc>
        <w:tc>
          <w:tcPr>
            <w:tcW w:w="2546" w:type="dxa"/>
          </w:tcPr>
          <w:p w:rsidR="0004090A" w:rsidRPr="00E63182" w:rsidRDefault="00CB7048" w:rsidP="00045006">
            <w:pPr>
              <w:ind w:left="0" w:firstLine="0"/>
              <w:jc w:val="both"/>
            </w:pPr>
            <w:r w:rsidRPr="00E63182">
              <w:t>Threshold</w:t>
            </w:r>
          </w:p>
        </w:tc>
      </w:tr>
      <w:tr w:rsidR="00ED1778" w:rsidRPr="002F5487" w:rsidTr="0004090A">
        <w:tc>
          <w:tcPr>
            <w:tcW w:w="6221" w:type="dxa"/>
          </w:tcPr>
          <w:p w:rsidR="00ED1778" w:rsidRPr="00E63182" w:rsidRDefault="00CB7048" w:rsidP="006A0C4E">
            <w:pPr>
              <w:ind w:left="0" w:firstLine="0"/>
              <w:jc w:val="both"/>
            </w:pPr>
            <w:r w:rsidRPr="00E63182">
              <w:t xml:space="preserve">8.1 </w:t>
            </w:r>
            <w:r w:rsidR="006A0C4E" w:rsidRPr="00E63182">
              <w:t>Project Specific</w:t>
            </w:r>
          </w:p>
        </w:tc>
        <w:tc>
          <w:tcPr>
            <w:tcW w:w="2546" w:type="dxa"/>
          </w:tcPr>
          <w:p w:rsidR="00ED1778" w:rsidRPr="00E63182" w:rsidRDefault="006A0C4E" w:rsidP="006A0C4E">
            <w:pPr>
              <w:ind w:left="0" w:firstLine="0"/>
              <w:jc w:val="both"/>
            </w:pPr>
            <w:r w:rsidRPr="00E63182">
              <w:t>Threshold/Information only/</w:t>
            </w:r>
            <w:r w:rsidR="00E63182" w:rsidRPr="00E63182">
              <w:t xml:space="preserve"> 85</w:t>
            </w:r>
            <w:r w:rsidR="002F5487" w:rsidRPr="00E63182">
              <w:t>%</w:t>
            </w:r>
          </w:p>
        </w:tc>
      </w:tr>
      <w:tr w:rsidR="0004090A" w:rsidRPr="002F5487" w:rsidTr="0004090A">
        <w:tc>
          <w:tcPr>
            <w:tcW w:w="6221" w:type="dxa"/>
          </w:tcPr>
          <w:p w:rsidR="0004090A" w:rsidRPr="002F5487" w:rsidRDefault="00CB7048" w:rsidP="00045006">
            <w:pPr>
              <w:ind w:left="0" w:firstLine="0"/>
              <w:jc w:val="both"/>
            </w:pPr>
            <w:r w:rsidRPr="002F5487">
              <w:t>8.2 Health &amp; Safety</w:t>
            </w:r>
          </w:p>
        </w:tc>
        <w:tc>
          <w:tcPr>
            <w:tcW w:w="2546" w:type="dxa"/>
          </w:tcPr>
          <w:p w:rsidR="0004090A" w:rsidRPr="002F5487" w:rsidRDefault="00CB7048" w:rsidP="00045006">
            <w:pPr>
              <w:ind w:left="0" w:firstLine="0"/>
              <w:jc w:val="both"/>
            </w:pPr>
            <w:r w:rsidRPr="002F5487">
              <w:t>Threshold</w:t>
            </w:r>
          </w:p>
        </w:tc>
      </w:tr>
    </w:tbl>
    <w:p w:rsidR="0004090A" w:rsidRPr="00335C77" w:rsidRDefault="0004090A" w:rsidP="00045006">
      <w:pPr>
        <w:jc w:val="both"/>
        <w:rPr>
          <w:highlight w:val="yellow"/>
        </w:rPr>
      </w:pPr>
    </w:p>
    <w:p w:rsidR="00045006" w:rsidRPr="00335C77" w:rsidRDefault="00045006" w:rsidP="00045006">
      <w:pPr>
        <w:jc w:val="both"/>
        <w:rPr>
          <w:rFonts w:eastAsia="Calibri"/>
          <w:highlight w:val="yellow"/>
        </w:rPr>
      </w:pPr>
    </w:p>
    <w:p w:rsidR="00BA685C" w:rsidRDefault="0004090A" w:rsidP="00BA685C">
      <w:pPr>
        <w:jc w:val="both"/>
        <w:rPr>
          <w:rFonts w:eastAsia="Calibri"/>
        </w:rPr>
      </w:pPr>
      <w:r w:rsidRPr="002F5487">
        <w:rPr>
          <w:rFonts w:eastAsia="Calibri"/>
        </w:rPr>
        <w:t>1.6</w:t>
      </w:r>
      <w:r w:rsidR="00BA685C" w:rsidRPr="002F5487">
        <w:rPr>
          <w:rFonts w:eastAsia="Calibri"/>
        </w:rPr>
        <w:t>.</w:t>
      </w:r>
      <w:r w:rsidR="002F5487" w:rsidRPr="002F5487">
        <w:rPr>
          <w:rFonts w:eastAsia="Calibri"/>
        </w:rPr>
        <w:t>4</w:t>
      </w:r>
      <w:r w:rsidR="00BA685C" w:rsidRPr="002F5487">
        <w:rPr>
          <w:rFonts w:eastAsia="Calibri"/>
        </w:rPr>
        <w:tab/>
        <w:t>The questions</w:t>
      </w:r>
      <w:r w:rsidR="00ED1778" w:rsidRPr="002F5487">
        <w:rPr>
          <w:rFonts w:eastAsia="Calibri"/>
        </w:rPr>
        <w:t xml:space="preserve"> in the Tender</w:t>
      </w:r>
      <w:r w:rsidR="00BA685C" w:rsidRPr="002F5487">
        <w:rPr>
          <w:rFonts w:eastAsia="Calibri"/>
        </w:rPr>
        <w:t xml:space="preserve"> will be scored using the following scale of awarding marks between 0 and 10:</w:t>
      </w:r>
    </w:p>
    <w:p w:rsidR="008D5B70" w:rsidRDefault="008D5B70" w:rsidP="00BA685C">
      <w:pPr>
        <w:jc w:val="both"/>
        <w:rPr>
          <w:rFonts w:eastAsia="Calibri"/>
        </w:rPr>
      </w:pPr>
    </w:p>
    <w:p w:rsidR="008D5B70" w:rsidRDefault="008D5B70" w:rsidP="00BA685C">
      <w:pPr>
        <w:jc w:val="both"/>
        <w:rPr>
          <w:rFonts w:eastAsia="Calibri"/>
        </w:rPr>
      </w:pPr>
    </w:p>
    <w:p w:rsidR="008D5B70" w:rsidRDefault="008D5B70" w:rsidP="00BA685C">
      <w:pPr>
        <w:jc w:val="both"/>
        <w:rPr>
          <w:rFonts w:eastAsia="Calibri"/>
        </w:rPr>
      </w:pPr>
    </w:p>
    <w:p w:rsidR="008D5B70" w:rsidRDefault="008D5B70" w:rsidP="00BA685C">
      <w:pPr>
        <w:jc w:val="both"/>
        <w:rPr>
          <w:rFonts w:eastAsia="Calibri"/>
        </w:rPr>
      </w:pPr>
    </w:p>
    <w:p w:rsidR="008D5B70" w:rsidRDefault="008D5B70" w:rsidP="00BA685C">
      <w:pPr>
        <w:jc w:val="both"/>
        <w:rPr>
          <w:rFonts w:eastAsia="Calibri"/>
        </w:rPr>
      </w:pPr>
    </w:p>
    <w:p w:rsidR="008D5B70" w:rsidRPr="002F5487" w:rsidRDefault="008D5B70" w:rsidP="00BA685C">
      <w:pPr>
        <w:jc w:val="both"/>
        <w:rPr>
          <w:rFonts w:eastAsia="Calibri"/>
        </w:rPr>
      </w:pPr>
    </w:p>
    <w:p w:rsidR="00BA685C" w:rsidRPr="002F5487" w:rsidRDefault="00BA685C" w:rsidP="00BA685C">
      <w:pPr>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306"/>
      </w:tblGrid>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0</w:t>
            </w:r>
          </w:p>
        </w:tc>
        <w:tc>
          <w:tcPr>
            <w:tcW w:w="8753" w:type="dxa"/>
          </w:tcPr>
          <w:p w:rsidR="00BA685C" w:rsidRPr="002F5487" w:rsidRDefault="00BA685C" w:rsidP="00BA685C">
            <w:pPr>
              <w:spacing w:before="60" w:after="60"/>
              <w:ind w:left="2" w:hanging="2"/>
              <w:jc w:val="both"/>
              <w:rPr>
                <w:rFonts w:eastAsia="Calibri"/>
                <w:b/>
                <w:lang w:eastAsia="en-GB"/>
              </w:rPr>
            </w:pPr>
            <w:r w:rsidRPr="002F5487">
              <w:rPr>
                <w:rFonts w:eastAsia="Calibri"/>
                <w:b/>
                <w:lang w:eastAsia="en-GB"/>
              </w:rPr>
              <w:t xml:space="preserve">Completely unsatisfactory/unacceptable response </w:t>
            </w:r>
          </w:p>
          <w:p w:rsidR="00BA685C" w:rsidRPr="002F5487" w:rsidRDefault="00BA685C" w:rsidP="00BA685C">
            <w:pPr>
              <w:spacing w:before="60" w:after="60"/>
              <w:ind w:left="2" w:hanging="2"/>
              <w:jc w:val="both"/>
              <w:rPr>
                <w:rFonts w:eastAsia="Calibri"/>
                <w:lang w:eastAsia="en-GB"/>
              </w:rPr>
            </w:pPr>
            <w:r w:rsidRPr="002F5487">
              <w:rPr>
                <w:rFonts w:eastAsia="Calibri"/>
                <w:lang w:eastAsia="en-GB"/>
              </w:rPr>
              <w:t xml:space="preserve">No response to the question or serious deficiencies in meeting the required standards. </w:t>
            </w:r>
          </w:p>
        </w:tc>
      </w:tr>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1-2</w:t>
            </w:r>
          </w:p>
        </w:tc>
        <w:tc>
          <w:tcPr>
            <w:tcW w:w="8753" w:type="dxa"/>
          </w:tcPr>
          <w:p w:rsidR="00BA685C" w:rsidRPr="002F5487" w:rsidRDefault="00BA685C" w:rsidP="00BA685C">
            <w:pPr>
              <w:spacing w:before="60" w:after="60"/>
              <w:ind w:left="2" w:hanging="2"/>
              <w:jc w:val="both"/>
              <w:rPr>
                <w:rFonts w:eastAsia="Calibri"/>
                <w:b/>
                <w:lang w:eastAsia="en-GB"/>
              </w:rPr>
            </w:pPr>
            <w:r w:rsidRPr="002F5487">
              <w:rPr>
                <w:rFonts w:eastAsia="Calibri"/>
                <w:b/>
                <w:lang w:eastAsia="en-GB"/>
              </w:rPr>
              <w:t xml:space="preserve">Very poor response </w:t>
            </w:r>
          </w:p>
          <w:p w:rsidR="00BA685C" w:rsidRPr="002F5487" w:rsidRDefault="00BA685C" w:rsidP="00BA685C">
            <w:pPr>
              <w:spacing w:before="60" w:after="60"/>
              <w:ind w:left="2" w:hanging="2"/>
              <w:jc w:val="both"/>
              <w:rPr>
                <w:rFonts w:eastAsia="Calibri"/>
                <w:lang w:eastAsia="en-GB"/>
              </w:rPr>
            </w:pPr>
            <w:r w:rsidRPr="002F5487">
              <w:rPr>
                <w:rFonts w:eastAsia="Calibri"/>
                <w:lang w:eastAsia="en-GB"/>
              </w:rPr>
              <w:t xml:space="preserve">The response is barely compliant with </w:t>
            </w:r>
            <w:r w:rsidR="00ED1778" w:rsidRPr="002F5487">
              <w:rPr>
                <w:rFonts w:eastAsia="Calibri"/>
                <w:lang w:eastAsia="en-GB"/>
              </w:rPr>
              <w:t>numerous shortfalls</w:t>
            </w:r>
            <w:r w:rsidRPr="002F5487">
              <w:rPr>
                <w:rFonts w:eastAsia="Calibri"/>
                <w:lang w:eastAsia="en-GB"/>
              </w:rPr>
              <w:t xml:space="preserve"> in meeting the required standards.</w:t>
            </w:r>
          </w:p>
        </w:tc>
      </w:tr>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3-4</w:t>
            </w:r>
          </w:p>
        </w:tc>
        <w:tc>
          <w:tcPr>
            <w:tcW w:w="8753" w:type="dxa"/>
          </w:tcPr>
          <w:p w:rsidR="00BA685C" w:rsidRPr="002F5487" w:rsidRDefault="00BA685C" w:rsidP="00BA685C">
            <w:pPr>
              <w:spacing w:before="60" w:after="60"/>
              <w:ind w:left="2" w:hanging="2"/>
              <w:jc w:val="both"/>
              <w:rPr>
                <w:rFonts w:eastAsia="Calibri"/>
                <w:b/>
                <w:lang w:eastAsia="en-GB"/>
              </w:rPr>
            </w:pPr>
            <w:r w:rsidRPr="002F5487">
              <w:rPr>
                <w:rFonts w:eastAsia="Calibri"/>
                <w:b/>
                <w:lang w:eastAsia="en-GB"/>
              </w:rPr>
              <w:t>Poor response</w:t>
            </w:r>
          </w:p>
          <w:p w:rsidR="00BA685C" w:rsidRPr="002F5487" w:rsidRDefault="00BA685C" w:rsidP="00BA685C">
            <w:pPr>
              <w:spacing w:before="60" w:after="60"/>
              <w:ind w:left="2" w:hanging="2"/>
              <w:jc w:val="both"/>
              <w:rPr>
                <w:rFonts w:eastAsia="Calibri"/>
                <w:lang w:eastAsia="en-GB"/>
              </w:rPr>
            </w:pPr>
            <w:r w:rsidRPr="002F5487">
              <w:rPr>
                <w:rFonts w:eastAsia="Calibri"/>
                <w:lang w:eastAsia="en-GB"/>
              </w:rPr>
              <w:t>The response is partially compliant with some shortfalls in meeting the required standards.</w:t>
            </w:r>
          </w:p>
        </w:tc>
      </w:tr>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5-6</w:t>
            </w:r>
          </w:p>
        </w:tc>
        <w:tc>
          <w:tcPr>
            <w:tcW w:w="8753" w:type="dxa"/>
          </w:tcPr>
          <w:p w:rsidR="00BA685C" w:rsidRPr="002F5487" w:rsidRDefault="00BA685C" w:rsidP="00BA685C">
            <w:pPr>
              <w:spacing w:before="60" w:after="60"/>
              <w:ind w:left="2" w:hanging="2"/>
              <w:jc w:val="both"/>
              <w:rPr>
                <w:rFonts w:eastAsia="Calibri"/>
                <w:b/>
                <w:lang w:eastAsia="en-GB"/>
              </w:rPr>
            </w:pPr>
            <w:r w:rsidRPr="002F5487">
              <w:rPr>
                <w:rFonts w:eastAsia="Calibri"/>
                <w:b/>
                <w:lang w:eastAsia="en-GB"/>
              </w:rPr>
              <w:t xml:space="preserve">Acceptable response </w:t>
            </w:r>
          </w:p>
          <w:p w:rsidR="00BA685C" w:rsidRPr="002F5487" w:rsidRDefault="00BA685C" w:rsidP="00BA685C">
            <w:pPr>
              <w:spacing w:before="60" w:after="60"/>
              <w:ind w:left="2" w:hanging="2"/>
              <w:jc w:val="both"/>
              <w:rPr>
                <w:rFonts w:eastAsia="Calibri"/>
                <w:lang w:eastAsia="en-GB"/>
              </w:rPr>
            </w:pPr>
            <w:r w:rsidRPr="002F5487">
              <w:rPr>
                <w:rFonts w:eastAsia="Calibri"/>
                <w:lang w:eastAsia="en-GB"/>
              </w:rPr>
              <w:t>The response is compliant and meets the basic contract standards. Any concerns are only of a minor nature.</w:t>
            </w:r>
          </w:p>
        </w:tc>
      </w:tr>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7-8</w:t>
            </w:r>
          </w:p>
        </w:tc>
        <w:tc>
          <w:tcPr>
            <w:tcW w:w="8753" w:type="dxa"/>
          </w:tcPr>
          <w:p w:rsidR="00BA685C" w:rsidRPr="002F5487" w:rsidRDefault="00BA685C" w:rsidP="00BA685C">
            <w:pPr>
              <w:spacing w:before="60" w:after="60"/>
              <w:ind w:left="2" w:hanging="2"/>
              <w:jc w:val="both"/>
              <w:rPr>
                <w:rFonts w:eastAsia="Calibri"/>
                <w:lang w:eastAsia="en-GB"/>
              </w:rPr>
            </w:pPr>
            <w:r w:rsidRPr="002F5487">
              <w:rPr>
                <w:rFonts w:eastAsia="Calibri"/>
                <w:b/>
                <w:lang w:eastAsia="en-GB"/>
              </w:rPr>
              <w:t>Good response</w:t>
            </w:r>
            <w:r w:rsidRPr="002F5487">
              <w:rPr>
                <w:rFonts w:eastAsia="Calibri"/>
                <w:lang w:eastAsia="en-GB"/>
              </w:rPr>
              <w:t xml:space="preserve"> </w:t>
            </w:r>
          </w:p>
          <w:p w:rsidR="00BA685C" w:rsidRPr="002F5487" w:rsidRDefault="00BA685C" w:rsidP="00BA685C">
            <w:pPr>
              <w:spacing w:before="60" w:after="60"/>
              <w:ind w:left="2" w:hanging="2"/>
              <w:jc w:val="both"/>
              <w:rPr>
                <w:rFonts w:eastAsia="Calibri"/>
                <w:lang w:eastAsia="en-GB"/>
              </w:rPr>
            </w:pPr>
            <w:r w:rsidRPr="002F5487">
              <w:rPr>
                <w:rFonts w:eastAsia="Calibri"/>
                <w:lang w:eastAsia="en-GB"/>
              </w:rPr>
              <w:t>The response is fully compliant and clearly indicates a full understanding of the contract. The required standards consistently deliver all the required contract standards.</w:t>
            </w:r>
          </w:p>
        </w:tc>
      </w:tr>
      <w:tr w:rsidR="00BA685C" w:rsidRPr="002F5487" w:rsidTr="00741A97">
        <w:trPr>
          <w:trHeight w:val="284"/>
          <w:jc w:val="center"/>
        </w:trPr>
        <w:tc>
          <w:tcPr>
            <w:tcW w:w="895" w:type="dxa"/>
            <w:shd w:val="clear" w:color="auto" w:fill="auto"/>
            <w:vAlign w:val="center"/>
          </w:tcPr>
          <w:p w:rsidR="00BA685C" w:rsidRPr="002F5487" w:rsidRDefault="00BA685C" w:rsidP="00BA685C">
            <w:pPr>
              <w:jc w:val="center"/>
              <w:rPr>
                <w:rFonts w:eastAsia="Calibri"/>
                <w:b/>
                <w:lang w:eastAsia="en-GB"/>
              </w:rPr>
            </w:pPr>
            <w:r w:rsidRPr="002F5487">
              <w:rPr>
                <w:rFonts w:eastAsia="Calibri"/>
                <w:b/>
                <w:lang w:eastAsia="en-GB"/>
              </w:rPr>
              <w:t>9-10</w:t>
            </w:r>
          </w:p>
        </w:tc>
        <w:tc>
          <w:tcPr>
            <w:tcW w:w="8753" w:type="dxa"/>
          </w:tcPr>
          <w:p w:rsidR="00BA685C" w:rsidRPr="002F5487" w:rsidRDefault="00BA685C" w:rsidP="00BA685C">
            <w:pPr>
              <w:spacing w:before="60" w:after="60"/>
              <w:jc w:val="both"/>
              <w:rPr>
                <w:rFonts w:eastAsia="Calibri"/>
                <w:lang w:eastAsia="en-GB"/>
              </w:rPr>
            </w:pPr>
            <w:r w:rsidRPr="002F5487">
              <w:rPr>
                <w:rFonts w:eastAsia="Calibri"/>
                <w:b/>
                <w:lang w:eastAsia="en-GB"/>
              </w:rPr>
              <w:t>Excellent response</w:t>
            </w:r>
            <w:r w:rsidRPr="002F5487">
              <w:rPr>
                <w:rFonts w:eastAsia="Calibri"/>
                <w:lang w:eastAsia="en-GB"/>
              </w:rPr>
              <w:t xml:space="preserve"> </w:t>
            </w:r>
          </w:p>
          <w:p w:rsidR="00BA685C" w:rsidRPr="002F5487" w:rsidRDefault="00BA685C" w:rsidP="00BA685C">
            <w:pPr>
              <w:spacing w:before="60" w:after="60"/>
              <w:ind w:left="0" w:firstLine="0"/>
              <w:jc w:val="both"/>
              <w:rPr>
                <w:rFonts w:eastAsia="Calibri"/>
                <w:lang w:eastAsia="en-GB"/>
              </w:rPr>
            </w:pPr>
            <w:r w:rsidRPr="002F5487">
              <w:rPr>
                <w:rFonts w:eastAsia="Calibri"/>
                <w:lang w:eastAsia="en-GB"/>
              </w:rPr>
              <w:t xml:space="preserve">The response is fully compliant and indicates the ability to exceed the required standards of the contract.  </w:t>
            </w:r>
          </w:p>
        </w:tc>
      </w:tr>
    </w:tbl>
    <w:p w:rsidR="00D11D53" w:rsidRPr="002F5487" w:rsidRDefault="00D11D53" w:rsidP="00D11D53">
      <w:pPr>
        <w:jc w:val="both"/>
      </w:pPr>
    </w:p>
    <w:p w:rsidR="004D1E83" w:rsidRPr="002F5487" w:rsidRDefault="001D44E7" w:rsidP="00AA2B6D">
      <w:r w:rsidRPr="002F5487">
        <w:t>1.</w:t>
      </w:r>
      <w:r w:rsidR="0004090A" w:rsidRPr="002F5487">
        <w:t>6</w:t>
      </w:r>
      <w:r w:rsidR="00D11D53" w:rsidRPr="002F5487">
        <w:t>.</w:t>
      </w:r>
      <w:r w:rsidR="002F5487">
        <w:t>5</w:t>
      </w:r>
      <w:r w:rsidR="00B14095" w:rsidRPr="002F5487">
        <w:tab/>
      </w:r>
      <w:r w:rsidR="00AA2B6D" w:rsidRPr="002F5487">
        <w:t xml:space="preserve">Any Supplier that achieve a score of 4 or below on any one </w:t>
      </w:r>
      <w:r w:rsidR="00ED1778" w:rsidRPr="002F5487">
        <w:t xml:space="preserve">section shall be disqualified and shall not proceed to the price evaluation. Suppliers who achieve scores of 5 or higher across all sections will </w:t>
      </w:r>
      <w:r w:rsidR="002F5487">
        <w:t>be appointed onto the PSL.</w:t>
      </w:r>
    </w:p>
    <w:p w:rsidR="00CF7D1C" w:rsidRPr="00335C77" w:rsidRDefault="00CF7D1C" w:rsidP="00AA2B6D">
      <w:pPr>
        <w:rPr>
          <w:highlight w:val="yellow"/>
        </w:rPr>
      </w:pPr>
    </w:p>
    <w:p w:rsidR="003A6998" w:rsidRDefault="003A6998" w:rsidP="00D11D53">
      <w:pPr>
        <w:jc w:val="both"/>
        <w:rPr>
          <w:b/>
        </w:rPr>
      </w:pPr>
    </w:p>
    <w:p w:rsidR="00F9309F" w:rsidRPr="002F5487" w:rsidRDefault="00F9309F" w:rsidP="00D11D53">
      <w:pPr>
        <w:jc w:val="both"/>
        <w:rPr>
          <w:b/>
        </w:rPr>
      </w:pPr>
      <w:r w:rsidRPr="002F5487">
        <w:rPr>
          <w:b/>
        </w:rPr>
        <w:t>1.7</w:t>
      </w:r>
      <w:r w:rsidRPr="002F5487">
        <w:rPr>
          <w:b/>
        </w:rPr>
        <w:tab/>
        <w:t>SUPPLIER’S WARRANTIES</w:t>
      </w:r>
    </w:p>
    <w:p w:rsidR="00F9309F" w:rsidRPr="002F5487" w:rsidRDefault="00F9309F" w:rsidP="00D11D53">
      <w:pPr>
        <w:jc w:val="both"/>
        <w:rPr>
          <w:b/>
        </w:rPr>
      </w:pPr>
    </w:p>
    <w:p w:rsidR="00F9309F" w:rsidRPr="002F5487" w:rsidRDefault="00F9309F" w:rsidP="00D11D53">
      <w:pPr>
        <w:jc w:val="both"/>
      </w:pPr>
      <w:r w:rsidRPr="002F5487">
        <w:t>1.7.1</w:t>
      </w:r>
      <w:r w:rsidRPr="002F5487">
        <w:tab/>
        <w:t xml:space="preserve">All Suppliers shall keep their respective </w:t>
      </w:r>
      <w:r w:rsidR="002F5487" w:rsidRPr="002F5487">
        <w:t>Request to Participate</w:t>
      </w:r>
      <w:r w:rsidRPr="002F5487">
        <w:t xml:space="preserve"> valid and open for acceptance by the Company until the expiry of 90 days from the last date for the receipt of the </w:t>
      </w:r>
      <w:r w:rsidR="002F5487" w:rsidRPr="002F5487">
        <w:t>Request to Participate</w:t>
      </w:r>
      <w:r w:rsidRPr="002F5487">
        <w:t>.</w:t>
      </w:r>
    </w:p>
    <w:p w:rsidR="00F9309F" w:rsidRPr="00335C77" w:rsidRDefault="00F9309F" w:rsidP="00D11D53">
      <w:pPr>
        <w:jc w:val="both"/>
        <w:rPr>
          <w:b/>
          <w:highlight w:val="yellow"/>
        </w:rPr>
      </w:pPr>
    </w:p>
    <w:p w:rsidR="00D11D53" w:rsidRPr="002F5487" w:rsidRDefault="001D44E7" w:rsidP="00D11D53">
      <w:pPr>
        <w:jc w:val="both"/>
        <w:rPr>
          <w:b/>
        </w:rPr>
      </w:pPr>
      <w:r w:rsidRPr="002F5487">
        <w:rPr>
          <w:b/>
        </w:rPr>
        <w:t>1.</w:t>
      </w:r>
      <w:r w:rsidR="00F9309F" w:rsidRPr="002F5487">
        <w:rPr>
          <w:b/>
        </w:rPr>
        <w:t>8</w:t>
      </w:r>
      <w:r w:rsidR="00D11D53" w:rsidRPr="002F5487">
        <w:rPr>
          <w:b/>
        </w:rPr>
        <w:tab/>
      </w:r>
      <w:r w:rsidRPr="002F5487">
        <w:rPr>
          <w:b/>
        </w:rPr>
        <w:t>GENERAL INSTRUCTIONS</w:t>
      </w:r>
    </w:p>
    <w:p w:rsidR="00E944AA" w:rsidRPr="002F5487" w:rsidRDefault="00D11D53" w:rsidP="00D11D53">
      <w:pPr>
        <w:jc w:val="both"/>
      </w:pPr>
      <w:r w:rsidRPr="002F5487">
        <w:tab/>
      </w:r>
    </w:p>
    <w:p w:rsidR="00D11D53" w:rsidRPr="002F5487" w:rsidRDefault="00F9309F" w:rsidP="00D11D53">
      <w:pPr>
        <w:jc w:val="both"/>
      </w:pPr>
      <w:r w:rsidRPr="002F5487">
        <w:t>1.8</w:t>
      </w:r>
      <w:r w:rsidR="00E944AA" w:rsidRPr="002F5487">
        <w:t>.1</w:t>
      </w:r>
      <w:r w:rsidR="00D11D53" w:rsidRPr="002F5487">
        <w:tab/>
      </w:r>
      <w:r w:rsidR="002F5487" w:rsidRPr="002F5487">
        <w:t>Requests to Participate</w:t>
      </w:r>
      <w:r w:rsidR="00D11D53" w:rsidRPr="002F5487">
        <w:t xml:space="preserve"> must be submitted in accordance with the following instructions and conditions.  Any Suppliers that do not comply with these instructions </w:t>
      </w:r>
      <w:r w:rsidR="00757AD8" w:rsidRPr="002F5487">
        <w:t xml:space="preserve">or </w:t>
      </w:r>
      <w:r w:rsidR="003D7823" w:rsidRPr="002F5487">
        <w:t xml:space="preserve">conditions may have their </w:t>
      </w:r>
      <w:r w:rsidRPr="002F5487">
        <w:t>Tender</w:t>
      </w:r>
      <w:r w:rsidR="00D11D53" w:rsidRPr="002F5487">
        <w:t xml:space="preserve"> rejected.</w:t>
      </w:r>
    </w:p>
    <w:p w:rsidR="00D11D53" w:rsidRPr="00335C77" w:rsidRDefault="00D11D53" w:rsidP="00D11D53">
      <w:pPr>
        <w:suppressAutoHyphens/>
        <w:jc w:val="both"/>
        <w:rPr>
          <w:spacing w:val="-3"/>
          <w:highlight w:val="yellow"/>
        </w:rPr>
      </w:pPr>
    </w:p>
    <w:p w:rsidR="00D11D53" w:rsidRPr="002F5487" w:rsidRDefault="001D44E7" w:rsidP="00D11D53">
      <w:pPr>
        <w:jc w:val="both"/>
      </w:pPr>
      <w:r w:rsidRPr="002F5487">
        <w:t>1.</w:t>
      </w:r>
      <w:r w:rsidR="00F9309F" w:rsidRPr="002F5487">
        <w:t>8</w:t>
      </w:r>
      <w:r w:rsidR="00D11D53" w:rsidRPr="002F5487">
        <w:t>.2</w:t>
      </w:r>
      <w:r w:rsidR="00D11D53" w:rsidRPr="002F5487">
        <w:tab/>
        <w:t xml:space="preserve">The Company reserves the right to disqualify any submission which is incomplete or not in accordance with paragraph </w:t>
      </w:r>
      <w:r w:rsidR="00F9309F" w:rsidRPr="002F5487">
        <w:t>1.6</w:t>
      </w:r>
      <w:r w:rsidR="00E952C6" w:rsidRPr="002F5487">
        <w:t>.</w:t>
      </w:r>
      <w:r w:rsidR="002F5487" w:rsidRPr="002F5487">
        <w:t>1</w:t>
      </w:r>
      <w:r w:rsidR="00D11D53" w:rsidRPr="002F5487">
        <w:t xml:space="preserve"> above.</w:t>
      </w:r>
    </w:p>
    <w:p w:rsidR="00D11D53" w:rsidRPr="002F5487" w:rsidRDefault="00D11D53" w:rsidP="00D11D53">
      <w:pPr>
        <w:suppressAutoHyphens/>
        <w:jc w:val="both"/>
        <w:rPr>
          <w:spacing w:val="-3"/>
        </w:rPr>
      </w:pPr>
    </w:p>
    <w:p w:rsidR="00D11D53" w:rsidRPr="002F5487" w:rsidRDefault="001D44E7" w:rsidP="00D11D53">
      <w:pPr>
        <w:suppressAutoHyphens/>
        <w:ind w:left="709" w:hanging="709"/>
        <w:jc w:val="both"/>
        <w:rPr>
          <w:spacing w:val="-3"/>
        </w:rPr>
      </w:pPr>
      <w:r w:rsidRPr="002F5487">
        <w:rPr>
          <w:spacing w:val="-3"/>
        </w:rPr>
        <w:t>1.</w:t>
      </w:r>
      <w:r w:rsidR="00F9309F" w:rsidRPr="002F5487">
        <w:rPr>
          <w:spacing w:val="-3"/>
        </w:rPr>
        <w:t>8</w:t>
      </w:r>
      <w:r w:rsidR="00D11D53" w:rsidRPr="002F5487">
        <w:rPr>
          <w:spacing w:val="-3"/>
        </w:rPr>
        <w:t>.3</w:t>
      </w:r>
      <w:r w:rsidR="00D11D53" w:rsidRPr="002F5487">
        <w:rPr>
          <w:spacing w:val="-3"/>
        </w:rPr>
        <w:tab/>
        <w:t xml:space="preserve">Prospective </w:t>
      </w:r>
      <w:r w:rsidR="00757AD8" w:rsidRPr="002F5487">
        <w:rPr>
          <w:spacing w:val="-3"/>
        </w:rPr>
        <w:t>S</w:t>
      </w:r>
      <w:r w:rsidR="00D11D53" w:rsidRPr="002F5487">
        <w:rPr>
          <w:spacing w:val="-3"/>
        </w:rPr>
        <w:t>uppliers should be aware that canvassing (i.e. seeking the support of influential persons within the Company) will lead to disqualification.</w:t>
      </w:r>
    </w:p>
    <w:p w:rsidR="00D11D53" w:rsidRPr="002F5487" w:rsidRDefault="00D11D53" w:rsidP="00D11D53">
      <w:pPr>
        <w:suppressAutoHyphens/>
        <w:ind w:left="709" w:hanging="709"/>
        <w:jc w:val="both"/>
        <w:rPr>
          <w:spacing w:val="-3"/>
        </w:rPr>
      </w:pPr>
    </w:p>
    <w:p w:rsidR="00D11D53" w:rsidRPr="002F5487" w:rsidRDefault="001D44E7" w:rsidP="00D11D53">
      <w:pPr>
        <w:pStyle w:val="BodyTextIndent"/>
        <w:ind w:left="709" w:hanging="709"/>
      </w:pPr>
      <w:r w:rsidRPr="002F5487">
        <w:t>1.</w:t>
      </w:r>
      <w:r w:rsidR="00F9309F" w:rsidRPr="002F5487">
        <w:t>8</w:t>
      </w:r>
      <w:r w:rsidR="00D11D53" w:rsidRPr="002F5487">
        <w:t>.4</w:t>
      </w:r>
      <w:r w:rsidR="00D11D53" w:rsidRPr="002F5487">
        <w:tab/>
        <w:t xml:space="preserve">The information that Suppliers give in response to the </w:t>
      </w:r>
      <w:r w:rsidR="002F5487" w:rsidRPr="002F5487">
        <w:t>Request to Participate</w:t>
      </w:r>
      <w:r w:rsidR="00D11D53" w:rsidRPr="002F5487">
        <w:t xml:space="preserve"> forms part of the legal representations of the Suppliers organisation during the procurement process.  Any findings of misrepresentation may result in any subsequent contract being terminated.  </w:t>
      </w:r>
    </w:p>
    <w:p w:rsidR="00D11D53" w:rsidRPr="002F5487" w:rsidRDefault="00D11D53" w:rsidP="00D11D53">
      <w:pPr>
        <w:jc w:val="both"/>
      </w:pPr>
    </w:p>
    <w:p w:rsidR="00D11D53" w:rsidRPr="002F5487" w:rsidRDefault="001D44E7" w:rsidP="00D11D53">
      <w:pPr>
        <w:jc w:val="both"/>
      </w:pPr>
      <w:r w:rsidRPr="002F5487">
        <w:t>1.</w:t>
      </w:r>
      <w:r w:rsidR="00F9309F" w:rsidRPr="002F5487">
        <w:t>8</w:t>
      </w:r>
      <w:r w:rsidR="00D11D53" w:rsidRPr="002F5487">
        <w:t>.5</w:t>
      </w:r>
      <w:r w:rsidR="00757AD8" w:rsidRPr="002F5487">
        <w:tab/>
        <w:t>The S</w:t>
      </w:r>
      <w:r w:rsidR="00D11D53" w:rsidRPr="002F5487">
        <w:t>upplier’s written response to any information required by the Company will be taken into account in the evaluation of comp</w:t>
      </w:r>
      <w:r w:rsidR="00045041" w:rsidRPr="002F5487">
        <w:t>l</w:t>
      </w:r>
      <w:r w:rsidR="00D11D53" w:rsidRPr="002F5487">
        <w:t>eting</w:t>
      </w:r>
      <w:r w:rsidR="00045041" w:rsidRPr="002F5487">
        <w:t xml:space="preserve"> the</w:t>
      </w:r>
      <w:r w:rsidR="00D11D53" w:rsidRPr="002F5487">
        <w:t xml:space="preserve"> </w:t>
      </w:r>
      <w:r w:rsidR="002F5487" w:rsidRPr="002F5487">
        <w:t>Request to Participate</w:t>
      </w:r>
      <w:r w:rsidR="00D11D53" w:rsidRPr="002F5487">
        <w:t xml:space="preserve"> and if approved, will be binding but will not detract from the Specification </w:t>
      </w:r>
      <w:r w:rsidR="00507420" w:rsidRPr="002F5487">
        <w:t>or the Terms &amp; Conditions</w:t>
      </w:r>
      <w:r w:rsidR="00D11D53" w:rsidRPr="002F5487">
        <w:t>.</w:t>
      </w:r>
    </w:p>
    <w:p w:rsidR="00EE1355" w:rsidRPr="002F5487" w:rsidRDefault="00EE1355" w:rsidP="00D11D53">
      <w:pPr>
        <w:jc w:val="both"/>
      </w:pPr>
    </w:p>
    <w:p w:rsidR="00615E28" w:rsidRPr="002F5487" w:rsidRDefault="00615E28" w:rsidP="00D11D53">
      <w:pPr>
        <w:ind w:left="0" w:firstLine="0"/>
        <w:jc w:val="both"/>
      </w:pPr>
    </w:p>
    <w:p w:rsidR="00D11D53" w:rsidRPr="002F5487" w:rsidRDefault="001D44E7" w:rsidP="00D11D53">
      <w:pPr>
        <w:jc w:val="both"/>
        <w:rPr>
          <w:b/>
        </w:rPr>
      </w:pPr>
      <w:r w:rsidRPr="002F5487">
        <w:rPr>
          <w:b/>
        </w:rPr>
        <w:t>1.</w:t>
      </w:r>
      <w:r w:rsidR="00F9309F" w:rsidRPr="002F5487">
        <w:rPr>
          <w:b/>
        </w:rPr>
        <w:t>9</w:t>
      </w:r>
      <w:r w:rsidR="00D11D53" w:rsidRPr="002F5487">
        <w:rPr>
          <w:b/>
        </w:rPr>
        <w:tab/>
      </w:r>
      <w:r w:rsidRPr="002F5487">
        <w:rPr>
          <w:b/>
        </w:rPr>
        <w:t>INFORMATION, COSTS &amp; EXPENSES</w:t>
      </w:r>
    </w:p>
    <w:p w:rsidR="00D11D53" w:rsidRPr="002F5487" w:rsidRDefault="00D11D53" w:rsidP="00D11D53">
      <w:pPr>
        <w:jc w:val="both"/>
      </w:pPr>
    </w:p>
    <w:p w:rsidR="00D11D53" w:rsidRPr="002F5487" w:rsidRDefault="001D44E7" w:rsidP="00D11D53">
      <w:pPr>
        <w:jc w:val="both"/>
      </w:pPr>
      <w:r w:rsidRPr="002F5487">
        <w:t>1.</w:t>
      </w:r>
      <w:r w:rsidR="00F9309F" w:rsidRPr="002F5487">
        <w:t>9</w:t>
      </w:r>
      <w:r w:rsidR="00D11D53" w:rsidRPr="002F5487">
        <w:t>.1</w:t>
      </w:r>
      <w:r w:rsidR="00D11D53" w:rsidRPr="002F5487">
        <w:tab/>
        <w:t>The Supplier is responsible for obtaining all information necessary for the preparation of its submission and all costs expenses a</w:t>
      </w:r>
      <w:r w:rsidR="00045041" w:rsidRPr="002F5487">
        <w:t>nd liabilities incurred by</w:t>
      </w:r>
      <w:r w:rsidR="00AC5154" w:rsidRPr="002F5487">
        <w:t xml:space="preserve"> the </w:t>
      </w:r>
      <w:r w:rsidR="00045041" w:rsidRPr="002F5487">
        <w:t>S</w:t>
      </w:r>
      <w:r w:rsidR="00D11D53" w:rsidRPr="002F5487">
        <w:t>upplier in connection with the pr</w:t>
      </w:r>
      <w:r w:rsidR="00301F86" w:rsidRPr="002F5487">
        <w:t>epar</w:t>
      </w:r>
      <w:r w:rsidR="00AC5154" w:rsidRPr="002F5487">
        <w:t>at</w:t>
      </w:r>
      <w:r w:rsidR="00F9309F" w:rsidRPr="002F5487">
        <w:t xml:space="preserve">ion and submission of the </w:t>
      </w:r>
      <w:r w:rsidR="002F5487" w:rsidRPr="002F5487">
        <w:t>Request to Participate</w:t>
      </w:r>
      <w:r w:rsidR="00D11D53" w:rsidRPr="002F5487">
        <w:t xml:space="preserve"> will be borne by the Supplier.</w:t>
      </w:r>
    </w:p>
    <w:p w:rsidR="00D11D53" w:rsidRPr="002F5487" w:rsidRDefault="00D11D53" w:rsidP="00D11D53">
      <w:pPr>
        <w:jc w:val="both"/>
      </w:pPr>
    </w:p>
    <w:p w:rsidR="00D11D53" w:rsidRPr="002F5487" w:rsidRDefault="001D44E7" w:rsidP="00D11D53">
      <w:pPr>
        <w:ind w:left="709" w:hanging="709"/>
        <w:jc w:val="both"/>
      </w:pPr>
      <w:r w:rsidRPr="002F5487">
        <w:t>1.</w:t>
      </w:r>
      <w:r w:rsidR="00F9309F" w:rsidRPr="002F5487">
        <w:t>9</w:t>
      </w:r>
      <w:r w:rsidR="00D11D53" w:rsidRPr="002F5487">
        <w:t>.2</w:t>
      </w:r>
      <w:r w:rsidR="00D11D53" w:rsidRPr="002F5487">
        <w:tab/>
        <w:t xml:space="preserve">Suppliers should satisfy themselves of the accuracy of all fees, rates and prices quoted, since Suppliers will be required to hold these or withdraw their </w:t>
      </w:r>
      <w:r w:rsidR="002F5487" w:rsidRPr="002F5487">
        <w:t>Request to Participate</w:t>
      </w:r>
      <w:r w:rsidR="00D11D53" w:rsidRPr="002F5487">
        <w:t xml:space="preserve"> in the event of errors being identif</w:t>
      </w:r>
      <w:r w:rsidR="005E2D01" w:rsidRPr="002F5487">
        <w:t>ied</w:t>
      </w:r>
      <w:r w:rsidR="00F9309F" w:rsidRPr="002F5487">
        <w:t xml:space="preserve"> after the submission of </w:t>
      </w:r>
      <w:r w:rsidR="002F5487" w:rsidRPr="002F5487">
        <w:t>Request to Participate</w:t>
      </w:r>
      <w:r w:rsidR="00D11D53" w:rsidRPr="002F5487">
        <w:t>.</w:t>
      </w:r>
    </w:p>
    <w:p w:rsidR="00D11D53" w:rsidRPr="002F5487" w:rsidRDefault="00D11D53" w:rsidP="00D11D53">
      <w:pPr>
        <w:jc w:val="both"/>
      </w:pPr>
    </w:p>
    <w:p w:rsidR="00D11D53" w:rsidRPr="002F5487" w:rsidRDefault="001D44E7" w:rsidP="00D11D53">
      <w:pPr>
        <w:jc w:val="both"/>
      </w:pPr>
      <w:r w:rsidRPr="002F5487">
        <w:t>1.</w:t>
      </w:r>
      <w:r w:rsidR="00F9309F" w:rsidRPr="002F5487">
        <w:t>9</w:t>
      </w:r>
      <w:r w:rsidR="00045041" w:rsidRPr="002F5487">
        <w:t>.3</w:t>
      </w:r>
      <w:r w:rsidR="00045041" w:rsidRPr="002F5487">
        <w:tab/>
        <w:t>If a S</w:t>
      </w:r>
      <w:r w:rsidR="00D11D53" w:rsidRPr="002F5487">
        <w:t xml:space="preserve">upplier fails to provide fully for the requirements of the Specification in the </w:t>
      </w:r>
      <w:r w:rsidR="002F5487" w:rsidRPr="002F5487">
        <w:t>Request to Participate</w:t>
      </w:r>
      <w:r w:rsidR="00D11D53" w:rsidRPr="002F5487">
        <w:t xml:space="preserve"> it must either:</w:t>
      </w:r>
    </w:p>
    <w:p w:rsidR="00D11D53" w:rsidRPr="002F5487" w:rsidRDefault="00D11D53" w:rsidP="00D11D53">
      <w:pPr>
        <w:ind w:left="1418"/>
        <w:jc w:val="both"/>
      </w:pPr>
      <w:r w:rsidRPr="002F5487">
        <w:t>(a)</w:t>
      </w:r>
      <w:r w:rsidRPr="002F5487">
        <w:tab/>
        <w:t xml:space="preserve">absorb the costs of meeting the full requirements of </w:t>
      </w:r>
      <w:r w:rsidR="005E2D01" w:rsidRPr="002F5487">
        <w:t xml:space="preserve">the Specification within its </w:t>
      </w:r>
      <w:r w:rsidR="002F5487" w:rsidRPr="002F5487">
        <w:t>Participate</w:t>
      </w:r>
      <w:r w:rsidRPr="002F5487">
        <w:t xml:space="preserve"> price; </w:t>
      </w:r>
      <w:r w:rsidRPr="002F5487">
        <w:rPr>
          <w:u w:val="single"/>
        </w:rPr>
        <w:t>or</w:t>
      </w:r>
    </w:p>
    <w:p w:rsidR="00D11D53" w:rsidRPr="002F5487" w:rsidRDefault="00D11D53" w:rsidP="00D11D53">
      <w:pPr>
        <w:ind w:left="1440" w:hanging="731"/>
        <w:jc w:val="both"/>
      </w:pPr>
      <w:r w:rsidRPr="002F5487">
        <w:t>(b)</w:t>
      </w:r>
      <w:r w:rsidRPr="002F5487">
        <w:tab/>
        <w:t xml:space="preserve">withdraw its </w:t>
      </w:r>
      <w:r w:rsidR="002F5487" w:rsidRPr="002F5487">
        <w:t>Request to Participate</w:t>
      </w:r>
      <w:r w:rsidRPr="002F5487">
        <w:t>.</w:t>
      </w:r>
    </w:p>
    <w:p w:rsidR="00D11D53" w:rsidRPr="002F5487" w:rsidRDefault="00D11D53" w:rsidP="00D11D53">
      <w:pPr>
        <w:jc w:val="both"/>
        <w:rPr>
          <w:b/>
        </w:rPr>
      </w:pPr>
    </w:p>
    <w:p w:rsidR="00D11D53" w:rsidRPr="002F5487" w:rsidRDefault="001D44E7" w:rsidP="00D11D53">
      <w:pPr>
        <w:jc w:val="both"/>
        <w:rPr>
          <w:b/>
        </w:rPr>
      </w:pPr>
      <w:r w:rsidRPr="002F5487">
        <w:rPr>
          <w:b/>
        </w:rPr>
        <w:t>1.</w:t>
      </w:r>
      <w:r w:rsidR="00F9309F" w:rsidRPr="002F5487">
        <w:rPr>
          <w:b/>
        </w:rPr>
        <w:t>10</w:t>
      </w:r>
      <w:r w:rsidR="00D11D53" w:rsidRPr="002F5487">
        <w:rPr>
          <w:b/>
        </w:rPr>
        <w:tab/>
      </w:r>
      <w:r w:rsidRPr="002F5487">
        <w:rPr>
          <w:b/>
        </w:rPr>
        <w:t>RESEARCH AND INVESTIGATION</w:t>
      </w:r>
    </w:p>
    <w:p w:rsidR="00D11D53" w:rsidRPr="002F5487" w:rsidRDefault="00D11D53" w:rsidP="00D11D53">
      <w:pPr>
        <w:jc w:val="both"/>
      </w:pPr>
    </w:p>
    <w:p w:rsidR="00D11D53" w:rsidRPr="002F5487" w:rsidRDefault="001D44E7" w:rsidP="00D11D53">
      <w:pPr>
        <w:jc w:val="both"/>
      </w:pPr>
      <w:r w:rsidRPr="002F5487">
        <w:t>1.</w:t>
      </w:r>
      <w:r w:rsidR="00F9309F" w:rsidRPr="002F5487">
        <w:t>10</w:t>
      </w:r>
      <w:r w:rsidR="00D11D53" w:rsidRPr="002F5487">
        <w:t>.1</w:t>
      </w:r>
      <w:r w:rsidR="00D11D53" w:rsidRPr="002F5487">
        <w:tab/>
        <w:t xml:space="preserve">The Supplier will be deemed for all purposes connected with the </w:t>
      </w:r>
      <w:r w:rsidR="002F5487" w:rsidRPr="002F5487">
        <w:t>Request to Participate</w:t>
      </w:r>
      <w:r w:rsidR="00D11D53" w:rsidRPr="002F5487">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2F5487">
        <w:t xml:space="preserve"> ma</w:t>
      </w:r>
      <w:r w:rsidR="00F9309F" w:rsidRPr="002F5487">
        <w:t xml:space="preserve">tter which may affect its </w:t>
      </w:r>
      <w:r w:rsidR="002F5487" w:rsidRPr="002F5487">
        <w:t>Request to Participate</w:t>
      </w:r>
      <w:r w:rsidR="00D11D53" w:rsidRPr="002F5487">
        <w:t xml:space="preserve">.  </w:t>
      </w:r>
    </w:p>
    <w:p w:rsidR="00D11D53" w:rsidRPr="002F5487" w:rsidRDefault="00D11D53" w:rsidP="00D11D53">
      <w:pPr>
        <w:jc w:val="both"/>
      </w:pPr>
    </w:p>
    <w:p w:rsidR="00D11D53" w:rsidRPr="002F5487" w:rsidRDefault="001D44E7" w:rsidP="00D11D53">
      <w:pPr>
        <w:jc w:val="both"/>
      </w:pPr>
      <w:r w:rsidRPr="002F5487">
        <w:t>1.</w:t>
      </w:r>
      <w:r w:rsidR="00F9309F" w:rsidRPr="002F5487">
        <w:t>10</w:t>
      </w:r>
      <w:r w:rsidR="00D11D53" w:rsidRPr="002F5487">
        <w:t>.2</w:t>
      </w:r>
      <w:r w:rsidR="00D11D53" w:rsidRPr="002F5487">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rsidR="00D11D53" w:rsidRPr="002F5487" w:rsidRDefault="00D11D53" w:rsidP="00D11D53">
      <w:pPr>
        <w:jc w:val="both"/>
        <w:rPr>
          <w:b/>
        </w:rPr>
      </w:pPr>
    </w:p>
    <w:p w:rsidR="00D11D53" w:rsidRPr="002F5487" w:rsidRDefault="001D44E7" w:rsidP="00D11D53">
      <w:pPr>
        <w:jc w:val="both"/>
        <w:rPr>
          <w:b/>
          <w:u w:val="single"/>
        </w:rPr>
      </w:pPr>
      <w:r w:rsidRPr="002F5487">
        <w:rPr>
          <w:b/>
        </w:rPr>
        <w:t>1.</w:t>
      </w:r>
      <w:r w:rsidR="00F9309F" w:rsidRPr="002F5487">
        <w:rPr>
          <w:b/>
        </w:rPr>
        <w:t>11</w:t>
      </w:r>
      <w:r w:rsidR="00D11D53" w:rsidRPr="002F5487">
        <w:rPr>
          <w:b/>
        </w:rPr>
        <w:tab/>
      </w:r>
      <w:r w:rsidRPr="002F5487">
        <w:rPr>
          <w:b/>
        </w:rPr>
        <w:t>COMPLETING THE FORM</w:t>
      </w:r>
    </w:p>
    <w:p w:rsidR="00D11D53" w:rsidRPr="002F5487" w:rsidRDefault="00D11D53" w:rsidP="00D11D53">
      <w:pPr>
        <w:jc w:val="both"/>
        <w:rPr>
          <w:b/>
          <w:u w:val="single"/>
        </w:rPr>
      </w:pPr>
    </w:p>
    <w:p w:rsidR="00D11D53" w:rsidRPr="002F5487" w:rsidRDefault="001D44E7" w:rsidP="00D11D53">
      <w:pPr>
        <w:numPr>
          <w:ilvl w:val="3"/>
          <w:numId w:val="0"/>
        </w:numPr>
        <w:tabs>
          <w:tab w:val="left" w:pos="1260"/>
          <w:tab w:val="num" w:pos="2160"/>
        </w:tabs>
        <w:ind w:left="720" w:hanging="720"/>
        <w:jc w:val="both"/>
        <w:rPr>
          <w:spacing w:val="-3"/>
        </w:rPr>
      </w:pPr>
      <w:r w:rsidRPr="002F5487">
        <w:rPr>
          <w:b/>
        </w:rPr>
        <w:t>1.</w:t>
      </w:r>
      <w:r w:rsidR="00F9309F" w:rsidRPr="002F5487">
        <w:rPr>
          <w:b/>
        </w:rPr>
        <w:t>11</w:t>
      </w:r>
      <w:r w:rsidR="00D11D53" w:rsidRPr="002F5487">
        <w:rPr>
          <w:b/>
        </w:rPr>
        <w:t>.1</w:t>
      </w:r>
      <w:r w:rsidR="00D11D53" w:rsidRPr="002F5487">
        <w:tab/>
      </w:r>
      <w:r w:rsidR="00D11D53" w:rsidRPr="002F5487">
        <w:rPr>
          <w:b/>
        </w:rPr>
        <w:t>Failure to complete the form as instruct</w:t>
      </w:r>
      <w:r w:rsidR="00301F86" w:rsidRPr="002F5487">
        <w:rPr>
          <w:b/>
        </w:rPr>
        <w:t xml:space="preserve">ed may result in your </w:t>
      </w:r>
      <w:r w:rsidR="002F5487" w:rsidRPr="002F5487">
        <w:rPr>
          <w:b/>
        </w:rPr>
        <w:t>Request to Participate</w:t>
      </w:r>
      <w:r w:rsidR="00D11D53" w:rsidRPr="002F5487">
        <w:rPr>
          <w:b/>
        </w:rPr>
        <w:t xml:space="preserve"> being rejected.  </w:t>
      </w:r>
    </w:p>
    <w:p w:rsidR="00D11D53" w:rsidRPr="002F5487" w:rsidRDefault="00D11D53" w:rsidP="00D11D53">
      <w:pPr>
        <w:suppressAutoHyphens/>
        <w:jc w:val="both"/>
        <w:rPr>
          <w:spacing w:val="-3"/>
        </w:rPr>
      </w:pPr>
    </w:p>
    <w:p w:rsidR="00D11D53" w:rsidRPr="002F5487" w:rsidRDefault="001D44E7" w:rsidP="00D11D53">
      <w:pPr>
        <w:ind w:left="709" w:hanging="709"/>
        <w:jc w:val="both"/>
      </w:pPr>
      <w:r w:rsidRPr="002F5487">
        <w:t>1.</w:t>
      </w:r>
      <w:r w:rsidR="00F9309F" w:rsidRPr="002F5487">
        <w:t>11</w:t>
      </w:r>
      <w:r w:rsidR="00301F86" w:rsidRPr="002F5487">
        <w:t>.2</w:t>
      </w:r>
      <w:r w:rsidR="00301F86" w:rsidRPr="002F5487">
        <w:tab/>
      </w:r>
      <w:r w:rsidR="002F5487" w:rsidRPr="002F5487">
        <w:t>Requests to Participate</w:t>
      </w:r>
      <w:r w:rsidR="00D11D53" w:rsidRPr="002F5487">
        <w:t xml:space="preserve"> must be submitted on th</w:t>
      </w:r>
      <w:r w:rsidR="00E952C6" w:rsidRPr="002F5487">
        <w:t>is</w:t>
      </w:r>
      <w:r w:rsidR="00D11D53" w:rsidRPr="002F5487">
        <w:t xml:space="preserve"> </w:t>
      </w:r>
      <w:r w:rsidR="00301F86" w:rsidRPr="002F5487">
        <w:t>document</w:t>
      </w:r>
      <w:r w:rsidR="00D11D53" w:rsidRPr="002F5487">
        <w:t xml:space="preserve">, in </w:t>
      </w:r>
      <w:r w:rsidR="00D11D53" w:rsidRPr="002F5487">
        <w:rPr>
          <w:b/>
          <w:u w:val="single"/>
        </w:rPr>
        <w:t>Word format</w:t>
      </w:r>
      <w:r w:rsidR="00D11D53" w:rsidRPr="002F5487">
        <w:t xml:space="preserve"> (unless otherwise specified), which must be duly completed and signed where appropriate.  </w:t>
      </w:r>
      <w:r w:rsidR="00F9309F" w:rsidRPr="002F5487">
        <w:t xml:space="preserve">For clarity, the </w:t>
      </w:r>
      <w:r w:rsidR="002F5487" w:rsidRPr="002F5487">
        <w:t>Requests to Participate</w:t>
      </w:r>
      <w:r w:rsidR="00EC798C" w:rsidRPr="002F5487">
        <w:t xml:space="preserve"> document should </w:t>
      </w:r>
      <w:r w:rsidR="00EC798C" w:rsidRPr="002F5487">
        <w:rPr>
          <w:b/>
          <w:u w:val="single"/>
        </w:rPr>
        <w:t>not</w:t>
      </w:r>
      <w:r w:rsidR="00EC798C" w:rsidRPr="002F5487">
        <w:rPr>
          <w:b/>
        </w:rPr>
        <w:t xml:space="preserve"> </w:t>
      </w:r>
      <w:r w:rsidR="00EC798C" w:rsidRPr="002F5487">
        <w:t>be converted into a PDF document.</w:t>
      </w:r>
    </w:p>
    <w:p w:rsidR="00D11D53" w:rsidRPr="002F5487" w:rsidRDefault="00D11D53" w:rsidP="00D11D53">
      <w:pPr>
        <w:jc w:val="both"/>
        <w:rPr>
          <w:b/>
        </w:rPr>
      </w:pPr>
    </w:p>
    <w:p w:rsidR="00D11D53" w:rsidRPr="002F5487" w:rsidRDefault="001D44E7" w:rsidP="00D11D53">
      <w:pPr>
        <w:suppressAutoHyphens/>
        <w:ind w:left="709" w:hanging="709"/>
        <w:jc w:val="both"/>
        <w:rPr>
          <w:spacing w:val="-3"/>
        </w:rPr>
      </w:pPr>
      <w:r w:rsidRPr="002F5487">
        <w:rPr>
          <w:spacing w:val="-3"/>
        </w:rPr>
        <w:t>1.</w:t>
      </w:r>
      <w:r w:rsidR="00F9309F" w:rsidRPr="002F5487">
        <w:rPr>
          <w:spacing w:val="-3"/>
        </w:rPr>
        <w:t>11</w:t>
      </w:r>
      <w:r w:rsidR="00D11D53" w:rsidRPr="002F5487">
        <w:rPr>
          <w:spacing w:val="-3"/>
        </w:rPr>
        <w:t>.3</w:t>
      </w:r>
      <w:r w:rsidR="00D11D53" w:rsidRPr="002F5487">
        <w:rPr>
          <w:spacing w:val="-3"/>
        </w:rPr>
        <w:tab/>
        <w:t>When completing this document</w:t>
      </w:r>
      <w:r w:rsidR="00F9309F" w:rsidRPr="002F5487">
        <w:rPr>
          <w:spacing w:val="-3"/>
        </w:rPr>
        <w:t>,</w:t>
      </w:r>
      <w:r w:rsidR="00D11D53" w:rsidRPr="002F5487">
        <w:rPr>
          <w:spacing w:val="-3"/>
        </w:rPr>
        <w:t xml:space="preserve"> you may enlarge the answer boxes to ensure you have sufficient space to respond.  </w:t>
      </w:r>
      <w:r w:rsidR="00D11D53" w:rsidRPr="002F5487">
        <w:rPr>
          <w:b/>
          <w:spacing w:val="-3"/>
        </w:rPr>
        <w:t>Please do not alter or amend the form in any other way</w:t>
      </w:r>
      <w:r w:rsidR="00D11D53" w:rsidRPr="002F5487">
        <w:rPr>
          <w:spacing w:val="-3"/>
        </w:rPr>
        <w:t>.</w:t>
      </w:r>
    </w:p>
    <w:p w:rsidR="00D11D53" w:rsidRPr="002F5487" w:rsidRDefault="00D11D53" w:rsidP="00D11D53">
      <w:pPr>
        <w:jc w:val="both"/>
        <w:rPr>
          <w:b/>
        </w:rPr>
      </w:pPr>
    </w:p>
    <w:p w:rsidR="00D11D53" w:rsidRPr="002F5487" w:rsidRDefault="001D44E7" w:rsidP="00D11D53">
      <w:pPr>
        <w:suppressAutoHyphens/>
        <w:ind w:left="709" w:hanging="709"/>
        <w:jc w:val="both"/>
        <w:rPr>
          <w:spacing w:val="-3"/>
        </w:rPr>
      </w:pPr>
      <w:r w:rsidRPr="002F5487">
        <w:rPr>
          <w:spacing w:val="-3"/>
        </w:rPr>
        <w:t>1.</w:t>
      </w:r>
      <w:r w:rsidR="00F9309F" w:rsidRPr="002F5487">
        <w:rPr>
          <w:spacing w:val="-3"/>
        </w:rPr>
        <w:t>11</w:t>
      </w:r>
      <w:r w:rsidR="00D11D53" w:rsidRPr="002F5487">
        <w:rPr>
          <w:spacing w:val="-3"/>
        </w:rPr>
        <w:t>.4</w:t>
      </w:r>
      <w:r w:rsidR="00D11D53" w:rsidRPr="002F5487">
        <w:rPr>
          <w:spacing w:val="-3"/>
        </w:rPr>
        <w:tab/>
        <w:t>The form must be completed even if your organisation has previously worked with the Company. Also cross-referencing to previous submissions will not be sufficient.</w:t>
      </w:r>
    </w:p>
    <w:p w:rsidR="00D11D53" w:rsidRPr="002F5487" w:rsidRDefault="00D11D53" w:rsidP="00D11D53">
      <w:pPr>
        <w:autoSpaceDE w:val="0"/>
        <w:autoSpaceDN w:val="0"/>
        <w:adjustRightInd w:val="0"/>
        <w:jc w:val="both"/>
        <w:rPr>
          <w:b/>
        </w:rPr>
      </w:pPr>
    </w:p>
    <w:p w:rsidR="00D11D53" w:rsidRPr="002F5487" w:rsidRDefault="001D44E7" w:rsidP="00D11D53">
      <w:pPr>
        <w:autoSpaceDE w:val="0"/>
        <w:autoSpaceDN w:val="0"/>
        <w:adjustRightInd w:val="0"/>
        <w:ind w:left="709" w:hanging="709"/>
        <w:jc w:val="both"/>
      </w:pPr>
      <w:r w:rsidRPr="002F5487">
        <w:t>1.</w:t>
      </w:r>
      <w:r w:rsidR="00F9309F" w:rsidRPr="002F5487">
        <w:t>11</w:t>
      </w:r>
      <w:r w:rsidR="00D11D53" w:rsidRPr="002F5487">
        <w:t>.5</w:t>
      </w:r>
      <w:r w:rsidR="00D11D53" w:rsidRPr="002F5487">
        <w:tab/>
      </w:r>
      <w:r w:rsidR="00D11D53" w:rsidRPr="002F5487">
        <w:rPr>
          <w:b/>
        </w:rPr>
        <w:t>Please answer every question as instructed to do so</w:t>
      </w:r>
      <w:r w:rsidR="00D11D53" w:rsidRPr="002F5487">
        <w:t xml:space="preserve">.  Do not assume that the officers evaluating the form will know about your organisation or the work that you do and answer the questions as fully as possible within any given constraints.  </w:t>
      </w:r>
    </w:p>
    <w:p w:rsidR="00D11D53" w:rsidRPr="002F5487" w:rsidRDefault="00D11D53" w:rsidP="00D11D53">
      <w:pPr>
        <w:autoSpaceDE w:val="0"/>
        <w:autoSpaceDN w:val="0"/>
        <w:adjustRightInd w:val="0"/>
        <w:ind w:left="709" w:hanging="709"/>
        <w:jc w:val="both"/>
      </w:pPr>
    </w:p>
    <w:p w:rsidR="00D11D53" w:rsidRPr="002F5487" w:rsidRDefault="001D44E7" w:rsidP="00D11D53">
      <w:pPr>
        <w:autoSpaceDE w:val="0"/>
        <w:autoSpaceDN w:val="0"/>
        <w:adjustRightInd w:val="0"/>
        <w:ind w:left="709" w:hanging="709"/>
        <w:jc w:val="both"/>
      </w:pPr>
      <w:r w:rsidRPr="002F5487">
        <w:t>1.</w:t>
      </w:r>
      <w:r w:rsidR="00F9309F" w:rsidRPr="002F5487">
        <w:t>11</w:t>
      </w:r>
      <w:r w:rsidR="00D11D53" w:rsidRPr="002F5487">
        <w:t>.6</w:t>
      </w:r>
      <w:r w:rsidR="00D11D53" w:rsidRPr="002F5487">
        <w:tab/>
        <w:t xml:space="preserve">If the question does not apply to you please write N/A; if you don’t know the answer please write N/K.  When posed with Yes / No questions please edit your answer as appropriate.  All figures should be in full, i.e. £3,500,000 not £3.5 million and in GBP.  </w:t>
      </w:r>
    </w:p>
    <w:p w:rsidR="00D11D53" w:rsidRPr="002F5487" w:rsidRDefault="00D11D53" w:rsidP="00D11D53">
      <w:pPr>
        <w:ind w:left="0" w:firstLine="0"/>
        <w:jc w:val="both"/>
      </w:pPr>
    </w:p>
    <w:p w:rsidR="00EC798C" w:rsidRPr="002F5487" w:rsidRDefault="001D44E7" w:rsidP="00D11D53">
      <w:pPr>
        <w:jc w:val="both"/>
        <w:rPr>
          <w:spacing w:val="-3"/>
        </w:rPr>
      </w:pPr>
      <w:r w:rsidRPr="002F5487">
        <w:rPr>
          <w:spacing w:val="-3"/>
        </w:rPr>
        <w:t>1.</w:t>
      </w:r>
      <w:r w:rsidR="00F9309F" w:rsidRPr="002F5487">
        <w:rPr>
          <w:spacing w:val="-3"/>
        </w:rPr>
        <w:t>11</w:t>
      </w:r>
      <w:r w:rsidR="00D11D53" w:rsidRPr="002F5487">
        <w:rPr>
          <w:spacing w:val="-3"/>
        </w:rPr>
        <w:t>.7</w:t>
      </w:r>
      <w:r w:rsidR="00D11D53" w:rsidRPr="002F5487">
        <w:rPr>
          <w:spacing w:val="-3"/>
        </w:rPr>
        <w:tab/>
        <w:t>You may submit electronic or typed signatures.  However, should you be s</w:t>
      </w:r>
      <w:r w:rsidR="00D11D53" w:rsidRPr="002F5487">
        <w:t xml:space="preserve">uccessful, you will be required to resign </w:t>
      </w:r>
      <w:r w:rsidR="00D11D53" w:rsidRPr="002F5487">
        <w:rPr>
          <w:spacing w:val="-3"/>
        </w:rPr>
        <w:t>all declarations that form part of the contract with an original signature.</w:t>
      </w:r>
    </w:p>
    <w:p w:rsidR="00EC798C" w:rsidRPr="002F5487" w:rsidRDefault="00EC798C" w:rsidP="00D11D53">
      <w:pPr>
        <w:jc w:val="both"/>
        <w:rPr>
          <w:spacing w:val="-3"/>
        </w:rPr>
      </w:pPr>
    </w:p>
    <w:p w:rsidR="00EC798C" w:rsidRPr="002F5487" w:rsidRDefault="00EC798C" w:rsidP="00D11D53">
      <w:pPr>
        <w:jc w:val="both"/>
        <w:rPr>
          <w:spacing w:val="-3"/>
        </w:rPr>
      </w:pPr>
      <w:r w:rsidRPr="002F5487">
        <w:rPr>
          <w:spacing w:val="-3"/>
        </w:rPr>
        <w:t>1.</w:t>
      </w:r>
      <w:r w:rsidR="00F9309F" w:rsidRPr="002F5487">
        <w:rPr>
          <w:spacing w:val="-3"/>
        </w:rPr>
        <w:t>11</w:t>
      </w:r>
      <w:r w:rsidRPr="002F5487">
        <w:rPr>
          <w:spacing w:val="-3"/>
        </w:rPr>
        <w:t>.8</w:t>
      </w:r>
      <w:r w:rsidRPr="002F5487">
        <w:rPr>
          <w:spacing w:val="-3"/>
        </w:rPr>
        <w:tab/>
        <w:t>Failure to provide the required information in the format requested, make a satisfactory response to any question, or to supply documentation referred</w:t>
      </w:r>
      <w:r w:rsidR="00F9309F" w:rsidRPr="002F5487">
        <w:rPr>
          <w:spacing w:val="-3"/>
        </w:rPr>
        <w:t xml:space="preserve"> to in responses may mean the </w:t>
      </w:r>
      <w:r w:rsidR="002F5487" w:rsidRPr="002F5487">
        <w:rPr>
          <w:spacing w:val="-3"/>
        </w:rPr>
        <w:t>Request to Participate</w:t>
      </w:r>
      <w:r w:rsidRPr="002F5487">
        <w:rPr>
          <w:spacing w:val="-3"/>
        </w:rPr>
        <w:t xml:space="preserve"> will be rejected.</w:t>
      </w:r>
    </w:p>
    <w:p w:rsidR="00EC798C" w:rsidRPr="002F5487" w:rsidRDefault="00EC798C" w:rsidP="00D11D53">
      <w:pPr>
        <w:jc w:val="both"/>
        <w:rPr>
          <w:spacing w:val="-3"/>
        </w:rPr>
      </w:pPr>
    </w:p>
    <w:p w:rsidR="00D11D53" w:rsidRPr="002F5487" w:rsidRDefault="00F9309F" w:rsidP="00D11D53">
      <w:pPr>
        <w:jc w:val="both"/>
        <w:rPr>
          <w:spacing w:val="-3"/>
        </w:rPr>
      </w:pPr>
      <w:r w:rsidRPr="002F5487">
        <w:rPr>
          <w:spacing w:val="-3"/>
        </w:rPr>
        <w:t>1.11</w:t>
      </w:r>
      <w:r w:rsidR="00EC798C" w:rsidRPr="002F5487">
        <w:rPr>
          <w:spacing w:val="-3"/>
        </w:rPr>
        <w:t>.9</w:t>
      </w:r>
      <w:r w:rsidR="00EC798C" w:rsidRPr="002F5487">
        <w:rPr>
          <w:spacing w:val="-3"/>
        </w:rPr>
        <w:tab/>
        <w:t>Do not use the</w:t>
      </w:r>
      <w:r w:rsidRPr="002F5487">
        <w:rPr>
          <w:spacing w:val="-3"/>
        </w:rPr>
        <w:t xml:space="preserve"> </w:t>
      </w:r>
      <w:r w:rsidR="002F5487" w:rsidRPr="002F5487">
        <w:rPr>
          <w:spacing w:val="-3"/>
        </w:rPr>
        <w:t>Request to Participate</w:t>
      </w:r>
      <w:r w:rsidR="00EC798C" w:rsidRPr="002F5487">
        <w:rPr>
          <w:spacing w:val="-3"/>
        </w:rPr>
        <w:t xml:space="preserve"> as a means to submit glossy promotional material about your organisation. They will only be discarded and not re</w:t>
      </w:r>
      <w:r w:rsidRPr="002F5487">
        <w:rPr>
          <w:spacing w:val="-3"/>
        </w:rPr>
        <w:t xml:space="preserve">ferred to when assessing your </w:t>
      </w:r>
      <w:r w:rsidR="002F5487" w:rsidRPr="002F5487">
        <w:rPr>
          <w:spacing w:val="-3"/>
        </w:rPr>
        <w:t>Request to Participate</w:t>
      </w:r>
    </w:p>
    <w:p w:rsidR="00F9309F" w:rsidRPr="002F5487" w:rsidRDefault="00F9309F" w:rsidP="00D11D53">
      <w:pPr>
        <w:jc w:val="both"/>
        <w:rPr>
          <w:spacing w:val="-3"/>
        </w:rPr>
      </w:pPr>
    </w:p>
    <w:p w:rsidR="00F9309F" w:rsidRPr="002F5487" w:rsidRDefault="00F9309F" w:rsidP="00D11D53">
      <w:pPr>
        <w:jc w:val="both"/>
        <w:rPr>
          <w:b/>
          <w:spacing w:val="-3"/>
        </w:rPr>
      </w:pPr>
      <w:r w:rsidRPr="002F5487">
        <w:rPr>
          <w:b/>
          <w:spacing w:val="-3"/>
        </w:rPr>
        <w:t>1.12</w:t>
      </w:r>
      <w:r w:rsidRPr="002F5487">
        <w:rPr>
          <w:b/>
          <w:spacing w:val="-3"/>
        </w:rPr>
        <w:tab/>
        <w:t xml:space="preserve">ACCEPTANCE OF </w:t>
      </w:r>
      <w:r w:rsidR="002F5487" w:rsidRPr="002F5487">
        <w:rPr>
          <w:b/>
          <w:spacing w:val="-3"/>
        </w:rPr>
        <w:t>REQUESTS TO PARTICIPATE</w:t>
      </w:r>
    </w:p>
    <w:p w:rsidR="00F9309F" w:rsidRPr="002F5487" w:rsidRDefault="00F9309F" w:rsidP="00D11D53">
      <w:pPr>
        <w:jc w:val="both"/>
        <w:rPr>
          <w:b/>
          <w:spacing w:val="-3"/>
        </w:rPr>
      </w:pPr>
    </w:p>
    <w:p w:rsidR="00F9309F" w:rsidRPr="002F5487" w:rsidRDefault="00F9309F" w:rsidP="00D11D53">
      <w:pPr>
        <w:jc w:val="both"/>
        <w:rPr>
          <w:spacing w:val="-3"/>
        </w:rPr>
      </w:pPr>
      <w:r w:rsidRPr="002F5487">
        <w:rPr>
          <w:spacing w:val="-3"/>
        </w:rPr>
        <w:t>1.12.1</w:t>
      </w:r>
      <w:r w:rsidRPr="002F5487">
        <w:rPr>
          <w:spacing w:val="-3"/>
        </w:rPr>
        <w:tab/>
        <w:t xml:space="preserve">Any acceptance of a </w:t>
      </w:r>
      <w:r w:rsidR="002F5487" w:rsidRPr="002F5487">
        <w:rPr>
          <w:spacing w:val="-3"/>
        </w:rPr>
        <w:t>Request to Participate</w:t>
      </w:r>
      <w:r w:rsidRPr="002F5487">
        <w:rPr>
          <w:spacing w:val="-3"/>
        </w:rPr>
        <w:t xml:space="preserve"> by the Company will be in writing and communicated to the Supplier.</w:t>
      </w:r>
    </w:p>
    <w:p w:rsidR="00F9309F" w:rsidRPr="002F5487" w:rsidRDefault="00F9309F" w:rsidP="00D11D53">
      <w:pPr>
        <w:jc w:val="both"/>
        <w:rPr>
          <w:spacing w:val="-3"/>
        </w:rPr>
      </w:pPr>
    </w:p>
    <w:p w:rsidR="00F9309F" w:rsidRPr="002F5487" w:rsidRDefault="00F9309F" w:rsidP="00D11D53">
      <w:pPr>
        <w:jc w:val="both"/>
        <w:rPr>
          <w:spacing w:val="-3"/>
        </w:rPr>
      </w:pPr>
      <w:r w:rsidRPr="002F5487">
        <w:rPr>
          <w:spacing w:val="-3"/>
        </w:rPr>
        <w:t>1.12.2</w:t>
      </w:r>
      <w:r w:rsidRPr="002F5487">
        <w:rPr>
          <w:spacing w:val="-3"/>
        </w:rPr>
        <w:tab/>
        <w:t>The Company will inform the Supplier of the acceptance of the offer by means of a formal letter accompanied by two copies of the contract documents. The Supplier will be expected to sign and return the contract document to the Company who will duly sign and complete the contract and return one copy to the Supplier.</w:t>
      </w:r>
    </w:p>
    <w:p w:rsidR="00F9309F" w:rsidRPr="002F5487" w:rsidRDefault="00F9309F" w:rsidP="00D11D53">
      <w:pPr>
        <w:jc w:val="both"/>
        <w:rPr>
          <w:spacing w:val="-3"/>
        </w:rPr>
      </w:pPr>
    </w:p>
    <w:p w:rsidR="00F9309F" w:rsidRPr="002F5487" w:rsidRDefault="00F9309F" w:rsidP="00D11D53">
      <w:pPr>
        <w:jc w:val="both"/>
        <w:rPr>
          <w:spacing w:val="-3"/>
        </w:rPr>
      </w:pPr>
      <w:r w:rsidRPr="002F5487">
        <w:rPr>
          <w:spacing w:val="-3"/>
        </w:rPr>
        <w:t>1.12.3</w:t>
      </w:r>
      <w:r w:rsidRPr="002F5487">
        <w:rPr>
          <w:spacing w:val="-3"/>
        </w:rPr>
        <w:tab/>
      </w:r>
      <w:r w:rsidR="002F5487" w:rsidRPr="002F5487">
        <w:rPr>
          <w:spacing w:val="-3"/>
        </w:rPr>
        <w:t>Request</w:t>
      </w:r>
      <w:r w:rsidRPr="002F5487">
        <w:rPr>
          <w:spacing w:val="-3"/>
        </w:rPr>
        <w:t>s</w:t>
      </w:r>
      <w:r w:rsidR="002F5487" w:rsidRPr="002F5487">
        <w:rPr>
          <w:spacing w:val="-3"/>
        </w:rPr>
        <w:t xml:space="preserve"> to Participate</w:t>
      </w:r>
      <w:r w:rsidRPr="002F5487">
        <w:rPr>
          <w:spacing w:val="-3"/>
        </w:rPr>
        <w:t xml:space="preserve"> shall not be qualified or accompanied by statements that might be construed as rendering the tender equivocal. Only unqualified tenders shall be considered. The Company’s decision as to whether or not a </w:t>
      </w:r>
      <w:r w:rsidR="002F5487" w:rsidRPr="002F5487">
        <w:rPr>
          <w:spacing w:val="-3"/>
        </w:rPr>
        <w:t>Request to Participate</w:t>
      </w:r>
      <w:r w:rsidRPr="002F5487">
        <w:rPr>
          <w:spacing w:val="-3"/>
        </w:rPr>
        <w:t xml:space="preserve"> is an acceptable format will be final.</w:t>
      </w:r>
    </w:p>
    <w:p w:rsidR="00F9309F" w:rsidRPr="002F5487" w:rsidRDefault="00F9309F" w:rsidP="00D11D53">
      <w:pPr>
        <w:jc w:val="both"/>
        <w:rPr>
          <w:spacing w:val="-3"/>
        </w:rPr>
      </w:pPr>
    </w:p>
    <w:p w:rsidR="00F9309F" w:rsidRPr="00F9309F" w:rsidRDefault="00F9309F" w:rsidP="00D11D53">
      <w:pPr>
        <w:jc w:val="both"/>
      </w:pPr>
      <w:r w:rsidRPr="002F5487">
        <w:rPr>
          <w:spacing w:val="-3"/>
        </w:rPr>
        <w:t>1.12.4</w:t>
      </w:r>
      <w:r w:rsidRPr="002F5487">
        <w:rPr>
          <w:spacing w:val="-3"/>
        </w:rPr>
        <w:tab/>
        <w:t xml:space="preserve">A fully compliant </w:t>
      </w:r>
      <w:r w:rsidR="002F5487" w:rsidRPr="002F5487">
        <w:rPr>
          <w:spacing w:val="-3"/>
        </w:rPr>
        <w:t>Request to Participate</w:t>
      </w:r>
      <w:r w:rsidRPr="002F5487">
        <w:rPr>
          <w:spacing w:val="-3"/>
        </w:rPr>
        <w:t xml:space="preserve"> must be submitted. Failure to comply with any of the instructions detailed in the </w:t>
      </w:r>
      <w:r w:rsidR="002F5487" w:rsidRPr="002F5487">
        <w:rPr>
          <w:spacing w:val="-3"/>
        </w:rPr>
        <w:t>request to participate</w:t>
      </w:r>
      <w:r w:rsidRPr="002F5487">
        <w:rPr>
          <w:spacing w:val="-3"/>
        </w:rPr>
        <w:t xml:space="preserve"> documents may result in your </w:t>
      </w:r>
      <w:r w:rsidR="002F5487" w:rsidRPr="002F5487">
        <w:rPr>
          <w:spacing w:val="-3"/>
        </w:rPr>
        <w:t>Request to Participate</w:t>
      </w:r>
      <w:r w:rsidRPr="002F5487">
        <w:rPr>
          <w:spacing w:val="-3"/>
        </w:rPr>
        <w:t xml:space="preserve"> being treated as non-compliant.</w:t>
      </w:r>
    </w:p>
    <w:sectPr w:rsidR="00F9309F" w:rsidRPr="00F9309F" w:rsidSect="001D44E7">
      <w:headerReference w:type="even" r:id="rId8"/>
      <w:headerReference w:type="default" r:id="rId9"/>
      <w:footerReference w:type="even" r:id="rId10"/>
      <w:footerReference w:type="default" r:id="rId11"/>
      <w:headerReference w:type="first" r:id="rId12"/>
      <w:footerReference w:type="first" r:id="rId13"/>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96" w:rsidRDefault="00BA4696" w:rsidP="001D44E7">
      <w:r>
        <w:separator/>
      </w:r>
    </w:p>
  </w:endnote>
  <w:endnote w:type="continuationSeparator" w:id="0">
    <w:p w:rsidR="00BA4696" w:rsidRDefault="00BA4696"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Pr="00570686" w:rsidRDefault="00BA4696"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sidR="005A5B40">
      <w:rPr>
        <w:noProof/>
      </w:rPr>
      <w:t>6</w:t>
    </w:r>
    <w:r>
      <w:rPr>
        <w:noProof/>
      </w:rPr>
      <w:fldChar w:fldCharType="end"/>
    </w:r>
  </w:p>
  <w:p w:rsidR="00BA4696" w:rsidRPr="00C634E7" w:rsidRDefault="00BA4696"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Pr="001D44E7" w:rsidRDefault="00BA4696" w:rsidP="00481F7E">
    <w:pPr>
      <w:pStyle w:val="Footer"/>
      <w:jc w:val="center"/>
      <w:rPr>
        <w:rFonts w:asciiTheme="majorHAnsi" w:hAnsiTheme="majorHAnsi"/>
        <w:sz w:val="16"/>
        <w:szCs w:val="16"/>
      </w:rPr>
    </w:pPr>
  </w:p>
  <w:p w:rsidR="00BA4696" w:rsidRPr="00507420" w:rsidRDefault="00BA4696"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5A5B40">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Default="00BA4696" w:rsidP="003C6506">
    <w:pPr>
      <w:pStyle w:val="Footer"/>
      <w:jc w:val="center"/>
      <w:rPr>
        <w:rFonts w:asciiTheme="majorHAnsi" w:hAnsiTheme="majorHAnsi"/>
      </w:rPr>
    </w:pPr>
  </w:p>
  <w:p w:rsidR="00BA4696" w:rsidRPr="001D44E7" w:rsidRDefault="00BA4696" w:rsidP="003C6506">
    <w:pPr>
      <w:pStyle w:val="Footer"/>
      <w:jc w:val="center"/>
      <w:rPr>
        <w:rFonts w:asciiTheme="majorHAnsi" w:hAnsiTheme="majorHAnsi"/>
        <w:sz w:val="16"/>
        <w:szCs w:val="16"/>
      </w:rPr>
    </w:pPr>
  </w:p>
  <w:p w:rsidR="00BA4696" w:rsidRPr="00296291" w:rsidRDefault="00BA4696"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5A5B40">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96" w:rsidRDefault="00BA4696" w:rsidP="001D44E7">
      <w:r>
        <w:separator/>
      </w:r>
    </w:p>
  </w:footnote>
  <w:footnote w:type="continuationSeparator" w:id="0">
    <w:p w:rsidR="00BA4696" w:rsidRDefault="00BA4696"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Default="00BA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Default="00BA4696" w:rsidP="00C9008A">
    <w:pPr>
      <w:pStyle w:val="Header"/>
      <w:tabs>
        <w:tab w:val="left" w:pos="206"/>
        <w:tab w:val="center" w:pos="4748"/>
      </w:tabs>
    </w:pPr>
    <w:r>
      <w:rPr>
        <w:noProof/>
        <w:lang w:eastAsia="en-GB"/>
      </w:rPr>
      <w:drawing>
        <wp:anchor distT="0" distB="0" distL="114300" distR="114300" simplePos="0" relativeHeight="251667456" behindDoc="1" locked="0" layoutInCell="1" allowOverlap="1" wp14:anchorId="4E9AC095" wp14:editId="21DAE3DB">
          <wp:simplePos x="0" y="0"/>
          <wp:positionH relativeFrom="margin">
            <wp:align>right</wp:align>
          </wp:positionH>
          <wp:positionV relativeFrom="page">
            <wp:posOffset>243840</wp:posOffset>
          </wp:positionV>
          <wp:extent cx="1828800" cy="487680"/>
          <wp:effectExtent l="0" t="0" r="0" b="7620"/>
          <wp:wrapThrough wrapText="bothSides">
            <wp:wrapPolygon edited="0">
              <wp:start x="450" y="0"/>
              <wp:lineTo x="450" y="21094"/>
              <wp:lineTo x="21375" y="21094"/>
              <wp:lineTo x="21375" y="0"/>
              <wp:lineTo x="4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20" r="39217" b="-6372"/>
                  <a:stretch/>
                </pic:blipFill>
                <pic:spPr bwMode="auto">
                  <a:xfrm>
                    <a:off x="0" y="0"/>
                    <a:ext cx="1828800"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rsidR="00BA4696" w:rsidRDefault="00BA4696" w:rsidP="00C9008A">
    <w:pPr>
      <w:pStyle w:val="Header"/>
      <w:tabs>
        <w:tab w:val="left" w:pos="206"/>
        <w:tab w:val="center" w:pos="474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96" w:rsidRDefault="00BA4696" w:rsidP="003C6506">
    <w:pPr>
      <w:pStyle w:val="Header"/>
      <w:jc w:val="center"/>
      <w:rPr>
        <w:noProof/>
        <w:lang w:eastAsia="en-GB"/>
      </w:rPr>
    </w:pPr>
    <w:r>
      <w:rPr>
        <w:noProof/>
        <w:lang w:eastAsia="en-GB"/>
      </w:rPr>
      <w:drawing>
        <wp:anchor distT="0" distB="0" distL="114300" distR="114300" simplePos="0" relativeHeight="251663360" behindDoc="1" locked="0" layoutInCell="1" allowOverlap="1" wp14:anchorId="06EB7640" wp14:editId="12242163">
          <wp:simplePos x="0" y="0"/>
          <wp:positionH relativeFrom="margin">
            <wp:align>right</wp:align>
          </wp:positionH>
          <wp:positionV relativeFrom="page">
            <wp:posOffset>373380</wp:posOffset>
          </wp:positionV>
          <wp:extent cx="1828800" cy="487680"/>
          <wp:effectExtent l="0" t="0" r="0" b="7620"/>
          <wp:wrapThrough wrapText="bothSides">
            <wp:wrapPolygon edited="0">
              <wp:start x="450" y="0"/>
              <wp:lineTo x="450" y="21094"/>
              <wp:lineTo x="21375" y="21094"/>
              <wp:lineTo x="21375" y="0"/>
              <wp:lineTo x="4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20" r="39217" b="-6372"/>
                  <a:stretch/>
                </pic:blipFill>
                <pic:spPr bwMode="auto">
                  <a:xfrm>
                    <a:off x="0" y="0"/>
                    <a:ext cx="1828800"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696" w:rsidRDefault="00BA4696" w:rsidP="003C6506">
    <w:pPr>
      <w:pStyle w:val="Header"/>
      <w:jc w:val="center"/>
      <w:rPr>
        <w:noProof/>
        <w:lang w:eastAsia="en-GB"/>
      </w:rPr>
    </w:pPr>
  </w:p>
  <w:p w:rsidR="00BA4696" w:rsidRDefault="00BA4696" w:rsidP="003C6506">
    <w:pPr>
      <w:pStyle w:val="Header"/>
      <w:jc w:val="center"/>
    </w:pPr>
    <w:r>
      <w:tab/>
    </w:r>
    <w:r>
      <w:tab/>
    </w:r>
    <w:r>
      <w:tab/>
    </w:r>
    <w:r>
      <w:tab/>
    </w:r>
    <w:r>
      <w:tab/>
    </w:r>
  </w:p>
  <w:p w:rsidR="00BA4696" w:rsidRDefault="00BA4696"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BC3ABE"/>
    <w:multiLevelType w:val="hybridMultilevel"/>
    <w:tmpl w:val="03147D5E"/>
    <w:lvl w:ilvl="0" w:tplc="B4884AB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BD19F2"/>
    <w:multiLevelType w:val="hybridMultilevel"/>
    <w:tmpl w:val="82E6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05BF9"/>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251C1"/>
    <w:multiLevelType w:val="hybridMultilevel"/>
    <w:tmpl w:val="9CEC826C"/>
    <w:lvl w:ilvl="0" w:tplc="B47203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E42765"/>
    <w:multiLevelType w:val="hybridMultilevel"/>
    <w:tmpl w:val="1340D764"/>
    <w:lvl w:ilvl="0" w:tplc="CDCCC67C">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710FA6"/>
    <w:multiLevelType w:val="multilevel"/>
    <w:tmpl w:val="B168639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72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001161"/>
    <w:multiLevelType w:val="hybridMultilevel"/>
    <w:tmpl w:val="F5E4CC10"/>
    <w:lvl w:ilvl="0" w:tplc="445015BA">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5"/>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4"/>
  </w:num>
  <w:num w:numId="11">
    <w:abstractNumId w:val="12"/>
  </w:num>
  <w:num w:numId="12">
    <w:abstractNumId w:val="0"/>
  </w:num>
  <w:num w:numId="13">
    <w:abstractNumId w:val="23"/>
  </w:num>
  <w:num w:numId="14">
    <w:abstractNumId w:val="25"/>
  </w:num>
  <w:num w:numId="15">
    <w:abstractNumId w:val="8"/>
  </w:num>
  <w:num w:numId="16">
    <w:abstractNumId w:val="1"/>
  </w:num>
  <w:num w:numId="17">
    <w:abstractNumId w:val="22"/>
  </w:num>
  <w:num w:numId="18">
    <w:abstractNumId w:val="7"/>
  </w:num>
  <w:num w:numId="19">
    <w:abstractNumId w:val="2"/>
  </w:num>
  <w:num w:numId="20">
    <w:abstractNumId w:val="24"/>
  </w:num>
  <w:num w:numId="21">
    <w:abstractNumId w:val="6"/>
  </w:num>
  <w:num w:numId="22">
    <w:abstractNumId w:val="13"/>
  </w:num>
  <w:num w:numId="23">
    <w:abstractNumId w:val="5"/>
  </w:num>
  <w:num w:numId="24">
    <w:abstractNumId w:val="9"/>
  </w:num>
  <w:num w:numId="25">
    <w:abstractNumId w:val="3"/>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35C78"/>
    <w:rsid w:val="00040458"/>
    <w:rsid w:val="0004090A"/>
    <w:rsid w:val="00045006"/>
    <w:rsid w:val="00045041"/>
    <w:rsid w:val="00062BA9"/>
    <w:rsid w:val="00065064"/>
    <w:rsid w:val="0006703E"/>
    <w:rsid w:val="00070748"/>
    <w:rsid w:val="000A3BC8"/>
    <w:rsid w:val="000B42F7"/>
    <w:rsid w:val="000C11B0"/>
    <w:rsid w:val="000C1E60"/>
    <w:rsid w:val="000C5D20"/>
    <w:rsid w:val="000D2442"/>
    <w:rsid w:val="000D3F8D"/>
    <w:rsid w:val="000D5A7E"/>
    <w:rsid w:val="000F50AD"/>
    <w:rsid w:val="000F516F"/>
    <w:rsid w:val="000F5FD2"/>
    <w:rsid w:val="001160E7"/>
    <w:rsid w:val="001226B8"/>
    <w:rsid w:val="0014015D"/>
    <w:rsid w:val="00174C0C"/>
    <w:rsid w:val="00176D96"/>
    <w:rsid w:val="001B70F2"/>
    <w:rsid w:val="001D071E"/>
    <w:rsid w:val="001D44E7"/>
    <w:rsid w:val="001E0EC1"/>
    <w:rsid w:val="00211609"/>
    <w:rsid w:val="00221D9F"/>
    <w:rsid w:val="00247712"/>
    <w:rsid w:val="00260C4C"/>
    <w:rsid w:val="00265114"/>
    <w:rsid w:val="002728C0"/>
    <w:rsid w:val="00273410"/>
    <w:rsid w:val="00296291"/>
    <w:rsid w:val="002A3CAE"/>
    <w:rsid w:val="002B1DA8"/>
    <w:rsid w:val="002B206E"/>
    <w:rsid w:val="002D2D73"/>
    <w:rsid w:val="002D5BB4"/>
    <w:rsid w:val="002E64CB"/>
    <w:rsid w:val="002E7396"/>
    <w:rsid w:val="002E74D8"/>
    <w:rsid w:val="002F5487"/>
    <w:rsid w:val="00301F86"/>
    <w:rsid w:val="003043D7"/>
    <w:rsid w:val="00307504"/>
    <w:rsid w:val="003156D7"/>
    <w:rsid w:val="00317EEE"/>
    <w:rsid w:val="00335C77"/>
    <w:rsid w:val="00341598"/>
    <w:rsid w:val="003542F1"/>
    <w:rsid w:val="00361065"/>
    <w:rsid w:val="0036710E"/>
    <w:rsid w:val="00380BCE"/>
    <w:rsid w:val="0039789C"/>
    <w:rsid w:val="003A688F"/>
    <w:rsid w:val="003A6998"/>
    <w:rsid w:val="003C6506"/>
    <w:rsid w:val="003C65D4"/>
    <w:rsid w:val="003D7823"/>
    <w:rsid w:val="003E03DB"/>
    <w:rsid w:val="003E4FF3"/>
    <w:rsid w:val="003E5238"/>
    <w:rsid w:val="003E6324"/>
    <w:rsid w:val="004079D3"/>
    <w:rsid w:val="004102DF"/>
    <w:rsid w:val="0041534F"/>
    <w:rsid w:val="004162A1"/>
    <w:rsid w:val="00431E61"/>
    <w:rsid w:val="00433461"/>
    <w:rsid w:val="004369A7"/>
    <w:rsid w:val="00446125"/>
    <w:rsid w:val="0044760B"/>
    <w:rsid w:val="004615A5"/>
    <w:rsid w:val="00470580"/>
    <w:rsid w:val="004764FC"/>
    <w:rsid w:val="00481F7E"/>
    <w:rsid w:val="004A41A0"/>
    <w:rsid w:val="004B5CC5"/>
    <w:rsid w:val="004C0FC5"/>
    <w:rsid w:val="004C432D"/>
    <w:rsid w:val="004D1E83"/>
    <w:rsid w:val="004E4239"/>
    <w:rsid w:val="004E7D68"/>
    <w:rsid w:val="004F0A8B"/>
    <w:rsid w:val="004F7F09"/>
    <w:rsid w:val="00507420"/>
    <w:rsid w:val="00510DD9"/>
    <w:rsid w:val="00512EFB"/>
    <w:rsid w:val="00513283"/>
    <w:rsid w:val="00516F7D"/>
    <w:rsid w:val="00524823"/>
    <w:rsid w:val="00532568"/>
    <w:rsid w:val="00536809"/>
    <w:rsid w:val="00550F90"/>
    <w:rsid w:val="005636AE"/>
    <w:rsid w:val="00571B6C"/>
    <w:rsid w:val="00571F55"/>
    <w:rsid w:val="0058299F"/>
    <w:rsid w:val="005901C1"/>
    <w:rsid w:val="00596DAD"/>
    <w:rsid w:val="005A0001"/>
    <w:rsid w:val="005A5B40"/>
    <w:rsid w:val="005D0CF7"/>
    <w:rsid w:val="005D1EC5"/>
    <w:rsid w:val="005D597A"/>
    <w:rsid w:val="005E2D01"/>
    <w:rsid w:val="005F02A3"/>
    <w:rsid w:val="005F31DA"/>
    <w:rsid w:val="005F60B7"/>
    <w:rsid w:val="00601481"/>
    <w:rsid w:val="00612D3B"/>
    <w:rsid w:val="006142D2"/>
    <w:rsid w:val="00615E28"/>
    <w:rsid w:val="00637433"/>
    <w:rsid w:val="006505C2"/>
    <w:rsid w:val="00652B41"/>
    <w:rsid w:val="0066472A"/>
    <w:rsid w:val="006A0C4E"/>
    <w:rsid w:val="006B302E"/>
    <w:rsid w:val="006C0716"/>
    <w:rsid w:val="006E0602"/>
    <w:rsid w:val="006E31B4"/>
    <w:rsid w:val="006E645F"/>
    <w:rsid w:val="00705492"/>
    <w:rsid w:val="007164E4"/>
    <w:rsid w:val="0071666B"/>
    <w:rsid w:val="00720A2D"/>
    <w:rsid w:val="00720F78"/>
    <w:rsid w:val="00722986"/>
    <w:rsid w:val="00724633"/>
    <w:rsid w:val="00740F7B"/>
    <w:rsid w:val="00741A97"/>
    <w:rsid w:val="00742C0F"/>
    <w:rsid w:val="00747869"/>
    <w:rsid w:val="00757AD8"/>
    <w:rsid w:val="00765992"/>
    <w:rsid w:val="00766146"/>
    <w:rsid w:val="00773563"/>
    <w:rsid w:val="00785CB1"/>
    <w:rsid w:val="00790D4A"/>
    <w:rsid w:val="007916E1"/>
    <w:rsid w:val="007A713F"/>
    <w:rsid w:val="007F2BD6"/>
    <w:rsid w:val="007F4069"/>
    <w:rsid w:val="007F551F"/>
    <w:rsid w:val="00807A3A"/>
    <w:rsid w:val="00810367"/>
    <w:rsid w:val="008235D0"/>
    <w:rsid w:val="008303DC"/>
    <w:rsid w:val="008347C5"/>
    <w:rsid w:val="00845E21"/>
    <w:rsid w:val="00847E6D"/>
    <w:rsid w:val="00861E80"/>
    <w:rsid w:val="00870122"/>
    <w:rsid w:val="00893740"/>
    <w:rsid w:val="008A3466"/>
    <w:rsid w:val="008D28BA"/>
    <w:rsid w:val="008D5B70"/>
    <w:rsid w:val="00901D3C"/>
    <w:rsid w:val="00930F6F"/>
    <w:rsid w:val="009316F2"/>
    <w:rsid w:val="009447DB"/>
    <w:rsid w:val="009520EB"/>
    <w:rsid w:val="009638FA"/>
    <w:rsid w:val="009659BF"/>
    <w:rsid w:val="00966DFE"/>
    <w:rsid w:val="00982DDB"/>
    <w:rsid w:val="009A1998"/>
    <w:rsid w:val="009A5AB3"/>
    <w:rsid w:val="009D2CE1"/>
    <w:rsid w:val="009D7720"/>
    <w:rsid w:val="009D7779"/>
    <w:rsid w:val="009E2C7A"/>
    <w:rsid w:val="009E7292"/>
    <w:rsid w:val="009E7F36"/>
    <w:rsid w:val="00A06223"/>
    <w:rsid w:val="00A13D43"/>
    <w:rsid w:val="00A3282E"/>
    <w:rsid w:val="00A4777F"/>
    <w:rsid w:val="00A60285"/>
    <w:rsid w:val="00A753EB"/>
    <w:rsid w:val="00A93584"/>
    <w:rsid w:val="00A96CCD"/>
    <w:rsid w:val="00A96F51"/>
    <w:rsid w:val="00AA2B6D"/>
    <w:rsid w:val="00AB7C2A"/>
    <w:rsid w:val="00AC20D4"/>
    <w:rsid w:val="00AC5154"/>
    <w:rsid w:val="00AE3C5F"/>
    <w:rsid w:val="00AF2DA2"/>
    <w:rsid w:val="00AF652E"/>
    <w:rsid w:val="00B11C59"/>
    <w:rsid w:val="00B14095"/>
    <w:rsid w:val="00B15FAE"/>
    <w:rsid w:val="00B25BF8"/>
    <w:rsid w:val="00B31D44"/>
    <w:rsid w:val="00B52DBB"/>
    <w:rsid w:val="00B65FBC"/>
    <w:rsid w:val="00B85E28"/>
    <w:rsid w:val="00BA4696"/>
    <w:rsid w:val="00BA5422"/>
    <w:rsid w:val="00BA685C"/>
    <w:rsid w:val="00BB45A6"/>
    <w:rsid w:val="00BC0601"/>
    <w:rsid w:val="00BC1E2F"/>
    <w:rsid w:val="00BD77DF"/>
    <w:rsid w:val="00BF5F3E"/>
    <w:rsid w:val="00C130B1"/>
    <w:rsid w:val="00C13B8C"/>
    <w:rsid w:val="00C42C08"/>
    <w:rsid w:val="00C731D7"/>
    <w:rsid w:val="00C82D7A"/>
    <w:rsid w:val="00C9008A"/>
    <w:rsid w:val="00C956E9"/>
    <w:rsid w:val="00CA16BE"/>
    <w:rsid w:val="00CB3D19"/>
    <w:rsid w:val="00CB7048"/>
    <w:rsid w:val="00CC08EA"/>
    <w:rsid w:val="00CE65AD"/>
    <w:rsid w:val="00CF7D1C"/>
    <w:rsid w:val="00D016B3"/>
    <w:rsid w:val="00D017EF"/>
    <w:rsid w:val="00D11A83"/>
    <w:rsid w:val="00D11D53"/>
    <w:rsid w:val="00D204D3"/>
    <w:rsid w:val="00D214CC"/>
    <w:rsid w:val="00D216BE"/>
    <w:rsid w:val="00D228C3"/>
    <w:rsid w:val="00D259B2"/>
    <w:rsid w:val="00D37A5D"/>
    <w:rsid w:val="00D72AEC"/>
    <w:rsid w:val="00D7378F"/>
    <w:rsid w:val="00D81090"/>
    <w:rsid w:val="00D83801"/>
    <w:rsid w:val="00D946C5"/>
    <w:rsid w:val="00DA37C6"/>
    <w:rsid w:val="00DB5061"/>
    <w:rsid w:val="00DB6B82"/>
    <w:rsid w:val="00DD461C"/>
    <w:rsid w:val="00DF07EA"/>
    <w:rsid w:val="00E12D0B"/>
    <w:rsid w:val="00E27584"/>
    <w:rsid w:val="00E379D2"/>
    <w:rsid w:val="00E44C2C"/>
    <w:rsid w:val="00E61A13"/>
    <w:rsid w:val="00E63182"/>
    <w:rsid w:val="00E87548"/>
    <w:rsid w:val="00E944AA"/>
    <w:rsid w:val="00E94E97"/>
    <w:rsid w:val="00E952C6"/>
    <w:rsid w:val="00E97DA8"/>
    <w:rsid w:val="00EA791E"/>
    <w:rsid w:val="00EB7582"/>
    <w:rsid w:val="00EC798C"/>
    <w:rsid w:val="00ED1778"/>
    <w:rsid w:val="00ED5A50"/>
    <w:rsid w:val="00EE1355"/>
    <w:rsid w:val="00EE4C7C"/>
    <w:rsid w:val="00EE5839"/>
    <w:rsid w:val="00EF06EE"/>
    <w:rsid w:val="00F064A5"/>
    <w:rsid w:val="00F17F29"/>
    <w:rsid w:val="00F41840"/>
    <w:rsid w:val="00F6126B"/>
    <w:rsid w:val="00F63D2F"/>
    <w:rsid w:val="00F645D3"/>
    <w:rsid w:val="00F76078"/>
    <w:rsid w:val="00F854BE"/>
    <w:rsid w:val="00F9309F"/>
    <w:rsid w:val="00F93A98"/>
    <w:rsid w:val="00F966FD"/>
    <w:rsid w:val="00FA0A49"/>
    <w:rsid w:val="00FB340D"/>
    <w:rsid w:val="00FB39D4"/>
    <w:rsid w:val="00FB5CD7"/>
    <w:rsid w:val="00FC4890"/>
    <w:rsid w:val="00FD3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0585121"/>
  <w14:defaultImageDpi w14:val="300"/>
  <w15:docId w15:val="{CF5A9DC7-4F0B-49D6-8F87-C575F9CC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styleId="FootnoteText">
    <w:name w:val="footnote text"/>
    <w:basedOn w:val="Normal"/>
    <w:link w:val="FootnoteTextChar"/>
    <w:uiPriority w:val="99"/>
    <w:unhideWhenUsed/>
    <w:rsid w:val="00BA685C"/>
    <w:rPr>
      <w:sz w:val="20"/>
    </w:rPr>
  </w:style>
  <w:style w:type="character" w:customStyle="1" w:styleId="FootnoteTextChar">
    <w:name w:val="Footnote Text Char"/>
    <w:basedOn w:val="DefaultParagraphFont"/>
    <w:link w:val="FootnoteText"/>
    <w:uiPriority w:val="99"/>
    <w:rsid w:val="00BA685C"/>
    <w:rPr>
      <w:rFonts w:ascii="Cambria" w:eastAsia="Times New Roman" w:hAnsi="Cambria" w:cs="Times New Roman"/>
      <w:sz w:val="20"/>
      <w:szCs w:val="20"/>
    </w:rPr>
  </w:style>
  <w:style w:type="paragraph" w:customStyle="1" w:styleId="Normal1">
    <w:name w:val="Normal1"/>
    <w:rsid w:val="00BA685C"/>
    <w:rPr>
      <w:rFonts w:ascii="Times New Roman" w:eastAsia="Times New Roman" w:hAnsi="Times New Roman" w:cs="Times New Roman"/>
    </w:rPr>
  </w:style>
  <w:style w:type="table" w:customStyle="1" w:styleId="TableGrid1">
    <w:name w:val="Table Grid1"/>
    <w:basedOn w:val="TableNormal"/>
    <w:next w:val="TableGrid"/>
    <w:uiPriority w:val="59"/>
    <w:rsid w:val="00040458"/>
    <w:rPr>
      <w:rFonts w:ascii="Calibri"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1A3E-5E15-4864-87AC-D7EA4AD8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2</cp:revision>
  <cp:lastPrinted>2016-07-08T08:42:00Z</cp:lastPrinted>
  <dcterms:created xsi:type="dcterms:W3CDTF">2020-11-17T14:43:00Z</dcterms:created>
  <dcterms:modified xsi:type="dcterms:W3CDTF">2020-11-17T14:43:00Z</dcterms:modified>
</cp:coreProperties>
</file>