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613" w:rsidRDefault="008631EF">
      <w:pPr>
        <w:jc w:val="center"/>
        <w:rPr>
          <w:b/>
          <w:color w:val="222222"/>
          <w:sz w:val="24"/>
          <w:szCs w:val="24"/>
          <w:u w:val="single"/>
        </w:rPr>
      </w:pPr>
      <w:r w:rsidRPr="008631EF">
        <w:rPr>
          <w:b/>
          <w:color w:val="222222"/>
          <w:sz w:val="24"/>
          <w:szCs w:val="24"/>
          <w:u w:val="single"/>
        </w:rPr>
        <w:t xml:space="preserve">The Bank of England (BoE) </w:t>
      </w:r>
      <w:r w:rsidR="00021927">
        <w:rPr>
          <w:b/>
          <w:color w:val="222222"/>
          <w:sz w:val="24"/>
          <w:szCs w:val="24"/>
          <w:u w:val="single"/>
        </w:rPr>
        <w:t>Banknote Destruction &amp; Waste Collection Equipment and Waste Handling Solution</w:t>
      </w:r>
      <w:r>
        <w:rPr>
          <w:b/>
          <w:color w:val="222222"/>
          <w:sz w:val="24"/>
          <w:szCs w:val="24"/>
          <w:u w:val="single"/>
        </w:rPr>
        <w:t xml:space="preserve"> </w:t>
      </w:r>
    </w:p>
    <w:p w:rsidR="00CC4FC7" w:rsidRDefault="007F14B0">
      <w:pPr>
        <w:jc w:val="center"/>
        <w:rPr>
          <w:b/>
          <w:color w:val="222222"/>
          <w:sz w:val="24"/>
          <w:szCs w:val="24"/>
          <w:u w:val="single"/>
        </w:rPr>
      </w:pPr>
      <w:r>
        <w:rPr>
          <w:b/>
          <w:color w:val="222222"/>
          <w:sz w:val="24"/>
          <w:szCs w:val="24"/>
          <w:u w:val="single"/>
        </w:rPr>
        <w:t>Request for Information</w:t>
      </w:r>
    </w:p>
    <w:p w:rsidR="00CC4FC7" w:rsidRPr="0063770A" w:rsidRDefault="00294839">
      <w:pPr>
        <w:jc w:val="center"/>
        <w:rPr>
          <w:b/>
          <w:sz w:val="24"/>
          <w:szCs w:val="24"/>
          <w:u w:val="single"/>
        </w:rPr>
      </w:pPr>
      <w:r w:rsidRPr="0063770A">
        <w:rPr>
          <w:b/>
          <w:sz w:val="24"/>
          <w:szCs w:val="24"/>
          <w:u w:val="single"/>
        </w:rPr>
        <w:t xml:space="preserve"> </w:t>
      </w:r>
    </w:p>
    <w:p w:rsidR="00CC4FC7" w:rsidRPr="0063770A" w:rsidRDefault="00294839" w:rsidP="0063770A">
      <w:pPr>
        <w:ind w:left="2160" w:firstLine="720"/>
        <w:rPr>
          <w:b/>
          <w:sz w:val="24"/>
          <w:szCs w:val="24"/>
          <w:u w:val="single"/>
        </w:rPr>
      </w:pPr>
      <w:r w:rsidRPr="0063770A">
        <w:rPr>
          <w:b/>
          <w:sz w:val="24"/>
          <w:szCs w:val="24"/>
          <w:u w:val="single"/>
        </w:rPr>
        <w:t>INFORMATION FOR SUPPLIERS</w:t>
      </w:r>
    </w:p>
    <w:p w:rsidR="00CC4FC7" w:rsidRPr="0063770A" w:rsidRDefault="00294839">
      <w:pPr>
        <w:rPr>
          <w:b/>
          <w:sz w:val="24"/>
          <w:szCs w:val="24"/>
          <w:u w:val="single"/>
        </w:rPr>
      </w:pPr>
      <w:r w:rsidRPr="0063770A">
        <w:rPr>
          <w:b/>
          <w:sz w:val="24"/>
          <w:szCs w:val="24"/>
          <w:u w:val="single"/>
        </w:rPr>
        <w:t xml:space="preserve"> </w:t>
      </w:r>
    </w:p>
    <w:p w:rsidR="00CC4FC7" w:rsidRPr="0063770A" w:rsidRDefault="00294839">
      <w:pPr>
        <w:rPr>
          <w:b/>
          <w:sz w:val="24"/>
          <w:szCs w:val="24"/>
          <w:u w:val="single"/>
        </w:rPr>
      </w:pPr>
      <w:r w:rsidRPr="0063770A">
        <w:rPr>
          <w:b/>
          <w:sz w:val="24"/>
          <w:szCs w:val="24"/>
          <w:u w:val="single"/>
        </w:rPr>
        <w:t>INTRODUCTION</w:t>
      </w:r>
    </w:p>
    <w:p w:rsidR="00CC4FC7" w:rsidRDefault="00CC4FC7">
      <w:pPr>
        <w:rPr>
          <w:color w:val="222222"/>
          <w:sz w:val="24"/>
          <w:szCs w:val="24"/>
        </w:rPr>
      </w:pPr>
    </w:p>
    <w:p w:rsidR="00021927" w:rsidRPr="00021927" w:rsidRDefault="00021927" w:rsidP="00021927">
      <w:pPr>
        <w:spacing w:line="360" w:lineRule="auto"/>
        <w:rPr>
          <w:sz w:val="24"/>
          <w:szCs w:val="24"/>
        </w:rPr>
      </w:pPr>
      <w:r w:rsidRPr="00021927">
        <w:rPr>
          <w:sz w:val="24"/>
          <w:szCs w:val="24"/>
        </w:rPr>
        <w:t>The Bank of England (‘</w:t>
      </w:r>
      <w:r w:rsidRPr="00021927">
        <w:rPr>
          <w:b/>
          <w:sz w:val="24"/>
          <w:szCs w:val="24"/>
        </w:rPr>
        <w:t>the Bank</w:t>
      </w:r>
      <w:r w:rsidRPr="00021927">
        <w:rPr>
          <w:sz w:val="24"/>
          <w:szCs w:val="24"/>
        </w:rPr>
        <w:t>’) is planning to conduct a formal procurement for new banknote destruction equipment and waste handling solution to replace the current equipment and processes being used at the Bank’s banknote printing facility located at Debden</w:t>
      </w:r>
      <w:r w:rsidR="00395522">
        <w:rPr>
          <w:sz w:val="24"/>
          <w:szCs w:val="24"/>
        </w:rPr>
        <w:t xml:space="preserve"> (‘</w:t>
      </w:r>
      <w:r w:rsidR="00395522" w:rsidRPr="00395522">
        <w:rPr>
          <w:b/>
          <w:sz w:val="24"/>
          <w:szCs w:val="24"/>
        </w:rPr>
        <w:t>BDE</w:t>
      </w:r>
      <w:r w:rsidR="00395522">
        <w:rPr>
          <w:sz w:val="24"/>
          <w:szCs w:val="24"/>
        </w:rPr>
        <w:t>’)</w:t>
      </w:r>
      <w:r w:rsidRPr="00021927">
        <w:rPr>
          <w:sz w:val="24"/>
          <w:szCs w:val="24"/>
        </w:rPr>
        <w:t xml:space="preserve">.  </w:t>
      </w:r>
    </w:p>
    <w:p w:rsidR="00021927" w:rsidRPr="00021927" w:rsidRDefault="00021927" w:rsidP="00021927">
      <w:pPr>
        <w:spacing w:line="360" w:lineRule="auto"/>
        <w:rPr>
          <w:sz w:val="24"/>
          <w:szCs w:val="24"/>
        </w:rPr>
      </w:pPr>
    </w:p>
    <w:p w:rsidR="00021927" w:rsidRPr="00021927" w:rsidRDefault="00021927" w:rsidP="00021927">
      <w:pPr>
        <w:spacing w:line="360" w:lineRule="auto"/>
        <w:rPr>
          <w:sz w:val="24"/>
          <w:szCs w:val="24"/>
        </w:rPr>
      </w:pPr>
      <w:r w:rsidRPr="00021927">
        <w:rPr>
          <w:sz w:val="24"/>
          <w:szCs w:val="24"/>
        </w:rPr>
        <w:t>The purpose of this Request for Information (‘</w:t>
      </w:r>
      <w:r w:rsidRPr="00021927">
        <w:rPr>
          <w:b/>
          <w:sz w:val="24"/>
          <w:szCs w:val="24"/>
        </w:rPr>
        <w:t>RFI</w:t>
      </w:r>
      <w:r w:rsidRPr="00021927">
        <w:rPr>
          <w:sz w:val="24"/>
          <w:szCs w:val="24"/>
        </w:rPr>
        <w:t xml:space="preserve">’) is to seek information on available relevant products and services from suppliers to provide information and details to enable the Bank to make informed decisions relating to its proposed procurement. </w:t>
      </w:r>
    </w:p>
    <w:p w:rsidR="008631EF" w:rsidRDefault="008631EF" w:rsidP="008631EF">
      <w:pPr>
        <w:rPr>
          <w:b/>
          <w:color w:val="222222"/>
          <w:sz w:val="24"/>
          <w:szCs w:val="24"/>
        </w:rPr>
      </w:pPr>
    </w:p>
    <w:p w:rsidR="00CC4FC7" w:rsidRPr="0063770A" w:rsidRDefault="00294839">
      <w:pPr>
        <w:rPr>
          <w:b/>
          <w:sz w:val="24"/>
          <w:szCs w:val="24"/>
          <w:u w:val="single"/>
        </w:rPr>
      </w:pPr>
      <w:r w:rsidRPr="0063770A">
        <w:rPr>
          <w:b/>
          <w:sz w:val="24"/>
          <w:szCs w:val="24"/>
          <w:u w:val="single"/>
        </w:rPr>
        <w:t>INSTRUCTIONS FOR SUPPLIERS</w:t>
      </w:r>
    </w:p>
    <w:p w:rsidR="002226BF" w:rsidRDefault="002226BF">
      <w:pPr>
        <w:rPr>
          <w:b/>
          <w:color w:val="1F4E79"/>
          <w:sz w:val="24"/>
          <w:szCs w:val="24"/>
          <w:u w:val="single"/>
        </w:rPr>
      </w:pPr>
    </w:p>
    <w:p w:rsidR="008631EF" w:rsidRPr="008631EF" w:rsidRDefault="008631EF" w:rsidP="008631EF">
      <w:pPr>
        <w:rPr>
          <w:color w:val="000000" w:themeColor="text1"/>
          <w:sz w:val="24"/>
          <w:szCs w:val="24"/>
        </w:rPr>
      </w:pPr>
      <w:r w:rsidRPr="008631EF">
        <w:rPr>
          <w:color w:val="000000" w:themeColor="text1"/>
          <w:sz w:val="24"/>
          <w:szCs w:val="24"/>
        </w:rPr>
        <w:t>To access the information</w:t>
      </w:r>
      <w:r w:rsidR="001973D5">
        <w:rPr>
          <w:color w:val="000000" w:themeColor="text1"/>
          <w:sz w:val="24"/>
          <w:szCs w:val="24"/>
        </w:rPr>
        <w:t>,</w:t>
      </w:r>
      <w:r w:rsidRPr="008631EF">
        <w:rPr>
          <w:color w:val="000000" w:themeColor="text1"/>
          <w:sz w:val="24"/>
          <w:szCs w:val="24"/>
        </w:rPr>
        <w:t xml:space="preserve"> </w:t>
      </w:r>
      <w:r w:rsidR="001973D5" w:rsidRPr="008631EF">
        <w:rPr>
          <w:color w:val="000000" w:themeColor="text1"/>
          <w:sz w:val="24"/>
          <w:szCs w:val="24"/>
        </w:rPr>
        <w:t>suppliers</w:t>
      </w:r>
      <w:r w:rsidR="006F0E1D">
        <w:rPr>
          <w:color w:val="000000" w:themeColor="text1"/>
          <w:sz w:val="24"/>
          <w:szCs w:val="24"/>
        </w:rPr>
        <w:t xml:space="preserve"> are required to</w:t>
      </w:r>
      <w:r w:rsidR="006F0E1D" w:rsidRPr="008631EF">
        <w:rPr>
          <w:color w:val="000000" w:themeColor="text1"/>
          <w:sz w:val="24"/>
          <w:szCs w:val="24"/>
        </w:rPr>
        <w:t xml:space="preserve"> sign </w:t>
      </w:r>
      <w:r w:rsidR="00325537">
        <w:rPr>
          <w:color w:val="000000" w:themeColor="text1"/>
          <w:sz w:val="24"/>
          <w:szCs w:val="24"/>
        </w:rPr>
        <w:t>a non-disclosure agreement (‘</w:t>
      </w:r>
      <w:r w:rsidR="006F0E1D" w:rsidRPr="00325537">
        <w:rPr>
          <w:b/>
          <w:color w:val="000000" w:themeColor="text1"/>
          <w:sz w:val="24"/>
          <w:szCs w:val="24"/>
        </w:rPr>
        <w:t>NDA</w:t>
      </w:r>
      <w:r w:rsidR="00325537">
        <w:rPr>
          <w:b/>
          <w:color w:val="000000" w:themeColor="text1"/>
          <w:sz w:val="24"/>
          <w:szCs w:val="24"/>
        </w:rPr>
        <w:t>’</w:t>
      </w:r>
      <w:r w:rsidR="00325537" w:rsidRPr="00325537">
        <w:rPr>
          <w:color w:val="000000" w:themeColor="text1"/>
          <w:sz w:val="24"/>
          <w:szCs w:val="24"/>
        </w:rPr>
        <w:t>)</w:t>
      </w:r>
      <w:r w:rsidR="006F0E1D" w:rsidRPr="008631EF">
        <w:rPr>
          <w:color w:val="000000" w:themeColor="text1"/>
          <w:sz w:val="24"/>
          <w:szCs w:val="24"/>
        </w:rPr>
        <w:t xml:space="preserve">, </w:t>
      </w:r>
      <w:r w:rsidR="006F0E1D" w:rsidRPr="001973D5">
        <w:rPr>
          <w:color w:val="000000" w:themeColor="text1"/>
          <w:sz w:val="24"/>
          <w:szCs w:val="24"/>
        </w:rPr>
        <w:t xml:space="preserve">a copy of which can be provided on request by </w:t>
      </w:r>
      <w:r w:rsidR="006F0E1D" w:rsidRPr="008631EF">
        <w:rPr>
          <w:color w:val="000000" w:themeColor="text1"/>
          <w:sz w:val="24"/>
          <w:szCs w:val="24"/>
        </w:rPr>
        <w:t xml:space="preserve">e-mail to </w:t>
      </w:r>
      <w:hyperlink r:id="rId8" w:history="1">
        <w:r w:rsidR="006F0E1D" w:rsidRPr="00D14F3D">
          <w:rPr>
            <w:rStyle w:val="Hyperlink"/>
            <w:sz w:val="24"/>
            <w:szCs w:val="24"/>
          </w:rPr>
          <w:t>FM.Contracts@bankofengland.co.uk</w:t>
        </w:r>
      </w:hyperlink>
      <w:r w:rsidR="00552FB5">
        <w:rPr>
          <w:color w:val="000000" w:themeColor="text1"/>
          <w:sz w:val="24"/>
          <w:szCs w:val="24"/>
        </w:rPr>
        <w:t xml:space="preserve"> and also register on</w:t>
      </w:r>
      <w:r w:rsidR="009C4172">
        <w:rPr>
          <w:color w:val="000000" w:themeColor="text1"/>
          <w:sz w:val="24"/>
          <w:szCs w:val="24"/>
        </w:rPr>
        <w:t xml:space="preserve"> the Proactis e-sourcing portal via </w:t>
      </w:r>
      <w:hyperlink r:id="rId9" w:history="1">
        <w:r w:rsidR="009C4172">
          <w:rPr>
            <w:rStyle w:val="Hyperlink"/>
            <w:sz w:val="24"/>
            <w:szCs w:val="24"/>
          </w:rPr>
          <w:t>www.bankofenglandtenders.co.uk</w:t>
        </w:r>
      </w:hyperlink>
      <w:r w:rsidR="006F0E1D">
        <w:rPr>
          <w:rStyle w:val="Hyperlink"/>
          <w:color w:val="auto"/>
          <w:sz w:val="24"/>
          <w:szCs w:val="24"/>
          <w:u w:val="none"/>
        </w:rPr>
        <w:t xml:space="preserve">. </w:t>
      </w:r>
    </w:p>
    <w:p w:rsidR="00022BFB" w:rsidRDefault="00022BFB" w:rsidP="008631EF">
      <w:pPr>
        <w:rPr>
          <w:color w:val="000000" w:themeColor="text1"/>
          <w:sz w:val="24"/>
          <w:szCs w:val="24"/>
        </w:rPr>
      </w:pPr>
    </w:p>
    <w:p w:rsidR="00552FB5" w:rsidRPr="00552FB5" w:rsidRDefault="00552FB5" w:rsidP="00552FB5">
      <w:pPr>
        <w:rPr>
          <w:color w:val="000000" w:themeColor="text1"/>
          <w:sz w:val="24"/>
          <w:szCs w:val="24"/>
        </w:rPr>
      </w:pPr>
      <w:r w:rsidRPr="00552FB5">
        <w:rPr>
          <w:color w:val="000000" w:themeColor="text1"/>
          <w:sz w:val="24"/>
          <w:szCs w:val="24"/>
        </w:rPr>
        <w:t xml:space="preserve">Deadline for Requesting NDA: </w:t>
      </w:r>
      <w:r w:rsidR="000D5F5C">
        <w:rPr>
          <w:b/>
          <w:color w:val="000000" w:themeColor="text1"/>
          <w:sz w:val="24"/>
          <w:szCs w:val="24"/>
        </w:rPr>
        <w:t xml:space="preserve">14 October </w:t>
      </w:r>
      <w:r w:rsidRPr="00552FB5">
        <w:rPr>
          <w:b/>
          <w:color w:val="000000" w:themeColor="text1"/>
          <w:sz w:val="24"/>
          <w:szCs w:val="24"/>
        </w:rPr>
        <w:t>2021</w:t>
      </w:r>
    </w:p>
    <w:p w:rsidR="00552FB5" w:rsidRPr="00552FB5" w:rsidRDefault="00552FB5" w:rsidP="00552FB5">
      <w:pPr>
        <w:rPr>
          <w:color w:val="000000" w:themeColor="text1"/>
          <w:sz w:val="24"/>
          <w:szCs w:val="24"/>
        </w:rPr>
      </w:pPr>
      <w:r w:rsidRPr="00552FB5">
        <w:rPr>
          <w:color w:val="000000" w:themeColor="text1"/>
          <w:sz w:val="24"/>
          <w:szCs w:val="24"/>
        </w:rPr>
        <w:t xml:space="preserve">Deadline for Return of duly completed and signed NDA + Proactis E-Sourcing Portal registration: </w:t>
      </w:r>
      <w:r w:rsidR="000D5F5C">
        <w:rPr>
          <w:b/>
          <w:color w:val="000000" w:themeColor="text1"/>
          <w:sz w:val="24"/>
          <w:szCs w:val="24"/>
        </w:rPr>
        <w:t xml:space="preserve">15 October </w:t>
      </w:r>
      <w:r w:rsidRPr="00552FB5">
        <w:rPr>
          <w:b/>
          <w:color w:val="000000" w:themeColor="text1"/>
          <w:sz w:val="24"/>
          <w:szCs w:val="24"/>
        </w:rPr>
        <w:t>2021</w:t>
      </w:r>
    </w:p>
    <w:p w:rsidR="00FA0978" w:rsidRDefault="00FA0978" w:rsidP="008631EF">
      <w:pPr>
        <w:rPr>
          <w:color w:val="000000" w:themeColor="text1"/>
          <w:sz w:val="24"/>
          <w:szCs w:val="24"/>
        </w:rPr>
      </w:pPr>
    </w:p>
    <w:p w:rsidR="002B347F" w:rsidRDefault="0040544C" w:rsidP="008631EF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Suppliers are required to complete the NDA in its entirety and satisfactorily. The s</w:t>
      </w:r>
      <w:r w:rsidR="008631EF" w:rsidRPr="008631EF">
        <w:rPr>
          <w:color w:val="000000" w:themeColor="text1"/>
          <w:sz w:val="24"/>
          <w:szCs w:val="24"/>
        </w:rPr>
        <w:t xml:space="preserve">igned </w:t>
      </w:r>
      <w:r w:rsidR="00022BFB">
        <w:rPr>
          <w:color w:val="000000" w:themeColor="text1"/>
          <w:sz w:val="24"/>
          <w:szCs w:val="24"/>
        </w:rPr>
        <w:t xml:space="preserve">and dated </w:t>
      </w:r>
      <w:r w:rsidR="008631EF" w:rsidRPr="008631EF">
        <w:rPr>
          <w:color w:val="000000" w:themeColor="text1"/>
          <w:sz w:val="24"/>
          <w:szCs w:val="24"/>
        </w:rPr>
        <w:t xml:space="preserve">NDAs must be returned to </w:t>
      </w:r>
      <w:hyperlink r:id="rId10" w:history="1">
        <w:r w:rsidR="00022BFB" w:rsidRPr="009B0BC2">
          <w:rPr>
            <w:rStyle w:val="Hyperlink"/>
            <w:sz w:val="24"/>
            <w:szCs w:val="24"/>
          </w:rPr>
          <w:t>FM.Contracts@bankofengland.co.uk</w:t>
        </w:r>
      </w:hyperlink>
      <w:r>
        <w:rPr>
          <w:color w:val="000000" w:themeColor="text1"/>
          <w:sz w:val="24"/>
          <w:szCs w:val="24"/>
        </w:rPr>
        <w:t xml:space="preserve"> </w:t>
      </w:r>
      <w:r w:rsidR="00022BFB">
        <w:rPr>
          <w:color w:val="000000" w:themeColor="text1"/>
          <w:sz w:val="24"/>
          <w:szCs w:val="24"/>
        </w:rPr>
        <w:t>by no later than</w:t>
      </w:r>
      <w:r>
        <w:rPr>
          <w:color w:val="000000" w:themeColor="text1"/>
          <w:sz w:val="24"/>
          <w:szCs w:val="24"/>
        </w:rPr>
        <w:t xml:space="preserve"> </w:t>
      </w:r>
      <w:r w:rsidR="000D5F5C" w:rsidRPr="000D5F5C">
        <w:rPr>
          <w:b/>
          <w:color w:val="000000" w:themeColor="text1"/>
          <w:sz w:val="24"/>
          <w:szCs w:val="24"/>
          <w:u w:val="single"/>
        </w:rPr>
        <w:t>16:00</w:t>
      </w:r>
      <w:r w:rsidR="00325537">
        <w:rPr>
          <w:b/>
          <w:sz w:val="24"/>
          <w:szCs w:val="24"/>
          <w:u w:val="single"/>
        </w:rPr>
        <w:t xml:space="preserve">, </w:t>
      </w:r>
      <w:r w:rsidR="000D5F5C">
        <w:rPr>
          <w:b/>
          <w:sz w:val="24"/>
          <w:szCs w:val="24"/>
          <w:u w:val="single"/>
        </w:rPr>
        <w:t>Friday 15 October</w:t>
      </w:r>
      <w:r>
        <w:rPr>
          <w:color w:val="000000" w:themeColor="text1"/>
          <w:sz w:val="24"/>
          <w:szCs w:val="24"/>
        </w:rPr>
        <w:t>.</w:t>
      </w:r>
      <w:r w:rsidR="00440033">
        <w:rPr>
          <w:color w:val="000000" w:themeColor="text1"/>
          <w:sz w:val="24"/>
          <w:szCs w:val="24"/>
        </w:rPr>
        <w:t xml:space="preserve"> </w:t>
      </w:r>
      <w:r w:rsidR="002B347F">
        <w:rPr>
          <w:color w:val="000000" w:themeColor="text1"/>
          <w:sz w:val="24"/>
          <w:szCs w:val="24"/>
        </w:rPr>
        <w:t xml:space="preserve">Suppliers are to include the email address used to register to the Proactis e-sourcing portal within the email response, this allows suppliers to be invited to the project and gain access to </w:t>
      </w:r>
      <w:r w:rsidR="002B347F">
        <w:rPr>
          <w:sz w:val="24"/>
          <w:szCs w:val="24"/>
        </w:rPr>
        <w:t>supporting documentation and information relating to this PIN.</w:t>
      </w:r>
      <w:r w:rsidR="002B347F" w:rsidDel="002B347F">
        <w:rPr>
          <w:color w:val="000000" w:themeColor="text1"/>
          <w:sz w:val="24"/>
          <w:szCs w:val="24"/>
        </w:rPr>
        <w:t xml:space="preserve"> </w:t>
      </w:r>
    </w:p>
    <w:p w:rsidR="002B347F" w:rsidRDefault="002B347F" w:rsidP="008631EF">
      <w:pPr>
        <w:rPr>
          <w:color w:val="000000" w:themeColor="text1"/>
          <w:sz w:val="24"/>
          <w:szCs w:val="24"/>
        </w:rPr>
      </w:pPr>
    </w:p>
    <w:p w:rsidR="008631EF" w:rsidRPr="008631EF" w:rsidRDefault="008631EF" w:rsidP="008631EF">
      <w:pPr>
        <w:rPr>
          <w:color w:val="000000" w:themeColor="text1"/>
          <w:sz w:val="24"/>
          <w:szCs w:val="24"/>
        </w:rPr>
      </w:pPr>
      <w:r w:rsidRPr="008631EF">
        <w:rPr>
          <w:color w:val="000000" w:themeColor="text1"/>
          <w:sz w:val="24"/>
          <w:szCs w:val="24"/>
        </w:rPr>
        <w:t xml:space="preserve">Suppliers will </w:t>
      </w:r>
      <w:r w:rsidR="00E76073">
        <w:rPr>
          <w:color w:val="000000" w:themeColor="text1"/>
          <w:sz w:val="24"/>
          <w:szCs w:val="24"/>
        </w:rPr>
        <w:t>not have</w:t>
      </w:r>
      <w:r w:rsidR="00E76073" w:rsidRPr="008631EF">
        <w:rPr>
          <w:color w:val="000000" w:themeColor="text1"/>
          <w:sz w:val="24"/>
          <w:szCs w:val="24"/>
        </w:rPr>
        <w:t xml:space="preserve"> access</w:t>
      </w:r>
      <w:r w:rsidR="00E76073">
        <w:rPr>
          <w:color w:val="000000" w:themeColor="text1"/>
          <w:sz w:val="24"/>
          <w:szCs w:val="24"/>
        </w:rPr>
        <w:t xml:space="preserve"> to</w:t>
      </w:r>
      <w:r w:rsidRPr="008631EF">
        <w:rPr>
          <w:color w:val="000000" w:themeColor="text1"/>
          <w:sz w:val="24"/>
          <w:szCs w:val="24"/>
        </w:rPr>
        <w:t xml:space="preserve"> any information </w:t>
      </w:r>
      <w:r w:rsidR="00E50932">
        <w:rPr>
          <w:color w:val="000000" w:themeColor="text1"/>
          <w:sz w:val="24"/>
          <w:szCs w:val="24"/>
        </w:rPr>
        <w:t xml:space="preserve">relating to this </w:t>
      </w:r>
      <w:r w:rsidR="00325537">
        <w:rPr>
          <w:color w:val="000000" w:themeColor="text1"/>
          <w:sz w:val="24"/>
          <w:szCs w:val="24"/>
        </w:rPr>
        <w:t>RFI</w:t>
      </w:r>
      <w:r w:rsidR="0059184B">
        <w:rPr>
          <w:color w:val="000000" w:themeColor="text1"/>
          <w:sz w:val="24"/>
          <w:szCs w:val="24"/>
        </w:rPr>
        <w:t xml:space="preserve"> until a</w:t>
      </w:r>
      <w:r w:rsidRPr="008631EF">
        <w:rPr>
          <w:color w:val="000000" w:themeColor="text1"/>
          <w:sz w:val="24"/>
          <w:szCs w:val="24"/>
        </w:rPr>
        <w:t xml:space="preserve"> </w:t>
      </w:r>
      <w:r w:rsidR="00E76073">
        <w:rPr>
          <w:color w:val="000000" w:themeColor="text1"/>
          <w:sz w:val="24"/>
          <w:szCs w:val="24"/>
        </w:rPr>
        <w:t xml:space="preserve">duly completed and </w:t>
      </w:r>
      <w:r w:rsidRPr="008631EF">
        <w:rPr>
          <w:color w:val="000000" w:themeColor="text1"/>
          <w:sz w:val="24"/>
          <w:szCs w:val="24"/>
        </w:rPr>
        <w:t>signed NDA has been provided</w:t>
      </w:r>
      <w:r w:rsidR="002B347F">
        <w:rPr>
          <w:color w:val="000000" w:themeColor="text1"/>
          <w:sz w:val="24"/>
          <w:szCs w:val="24"/>
        </w:rPr>
        <w:t>, along with the email address used to register to the Proactis e-sourcing portal.</w:t>
      </w:r>
    </w:p>
    <w:p w:rsidR="008631EF" w:rsidRDefault="008631EF">
      <w:pPr>
        <w:rPr>
          <w:color w:val="1F4E79"/>
          <w:sz w:val="24"/>
          <w:szCs w:val="24"/>
        </w:rPr>
      </w:pPr>
    </w:p>
    <w:p w:rsidR="00CC4FC7" w:rsidRDefault="00F02350">
      <w:pPr>
        <w:rPr>
          <w:sz w:val="24"/>
          <w:szCs w:val="24"/>
        </w:rPr>
      </w:pPr>
      <w:r>
        <w:rPr>
          <w:sz w:val="24"/>
          <w:szCs w:val="24"/>
        </w:rPr>
        <w:t>Upon receipt of signed NDA’s and registration on Proactis e-sourcing portal, p</w:t>
      </w:r>
      <w:r w:rsidR="00294839">
        <w:rPr>
          <w:sz w:val="24"/>
          <w:szCs w:val="24"/>
        </w:rPr>
        <w:t>lease download the</w:t>
      </w:r>
      <w:r w:rsidR="00E72699">
        <w:rPr>
          <w:sz w:val="24"/>
          <w:szCs w:val="24"/>
        </w:rPr>
        <w:t xml:space="preserve"> </w:t>
      </w:r>
      <w:r w:rsidR="00325537">
        <w:rPr>
          <w:sz w:val="24"/>
          <w:szCs w:val="24"/>
        </w:rPr>
        <w:t>Banknote Destruction Equipment RFI</w:t>
      </w:r>
      <w:r w:rsidR="00294839">
        <w:rPr>
          <w:sz w:val="24"/>
          <w:szCs w:val="24"/>
        </w:rPr>
        <w:t xml:space="preserve"> which provides all the key information relating to this project.</w:t>
      </w:r>
    </w:p>
    <w:p w:rsidR="00E72699" w:rsidRDefault="00E72699">
      <w:pPr>
        <w:rPr>
          <w:sz w:val="24"/>
          <w:szCs w:val="24"/>
        </w:rPr>
      </w:pPr>
    </w:p>
    <w:p w:rsidR="00CC4FC7" w:rsidRDefault="00294839">
      <w:pPr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Suppliers are </w:t>
      </w:r>
      <w:r w:rsidR="001973D5">
        <w:rPr>
          <w:color w:val="222222"/>
          <w:sz w:val="24"/>
          <w:szCs w:val="24"/>
        </w:rPr>
        <w:t xml:space="preserve">required </w:t>
      </w:r>
      <w:r>
        <w:rPr>
          <w:color w:val="222222"/>
          <w:sz w:val="24"/>
          <w:szCs w:val="24"/>
        </w:rPr>
        <w:t xml:space="preserve">to provide </w:t>
      </w:r>
      <w:r w:rsidR="001973D5">
        <w:rPr>
          <w:color w:val="222222"/>
          <w:sz w:val="24"/>
          <w:szCs w:val="24"/>
        </w:rPr>
        <w:t>responses</w:t>
      </w:r>
      <w:r>
        <w:rPr>
          <w:color w:val="222222"/>
          <w:sz w:val="24"/>
          <w:szCs w:val="24"/>
        </w:rPr>
        <w:t>, including supporting documentation on the options available to deliver the requirement</w:t>
      </w:r>
      <w:r w:rsidR="001973D5">
        <w:rPr>
          <w:color w:val="222222"/>
          <w:sz w:val="24"/>
          <w:szCs w:val="24"/>
        </w:rPr>
        <w:t>,</w:t>
      </w:r>
      <w:r>
        <w:rPr>
          <w:color w:val="222222"/>
          <w:sz w:val="24"/>
          <w:szCs w:val="24"/>
        </w:rPr>
        <w:t xml:space="preserve"> by the deadline detailed below.</w:t>
      </w:r>
    </w:p>
    <w:p w:rsidR="00CC4FC7" w:rsidRDefault="00CC4FC7">
      <w:pPr>
        <w:rPr>
          <w:color w:val="222222"/>
          <w:sz w:val="24"/>
          <w:szCs w:val="24"/>
        </w:rPr>
      </w:pPr>
    </w:p>
    <w:p w:rsidR="00FA0978" w:rsidRDefault="00FA0978">
      <w:pPr>
        <w:rPr>
          <w:b/>
          <w:sz w:val="24"/>
          <w:szCs w:val="24"/>
          <w:u w:val="single"/>
        </w:rPr>
      </w:pPr>
      <w:r w:rsidRPr="0038090F">
        <w:rPr>
          <w:b/>
          <w:sz w:val="24"/>
          <w:szCs w:val="24"/>
          <w:u w:val="single"/>
        </w:rPr>
        <w:t xml:space="preserve">Deadline for the Return of the </w:t>
      </w:r>
      <w:r w:rsidR="00395522">
        <w:rPr>
          <w:b/>
          <w:sz w:val="24"/>
          <w:szCs w:val="24"/>
          <w:u w:val="single"/>
        </w:rPr>
        <w:t>Banknote Destruction Equipment RFI</w:t>
      </w:r>
      <w:r w:rsidRPr="0038090F">
        <w:rPr>
          <w:b/>
          <w:sz w:val="24"/>
          <w:szCs w:val="24"/>
          <w:u w:val="single"/>
        </w:rPr>
        <w:t xml:space="preserve">: </w:t>
      </w:r>
    </w:p>
    <w:p w:rsidR="00FA0978" w:rsidRDefault="00FA0978">
      <w:pPr>
        <w:rPr>
          <w:sz w:val="24"/>
          <w:szCs w:val="24"/>
        </w:rPr>
      </w:pPr>
    </w:p>
    <w:p w:rsidR="00CC4FC7" w:rsidRDefault="00FA0978">
      <w:pPr>
        <w:rPr>
          <w:sz w:val="24"/>
          <w:szCs w:val="24"/>
        </w:rPr>
      </w:pPr>
      <w:r>
        <w:rPr>
          <w:sz w:val="24"/>
          <w:szCs w:val="24"/>
        </w:rPr>
        <w:t xml:space="preserve">Suppliers’ </w:t>
      </w:r>
      <w:r w:rsidR="00DE0D79">
        <w:rPr>
          <w:sz w:val="24"/>
          <w:szCs w:val="24"/>
        </w:rPr>
        <w:t>r</w:t>
      </w:r>
      <w:r w:rsidR="00294839">
        <w:rPr>
          <w:sz w:val="24"/>
          <w:szCs w:val="24"/>
        </w:rPr>
        <w:t xml:space="preserve">esponses </w:t>
      </w:r>
      <w:r w:rsidR="00DE0D79">
        <w:rPr>
          <w:sz w:val="24"/>
          <w:szCs w:val="24"/>
        </w:rPr>
        <w:t xml:space="preserve">to the </w:t>
      </w:r>
      <w:r w:rsidR="00443FAA">
        <w:rPr>
          <w:sz w:val="24"/>
          <w:szCs w:val="24"/>
        </w:rPr>
        <w:t>Banknote Destruction Equipment RFI</w:t>
      </w:r>
      <w:r w:rsidR="00DE0D79">
        <w:rPr>
          <w:sz w:val="24"/>
          <w:szCs w:val="24"/>
        </w:rPr>
        <w:t xml:space="preserve"> </w:t>
      </w:r>
      <w:r w:rsidR="00294839">
        <w:rPr>
          <w:sz w:val="24"/>
          <w:szCs w:val="24"/>
        </w:rPr>
        <w:t xml:space="preserve">must be submitted via the </w:t>
      </w:r>
      <w:r w:rsidR="008631EF">
        <w:rPr>
          <w:sz w:val="24"/>
          <w:szCs w:val="24"/>
        </w:rPr>
        <w:t>ProContract</w:t>
      </w:r>
      <w:r w:rsidR="00294839">
        <w:rPr>
          <w:sz w:val="24"/>
          <w:szCs w:val="24"/>
        </w:rPr>
        <w:t xml:space="preserve"> e-sourcing portal </w:t>
      </w:r>
      <w:r w:rsidR="00DE0D79">
        <w:rPr>
          <w:sz w:val="24"/>
          <w:szCs w:val="24"/>
        </w:rPr>
        <w:t xml:space="preserve">by </w:t>
      </w:r>
      <w:r w:rsidR="00294839">
        <w:rPr>
          <w:sz w:val="24"/>
          <w:szCs w:val="24"/>
        </w:rPr>
        <w:t>no later than</w:t>
      </w:r>
      <w:r w:rsidR="00E72699">
        <w:rPr>
          <w:sz w:val="24"/>
          <w:szCs w:val="24"/>
        </w:rPr>
        <w:t xml:space="preserve"> </w:t>
      </w:r>
      <w:r w:rsidR="000D5F5C">
        <w:rPr>
          <w:b/>
          <w:sz w:val="24"/>
          <w:szCs w:val="24"/>
          <w:u w:val="single"/>
        </w:rPr>
        <w:t>midday, Friday 29 October 2021</w:t>
      </w:r>
      <w:r>
        <w:rPr>
          <w:sz w:val="24"/>
          <w:szCs w:val="24"/>
        </w:rPr>
        <w:t>.</w:t>
      </w:r>
    </w:p>
    <w:p w:rsidR="00DE0D79" w:rsidRDefault="00DE0D79">
      <w:pPr>
        <w:rPr>
          <w:sz w:val="24"/>
          <w:szCs w:val="24"/>
        </w:rPr>
      </w:pPr>
    </w:p>
    <w:p w:rsidR="00CC4FC7" w:rsidRDefault="00294839">
      <w:pPr>
        <w:rPr>
          <w:sz w:val="24"/>
          <w:szCs w:val="24"/>
        </w:rPr>
      </w:pPr>
      <w:r>
        <w:rPr>
          <w:sz w:val="24"/>
          <w:szCs w:val="24"/>
        </w:rPr>
        <w:t xml:space="preserve">Please ensure </w:t>
      </w:r>
      <w:r w:rsidR="00DE0D79">
        <w:rPr>
          <w:sz w:val="24"/>
          <w:szCs w:val="24"/>
        </w:rPr>
        <w:t xml:space="preserve">suppliers </w:t>
      </w:r>
      <w:r>
        <w:rPr>
          <w:sz w:val="24"/>
          <w:szCs w:val="24"/>
        </w:rPr>
        <w:t xml:space="preserve">allow </w:t>
      </w:r>
      <w:r w:rsidR="00DE0D79">
        <w:rPr>
          <w:sz w:val="24"/>
          <w:szCs w:val="24"/>
        </w:rPr>
        <w:t xml:space="preserve">sufficient </w:t>
      </w:r>
      <w:r>
        <w:rPr>
          <w:sz w:val="24"/>
          <w:szCs w:val="24"/>
        </w:rPr>
        <w:t xml:space="preserve">time to respond to </w:t>
      </w:r>
      <w:r w:rsidR="00DE0D79">
        <w:rPr>
          <w:sz w:val="24"/>
          <w:szCs w:val="24"/>
        </w:rPr>
        <w:t xml:space="preserve">the </w:t>
      </w:r>
      <w:r w:rsidR="00395522">
        <w:rPr>
          <w:sz w:val="24"/>
          <w:szCs w:val="24"/>
        </w:rPr>
        <w:t>Banknote Destruction Equipment RFI</w:t>
      </w:r>
      <w:r w:rsidR="00DE0D7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prior to the closing date and time, especially </w:t>
      </w:r>
      <w:r w:rsidR="00DE0D79">
        <w:rPr>
          <w:sz w:val="24"/>
          <w:szCs w:val="24"/>
        </w:rPr>
        <w:t xml:space="preserve">where </w:t>
      </w:r>
      <w:r>
        <w:rPr>
          <w:sz w:val="24"/>
          <w:szCs w:val="24"/>
        </w:rPr>
        <w:t>documents</w:t>
      </w:r>
      <w:r w:rsidR="00DE0D79">
        <w:rPr>
          <w:sz w:val="24"/>
          <w:szCs w:val="24"/>
        </w:rPr>
        <w:t xml:space="preserve"> are required to be uploaded to the portal</w:t>
      </w:r>
      <w:r>
        <w:rPr>
          <w:sz w:val="24"/>
          <w:szCs w:val="24"/>
        </w:rPr>
        <w:t>.</w:t>
      </w:r>
    </w:p>
    <w:p w:rsidR="00CC4FC7" w:rsidRDefault="00CC4FC7">
      <w:pPr>
        <w:rPr>
          <w:sz w:val="24"/>
          <w:szCs w:val="24"/>
        </w:rPr>
      </w:pPr>
    </w:p>
    <w:p w:rsidR="00CC4FC7" w:rsidRDefault="00294839">
      <w:pPr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Following receipt of </w:t>
      </w:r>
      <w:r w:rsidR="003E5D7F">
        <w:rPr>
          <w:color w:val="222222"/>
          <w:sz w:val="24"/>
          <w:szCs w:val="24"/>
        </w:rPr>
        <w:t xml:space="preserve">written responses from suppliers in relation to the questions set out in the RFI, the Bank plans to </w:t>
      </w:r>
      <w:r w:rsidR="007901A2">
        <w:rPr>
          <w:color w:val="222222"/>
          <w:sz w:val="24"/>
          <w:szCs w:val="24"/>
        </w:rPr>
        <w:t xml:space="preserve">develop specification and determine the optimal method of tendering for the replacement equipment and solution. </w:t>
      </w:r>
    </w:p>
    <w:p w:rsidR="00D4038E" w:rsidRDefault="00D4038E">
      <w:pPr>
        <w:rPr>
          <w:color w:val="222222"/>
          <w:sz w:val="24"/>
          <w:szCs w:val="24"/>
        </w:rPr>
      </w:pPr>
    </w:p>
    <w:p w:rsidR="00CC4FC7" w:rsidRDefault="00294839">
      <w:pPr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There is no guarantee that this </w:t>
      </w:r>
      <w:r w:rsidR="00395522">
        <w:rPr>
          <w:color w:val="222222"/>
          <w:sz w:val="24"/>
          <w:szCs w:val="24"/>
        </w:rPr>
        <w:t>RFI</w:t>
      </w:r>
      <w:r>
        <w:rPr>
          <w:color w:val="222222"/>
          <w:sz w:val="24"/>
          <w:szCs w:val="24"/>
        </w:rPr>
        <w:t xml:space="preserve"> will lead to a competitive tender.</w:t>
      </w:r>
    </w:p>
    <w:p w:rsidR="00CC4FC7" w:rsidRDefault="00CC4FC7">
      <w:pPr>
        <w:rPr>
          <w:sz w:val="24"/>
          <w:szCs w:val="24"/>
        </w:rPr>
      </w:pPr>
    </w:p>
    <w:p w:rsidR="00CC4FC7" w:rsidRDefault="00CC4FC7">
      <w:pPr>
        <w:rPr>
          <w:sz w:val="24"/>
          <w:szCs w:val="24"/>
        </w:rPr>
      </w:pPr>
    </w:p>
    <w:p w:rsidR="00CC4FC7" w:rsidRDefault="00294839">
      <w:r>
        <w:rPr>
          <w:b/>
          <w:sz w:val="24"/>
          <w:szCs w:val="24"/>
          <w:u w:val="single"/>
        </w:rPr>
        <w:t>PLEASE NOTE</w:t>
      </w:r>
      <w:r>
        <w:rPr>
          <w:sz w:val="24"/>
          <w:szCs w:val="24"/>
        </w:rPr>
        <w:t xml:space="preserve">: Any communication that does not relate to </w:t>
      </w:r>
      <w:r w:rsidR="00EB5613">
        <w:rPr>
          <w:sz w:val="24"/>
          <w:szCs w:val="24"/>
        </w:rPr>
        <w:t xml:space="preserve">the request of an NDA </w:t>
      </w:r>
      <w:r>
        <w:rPr>
          <w:sz w:val="24"/>
          <w:szCs w:val="24"/>
        </w:rPr>
        <w:t xml:space="preserve">must be </w:t>
      </w:r>
      <w:r w:rsidR="00DE0D79">
        <w:rPr>
          <w:sz w:val="24"/>
          <w:szCs w:val="24"/>
        </w:rPr>
        <w:t xml:space="preserve">submitted </w:t>
      </w:r>
      <w:r>
        <w:rPr>
          <w:sz w:val="24"/>
          <w:szCs w:val="24"/>
        </w:rPr>
        <w:t xml:space="preserve">via the </w:t>
      </w:r>
      <w:r w:rsidR="00584E3E">
        <w:rPr>
          <w:sz w:val="24"/>
          <w:szCs w:val="24"/>
        </w:rPr>
        <w:t>ProContract</w:t>
      </w:r>
      <w:r>
        <w:rPr>
          <w:sz w:val="24"/>
          <w:szCs w:val="24"/>
        </w:rPr>
        <w:t xml:space="preserve"> e-sourcing portal </w:t>
      </w:r>
      <w:hyperlink r:id="rId11" w:history="1">
        <w:r w:rsidR="00584E3E" w:rsidRPr="009B0BC2">
          <w:rPr>
            <w:rStyle w:val="Hyperlink"/>
          </w:rPr>
          <w:t>www.bankofenglandtenders.co.uk</w:t>
        </w:r>
      </w:hyperlink>
      <w:r w:rsidR="00DE0D79">
        <w:rPr>
          <w:rStyle w:val="Hyperlink"/>
        </w:rPr>
        <w:t>.</w:t>
      </w:r>
    </w:p>
    <w:p w:rsidR="00584E3E" w:rsidRDefault="00584E3E">
      <w:pPr>
        <w:rPr>
          <w:b/>
          <w:sz w:val="24"/>
          <w:szCs w:val="24"/>
          <w:u w:val="single"/>
        </w:rPr>
      </w:pPr>
    </w:p>
    <w:sectPr w:rsidR="00584E3E">
      <w:headerReference w:type="default" r:id="rId12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7C8" w:rsidRDefault="003C57C8">
      <w:pPr>
        <w:spacing w:line="240" w:lineRule="auto"/>
      </w:pPr>
      <w:r>
        <w:separator/>
      </w:r>
    </w:p>
  </w:endnote>
  <w:endnote w:type="continuationSeparator" w:id="0">
    <w:p w:rsidR="003C57C8" w:rsidRDefault="003C57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7C8" w:rsidRDefault="003C57C8">
      <w:pPr>
        <w:spacing w:line="240" w:lineRule="auto"/>
      </w:pPr>
      <w:r>
        <w:separator/>
      </w:r>
    </w:p>
  </w:footnote>
  <w:footnote w:type="continuationSeparator" w:id="0">
    <w:p w:rsidR="003C57C8" w:rsidRDefault="003C57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FC7" w:rsidRDefault="00CC4FC7" w:rsidP="008631EF">
    <w:pPr>
      <w:pStyle w:val="Header"/>
      <w:rPr>
        <w:noProof/>
      </w:rPr>
    </w:pPr>
  </w:p>
  <w:p w:rsidR="008631EF" w:rsidRDefault="008631EF" w:rsidP="008631EF">
    <w:pPr>
      <w:pStyle w:val="Header"/>
      <w:rPr>
        <w:noProof/>
      </w:rPr>
    </w:pPr>
  </w:p>
  <w:p w:rsidR="008631EF" w:rsidRPr="008631EF" w:rsidRDefault="008631EF" w:rsidP="008631EF">
    <w:pPr>
      <w:pStyle w:val="Header"/>
      <w:jc w:val="both"/>
    </w:pPr>
    <w:r>
      <w:rPr>
        <w:noProof/>
      </w:rPr>
      <w:drawing>
        <wp:inline distT="0" distB="0" distL="0" distR="0" wp14:anchorId="5BD63C58" wp14:editId="44D5D1E9">
          <wp:extent cx="2343150" cy="447675"/>
          <wp:effectExtent l="19050" t="0" r="0" b="0"/>
          <wp:docPr id="5" name="Picture 4" descr="BoE logo_A4 mas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oE logo_A4 mas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931CA"/>
    <w:multiLevelType w:val="hybridMultilevel"/>
    <w:tmpl w:val="40E62600"/>
    <w:lvl w:ilvl="0" w:tplc="B3B4AA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87419"/>
    <w:multiLevelType w:val="multilevel"/>
    <w:tmpl w:val="7DDE36D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FC7"/>
    <w:rsid w:val="00012A05"/>
    <w:rsid w:val="00021927"/>
    <w:rsid w:val="00022BFB"/>
    <w:rsid w:val="000455A5"/>
    <w:rsid w:val="00071F31"/>
    <w:rsid w:val="000C3D81"/>
    <w:rsid w:val="000D5F5C"/>
    <w:rsid w:val="00117E87"/>
    <w:rsid w:val="00154778"/>
    <w:rsid w:val="001973D5"/>
    <w:rsid w:val="001C0DED"/>
    <w:rsid w:val="002226BF"/>
    <w:rsid w:val="00294839"/>
    <w:rsid w:val="002B347F"/>
    <w:rsid w:val="002B3AC2"/>
    <w:rsid w:val="00325537"/>
    <w:rsid w:val="00335FD9"/>
    <w:rsid w:val="003525CD"/>
    <w:rsid w:val="0038090F"/>
    <w:rsid w:val="00395522"/>
    <w:rsid w:val="003C57C8"/>
    <w:rsid w:val="003E5D7F"/>
    <w:rsid w:val="00402EDC"/>
    <w:rsid w:val="0040544C"/>
    <w:rsid w:val="00440033"/>
    <w:rsid w:val="00443FAA"/>
    <w:rsid w:val="00552FB5"/>
    <w:rsid w:val="0058006E"/>
    <w:rsid w:val="00584E3E"/>
    <w:rsid w:val="0059184B"/>
    <w:rsid w:val="005F69A4"/>
    <w:rsid w:val="0063770A"/>
    <w:rsid w:val="00644D8C"/>
    <w:rsid w:val="006568D5"/>
    <w:rsid w:val="006F0E1D"/>
    <w:rsid w:val="007901A2"/>
    <w:rsid w:val="007D67A6"/>
    <w:rsid w:val="007E2C99"/>
    <w:rsid w:val="007F14B0"/>
    <w:rsid w:val="008631EF"/>
    <w:rsid w:val="008D48AE"/>
    <w:rsid w:val="00913012"/>
    <w:rsid w:val="009C4172"/>
    <w:rsid w:val="009E0222"/>
    <w:rsid w:val="009F473D"/>
    <w:rsid w:val="00A075E0"/>
    <w:rsid w:val="00A25163"/>
    <w:rsid w:val="00A6305C"/>
    <w:rsid w:val="00AD6FC2"/>
    <w:rsid w:val="00B31FFA"/>
    <w:rsid w:val="00CC4FC7"/>
    <w:rsid w:val="00CD227F"/>
    <w:rsid w:val="00D4038E"/>
    <w:rsid w:val="00D4779A"/>
    <w:rsid w:val="00DE0D79"/>
    <w:rsid w:val="00DE6417"/>
    <w:rsid w:val="00E14368"/>
    <w:rsid w:val="00E205A4"/>
    <w:rsid w:val="00E50932"/>
    <w:rsid w:val="00E72699"/>
    <w:rsid w:val="00E76073"/>
    <w:rsid w:val="00EB5613"/>
    <w:rsid w:val="00F02350"/>
    <w:rsid w:val="00FA0978"/>
    <w:rsid w:val="00FA2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B6BD16"/>
  <w15:docId w15:val="{00E31494-71BD-4B1E-BADE-ECBA0B94F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631E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1EF"/>
  </w:style>
  <w:style w:type="paragraph" w:styleId="Footer">
    <w:name w:val="footer"/>
    <w:basedOn w:val="Normal"/>
    <w:link w:val="FooterChar"/>
    <w:uiPriority w:val="99"/>
    <w:unhideWhenUsed/>
    <w:rsid w:val="008631E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1EF"/>
  </w:style>
  <w:style w:type="character" w:styleId="Hyperlink">
    <w:name w:val="Hyperlink"/>
    <w:basedOn w:val="DefaultParagraphFont"/>
    <w:uiPriority w:val="99"/>
    <w:unhideWhenUsed/>
    <w:rsid w:val="008631E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973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73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73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73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73D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3D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3D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509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7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M.Contracts@bankofengland.co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ankofenglandtenders.co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FM.Contracts@bankofengland.co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ankofenglandtenders.co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0BFC4-C6A9-4A41-AC30-ABA0839FD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Bank of England</Company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Bevan, Vicky</dc:creator>
  <cp:lastModifiedBy>Godfrey, Ryan</cp:lastModifiedBy>
  <cp:revision>3</cp:revision>
  <dcterms:created xsi:type="dcterms:W3CDTF">2021-09-17T10:18:00Z</dcterms:created>
  <dcterms:modified xsi:type="dcterms:W3CDTF">2021-09-27T10:27:00Z</dcterms:modified>
</cp:coreProperties>
</file>