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4B60C" w14:textId="7FFE4C5A" w:rsidR="00D75998" w:rsidRPr="00AB124C" w:rsidRDefault="00D75998" w:rsidP="00AB124C">
      <w:pPr>
        <w:jc w:val="both"/>
        <w:rPr>
          <w:b/>
          <w:lang w:val="en-US"/>
        </w:rPr>
      </w:pPr>
    </w:p>
    <w:p w14:paraId="4D2CFD66" w14:textId="77777777" w:rsidR="00A6728A" w:rsidRPr="00AB124C" w:rsidRDefault="00A6728A" w:rsidP="009716EA">
      <w:pPr>
        <w:jc w:val="center"/>
        <w:rPr>
          <w:b/>
          <w:lang w:val="en-US"/>
        </w:rPr>
      </w:pPr>
      <w:r w:rsidRPr="00AB124C">
        <w:rPr>
          <w:b/>
          <w:lang w:val="en-US"/>
        </w:rPr>
        <w:t>GOSPORT BOROUGH COUNCIL (GBC)</w:t>
      </w:r>
    </w:p>
    <w:p w14:paraId="52021555" w14:textId="77777777" w:rsidR="00A6728A" w:rsidRPr="00AB124C" w:rsidRDefault="00A6728A" w:rsidP="009716EA">
      <w:pPr>
        <w:jc w:val="center"/>
        <w:rPr>
          <w:b/>
          <w:lang w:val="en-US"/>
        </w:rPr>
      </w:pPr>
    </w:p>
    <w:p w14:paraId="34F95192" w14:textId="77777777" w:rsidR="008320E9" w:rsidRPr="00AB124C" w:rsidRDefault="00C00D19" w:rsidP="009716EA">
      <w:pPr>
        <w:jc w:val="center"/>
        <w:rPr>
          <w:b/>
          <w:lang w:val="en-US"/>
        </w:rPr>
      </w:pPr>
      <w:r w:rsidRPr="00AB124C">
        <w:rPr>
          <w:b/>
          <w:lang w:val="en-US"/>
        </w:rPr>
        <w:t>INVITATION TO QUOTE (ITQ)</w:t>
      </w:r>
    </w:p>
    <w:p w14:paraId="5BBB12E6" w14:textId="77777777" w:rsidR="00C00D19" w:rsidRPr="00AB124C" w:rsidRDefault="00C00D19" w:rsidP="009716EA">
      <w:pPr>
        <w:jc w:val="center"/>
        <w:rPr>
          <w:b/>
          <w:lang w:val="en-US"/>
        </w:rPr>
      </w:pPr>
    </w:p>
    <w:p w14:paraId="32D0D89F" w14:textId="0F772D5D" w:rsidR="00C00D19" w:rsidRPr="00AB124C" w:rsidRDefault="00C00D19" w:rsidP="009716EA">
      <w:pPr>
        <w:jc w:val="center"/>
        <w:rPr>
          <w:b/>
          <w:lang w:val="en-US"/>
        </w:rPr>
      </w:pPr>
      <w:r w:rsidRPr="00AB124C">
        <w:rPr>
          <w:b/>
          <w:lang w:val="en-US"/>
        </w:rPr>
        <w:t xml:space="preserve">PUBLISHED: </w:t>
      </w:r>
      <w:r w:rsidR="006C5C36">
        <w:rPr>
          <w:b/>
          <w:lang w:val="en-US"/>
        </w:rPr>
        <w:t>24</w:t>
      </w:r>
      <w:r w:rsidR="006C5C36">
        <w:rPr>
          <w:b/>
          <w:vertAlign w:val="superscript"/>
          <w:lang w:val="en-US"/>
        </w:rPr>
        <w:t>th</w:t>
      </w:r>
      <w:r w:rsidR="004E7F0B">
        <w:rPr>
          <w:b/>
          <w:lang w:val="en-US"/>
        </w:rPr>
        <w:t xml:space="preserve"> June </w:t>
      </w:r>
      <w:r w:rsidR="00316C66">
        <w:rPr>
          <w:b/>
          <w:lang w:val="en-US"/>
        </w:rPr>
        <w:t xml:space="preserve">2024 </w:t>
      </w:r>
      <w:r w:rsidRPr="00AB124C">
        <w:rPr>
          <w:b/>
          <w:lang w:val="en-US"/>
        </w:rPr>
        <w:t>FOR:</w:t>
      </w:r>
    </w:p>
    <w:p w14:paraId="11132827" w14:textId="77777777" w:rsidR="00C00D19" w:rsidRPr="00316C66" w:rsidRDefault="00C00D19" w:rsidP="009716EA">
      <w:pPr>
        <w:jc w:val="center"/>
        <w:rPr>
          <w:b/>
          <w:color w:val="auto"/>
          <w:lang w:val="en-US"/>
        </w:rPr>
      </w:pPr>
    </w:p>
    <w:p w14:paraId="26F81239" w14:textId="0AC22C62" w:rsidR="00C00D19" w:rsidRPr="00316C66" w:rsidRDefault="00A65F97" w:rsidP="009716EA">
      <w:pPr>
        <w:jc w:val="center"/>
        <w:rPr>
          <w:b/>
          <w:color w:val="auto"/>
          <w:lang w:val="en-US"/>
        </w:rPr>
      </w:pPr>
      <w:r w:rsidRPr="00316C66">
        <w:rPr>
          <w:b/>
          <w:color w:val="auto"/>
          <w:lang w:val="en-US"/>
        </w:rPr>
        <w:t>Town Centre Di</w:t>
      </w:r>
      <w:r w:rsidR="00316C66" w:rsidRPr="00316C66">
        <w:rPr>
          <w:b/>
          <w:color w:val="auto"/>
          <w:lang w:val="en-US"/>
        </w:rPr>
        <w:t>gital Hub – Equipment</w:t>
      </w:r>
    </w:p>
    <w:p w14:paraId="15DFD513" w14:textId="77777777" w:rsidR="00C00D19" w:rsidRPr="00AB124C" w:rsidRDefault="00C00D19" w:rsidP="009716EA">
      <w:pPr>
        <w:jc w:val="center"/>
        <w:rPr>
          <w:b/>
          <w:lang w:val="en-US"/>
        </w:rPr>
      </w:pPr>
    </w:p>
    <w:p w14:paraId="46FDEE80" w14:textId="2B5FDBCA" w:rsidR="00C00D19" w:rsidRPr="00AB124C" w:rsidRDefault="00C00D19" w:rsidP="009716EA">
      <w:pPr>
        <w:jc w:val="center"/>
        <w:rPr>
          <w:b/>
          <w:lang w:val="en-US"/>
        </w:rPr>
      </w:pPr>
      <w:r w:rsidRPr="00AB124C">
        <w:rPr>
          <w:b/>
          <w:lang w:val="en-US"/>
        </w:rPr>
        <w:t xml:space="preserve">RESPONSE DEADLINE: </w:t>
      </w:r>
      <w:r w:rsidR="00BD6D98">
        <w:rPr>
          <w:b/>
          <w:lang w:val="en-US"/>
        </w:rPr>
        <w:t>9</w:t>
      </w:r>
      <w:r w:rsidR="00BD6D98" w:rsidRPr="00BD6D98">
        <w:rPr>
          <w:b/>
          <w:vertAlign w:val="superscript"/>
          <w:lang w:val="en-US"/>
        </w:rPr>
        <w:t>th</w:t>
      </w:r>
      <w:r w:rsidR="00BD6D98">
        <w:rPr>
          <w:b/>
          <w:lang w:val="en-US"/>
        </w:rPr>
        <w:t xml:space="preserve"> July</w:t>
      </w:r>
      <w:r w:rsidR="00F5468F">
        <w:rPr>
          <w:b/>
          <w:lang w:val="en-US"/>
        </w:rPr>
        <w:t xml:space="preserve"> </w:t>
      </w:r>
      <w:r w:rsidR="00316C66">
        <w:rPr>
          <w:b/>
          <w:lang w:val="en-US"/>
        </w:rPr>
        <w:t>2024 at 12:00pm</w:t>
      </w:r>
    </w:p>
    <w:p w14:paraId="16B391F9" w14:textId="77777777" w:rsidR="00C00D19" w:rsidRPr="00AB124C" w:rsidRDefault="00C00D19" w:rsidP="00AB124C">
      <w:pPr>
        <w:jc w:val="both"/>
        <w:rPr>
          <w:b/>
          <w:lang w:val="en-US"/>
        </w:rPr>
      </w:pPr>
    </w:p>
    <w:sdt>
      <w:sdtPr>
        <w:rPr>
          <w:rFonts w:eastAsiaTheme="minorHAnsi" w:cs="Arial"/>
          <w:b w:val="0"/>
          <w:color w:val="000000" w:themeColor="text1"/>
          <w:szCs w:val="24"/>
          <w:u w:val="none"/>
          <w:lang w:val="en-GB"/>
        </w:rPr>
        <w:id w:val="750856773"/>
        <w:docPartObj>
          <w:docPartGallery w:val="Table of Contents"/>
          <w:docPartUnique/>
        </w:docPartObj>
      </w:sdtPr>
      <w:sdtEndPr>
        <w:rPr>
          <w:bCs/>
          <w:noProof/>
        </w:rPr>
      </w:sdtEndPr>
      <w:sdtContent>
        <w:p w14:paraId="01F3BF66" w14:textId="77777777" w:rsidR="00C00D19" w:rsidRPr="00AB124C" w:rsidRDefault="00C00D19" w:rsidP="00AB124C">
          <w:pPr>
            <w:pStyle w:val="TOCHeading"/>
            <w:jc w:val="both"/>
            <w:rPr>
              <w:rFonts w:cs="Arial"/>
              <w:szCs w:val="24"/>
            </w:rPr>
          </w:pPr>
          <w:r w:rsidRPr="00AB124C">
            <w:rPr>
              <w:rFonts w:cs="Arial"/>
              <w:szCs w:val="24"/>
            </w:rPr>
            <w:t>Contents</w:t>
          </w:r>
        </w:p>
        <w:p w14:paraId="7F025988" w14:textId="77777777" w:rsidR="00A76F29" w:rsidRPr="00AB124C" w:rsidRDefault="00A76F29" w:rsidP="00AB124C">
          <w:pPr>
            <w:jc w:val="both"/>
            <w:rPr>
              <w:lang w:val="en-US"/>
            </w:rPr>
          </w:pPr>
        </w:p>
        <w:p w14:paraId="0D0D162C" w14:textId="16BF9C1C" w:rsidR="00A6294C" w:rsidRDefault="00C00D19">
          <w:pPr>
            <w:pStyle w:val="TOC1"/>
            <w:tabs>
              <w:tab w:val="left" w:pos="440"/>
              <w:tab w:val="right" w:leader="dot" w:pos="9016"/>
            </w:tabs>
            <w:rPr>
              <w:rFonts w:asciiTheme="minorHAnsi" w:eastAsiaTheme="minorEastAsia" w:hAnsiTheme="minorHAnsi" w:cstheme="minorBidi"/>
              <w:noProof/>
              <w:color w:val="auto"/>
              <w:sz w:val="22"/>
              <w:szCs w:val="22"/>
              <w:lang w:eastAsia="en-GB"/>
            </w:rPr>
          </w:pPr>
          <w:r w:rsidRPr="00AB124C">
            <w:fldChar w:fldCharType="begin"/>
          </w:r>
          <w:r w:rsidRPr="00AB124C">
            <w:instrText xml:space="preserve"> TOC \o "1-3" \h \z \u </w:instrText>
          </w:r>
          <w:r w:rsidRPr="00AB124C">
            <w:fldChar w:fldCharType="separate"/>
          </w:r>
          <w:hyperlink w:anchor="_Toc164671628" w:history="1">
            <w:r w:rsidR="00A6294C" w:rsidRPr="001F5734">
              <w:rPr>
                <w:rStyle w:val="Hyperlink"/>
                <w:noProof/>
                <w:lang w:val="en-US"/>
              </w:rPr>
              <w:t>1.</w:t>
            </w:r>
            <w:r w:rsidR="00A6294C">
              <w:rPr>
                <w:rFonts w:asciiTheme="minorHAnsi" w:eastAsiaTheme="minorEastAsia" w:hAnsiTheme="minorHAnsi" w:cstheme="minorBidi"/>
                <w:noProof/>
                <w:color w:val="auto"/>
                <w:sz w:val="22"/>
                <w:szCs w:val="22"/>
                <w:lang w:eastAsia="en-GB"/>
              </w:rPr>
              <w:tab/>
            </w:r>
            <w:r w:rsidR="00A6294C" w:rsidRPr="001F5734">
              <w:rPr>
                <w:rStyle w:val="Hyperlink"/>
                <w:noProof/>
                <w:lang w:val="en-US"/>
              </w:rPr>
              <w:t>Introduction</w:t>
            </w:r>
            <w:r w:rsidR="00A6294C">
              <w:rPr>
                <w:noProof/>
                <w:webHidden/>
              </w:rPr>
              <w:tab/>
            </w:r>
            <w:r w:rsidR="00A6294C">
              <w:rPr>
                <w:noProof/>
                <w:webHidden/>
              </w:rPr>
              <w:fldChar w:fldCharType="begin"/>
            </w:r>
            <w:r w:rsidR="00A6294C">
              <w:rPr>
                <w:noProof/>
                <w:webHidden/>
              </w:rPr>
              <w:instrText xml:space="preserve"> PAGEREF _Toc164671628 \h </w:instrText>
            </w:r>
            <w:r w:rsidR="00A6294C">
              <w:rPr>
                <w:noProof/>
                <w:webHidden/>
              </w:rPr>
            </w:r>
            <w:r w:rsidR="00A6294C">
              <w:rPr>
                <w:noProof/>
                <w:webHidden/>
              </w:rPr>
              <w:fldChar w:fldCharType="separate"/>
            </w:r>
            <w:r w:rsidR="00F5468F">
              <w:rPr>
                <w:noProof/>
                <w:webHidden/>
              </w:rPr>
              <w:t>2</w:t>
            </w:r>
            <w:r w:rsidR="00A6294C">
              <w:rPr>
                <w:noProof/>
                <w:webHidden/>
              </w:rPr>
              <w:fldChar w:fldCharType="end"/>
            </w:r>
          </w:hyperlink>
        </w:p>
        <w:p w14:paraId="4A1855C0" w14:textId="2C0C1AA3" w:rsidR="00A6294C" w:rsidRDefault="003E43B2">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64671629" w:history="1">
            <w:r w:rsidR="00A6294C" w:rsidRPr="001F5734">
              <w:rPr>
                <w:rStyle w:val="Hyperlink"/>
                <w:noProof/>
                <w:lang w:val="en-US"/>
              </w:rPr>
              <w:t>2.</w:t>
            </w:r>
            <w:r w:rsidR="00A6294C">
              <w:rPr>
                <w:rFonts w:asciiTheme="minorHAnsi" w:eastAsiaTheme="minorEastAsia" w:hAnsiTheme="minorHAnsi" w:cstheme="minorBidi"/>
                <w:noProof/>
                <w:color w:val="auto"/>
                <w:sz w:val="22"/>
                <w:szCs w:val="22"/>
                <w:lang w:eastAsia="en-GB"/>
              </w:rPr>
              <w:tab/>
            </w:r>
            <w:r w:rsidR="00A6294C" w:rsidRPr="001F5734">
              <w:rPr>
                <w:rStyle w:val="Hyperlink"/>
                <w:noProof/>
                <w:lang w:val="en-US"/>
              </w:rPr>
              <w:t>Specification</w:t>
            </w:r>
            <w:r w:rsidR="00A6294C">
              <w:rPr>
                <w:noProof/>
                <w:webHidden/>
              </w:rPr>
              <w:tab/>
            </w:r>
            <w:r w:rsidR="00A6294C">
              <w:rPr>
                <w:noProof/>
                <w:webHidden/>
              </w:rPr>
              <w:fldChar w:fldCharType="begin"/>
            </w:r>
            <w:r w:rsidR="00A6294C">
              <w:rPr>
                <w:noProof/>
                <w:webHidden/>
              </w:rPr>
              <w:instrText xml:space="preserve"> PAGEREF _Toc164671629 \h </w:instrText>
            </w:r>
            <w:r w:rsidR="00A6294C">
              <w:rPr>
                <w:noProof/>
                <w:webHidden/>
              </w:rPr>
            </w:r>
            <w:r w:rsidR="00A6294C">
              <w:rPr>
                <w:noProof/>
                <w:webHidden/>
              </w:rPr>
              <w:fldChar w:fldCharType="separate"/>
            </w:r>
            <w:r w:rsidR="00F5468F">
              <w:rPr>
                <w:noProof/>
                <w:webHidden/>
              </w:rPr>
              <w:t>2</w:t>
            </w:r>
            <w:r w:rsidR="00A6294C">
              <w:rPr>
                <w:noProof/>
                <w:webHidden/>
              </w:rPr>
              <w:fldChar w:fldCharType="end"/>
            </w:r>
          </w:hyperlink>
        </w:p>
        <w:p w14:paraId="229E7055" w14:textId="69B3CCD1" w:rsidR="00A6294C" w:rsidRDefault="003E43B2">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64671630" w:history="1">
            <w:r w:rsidR="00A6294C" w:rsidRPr="001F5734">
              <w:rPr>
                <w:rStyle w:val="Hyperlink"/>
                <w:noProof/>
                <w:lang w:val="en-US"/>
              </w:rPr>
              <w:t>3.</w:t>
            </w:r>
            <w:r w:rsidR="00A6294C">
              <w:rPr>
                <w:rFonts w:asciiTheme="minorHAnsi" w:eastAsiaTheme="minorEastAsia" w:hAnsiTheme="minorHAnsi" w:cstheme="minorBidi"/>
                <w:noProof/>
                <w:color w:val="auto"/>
                <w:sz w:val="22"/>
                <w:szCs w:val="22"/>
                <w:lang w:eastAsia="en-GB"/>
              </w:rPr>
              <w:tab/>
            </w:r>
            <w:r w:rsidR="00A6294C" w:rsidRPr="001F5734">
              <w:rPr>
                <w:rStyle w:val="Hyperlink"/>
                <w:noProof/>
                <w:lang w:val="en-US"/>
              </w:rPr>
              <w:t>Requirements:</w:t>
            </w:r>
            <w:r w:rsidR="00A6294C">
              <w:rPr>
                <w:noProof/>
                <w:webHidden/>
              </w:rPr>
              <w:tab/>
            </w:r>
            <w:r w:rsidR="00A6294C">
              <w:rPr>
                <w:noProof/>
                <w:webHidden/>
              </w:rPr>
              <w:fldChar w:fldCharType="begin"/>
            </w:r>
            <w:r w:rsidR="00A6294C">
              <w:rPr>
                <w:noProof/>
                <w:webHidden/>
              </w:rPr>
              <w:instrText xml:space="preserve"> PAGEREF _Toc164671630 \h </w:instrText>
            </w:r>
            <w:r w:rsidR="00A6294C">
              <w:rPr>
                <w:noProof/>
                <w:webHidden/>
              </w:rPr>
            </w:r>
            <w:r w:rsidR="00A6294C">
              <w:rPr>
                <w:noProof/>
                <w:webHidden/>
              </w:rPr>
              <w:fldChar w:fldCharType="separate"/>
            </w:r>
            <w:r w:rsidR="00F5468F">
              <w:rPr>
                <w:noProof/>
                <w:webHidden/>
              </w:rPr>
              <w:t>2</w:t>
            </w:r>
            <w:r w:rsidR="00A6294C">
              <w:rPr>
                <w:noProof/>
                <w:webHidden/>
              </w:rPr>
              <w:fldChar w:fldCharType="end"/>
            </w:r>
          </w:hyperlink>
        </w:p>
        <w:p w14:paraId="33482E98" w14:textId="7D302464" w:rsidR="00A6294C" w:rsidRDefault="003E43B2">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64671631" w:history="1">
            <w:r w:rsidR="00A6294C" w:rsidRPr="001F5734">
              <w:rPr>
                <w:rStyle w:val="Hyperlink"/>
                <w:noProof/>
                <w:lang w:val="en-US"/>
              </w:rPr>
              <w:t>4.</w:t>
            </w:r>
            <w:r w:rsidR="00A6294C">
              <w:rPr>
                <w:rFonts w:asciiTheme="minorHAnsi" w:eastAsiaTheme="minorEastAsia" w:hAnsiTheme="minorHAnsi" w:cstheme="minorBidi"/>
                <w:noProof/>
                <w:color w:val="auto"/>
                <w:sz w:val="22"/>
                <w:szCs w:val="22"/>
                <w:lang w:eastAsia="en-GB"/>
              </w:rPr>
              <w:tab/>
            </w:r>
            <w:r w:rsidR="00A6294C" w:rsidRPr="001F5734">
              <w:rPr>
                <w:rStyle w:val="Hyperlink"/>
                <w:noProof/>
                <w:lang w:val="en-US"/>
              </w:rPr>
              <w:t>Insurance</w:t>
            </w:r>
            <w:r w:rsidR="00A6294C">
              <w:rPr>
                <w:noProof/>
                <w:webHidden/>
              </w:rPr>
              <w:tab/>
            </w:r>
            <w:r w:rsidR="00A6294C">
              <w:rPr>
                <w:noProof/>
                <w:webHidden/>
              </w:rPr>
              <w:fldChar w:fldCharType="begin"/>
            </w:r>
            <w:r w:rsidR="00A6294C">
              <w:rPr>
                <w:noProof/>
                <w:webHidden/>
              </w:rPr>
              <w:instrText xml:space="preserve"> PAGEREF _Toc164671631 \h </w:instrText>
            </w:r>
            <w:r w:rsidR="00A6294C">
              <w:rPr>
                <w:noProof/>
                <w:webHidden/>
              </w:rPr>
            </w:r>
            <w:r w:rsidR="00A6294C">
              <w:rPr>
                <w:noProof/>
                <w:webHidden/>
              </w:rPr>
              <w:fldChar w:fldCharType="separate"/>
            </w:r>
            <w:r w:rsidR="00F5468F">
              <w:rPr>
                <w:noProof/>
                <w:webHidden/>
              </w:rPr>
              <w:t>4</w:t>
            </w:r>
            <w:r w:rsidR="00A6294C">
              <w:rPr>
                <w:noProof/>
                <w:webHidden/>
              </w:rPr>
              <w:fldChar w:fldCharType="end"/>
            </w:r>
          </w:hyperlink>
        </w:p>
        <w:p w14:paraId="73303C28" w14:textId="4C872991" w:rsidR="00A6294C" w:rsidRDefault="003E43B2">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64671632" w:history="1">
            <w:r w:rsidR="00A6294C" w:rsidRPr="001F5734">
              <w:rPr>
                <w:rStyle w:val="Hyperlink"/>
                <w:noProof/>
                <w:lang w:val="en-US"/>
              </w:rPr>
              <w:t>5.</w:t>
            </w:r>
            <w:r w:rsidR="00A6294C">
              <w:rPr>
                <w:rFonts w:asciiTheme="minorHAnsi" w:eastAsiaTheme="minorEastAsia" w:hAnsiTheme="minorHAnsi" w:cstheme="minorBidi"/>
                <w:noProof/>
                <w:color w:val="auto"/>
                <w:sz w:val="22"/>
                <w:szCs w:val="22"/>
                <w:lang w:eastAsia="en-GB"/>
              </w:rPr>
              <w:tab/>
            </w:r>
            <w:r w:rsidR="00A6294C" w:rsidRPr="001F5734">
              <w:rPr>
                <w:rStyle w:val="Hyperlink"/>
                <w:noProof/>
                <w:lang w:val="en-US"/>
              </w:rPr>
              <w:t>Procurement Timetable</w:t>
            </w:r>
            <w:r w:rsidR="00A6294C">
              <w:rPr>
                <w:noProof/>
                <w:webHidden/>
              </w:rPr>
              <w:tab/>
            </w:r>
            <w:r w:rsidR="00A6294C">
              <w:rPr>
                <w:noProof/>
                <w:webHidden/>
              </w:rPr>
              <w:fldChar w:fldCharType="begin"/>
            </w:r>
            <w:r w:rsidR="00A6294C">
              <w:rPr>
                <w:noProof/>
                <w:webHidden/>
              </w:rPr>
              <w:instrText xml:space="preserve"> PAGEREF _Toc164671632 \h </w:instrText>
            </w:r>
            <w:r w:rsidR="00A6294C">
              <w:rPr>
                <w:noProof/>
                <w:webHidden/>
              </w:rPr>
            </w:r>
            <w:r w:rsidR="00A6294C">
              <w:rPr>
                <w:noProof/>
                <w:webHidden/>
              </w:rPr>
              <w:fldChar w:fldCharType="separate"/>
            </w:r>
            <w:r w:rsidR="00F5468F">
              <w:rPr>
                <w:noProof/>
                <w:webHidden/>
              </w:rPr>
              <w:t>4</w:t>
            </w:r>
            <w:r w:rsidR="00A6294C">
              <w:rPr>
                <w:noProof/>
                <w:webHidden/>
              </w:rPr>
              <w:fldChar w:fldCharType="end"/>
            </w:r>
          </w:hyperlink>
        </w:p>
        <w:p w14:paraId="1C80BA8D" w14:textId="0CD6481B" w:rsidR="00A6294C" w:rsidRDefault="003E43B2">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64671633" w:history="1">
            <w:r w:rsidR="00A6294C" w:rsidRPr="001F5734">
              <w:rPr>
                <w:rStyle w:val="Hyperlink"/>
                <w:noProof/>
                <w:lang w:val="en-US"/>
              </w:rPr>
              <w:t>6.</w:t>
            </w:r>
            <w:r w:rsidR="00A6294C">
              <w:rPr>
                <w:rFonts w:asciiTheme="minorHAnsi" w:eastAsiaTheme="minorEastAsia" w:hAnsiTheme="minorHAnsi" w:cstheme="minorBidi"/>
                <w:noProof/>
                <w:color w:val="auto"/>
                <w:sz w:val="22"/>
                <w:szCs w:val="22"/>
                <w:lang w:eastAsia="en-GB"/>
              </w:rPr>
              <w:tab/>
            </w:r>
            <w:r w:rsidR="00A6294C" w:rsidRPr="001F5734">
              <w:rPr>
                <w:rStyle w:val="Hyperlink"/>
                <w:noProof/>
                <w:lang w:val="en-US"/>
              </w:rPr>
              <w:t>Instructions on submitting a response</w:t>
            </w:r>
            <w:r w:rsidR="00A6294C">
              <w:rPr>
                <w:noProof/>
                <w:webHidden/>
              </w:rPr>
              <w:tab/>
            </w:r>
            <w:r w:rsidR="00A6294C">
              <w:rPr>
                <w:noProof/>
                <w:webHidden/>
              </w:rPr>
              <w:fldChar w:fldCharType="begin"/>
            </w:r>
            <w:r w:rsidR="00A6294C">
              <w:rPr>
                <w:noProof/>
                <w:webHidden/>
              </w:rPr>
              <w:instrText xml:space="preserve"> PAGEREF _Toc164671633 \h </w:instrText>
            </w:r>
            <w:r w:rsidR="00A6294C">
              <w:rPr>
                <w:noProof/>
                <w:webHidden/>
              </w:rPr>
            </w:r>
            <w:r w:rsidR="00A6294C">
              <w:rPr>
                <w:noProof/>
                <w:webHidden/>
              </w:rPr>
              <w:fldChar w:fldCharType="separate"/>
            </w:r>
            <w:r w:rsidR="00F5468F">
              <w:rPr>
                <w:noProof/>
                <w:webHidden/>
              </w:rPr>
              <w:t>5</w:t>
            </w:r>
            <w:r w:rsidR="00A6294C">
              <w:rPr>
                <w:noProof/>
                <w:webHidden/>
              </w:rPr>
              <w:fldChar w:fldCharType="end"/>
            </w:r>
          </w:hyperlink>
        </w:p>
        <w:p w14:paraId="11817BFB" w14:textId="6CCDE31A" w:rsidR="00A6294C" w:rsidRDefault="003E43B2">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64671634" w:history="1">
            <w:r w:rsidR="00A6294C" w:rsidRPr="001F5734">
              <w:rPr>
                <w:rStyle w:val="Hyperlink"/>
                <w:noProof/>
                <w:lang w:val="en-US"/>
              </w:rPr>
              <w:t>7.</w:t>
            </w:r>
            <w:r w:rsidR="00A6294C">
              <w:rPr>
                <w:rFonts w:asciiTheme="minorHAnsi" w:eastAsiaTheme="minorEastAsia" w:hAnsiTheme="minorHAnsi" w:cstheme="minorBidi"/>
                <w:noProof/>
                <w:color w:val="auto"/>
                <w:sz w:val="22"/>
                <w:szCs w:val="22"/>
                <w:lang w:eastAsia="en-GB"/>
              </w:rPr>
              <w:tab/>
            </w:r>
            <w:r w:rsidR="00A6294C" w:rsidRPr="001F5734">
              <w:rPr>
                <w:rStyle w:val="Hyperlink"/>
                <w:noProof/>
                <w:lang w:val="en-US"/>
              </w:rPr>
              <w:t>Clarifications</w:t>
            </w:r>
            <w:r w:rsidR="00A6294C">
              <w:rPr>
                <w:noProof/>
                <w:webHidden/>
              </w:rPr>
              <w:tab/>
            </w:r>
            <w:r w:rsidR="00A6294C">
              <w:rPr>
                <w:noProof/>
                <w:webHidden/>
              </w:rPr>
              <w:fldChar w:fldCharType="begin"/>
            </w:r>
            <w:r w:rsidR="00A6294C">
              <w:rPr>
                <w:noProof/>
                <w:webHidden/>
              </w:rPr>
              <w:instrText xml:space="preserve"> PAGEREF _Toc164671634 \h </w:instrText>
            </w:r>
            <w:r w:rsidR="00A6294C">
              <w:rPr>
                <w:noProof/>
                <w:webHidden/>
              </w:rPr>
            </w:r>
            <w:r w:rsidR="00A6294C">
              <w:rPr>
                <w:noProof/>
                <w:webHidden/>
              </w:rPr>
              <w:fldChar w:fldCharType="separate"/>
            </w:r>
            <w:r w:rsidR="00F5468F">
              <w:rPr>
                <w:noProof/>
                <w:webHidden/>
              </w:rPr>
              <w:t>5</w:t>
            </w:r>
            <w:r w:rsidR="00A6294C">
              <w:rPr>
                <w:noProof/>
                <w:webHidden/>
              </w:rPr>
              <w:fldChar w:fldCharType="end"/>
            </w:r>
          </w:hyperlink>
        </w:p>
        <w:p w14:paraId="2F7E0DF9" w14:textId="3B4637EB" w:rsidR="00A6294C" w:rsidRDefault="003E43B2">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64671635" w:history="1">
            <w:r w:rsidR="00A6294C" w:rsidRPr="001F5734">
              <w:rPr>
                <w:rStyle w:val="Hyperlink"/>
                <w:noProof/>
                <w:lang w:val="en-US"/>
              </w:rPr>
              <w:t>8.</w:t>
            </w:r>
            <w:r w:rsidR="00A6294C">
              <w:rPr>
                <w:rFonts w:asciiTheme="minorHAnsi" w:eastAsiaTheme="minorEastAsia" w:hAnsiTheme="minorHAnsi" w:cstheme="minorBidi"/>
                <w:noProof/>
                <w:color w:val="auto"/>
                <w:sz w:val="22"/>
                <w:szCs w:val="22"/>
                <w:lang w:eastAsia="en-GB"/>
              </w:rPr>
              <w:tab/>
            </w:r>
            <w:r w:rsidR="00A6294C" w:rsidRPr="001F5734">
              <w:rPr>
                <w:rStyle w:val="Hyperlink"/>
                <w:noProof/>
                <w:lang w:val="en-US"/>
              </w:rPr>
              <w:t>Evaluation</w:t>
            </w:r>
            <w:r w:rsidR="00A6294C">
              <w:rPr>
                <w:noProof/>
                <w:webHidden/>
              </w:rPr>
              <w:tab/>
            </w:r>
            <w:r w:rsidR="00A6294C">
              <w:rPr>
                <w:noProof/>
                <w:webHidden/>
              </w:rPr>
              <w:fldChar w:fldCharType="begin"/>
            </w:r>
            <w:r w:rsidR="00A6294C">
              <w:rPr>
                <w:noProof/>
                <w:webHidden/>
              </w:rPr>
              <w:instrText xml:space="preserve"> PAGEREF _Toc164671635 \h </w:instrText>
            </w:r>
            <w:r w:rsidR="00A6294C">
              <w:rPr>
                <w:noProof/>
                <w:webHidden/>
              </w:rPr>
            </w:r>
            <w:r w:rsidR="00A6294C">
              <w:rPr>
                <w:noProof/>
                <w:webHidden/>
              </w:rPr>
              <w:fldChar w:fldCharType="separate"/>
            </w:r>
            <w:r w:rsidR="00F5468F">
              <w:rPr>
                <w:noProof/>
                <w:webHidden/>
              </w:rPr>
              <w:t>6</w:t>
            </w:r>
            <w:r w:rsidR="00A6294C">
              <w:rPr>
                <w:noProof/>
                <w:webHidden/>
              </w:rPr>
              <w:fldChar w:fldCharType="end"/>
            </w:r>
          </w:hyperlink>
        </w:p>
        <w:p w14:paraId="11EACF5E" w14:textId="05D07C2F" w:rsidR="00A6294C" w:rsidRDefault="003E43B2">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64671636" w:history="1">
            <w:r w:rsidR="00A6294C" w:rsidRPr="001F5734">
              <w:rPr>
                <w:rStyle w:val="Hyperlink"/>
                <w:noProof/>
                <w:lang w:val="en-US"/>
              </w:rPr>
              <w:t>9.</w:t>
            </w:r>
            <w:r w:rsidR="00A6294C">
              <w:rPr>
                <w:rFonts w:asciiTheme="minorHAnsi" w:eastAsiaTheme="minorEastAsia" w:hAnsiTheme="minorHAnsi" w:cstheme="minorBidi"/>
                <w:noProof/>
                <w:color w:val="auto"/>
                <w:sz w:val="22"/>
                <w:szCs w:val="22"/>
                <w:lang w:eastAsia="en-GB"/>
              </w:rPr>
              <w:tab/>
            </w:r>
            <w:r w:rsidR="00A6294C" w:rsidRPr="001F5734">
              <w:rPr>
                <w:rStyle w:val="Hyperlink"/>
                <w:noProof/>
                <w:lang w:val="en-US"/>
              </w:rPr>
              <w:t>Award</w:t>
            </w:r>
            <w:r w:rsidR="00A6294C">
              <w:rPr>
                <w:noProof/>
                <w:webHidden/>
              </w:rPr>
              <w:tab/>
            </w:r>
            <w:r w:rsidR="00A6294C">
              <w:rPr>
                <w:noProof/>
                <w:webHidden/>
              </w:rPr>
              <w:fldChar w:fldCharType="begin"/>
            </w:r>
            <w:r w:rsidR="00A6294C">
              <w:rPr>
                <w:noProof/>
                <w:webHidden/>
              </w:rPr>
              <w:instrText xml:space="preserve"> PAGEREF _Toc164671636 \h </w:instrText>
            </w:r>
            <w:r w:rsidR="00A6294C">
              <w:rPr>
                <w:noProof/>
                <w:webHidden/>
              </w:rPr>
            </w:r>
            <w:r w:rsidR="00A6294C">
              <w:rPr>
                <w:noProof/>
                <w:webHidden/>
              </w:rPr>
              <w:fldChar w:fldCharType="separate"/>
            </w:r>
            <w:r w:rsidR="00F5468F">
              <w:rPr>
                <w:noProof/>
                <w:webHidden/>
              </w:rPr>
              <w:t>6</w:t>
            </w:r>
            <w:r w:rsidR="00A6294C">
              <w:rPr>
                <w:noProof/>
                <w:webHidden/>
              </w:rPr>
              <w:fldChar w:fldCharType="end"/>
            </w:r>
          </w:hyperlink>
        </w:p>
        <w:p w14:paraId="78220EAE" w14:textId="5FC234C3" w:rsidR="00A6294C" w:rsidRDefault="003E43B2">
          <w:pPr>
            <w:pStyle w:val="TOC1"/>
            <w:tabs>
              <w:tab w:val="left" w:pos="660"/>
              <w:tab w:val="right" w:leader="dot" w:pos="9016"/>
            </w:tabs>
            <w:rPr>
              <w:rFonts w:asciiTheme="minorHAnsi" w:eastAsiaTheme="minorEastAsia" w:hAnsiTheme="minorHAnsi" w:cstheme="minorBidi"/>
              <w:noProof/>
              <w:color w:val="auto"/>
              <w:sz w:val="22"/>
              <w:szCs w:val="22"/>
              <w:lang w:eastAsia="en-GB"/>
            </w:rPr>
          </w:pPr>
          <w:hyperlink w:anchor="_Toc164671637" w:history="1">
            <w:r w:rsidR="00A6294C" w:rsidRPr="001F5734">
              <w:rPr>
                <w:rStyle w:val="Hyperlink"/>
                <w:noProof/>
                <w:lang w:val="en-US"/>
              </w:rPr>
              <w:t>10.</w:t>
            </w:r>
            <w:r w:rsidR="00A6294C">
              <w:rPr>
                <w:rFonts w:asciiTheme="minorHAnsi" w:eastAsiaTheme="minorEastAsia" w:hAnsiTheme="minorHAnsi" w:cstheme="minorBidi"/>
                <w:noProof/>
                <w:color w:val="auto"/>
                <w:sz w:val="22"/>
                <w:szCs w:val="22"/>
                <w:lang w:eastAsia="en-GB"/>
              </w:rPr>
              <w:tab/>
            </w:r>
            <w:r w:rsidR="00A6294C" w:rsidRPr="001F5734">
              <w:rPr>
                <w:rStyle w:val="Hyperlink"/>
                <w:noProof/>
                <w:lang w:val="en-US"/>
              </w:rPr>
              <w:t>Terms and Conditions</w:t>
            </w:r>
            <w:r w:rsidR="00A6294C">
              <w:rPr>
                <w:noProof/>
                <w:webHidden/>
              </w:rPr>
              <w:tab/>
            </w:r>
            <w:r w:rsidR="00A6294C">
              <w:rPr>
                <w:noProof/>
                <w:webHidden/>
              </w:rPr>
              <w:fldChar w:fldCharType="begin"/>
            </w:r>
            <w:r w:rsidR="00A6294C">
              <w:rPr>
                <w:noProof/>
                <w:webHidden/>
              </w:rPr>
              <w:instrText xml:space="preserve"> PAGEREF _Toc164671637 \h </w:instrText>
            </w:r>
            <w:r w:rsidR="00A6294C">
              <w:rPr>
                <w:noProof/>
                <w:webHidden/>
              </w:rPr>
            </w:r>
            <w:r w:rsidR="00A6294C">
              <w:rPr>
                <w:noProof/>
                <w:webHidden/>
              </w:rPr>
              <w:fldChar w:fldCharType="separate"/>
            </w:r>
            <w:r w:rsidR="00F5468F">
              <w:rPr>
                <w:noProof/>
                <w:webHidden/>
              </w:rPr>
              <w:t>7</w:t>
            </w:r>
            <w:r w:rsidR="00A6294C">
              <w:rPr>
                <w:noProof/>
                <w:webHidden/>
              </w:rPr>
              <w:fldChar w:fldCharType="end"/>
            </w:r>
          </w:hyperlink>
        </w:p>
        <w:p w14:paraId="4D9A18A1" w14:textId="190AA88F" w:rsidR="00A6294C" w:rsidRDefault="003E43B2">
          <w:pPr>
            <w:pStyle w:val="TOC1"/>
            <w:tabs>
              <w:tab w:val="left" w:pos="660"/>
              <w:tab w:val="right" w:leader="dot" w:pos="9016"/>
            </w:tabs>
            <w:rPr>
              <w:rFonts w:asciiTheme="minorHAnsi" w:eastAsiaTheme="minorEastAsia" w:hAnsiTheme="minorHAnsi" w:cstheme="minorBidi"/>
              <w:noProof/>
              <w:color w:val="auto"/>
              <w:sz w:val="22"/>
              <w:szCs w:val="22"/>
              <w:lang w:eastAsia="en-GB"/>
            </w:rPr>
          </w:pPr>
          <w:hyperlink w:anchor="_Toc164671638" w:history="1">
            <w:r w:rsidR="00A6294C" w:rsidRPr="001F5734">
              <w:rPr>
                <w:rStyle w:val="Hyperlink"/>
                <w:noProof/>
                <w:lang w:val="en-US"/>
              </w:rPr>
              <w:t>11.</w:t>
            </w:r>
            <w:r w:rsidR="00A6294C">
              <w:rPr>
                <w:rFonts w:asciiTheme="minorHAnsi" w:eastAsiaTheme="minorEastAsia" w:hAnsiTheme="minorHAnsi" w:cstheme="minorBidi"/>
                <w:noProof/>
                <w:color w:val="auto"/>
                <w:sz w:val="22"/>
                <w:szCs w:val="22"/>
                <w:lang w:eastAsia="en-GB"/>
              </w:rPr>
              <w:tab/>
            </w:r>
            <w:r w:rsidR="00A6294C" w:rsidRPr="001F5734">
              <w:rPr>
                <w:rStyle w:val="Hyperlink"/>
                <w:noProof/>
                <w:lang w:val="en-US"/>
              </w:rPr>
              <w:t>Conduct and Conflicts of interest</w:t>
            </w:r>
            <w:r w:rsidR="00A6294C">
              <w:rPr>
                <w:noProof/>
                <w:webHidden/>
              </w:rPr>
              <w:tab/>
            </w:r>
            <w:r w:rsidR="00A6294C">
              <w:rPr>
                <w:noProof/>
                <w:webHidden/>
              </w:rPr>
              <w:fldChar w:fldCharType="begin"/>
            </w:r>
            <w:r w:rsidR="00A6294C">
              <w:rPr>
                <w:noProof/>
                <w:webHidden/>
              </w:rPr>
              <w:instrText xml:space="preserve"> PAGEREF _Toc164671638 \h </w:instrText>
            </w:r>
            <w:r w:rsidR="00A6294C">
              <w:rPr>
                <w:noProof/>
                <w:webHidden/>
              </w:rPr>
            </w:r>
            <w:r w:rsidR="00A6294C">
              <w:rPr>
                <w:noProof/>
                <w:webHidden/>
              </w:rPr>
              <w:fldChar w:fldCharType="separate"/>
            </w:r>
            <w:r w:rsidR="00F5468F">
              <w:rPr>
                <w:noProof/>
                <w:webHidden/>
              </w:rPr>
              <w:t>7</w:t>
            </w:r>
            <w:r w:rsidR="00A6294C">
              <w:rPr>
                <w:noProof/>
                <w:webHidden/>
              </w:rPr>
              <w:fldChar w:fldCharType="end"/>
            </w:r>
          </w:hyperlink>
        </w:p>
        <w:p w14:paraId="24598A4B" w14:textId="0FDC2F3E" w:rsidR="00C00D19" w:rsidRPr="00AB124C" w:rsidRDefault="00C00D19" w:rsidP="00AB124C">
          <w:pPr>
            <w:jc w:val="both"/>
          </w:pPr>
          <w:r w:rsidRPr="00AB124C">
            <w:rPr>
              <w:b/>
              <w:bCs/>
              <w:noProof/>
            </w:rPr>
            <w:fldChar w:fldCharType="end"/>
          </w:r>
        </w:p>
      </w:sdtContent>
    </w:sdt>
    <w:p w14:paraId="1A1B2B27" w14:textId="2D35838B" w:rsidR="00C00D19" w:rsidRDefault="00C00D19" w:rsidP="00AB124C">
      <w:pPr>
        <w:jc w:val="both"/>
        <w:rPr>
          <w:b/>
          <w:color w:val="FF0000"/>
          <w:lang w:val="en-US"/>
        </w:rPr>
      </w:pPr>
    </w:p>
    <w:p w14:paraId="044BDFD2" w14:textId="0A488CE1" w:rsidR="004617AB" w:rsidRDefault="00A6294C" w:rsidP="004617AB">
      <w:pPr>
        <w:jc w:val="both"/>
        <w:rPr>
          <w:b/>
          <w:color w:val="auto"/>
          <w:lang w:val="en-US"/>
        </w:rPr>
      </w:pPr>
      <w:r w:rsidRPr="004617AB">
        <w:rPr>
          <w:b/>
          <w:color w:val="auto"/>
          <w:lang w:val="en-US"/>
        </w:rPr>
        <w:t>Appendices</w:t>
      </w:r>
      <w:r w:rsidR="004617AB" w:rsidRPr="004617AB">
        <w:rPr>
          <w:b/>
          <w:color w:val="auto"/>
          <w:lang w:val="en-US"/>
        </w:rPr>
        <w:t>:</w:t>
      </w:r>
    </w:p>
    <w:p w14:paraId="3C63F4A6" w14:textId="08ADDDC3" w:rsidR="004617AB" w:rsidRDefault="004617AB" w:rsidP="004617AB">
      <w:pPr>
        <w:jc w:val="both"/>
        <w:rPr>
          <w:b/>
          <w:color w:val="auto"/>
          <w:lang w:val="en-US"/>
        </w:rPr>
      </w:pPr>
      <w:r>
        <w:rPr>
          <w:b/>
          <w:color w:val="auto"/>
          <w:lang w:val="en-US"/>
        </w:rPr>
        <w:t>Appendix one: Floor plan</w:t>
      </w:r>
    </w:p>
    <w:p w14:paraId="56C0A6BB" w14:textId="77777777" w:rsidR="004617AB" w:rsidRPr="00AB124C" w:rsidRDefault="004617AB" w:rsidP="00AB124C">
      <w:pPr>
        <w:jc w:val="both"/>
        <w:rPr>
          <w:b/>
          <w:color w:val="FF0000"/>
          <w:lang w:val="en-US"/>
        </w:rPr>
      </w:pPr>
    </w:p>
    <w:p w14:paraId="1F532AB9" w14:textId="77777777" w:rsidR="00D85C57" w:rsidRPr="00AB124C" w:rsidRDefault="00D85C57" w:rsidP="00AB124C">
      <w:pPr>
        <w:jc w:val="both"/>
        <w:rPr>
          <w:b/>
          <w:color w:val="FF0000"/>
          <w:lang w:val="en-US"/>
        </w:rPr>
      </w:pPr>
    </w:p>
    <w:p w14:paraId="4CFE4351" w14:textId="13D75D27" w:rsidR="00415D04" w:rsidRPr="00AB124C" w:rsidRDefault="00415D04" w:rsidP="00AB124C">
      <w:pPr>
        <w:jc w:val="both"/>
        <w:rPr>
          <w:rFonts w:eastAsiaTheme="majorEastAsia"/>
          <w:b/>
          <w:color w:val="auto"/>
          <w:u w:val="single"/>
          <w:lang w:val="en-US"/>
        </w:rPr>
      </w:pPr>
    </w:p>
    <w:p w14:paraId="51694906" w14:textId="77777777" w:rsidR="00C00D19" w:rsidRPr="00AB124C" w:rsidRDefault="00C00D19" w:rsidP="00AB124C">
      <w:pPr>
        <w:pStyle w:val="Heading1"/>
        <w:numPr>
          <w:ilvl w:val="0"/>
          <w:numId w:val="1"/>
        </w:numPr>
        <w:ind w:left="426" w:hanging="426"/>
        <w:jc w:val="both"/>
        <w:rPr>
          <w:rFonts w:cs="Arial"/>
          <w:szCs w:val="24"/>
          <w:lang w:val="en-US"/>
        </w:rPr>
      </w:pPr>
      <w:bookmarkStart w:id="0" w:name="_Toc164671628"/>
      <w:r w:rsidRPr="00AB124C">
        <w:rPr>
          <w:rFonts w:cs="Arial"/>
          <w:szCs w:val="24"/>
          <w:lang w:val="en-US"/>
        </w:rPr>
        <w:t>Introduction</w:t>
      </w:r>
      <w:bookmarkEnd w:id="0"/>
    </w:p>
    <w:p w14:paraId="01AC2A6A" w14:textId="3AF118AA" w:rsidR="00D85C57" w:rsidRPr="00AB124C" w:rsidRDefault="00D85C57" w:rsidP="00AB124C">
      <w:pPr>
        <w:jc w:val="both"/>
        <w:rPr>
          <w:color w:val="4F81BD" w:themeColor="accent1"/>
          <w:lang w:val="en-US"/>
        </w:rPr>
      </w:pPr>
    </w:p>
    <w:p w14:paraId="54C0380A" w14:textId="293B3CA2" w:rsidR="00D75998" w:rsidRDefault="00D85C57" w:rsidP="00D75998">
      <w:pPr>
        <w:jc w:val="both"/>
        <w:rPr>
          <w:color w:val="auto"/>
          <w:lang w:val="en-US"/>
        </w:rPr>
      </w:pPr>
      <w:r w:rsidRPr="00D75998">
        <w:rPr>
          <w:color w:val="auto"/>
          <w:lang w:val="en-US"/>
        </w:rPr>
        <w:t>GBC</w:t>
      </w:r>
      <w:r w:rsidR="008320E9" w:rsidRPr="00D75998">
        <w:rPr>
          <w:color w:val="auto"/>
          <w:lang w:val="en-US"/>
        </w:rPr>
        <w:t xml:space="preserve"> is a small loca</w:t>
      </w:r>
      <w:r w:rsidR="00D75998" w:rsidRPr="00D75998">
        <w:rPr>
          <w:color w:val="auto"/>
          <w:lang w:val="en-US"/>
        </w:rPr>
        <w:t xml:space="preserve">l government authority located in Hampshire </w:t>
      </w:r>
      <w:r w:rsidR="00216C1E" w:rsidRPr="00D75998">
        <w:rPr>
          <w:color w:val="auto"/>
          <w:lang w:val="en-US"/>
        </w:rPr>
        <w:t>and is conducting</w:t>
      </w:r>
      <w:r w:rsidR="00316C66">
        <w:rPr>
          <w:color w:val="auto"/>
          <w:lang w:val="en-US"/>
        </w:rPr>
        <w:t xml:space="preserve"> this procurement to purchase digital equipment required to create a community digital hub at </w:t>
      </w:r>
      <w:r w:rsidR="00A65F97">
        <w:rPr>
          <w:color w:val="auto"/>
          <w:lang w:val="en-US"/>
        </w:rPr>
        <w:t xml:space="preserve">the Imagination Refinery - 51-52 High Street, </w:t>
      </w:r>
      <w:r w:rsidR="00A65F97" w:rsidRPr="00A65F97">
        <w:rPr>
          <w:color w:val="auto"/>
          <w:lang w:val="en-US"/>
        </w:rPr>
        <w:t>Gosport, PO12 1DF</w:t>
      </w:r>
      <w:r w:rsidR="00A65F97">
        <w:rPr>
          <w:color w:val="auto"/>
          <w:lang w:val="en-US"/>
        </w:rPr>
        <w:t>.</w:t>
      </w:r>
    </w:p>
    <w:p w14:paraId="37A9916A" w14:textId="5923816A" w:rsidR="00D75998" w:rsidRDefault="00D75998" w:rsidP="00D75998">
      <w:pPr>
        <w:jc w:val="both"/>
        <w:rPr>
          <w:color w:val="4F81BD" w:themeColor="accent1"/>
          <w:lang w:val="en-US"/>
        </w:rPr>
      </w:pPr>
    </w:p>
    <w:p w14:paraId="7AF972C8" w14:textId="32A045CD" w:rsidR="008A4D3B" w:rsidRPr="00F7446D" w:rsidRDefault="00C00D19" w:rsidP="00F7446D">
      <w:pPr>
        <w:pStyle w:val="Heading1"/>
        <w:numPr>
          <w:ilvl w:val="0"/>
          <w:numId w:val="1"/>
        </w:numPr>
        <w:ind w:left="426" w:hanging="426"/>
        <w:jc w:val="both"/>
        <w:rPr>
          <w:rFonts w:cs="Arial"/>
          <w:szCs w:val="24"/>
          <w:lang w:val="en-US"/>
        </w:rPr>
      </w:pPr>
      <w:bookmarkStart w:id="1" w:name="_Toc164671629"/>
      <w:r w:rsidRPr="00F7446D">
        <w:rPr>
          <w:rFonts w:cs="Arial"/>
          <w:szCs w:val="24"/>
          <w:lang w:val="en-US"/>
        </w:rPr>
        <w:t>Specification</w:t>
      </w:r>
      <w:bookmarkEnd w:id="1"/>
    </w:p>
    <w:p w14:paraId="43ACE01D" w14:textId="3D8A3AAA" w:rsidR="00C00D19" w:rsidRPr="008A4D3B" w:rsidRDefault="008320E9" w:rsidP="00AB124C">
      <w:pPr>
        <w:jc w:val="both"/>
        <w:rPr>
          <w:b/>
          <w:lang w:val="en-US"/>
        </w:rPr>
      </w:pPr>
      <w:r w:rsidRPr="00AB124C">
        <w:rPr>
          <w:color w:val="FF0000"/>
          <w:lang w:val="en-US"/>
        </w:rPr>
        <w:t xml:space="preserve"> </w:t>
      </w:r>
    </w:p>
    <w:p w14:paraId="4EACED0A" w14:textId="77F4CB57" w:rsidR="00A65F97" w:rsidRPr="00A65F97" w:rsidRDefault="004F1D7E" w:rsidP="00A65F97">
      <w:pPr>
        <w:jc w:val="both"/>
        <w:rPr>
          <w:lang w:val="en-US"/>
        </w:rPr>
      </w:pPr>
      <w:r>
        <w:rPr>
          <w:lang w:val="en-US"/>
        </w:rPr>
        <w:t xml:space="preserve">Gosport Borough Council was awarded funding from UK Shared Prosperity to deliver digital inclusion interventions. </w:t>
      </w:r>
      <w:r w:rsidR="00A65F97" w:rsidRPr="00A65F97">
        <w:rPr>
          <w:lang w:val="en-US"/>
        </w:rPr>
        <w:t xml:space="preserve">The Council are planning to open a Digital Hub in the Town Centre funded by UKSP </w:t>
      </w:r>
      <w:r w:rsidR="00A65F97">
        <w:rPr>
          <w:lang w:val="en-US"/>
        </w:rPr>
        <w:t xml:space="preserve">to deliver digital inclusion opportunities for Gosport residents. </w:t>
      </w:r>
      <w:r w:rsidR="00A65F97" w:rsidRPr="00A65F97">
        <w:rPr>
          <w:lang w:val="en-US"/>
        </w:rPr>
        <w:t xml:space="preserve"> </w:t>
      </w:r>
    </w:p>
    <w:p w14:paraId="1F9D786C" w14:textId="77777777" w:rsidR="005D6A3C" w:rsidRDefault="005D6A3C" w:rsidP="00A65F97">
      <w:pPr>
        <w:jc w:val="both"/>
        <w:rPr>
          <w:lang w:val="en-US"/>
        </w:rPr>
      </w:pPr>
    </w:p>
    <w:p w14:paraId="598AA610" w14:textId="5A37B03F" w:rsidR="00643F40" w:rsidRDefault="00A65F97" w:rsidP="00A65F97">
      <w:pPr>
        <w:jc w:val="both"/>
        <w:rPr>
          <w:lang w:val="en-US"/>
        </w:rPr>
      </w:pPr>
      <w:r w:rsidRPr="00A65F97">
        <w:rPr>
          <w:lang w:val="en-US"/>
        </w:rPr>
        <w:t xml:space="preserve">The digital hub will be installed within the main building of the Imagination Refinery </w:t>
      </w:r>
      <w:r>
        <w:rPr>
          <w:lang w:val="en-US"/>
        </w:rPr>
        <w:t xml:space="preserve">at </w:t>
      </w:r>
      <w:r w:rsidRPr="00A65F97">
        <w:rPr>
          <w:lang w:val="en-US"/>
        </w:rPr>
        <w:t>51-</w:t>
      </w:r>
      <w:r>
        <w:rPr>
          <w:lang w:val="en-US"/>
        </w:rPr>
        <w:t>52 High St, Gosport, P</w:t>
      </w:r>
      <w:r w:rsidR="00316C66">
        <w:rPr>
          <w:lang w:val="en-US"/>
        </w:rPr>
        <w:t>O12 1DF (See appendix one</w:t>
      </w:r>
      <w:r>
        <w:rPr>
          <w:lang w:val="en-US"/>
        </w:rPr>
        <w:t xml:space="preserve">). </w:t>
      </w:r>
      <w:r w:rsidR="0066236A">
        <w:rPr>
          <w:lang w:val="en-US"/>
        </w:rPr>
        <w:t>The council require recommendation</w:t>
      </w:r>
      <w:r w:rsidR="005D6A3C">
        <w:rPr>
          <w:lang w:val="en-US"/>
        </w:rPr>
        <w:t>s</w:t>
      </w:r>
      <w:r w:rsidR="0066236A">
        <w:rPr>
          <w:lang w:val="en-US"/>
        </w:rPr>
        <w:t xml:space="preserve"> and a quote for costs of </w:t>
      </w:r>
      <w:r w:rsidR="005D6A3C">
        <w:rPr>
          <w:lang w:val="en-US"/>
        </w:rPr>
        <w:t xml:space="preserve">the </w:t>
      </w:r>
      <w:r w:rsidR="0066236A">
        <w:rPr>
          <w:lang w:val="en-US"/>
        </w:rPr>
        <w:t>di</w:t>
      </w:r>
      <w:r w:rsidR="00316C66">
        <w:rPr>
          <w:lang w:val="en-US"/>
        </w:rPr>
        <w:t xml:space="preserve">gital equipment </w:t>
      </w:r>
      <w:r w:rsidR="005D6A3C">
        <w:rPr>
          <w:lang w:val="en-US"/>
        </w:rPr>
        <w:t xml:space="preserve">required to set up </w:t>
      </w:r>
      <w:r w:rsidR="00102EE9">
        <w:rPr>
          <w:lang w:val="en-US"/>
        </w:rPr>
        <w:t>twelve</w:t>
      </w:r>
      <w:r w:rsidR="005C2D3C">
        <w:rPr>
          <w:lang w:val="en-US"/>
        </w:rPr>
        <w:t xml:space="preserve"> work stations in </w:t>
      </w:r>
      <w:r w:rsidR="005D6A3C">
        <w:rPr>
          <w:lang w:val="en-US"/>
        </w:rPr>
        <w:t xml:space="preserve">the digital community hub. </w:t>
      </w:r>
    </w:p>
    <w:p w14:paraId="7A3B19EC" w14:textId="77777777" w:rsidR="005B70EA" w:rsidRDefault="005B70EA" w:rsidP="00A65F97">
      <w:pPr>
        <w:jc w:val="both"/>
        <w:rPr>
          <w:lang w:val="en-US"/>
        </w:rPr>
      </w:pPr>
    </w:p>
    <w:p w14:paraId="36D3D8BB" w14:textId="201CA07B" w:rsidR="00A65F97" w:rsidRPr="00402B90" w:rsidRDefault="00A65F97" w:rsidP="00402B90">
      <w:pPr>
        <w:pStyle w:val="Heading1"/>
        <w:numPr>
          <w:ilvl w:val="0"/>
          <w:numId w:val="1"/>
        </w:numPr>
        <w:ind w:left="426" w:hanging="426"/>
        <w:jc w:val="both"/>
        <w:rPr>
          <w:rFonts w:cs="Arial"/>
          <w:szCs w:val="24"/>
          <w:lang w:val="en-US"/>
        </w:rPr>
      </w:pPr>
      <w:bookmarkStart w:id="2" w:name="_Toc164671630"/>
      <w:r w:rsidRPr="00402B90">
        <w:rPr>
          <w:rFonts w:cs="Arial"/>
          <w:szCs w:val="24"/>
          <w:lang w:val="en-US"/>
        </w:rPr>
        <w:t>Requirements:</w:t>
      </w:r>
      <w:bookmarkEnd w:id="2"/>
    </w:p>
    <w:p w14:paraId="63CB24AE" w14:textId="2BB70069" w:rsidR="00102EE9" w:rsidRDefault="005C2D3C" w:rsidP="00102EE9">
      <w:pPr>
        <w:pStyle w:val="ListParagraph"/>
        <w:numPr>
          <w:ilvl w:val="0"/>
          <w:numId w:val="15"/>
        </w:numPr>
        <w:jc w:val="both"/>
        <w:rPr>
          <w:color w:val="auto"/>
          <w:lang w:val="en-US"/>
        </w:rPr>
      </w:pPr>
      <w:r>
        <w:rPr>
          <w:color w:val="auto"/>
          <w:lang w:val="en-US"/>
        </w:rPr>
        <w:t xml:space="preserve">The town </w:t>
      </w:r>
      <w:proofErr w:type="spellStart"/>
      <w:r>
        <w:rPr>
          <w:color w:val="auto"/>
          <w:lang w:val="en-US"/>
        </w:rPr>
        <w:t>centre</w:t>
      </w:r>
      <w:proofErr w:type="spellEnd"/>
      <w:r>
        <w:rPr>
          <w:color w:val="auto"/>
          <w:lang w:val="en-US"/>
        </w:rPr>
        <w:t xml:space="preserve"> digital hub requires digit</w:t>
      </w:r>
      <w:r w:rsidR="00110D7C">
        <w:rPr>
          <w:color w:val="auto"/>
          <w:lang w:val="en-US"/>
        </w:rPr>
        <w:t>al</w:t>
      </w:r>
      <w:r w:rsidR="00102EE9">
        <w:rPr>
          <w:color w:val="auto"/>
          <w:lang w:val="en-US"/>
        </w:rPr>
        <w:t xml:space="preserve"> (computer) equipment for twelve </w:t>
      </w:r>
      <w:r>
        <w:rPr>
          <w:color w:val="auto"/>
          <w:lang w:val="en-US"/>
        </w:rPr>
        <w:t>work stations. To include</w:t>
      </w:r>
      <w:r w:rsidR="00102EE9">
        <w:rPr>
          <w:color w:val="auto"/>
          <w:lang w:val="en-US"/>
        </w:rPr>
        <w:t xml:space="preserve">: </w:t>
      </w:r>
    </w:p>
    <w:p w14:paraId="6E2A1AF9" w14:textId="4EB24C69" w:rsidR="00102EE9" w:rsidRDefault="00346AF9" w:rsidP="00102EE9">
      <w:pPr>
        <w:pStyle w:val="ListParagraph"/>
        <w:numPr>
          <w:ilvl w:val="0"/>
          <w:numId w:val="15"/>
        </w:numPr>
        <w:jc w:val="both"/>
        <w:rPr>
          <w:color w:val="auto"/>
          <w:lang w:val="en-US"/>
        </w:rPr>
      </w:pPr>
      <w:r>
        <w:rPr>
          <w:color w:val="auto"/>
          <w:lang w:val="en-US"/>
        </w:rPr>
        <w:t>8 port network switches</w:t>
      </w:r>
    </w:p>
    <w:p w14:paraId="5B39C1C1" w14:textId="416A95EC" w:rsidR="00102EE9" w:rsidRDefault="00102EE9" w:rsidP="00102EE9">
      <w:pPr>
        <w:pStyle w:val="ListParagraph"/>
        <w:numPr>
          <w:ilvl w:val="0"/>
          <w:numId w:val="15"/>
        </w:numPr>
        <w:jc w:val="both"/>
        <w:rPr>
          <w:color w:val="auto"/>
          <w:lang w:val="en-US"/>
        </w:rPr>
      </w:pPr>
      <w:r w:rsidRPr="00102EE9">
        <w:rPr>
          <w:color w:val="auto"/>
          <w:lang w:val="en-US"/>
        </w:rPr>
        <w:t>12 month data sim - unlimited use</w:t>
      </w:r>
    </w:p>
    <w:p w14:paraId="340D428F" w14:textId="4DC92E17" w:rsidR="00102EE9" w:rsidRDefault="00867EF3" w:rsidP="00102EE9">
      <w:pPr>
        <w:pStyle w:val="ListParagraph"/>
        <w:numPr>
          <w:ilvl w:val="0"/>
          <w:numId w:val="15"/>
        </w:numPr>
        <w:jc w:val="both"/>
        <w:rPr>
          <w:color w:val="auto"/>
          <w:lang w:val="en-US"/>
        </w:rPr>
      </w:pPr>
      <w:r>
        <w:rPr>
          <w:color w:val="auto"/>
          <w:lang w:val="en-US"/>
        </w:rPr>
        <w:t>Disposable headsets for use by customers</w:t>
      </w:r>
      <w:r w:rsidR="00346AF9">
        <w:rPr>
          <w:color w:val="auto"/>
          <w:lang w:val="en-US"/>
        </w:rPr>
        <w:t xml:space="preserve"> </w:t>
      </w:r>
    </w:p>
    <w:p w14:paraId="6ED5765B" w14:textId="6E89846E" w:rsidR="00102EE9" w:rsidRDefault="00102EE9" w:rsidP="00102EE9">
      <w:pPr>
        <w:pStyle w:val="ListParagraph"/>
        <w:numPr>
          <w:ilvl w:val="0"/>
          <w:numId w:val="15"/>
        </w:numPr>
        <w:jc w:val="both"/>
        <w:rPr>
          <w:color w:val="auto"/>
          <w:lang w:val="en-US"/>
        </w:rPr>
      </w:pPr>
      <w:proofErr w:type="spellStart"/>
      <w:r w:rsidRPr="00102EE9">
        <w:rPr>
          <w:color w:val="auto"/>
          <w:lang w:val="en-US"/>
        </w:rPr>
        <w:t>Wifi</w:t>
      </w:r>
      <w:proofErr w:type="spellEnd"/>
      <w:r w:rsidRPr="00102EE9">
        <w:rPr>
          <w:color w:val="auto"/>
          <w:lang w:val="en-US"/>
        </w:rPr>
        <w:t xml:space="preserve"> AP</w:t>
      </w:r>
      <w:r>
        <w:rPr>
          <w:color w:val="auto"/>
          <w:lang w:val="en-US"/>
        </w:rPr>
        <w:t xml:space="preserve"> x </w:t>
      </w:r>
    </w:p>
    <w:p w14:paraId="2B23B4AF" w14:textId="77777777" w:rsidR="00867EF3" w:rsidRDefault="00867EF3" w:rsidP="003E43B2">
      <w:pPr>
        <w:pStyle w:val="ListParagraph"/>
        <w:numPr>
          <w:ilvl w:val="0"/>
          <w:numId w:val="15"/>
        </w:numPr>
        <w:jc w:val="both"/>
        <w:rPr>
          <w:color w:val="auto"/>
          <w:lang w:val="en-US"/>
        </w:rPr>
      </w:pPr>
      <w:r w:rsidRPr="00867EF3">
        <w:rPr>
          <w:color w:val="auto"/>
          <w:lang w:val="en-US"/>
        </w:rPr>
        <w:t>12 desk top monitors (</w:t>
      </w:r>
      <w:r w:rsidR="00102EE9" w:rsidRPr="00867EF3">
        <w:rPr>
          <w:color w:val="auto"/>
          <w:lang w:val="en-US"/>
        </w:rPr>
        <w:t>27"</w:t>
      </w:r>
      <w:r w:rsidRPr="00867EF3">
        <w:rPr>
          <w:color w:val="auto"/>
          <w:lang w:val="en-US"/>
        </w:rPr>
        <w:t xml:space="preserve">screen) </w:t>
      </w:r>
    </w:p>
    <w:p w14:paraId="6F146028" w14:textId="65BF6232" w:rsidR="00102EE9" w:rsidRPr="00867EF3" w:rsidRDefault="00867EF3" w:rsidP="003E43B2">
      <w:pPr>
        <w:pStyle w:val="ListParagraph"/>
        <w:numPr>
          <w:ilvl w:val="0"/>
          <w:numId w:val="15"/>
        </w:numPr>
        <w:jc w:val="both"/>
        <w:rPr>
          <w:color w:val="auto"/>
          <w:lang w:val="en-US"/>
        </w:rPr>
      </w:pPr>
      <w:r>
        <w:rPr>
          <w:color w:val="auto"/>
          <w:lang w:val="en-US"/>
        </w:rPr>
        <w:t>12 x Desktop PC’s</w:t>
      </w:r>
    </w:p>
    <w:p w14:paraId="4212F22F" w14:textId="1D7B3220" w:rsidR="00102EE9" w:rsidRDefault="00102EE9" w:rsidP="00102EE9">
      <w:pPr>
        <w:pStyle w:val="ListParagraph"/>
        <w:numPr>
          <w:ilvl w:val="0"/>
          <w:numId w:val="15"/>
        </w:numPr>
        <w:jc w:val="both"/>
        <w:rPr>
          <w:color w:val="auto"/>
          <w:lang w:val="en-US"/>
        </w:rPr>
      </w:pPr>
      <w:r w:rsidRPr="00102EE9">
        <w:rPr>
          <w:color w:val="auto"/>
          <w:lang w:val="en-US"/>
        </w:rPr>
        <w:t>Security cable and locks for all PC's and Monitors</w:t>
      </w:r>
    </w:p>
    <w:p w14:paraId="32AA2C07" w14:textId="14FBFD0E" w:rsidR="00102EE9" w:rsidRDefault="00346AF9" w:rsidP="00102EE9">
      <w:pPr>
        <w:pStyle w:val="ListParagraph"/>
        <w:numPr>
          <w:ilvl w:val="0"/>
          <w:numId w:val="15"/>
        </w:numPr>
        <w:jc w:val="both"/>
        <w:rPr>
          <w:color w:val="auto"/>
          <w:lang w:val="en-US"/>
        </w:rPr>
      </w:pPr>
      <w:r>
        <w:rPr>
          <w:color w:val="auto"/>
          <w:lang w:val="en-US"/>
        </w:rPr>
        <w:t>A webcam for each work station</w:t>
      </w:r>
    </w:p>
    <w:p w14:paraId="4912FE48" w14:textId="428734C9" w:rsidR="00102EE9" w:rsidRDefault="00346AF9" w:rsidP="00102EE9">
      <w:pPr>
        <w:pStyle w:val="ListParagraph"/>
        <w:numPr>
          <w:ilvl w:val="0"/>
          <w:numId w:val="15"/>
        </w:numPr>
        <w:jc w:val="both"/>
        <w:rPr>
          <w:color w:val="auto"/>
          <w:lang w:val="en-US"/>
        </w:rPr>
      </w:pPr>
      <w:r>
        <w:rPr>
          <w:color w:val="auto"/>
          <w:lang w:val="en-US"/>
        </w:rPr>
        <w:t>Cables required to power and run each work station</w:t>
      </w:r>
    </w:p>
    <w:p w14:paraId="7B58FD9F" w14:textId="33D53A2B" w:rsidR="00102EE9" w:rsidRPr="00346AF9" w:rsidRDefault="00102EE9" w:rsidP="00346AF9">
      <w:pPr>
        <w:jc w:val="both"/>
        <w:rPr>
          <w:color w:val="auto"/>
          <w:lang w:val="en-US"/>
        </w:rPr>
      </w:pPr>
    </w:p>
    <w:p w14:paraId="56AC21E7" w14:textId="1BA9014A" w:rsidR="00102EE9" w:rsidRDefault="00102EE9" w:rsidP="00102EE9">
      <w:pPr>
        <w:pStyle w:val="ListParagraph"/>
        <w:numPr>
          <w:ilvl w:val="0"/>
          <w:numId w:val="15"/>
        </w:numPr>
        <w:jc w:val="both"/>
        <w:rPr>
          <w:color w:val="auto"/>
          <w:lang w:val="en-US"/>
        </w:rPr>
      </w:pPr>
      <w:r>
        <w:rPr>
          <w:color w:val="auto"/>
          <w:lang w:val="en-US"/>
        </w:rPr>
        <w:t xml:space="preserve">65” TV for display and work sharing </w:t>
      </w:r>
      <w:r w:rsidR="00346AF9">
        <w:rPr>
          <w:color w:val="auto"/>
          <w:lang w:val="en-US"/>
        </w:rPr>
        <w:t>with a suitable stand</w:t>
      </w:r>
    </w:p>
    <w:p w14:paraId="27FA1F8E" w14:textId="6854DAD0" w:rsidR="00102EE9" w:rsidRDefault="00102EE9" w:rsidP="00102EE9">
      <w:pPr>
        <w:pStyle w:val="ListParagraph"/>
        <w:numPr>
          <w:ilvl w:val="0"/>
          <w:numId w:val="15"/>
        </w:numPr>
        <w:jc w:val="both"/>
        <w:rPr>
          <w:color w:val="auto"/>
          <w:lang w:val="en-US"/>
        </w:rPr>
      </w:pPr>
      <w:r>
        <w:rPr>
          <w:color w:val="auto"/>
          <w:lang w:val="en-US"/>
        </w:rPr>
        <w:t>Offi</w:t>
      </w:r>
      <w:r w:rsidR="00346AF9">
        <w:rPr>
          <w:color w:val="auto"/>
          <w:lang w:val="en-US"/>
        </w:rPr>
        <w:t xml:space="preserve">ce 365 personal user </w:t>
      </w:r>
      <w:proofErr w:type="spellStart"/>
      <w:r w:rsidR="00346AF9">
        <w:rPr>
          <w:color w:val="auto"/>
          <w:lang w:val="en-US"/>
        </w:rPr>
        <w:t>licence</w:t>
      </w:r>
      <w:proofErr w:type="spellEnd"/>
      <w:r w:rsidR="00346AF9">
        <w:rPr>
          <w:color w:val="auto"/>
          <w:lang w:val="en-US"/>
        </w:rPr>
        <w:t xml:space="preserve"> for each work station</w:t>
      </w:r>
    </w:p>
    <w:p w14:paraId="487326F1" w14:textId="77777777" w:rsidR="00102EE9" w:rsidRPr="00102EE9" w:rsidRDefault="00102EE9" w:rsidP="00102EE9">
      <w:pPr>
        <w:pStyle w:val="ListParagraph"/>
        <w:numPr>
          <w:ilvl w:val="0"/>
          <w:numId w:val="15"/>
        </w:numPr>
        <w:jc w:val="both"/>
        <w:rPr>
          <w:color w:val="auto"/>
          <w:lang w:val="en-US"/>
        </w:rPr>
      </w:pPr>
      <w:r w:rsidRPr="00102EE9">
        <w:rPr>
          <w:color w:val="auto"/>
          <w:lang w:val="en-US"/>
        </w:rPr>
        <w:t>Software license setup and administration</w:t>
      </w:r>
    </w:p>
    <w:p w14:paraId="11696C0C" w14:textId="77777777" w:rsidR="00346AF9" w:rsidRDefault="00346AF9" w:rsidP="00102EE9">
      <w:pPr>
        <w:pStyle w:val="ListParagraph"/>
        <w:numPr>
          <w:ilvl w:val="0"/>
          <w:numId w:val="15"/>
        </w:numPr>
        <w:jc w:val="both"/>
        <w:rPr>
          <w:color w:val="auto"/>
          <w:lang w:val="en-US"/>
        </w:rPr>
      </w:pPr>
      <w:r>
        <w:rPr>
          <w:color w:val="auto"/>
          <w:lang w:val="en-US"/>
        </w:rPr>
        <w:t>Installation of software and configuration</w:t>
      </w:r>
    </w:p>
    <w:p w14:paraId="30EDD00A" w14:textId="5A06F96A" w:rsidR="00BF1B64" w:rsidRPr="00101B38" w:rsidRDefault="00346AF9" w:rsidP="00101B38">
      <w:pPr>
        <w:pStyle w:val="ListParagraph"/>
        <w:numPr>
          <w:ilvl w:val="0"/>
          <w:numId w:val="15"/>
        </w:numPr>
        <w:jc w:val="both"/>
        <w:rPr>
          <w:color w:val="auto"/>
          <w:lang w:val="en-US"/>
        </w:rPr>
      </w:pPr>
      <w:r>
        <w:rPr>
          <w:color w:val="auto"/>
          <w:lang w:val="en-US"/>
        </w:rPr>
        <w:t xml:space="preserve">Build of PC and </w:t>
      </w:r>
      <w:r w:rsidR="00101B38">
        <w:rPr>
          <w:color w:val="auto"/>
          <w:lang w:val="en-US"/>
        </w:rPr>
        <w:t>install/</w:t>
      </w:r>
      <w:r>
        <w:rPr>
          <w:color w:val="auto"/>
          <w:lang w:val="en-US"/>
        </w:rPr>
        <w:t xml:space="preserve">set up in the work space </w:t>
      </w:r>
    </w:p>
    <w:p w14:paraId="539DA6D7" w14:textId="194BE731" w:rsidR="00102EE9" w:rsidRDefault="00101B38" w:rsidP="00102EE9">
      <w:pPr>
        <w:pStyle w:val="ListParagraph"/>
        <w:numPr>
          <w:ilvl w:val="0"/>
          <w:numId w:val="15"/>
        </w:numPr>
        <w:jc w:val="both"/>
        <w:rPr>
          <w:color w:val="auto"/>
          <w:lang w:val="en-US"/>
        </w:rPr>
      </w:pPr>
      <w:r>
        <w:rPr>
          <w:color w:val="auto"/>
          <w:lang w:val="en-US"/>
        </w:rPr>
        <w:t>c</w:t>
      </w:r>
      <w:r w:rsidR="00102EE9">
        <w:rPr>
          <w:color w:val="auto"/>
          <w:lang w:val="en-US"/>
        </w:rPr>
        <w:t>ost for software license setup and administration</w:t>
      </w:r>
    </w:p>
    <w:p w14:paraId="6BA10670" w14:textId="2DE827C0" w:rsidR="00102EE9" w:rsidRDefault="00102EE9" w:rsidP="00102EE9">
      <w:pPr>
        <w:pStyle w:val="ListParagraph"/>
        <w:numPr>
          <w:ilvl w:val="0"/>
          <w:numId w:val="15"/>
        </w:numPr>
        <w:jc w:val="both"/>
        <w:rPr>
          <w:color w:val="auto"/>
          <w:lang w:val="en-US"/>
        </w:rPr>
      </w:pPr>
      <w:r>
        <w:rPr>
          <w:color w:val="auto"/>
          <w:lang w:val="en-US"/>
        </w:rPr>
        <w:t>Cost for PV build, software install and configuration</w:t>
      </w:r>
    </w:p>
    <w:p w14:paraId="2DC4258C" w14:textId="357D7F6C" w:rsidR="00102EE9" w:rsidRPr="00102EE9" w:rsidRDefault="00102EE9" w:rsidP="00102EE9">
      <w:pPr>
        <w:pStyle w:val="ListParagraph"/>
        <w:numPr>
          <w:ilvl w:val="0"/>
          <w:numId w:val="15"/>
        </w:numPr>
        <w:jc w:val="both"/>
        <w:rPr>
          <w:color w:val="auto"/>
          <w:lang w:val="en-US"/>
        </w:rPr>
      </w:pPr>
      <w:r>
        <w:rPr>
          <w:color w:val="auto"/>
          <w:lang w:val="en-US"/>
        </w:rPr>
        <w:t>Cost for physical install of equipment</w:t>
      </w:r>
    </w:p>
    <w:p w14:paraId="59C8513F" w14:textId="1FB3DE2A" w:rsidR="005B70EA" w:rsidRDefault="005B70EA" w:rsidP="00A65F97">
      <w:pPr>
        <w:pStyle w:val="ListParagraph"/>
        <w:numPr>
          <w:ilvl w:val="0"/>
          <w:numId w:val="15"/>
        </w:numPr>
        <w:jc w:val="both"/>
        <w:rPr>
          <w:color w:val="auto"/>
          <w:lang w:val="en-US"/>
        </w:rPr>
      </w:pPr>
      <w:r w:rsidRPr="005B70EA">
        <w:rPr>
          <w:color w:val="auto"/>
          <w:lang w:val="en-US"/>
        </w:rPr>
        <w:t>The contractor</w:t>
      </w:r>
      <w:r w:rsidR="0010492D">
        <w:rPr>
          <w:color w:val="auto"/>
          <w:lang w:val="en-US"/>
        </w:rPr>
        <w:t xml:space="preserve"> will be required to produce a</w:t>
      </w:r>
      <w:r w:rsidRPr="005B70EA">
        <w:rPr>
          <w:color w:val="auto"/>
          <w:lang w:val="en-US"/>
        </w:rPr>
        <w:t xml:space="preserve"> quote with a </w:t>
      </w:r>
      <w:r w:rsidR="005D6A3C">
        <w:rPr>
          <w:color w:val="auto"/>
          <w:lang w:val="en-US"/>
        </w:rPr>
        <w:t>breakdown of each item</w:t>
      </w:r>
      <w:r w:rsidR="002109D5">
        <w:rPr>
          <w:color w:val="auto"/>
          <w:lang w:val="en-US"/>
        </w:rPr>
        <w:t xml:space="preserve"> and cost </w:t>
      </w:r>
      <w:r w:rsidR="005D6A3C">
        <w:rPr>
          <w:color w:val="auto"/>
          <w:lang w:val="en-US"/>
        </w:rPr>
        <w:t xml:space="preserve">of equipment. </w:t>
      </w:r>
    </w:p>
    <w:p w14:paraId="42F94F3D" w14:textId="29508641" w:rsidR="00AE0D00" w:rsidRDefault="009347D7" w:rsidP="00AE0D00">
      <w:pPr>
        <w:pStyle w:val="ListParagraph"/>
        <w:numPr>
          <w:ilvl w:val="0"/>
          <w:numId w:val="15"/>
        </w:numPr>
        <w:jc w:val="both"/>
        <w:rPr>
          <w:color w:val="auto"/>
          <w:lang w:val="en-US"/>
        </w:rPr>
      </w:pPr>
      <w:r>
        <w:rPr>
          <w:color w:val="auto"/>
          <w:lang w:val="en-US"/>
        </w:rPr>
        <w:t xml:space="preserve">The </w:t>
      </w:r>
      <w:r w:rsidR="005D6A3C">
        <w:rPr>
          <w:color w:val="auto"/>
          <w:lang w:val="en-US"/>
        </w:rPr>
        <w:t xml:space="preserve">council require the equipment to be available for delivery </w:t>
      </w:r>
      <w:r w:rsidR="00D974F6">
        <w:rPr>
          <w:color w:val="auto"/>
          <w:lang w:val="en-US"/>
        </w:rPr>
        <w:t xml:space="preserve">to the digital hub at 51/52 High Street, </w:t>
      </w:r>
      <w:r w:rsidR="00102EE9">
        <w:rPr>
          <w:color w:val="auto"/>
          <w:lang w:val="en-US"/>
        </w:rPr>
        <w:t>by the</w:t>
      </w:r>
      <w:r w:rsidR="00807B60">
        <w:rPr>
          <w:color w:val="auto"/>
          <w:lang w:val="en-US"/>
        </w:rPr>
        <w:t xml:space="preserve"> </w:t>
      </w:r>
      <w:r w:rsidR="00BD6D98">
        <w:rPr>
          <w:color w:val="auto"/>
          <w:lang w:val="en-US"/>
        </w:rPr>
        <w:t>30th</w:t>
      </w:r>
      <w:r w:rsidR="00102EE9">
        <w:rPr>
          <w:color w:val="auto"/>
          <w:lang w:val="en-US"/>
        </w:rPr>
        <w:t xml:space="preserve"> July</w:t>
      </w:r>
      <w:r>
        <w:rPr>
          <w:color w:val="auto"/>
          <w:lang w:val="en-US"/>
        </w:rPr>
        <w:t xml:space="preserve"> 2024, the contractor must confir</w:t>
      </w:r>
      <w:r w:rsidR="005C2D3C">
        <w:rPr>
          <w:color w:val="auto"/>
          <w:lang w:val="en-US"/>
        </w:rPr>
        <w:t>m that they are able to provide the equipment</w:t>
      </w:r>
      <w:r w:rsidR="00102EE9">
        <w:rPr>
          <w:color w:val="auto"/>
          <w:lang w:val="en-US"/>
        </w:rPr>
        <w:t xml:space="preserve"> during this time frame or the nearest available date. </w:t>
      </w:r>
    </w:p>
    <w:p w14:paraId="3DC2BF3C" w14:textId="731C1485" w:rsidR="00643F40" w:rsidRDefault="00643F40" w:rsidP="00AE0D00">
      <w:pPr>
        <w:pStyle w:val="ListParagraph"/>
        <w:numPr>
          <w:ilvl w:val="0"/>
          <w:numId w:val="15"/>
        </w:numPr>
        <w:jc w:val="both"/>
        <w:rPr>
          <w:color w:val="auto"/>
          <w:lang w:val="en-US"/>
        </w:rPr>
      </w:pPr>
      <w:r w:rsidRPr="00AE0D00">
        <w:rPr>
          <w:color w:val="auto"/>
          <w:lang w:val="en-US"/>
        </w:rPr>
        <w:t xml:space="preserve">The </w:t>
      </w:r>
      <w:r w:rsidR="00BE0858" w:rsidRPr="00AE0D00">
        <w:rPr>
          <w:color w:val="auto"/>
          <w:lang w:val="en-US"/>
        </w:rPr>
        <w:t>Supplier</w:t>
      </w:r>
      <w:r w:rsidRPr="00AE0D00">
        <w:rPr>
          <w:color w:val="auto"/>
          <w:lang w:val="en-US"/>
        </w:rPr>
        <w:t xml:space="preserve"> must offer open lines of communication via phone and email for GBC staff to receive advice and discuss requirements.  This must be available Monday to Friday from 9am until 5pm.</w:t>
      </w:r>
    </w:p>
    <w:p w14:paraId="174C16CC" w14:textId="1ABA1AE5" w:rsidR="00110D7C" w:rsidRDefault="00110D7C" w:rsidP="00110D7C">
      <w:pPr>
        <w:jc w:val="both"/>
        <w:rPr>
          <w:color w:val="auto"/>
          <w:lang w:val="en-US"/>
        </w:rPr>
      </w:pPr>
    </w:p>
    <w:p w14:paraId="70A68460" w14:textId="42498539" w:rsidR="00110D7C" w:rsidRPr="00102EE9" w:rsidRDefault="00110D7C" w:rsidP="00110D7C">
      <w:pPr>
        <w:jc w:val="both"/>
        <w:rPr>
          <w:b/>
          <w:color w:val="auto"/>
          <w:lang w:val="en-US"/>
        </w:rPr>
      </w:pPr>
      <w:r w:rsidRPr="00102EE9">
        <w:rPr>
          <w:b/>
          <w:color w:val="auto"/>
          <w:lang w:val="en-US"/>
        </w:rPr>
        <w:t>Additional Options:</w:t>
      </w:r>
    </w:p>
    <w:p w14:paraId="1988B566" w14:textId="6EA7FFE8" w:rsidR="00110D7C" w:rsidRPr="00102EE9" w:rsidRDefault="00110D7C" w:rsidP="00110D7C">
      <w:pPr>
        <w:jc w:val="both"/>
        <w:rPr>
          <w:color w:val="auto"/>
          <w:lang w:val="en-US"/>
        </w:rPr>
      </w:pPr>
      <w:r w:rsidRPr="00102EE9">
        <w:rPr>
          <w:color w:val="auto"/>
          <w:lang w:val="en-US"/>
        </w:rPr>
        <w:t>The Council requires the contractor to provide an additional quote for consideration for the following options. These options will be considered further once the main requirements have been costed:</w:t>
      </w:r>
    </w:p>
    <w:p w14:paraId="6A9D1285" w14:textId="3E8FCFD3" w:rsidR="00110D7C" w:rsidRPr="00102EE9" w:rsidRDefault="00110D7C" w:rsidP="00110D7C">
      <w:pPr>
        <w:pStyle w:val="ListParagraph"/>
        <w:numPr>
          <w:ilvl w:val="0"/>
          <w:numId w:val="15"/>
        </w:numPr>
        <w:jc w:val="both"/>
        <w:rPr>
          <w:color w:val="auto"/>
          <w:lang w:val="en-US"/>
        </w:rPr>
      </w:pPr>
      <w:r w:rsidRPr="00102EE9">
        <w:rPr>
          <w:color w:val="auto"/>
          <w:lang w:val="en-US"/>
        </w:rPr>
        <w:t>Printer with scanning options</w:t>
      </w:r>
    </w:p>
    <w:p w14:paraId="34431CA5" w14:textId="2C8CAC56" w:rsidR="00102EE9" w:rsidRPr="006C5C36" w:rsidRDefault="00102EE9" w:rsidP="006C5C36">
      <w:pPr>
        <w:pStyle w:val="ListParagraph"/>
        <w:numPr>
          <w:ilvl w:val="0"/>
          <w:numId w:val="15"/>
        </w:numPr>
        <w:jc w:val="both"/>
        <w:rPr>
          <w:color w:val="auto"/>
          <w:lang w:val="en-US"/>
        </w:rPr>
      </w:pPr>
      <w:r w:rsidRPr="00102EE9">
        <w:rPr>
          <w:color w:val="auto"/>
          <w:lang w:val="en-US"/>
        </w:rPr>
        <w:t xml:space="preserve">Maintenance for 12 months is also required as an optional cost. </w:t>
      </w:r>
      <w:r w:rsidR="00564621">
        <w:rPr>
          <w:color w:val="auto"/>
          <w:lang w:val="en-US"/>
        </w:rPr>
        <w:t>The contractor must be available to respond to future maintenance issues within 24 hours of being reported</w:t>
      </w:r>
      <w:r w:rsidR="006C5C36">
        <w:rPr>
          <w:color w:val="auto"/>
          <w:lang w:val="en-US"/>
        </w:rPr>
        <w:t xml:space="preserve"> for a period of 12 months.</w:t>
      </w:r>
    </w:p>
    <w:p w14:paraId="2E24B8D4" w14:textId="7A839C78" w:rsidR="00110D7C" w:rsidRPr="00110D7C" w:rsidRDefault="00110D7C" w:rsidP="00102EE9">
      <w:pPr>
        <w:pStyle w:val="ListParagraph"/>
        <w:jc w:val="both"/>
        <w:rPr>
          <w:color w:val="FF0000"/>
          <w:lang w:val="en-US"/>
        </w:rPr>
      </w:pPr>
    </w:p>
    <w:p w14:paraId="3E116CF4" w14:textId="77777777" w:rsidR="00110D7C" w:rsidRDefault="00110D7C" w:rsidP="00110D7C">
      <w:pPr>
        <w:jc w:val="both"/>
        <w:rPr>
          <w:color w:val="auto"/>
          <w:lang w:val="en-US"/>
        </w:rPr>
      </w:pPr>
    </w:p>
    <w:p w14:paraId="001A218C" w14:textId="77777777" w:rsidR="00110D7C" w:rsidRPr="00110D7C" w:rsidRDefault="00110D7C" w:rsidP="00110D7C">
      <w:pPr>
        <w:jc w:val="both"/>
        <w:rPr>
          <w:color w:val="auto"/>
          <w:lang w:val="en-US"/>
        </w:rPr>
      </w:pPr>
    </w:p>
    <w:p w14:paraId="732F46EC" w14:textId="77777777" w:rsidR="00643F40" w:rsidRPr="00643F40" w:rsidRDefault="00643F40" w:rsidP="00643F40">
      <w:pPr>
        <w:jc w:val="both"/>
        <w:rPr>
          <w:color w:val="FF0000"/>
          <w:lang w:val="en-US"/>
        </w:rPr>
      </w:pPr>
    </w:p>
    <w:p w14:paraId="31F626FF" w14:textId="77777777" w:rsidR="00C00D19" w:rsidRPr="0010492D" w:rsidRDefault="00C00D19" w:rsidP="00AB124C">
      <w:pPr>
        <w:pStyle w:val="Heading1"/>
        <w:numPr>
          <w:ilvl w:val="0"/>
          <w:numId w:val="1"/>
        </w:numPr>
        <w:ind w:left="426" w:hanging="426"/>
        <w:jc w:val="both"/>
        <w:rPr>
          <w:rFonts w:cs="Arial"/>
          <w:szCs w:val="24"/>
          <w:lang w:val="en-US"/>
        </w:rPr>
      </w:pPr>
      <w:bookmarkStart w:id="3" w:name="_Toc164671631"/>
      <w:r w:rsidRPr="0010492D">
        <w:rPr>
          <w:rFonts w:cs="Arial"/>
          <w:szCs w:val="24"/>
          <w:lang w:val="en-US"/>
        </w:rPr>
        <w:lastRenderedPageBreak/>
        <w:t>Insurance</w:t>
      </w:r>
      <w:bookmarkEnd w:id="3"/>
    </w:p>
    <w:p w14:paraId="1531A19C" w14:textId="2221607E" w:rsidR="0010492D" w:rsidRPr="0010492D" w:rsidRDefault="0010492D" w:rsidP="0010492D">
      <w:pPr>
        <w:jc w:val="both"/>
        <w:rPr>
          <w:color w:val="auto"/>
          <w:lang w:val="en-US"/>
        </w:rPr>
      </w:pPr>
    </w:p>
    <w:p w14:paraId="04A56FB5" w14:textId="6CB655D4" w:rsidR="00753A09" w:rsidRDefault="0010492D" w:rsidP="0010492D">
      <w:pPr>
        <w:autoSpaceDE w:val="0"/>
        <w:autoSpaceDN w:val="0"/>
        <w:adjustRightInd w:val="0"/>
        <w:spacing w:line="240" w:lineRule="auto"/>
        <w:jc w:val="both"/>
        <w:rPr>
          <w:color w:val="auto"/>
        </w:rPr>
      </w:pPr>
      <w:r w:rsidRPr="0010492D">
        <w:rPr>
          <w:color w:val="auto"/>
        </w:rPr>
        <w:t>The successful supplier shall hold and continue to hold valid insurance, such as public, product and employee liability, throughout the supply period. The supplier must provide evidence of cover to the Council at any time when requested by GBC. See GBC standard terms and conditions, ‘indemnity and insurance’ clause.</w:t>
      </w:r>
    </w:p>
    <w:p w14:paraId="2A079B5B" w14:textId="77777777" w:rsidR="0010492D" w:rsidRPr="0010492D" w:rsidRDefault="0010492D" w:rsidP="0010492D">
      <w:pPr>
        <w:autoSpaceDE w:val="0"/>
        <w:autoSpaceDN w:val="0"/>
        <w:adjustRightInd w:val="0"/>
        <w:spacing w:line="240" w:lineRule="auto"/>
        <w:jc w:val="both"/>
        <w:rPr>
          <w:color w:val="auto"/>
        </w:rPr>
      </w:pPr>
    </w:p>
    <w:p w14:paraId="20000B2F" w14:textId="037A4493" w:rsidR="00C00D19" w:rsidRPr="00AB124C" w:rsidRDefault="00ED1BA4" w:rsidP="00AB124C">
      <w:pPr>
        <w:pStyle w:val="Heading1"/>
        <w:numPr>
          <w:ilvl w:val="0"/>
          <w:numId w:val="1"/>
        </w:numPr>
        <w:ind w:left="426" w:hanging="426"/>
        <w:jc w:val="both"/>
        <w:rPr>
          <w:rFonts w:cs="Arial"/>
          <w:szCs w:val="24"/>
          <w:lang w:val="en-US"/>
        </w:rPr>
      </w:pPr>
      <w:bookmarkStart w:id="4" w:name="_Toc164671632"/>
      <w:r>
        <w:rPr>
          <w:rFonts w:cs="Arial"/>
          <w:szCs w:val="24"/>
          <w:lang w:val="en-US"/>
        </w:rPr>
        <w:t xml:space="preserve">Procurement </w:t>
      </w:r>
      <w:r w:rsidR="00C00D19" w:rsidRPr="00AB124C">
        <w:rPr>
          <w:rFonts w:cs="Arial"/>
          <w:szCs w:val="24"/>
          <w:lang w:val="en-US"/>
        </w:rPr>
        <w:t>Timetable</w:t>
      </w:r>
      <w:bookmarkEnd w:id="4"/>
    </w:p>
    <w:p w14:paraId="3CB9C412" w14:textId="003F268D" w:rsidR="00C00D19" w:rsidRPr="00AB124C" w:rsidRDefault="00C00D19" w:rsidP="00AB124C">
      <w:pPr>
        <w:ind w:left="426" w:hanging="426"/>
        <w:jc w:val="both"/>
        <w:rPr>
          <w:color w:val="FF0000"/>
          <w:lang w:val="en-US"/>
        </w:rPr>
      </w:pPr>
    </w:p>
    <w:tbl>
      <w:tblPr>
        <w:tblStyle w:val="TableGrid"/>
        <w:tblW w:w="0" w:type="auto"/>
        <w:tblInd w:w="108" w:type="dxa"/>
        <w:tblLook w:val="04A0" w:firstRow="1" w:lastRow="0" w:firstColumn="1" w:lastColumn="0" w:noHBand="0" w:noVBand="1"/>
      </w:tblPr>
      <w:tblGrid>
        <w:gridCol w:w="5248"/>
        <w:gridCol w:w="3660"/>
      </w:tblGrid>
      <w:tr w:rsidR="00D00FB1" w:rsidRPr="00D00FB1" w14:paraId="180A58FF" w14:textId="77777777" w:rsidTr="00D74932">
        <w:tc>
          <w:tcPr>
            <w:tcW w:w="5248" w:type="dxa"/>
          </w:tcPr>
          <w:p w14:paraId="3DA3B0A5" w14:textId="77777777" w:rsidR="00A76F29" w:rsidRPr="00D00FB1" w:rsidRDefault="00A76F29" w:rsidP="00AB124C">
            <w:pPr>
              <w:jc w:val="both"/>
              <w:rPr>
                <w:rFonts w:ascii="Arial" w:hAnsi="Arial" w:cs="Arial"/>
                <w:b/>
                <w:lang w:val="en-US"/>
              </w:rPr>
            </w:pPr>
            <w:r w:rsidRPr="00D00FB1">
              <w:rPr>
                <w:rFonts w:ascii="Arial" w:hAnsi="Arial" w:cs="Arial"/>
                <w:b/>
                <w:lang w:val="en-US"/>
              </w:rPr>
              <w:t>Event</w:t>
            </w:r>
          </w:p>
        </w:tc>
        <w:tc>
          <w:tcPr>
            <w:tcW w:w="3660" w:type="dxa"/>
          </w:tcPr>
          <w:p w14:paraId="4BBC7611" w14:textId="77777777" w:rsidR="00A76F29" w:rsidRPr="00D00FB1" w:rsidRDefault="00A76F29" w:rsidP="00AB124C">
            <w:pPr>
              <w:jc w:val="both"/>
              <w:rPr>
                <w:rFonts w:ascii="Arial" w:hAnsi="Arial" w:cs="Arial"/>
                <w:b/>
                <w:lang w:val="en-US"/>
              </w:rPr>
            </w:pPr>
            <w:r w:rsidRPr="00D00FB1">
              <w:rPr>
                <w:rFonts w:ascii="Arial" w:hAnsi="Arial" w:cs="Arial"/>
                <w:b/>
                <w:lang w:val="en-US"/>
              </w:rPr>
              <w:t>Indicative Date</w:t>
            </w:r>
          </w:p>
        </w:tc>
      </w:tr>
      <w:tr w:rsidR="00D00FB1" w:rsidRPr="00D00FB1" w14:paraId="2E476874" w14:textId="77777777" w:rsidTr="00D74932">
        <w:tc>
          <w:tcPr>
            <w:tcW w:w="5248" w:type="dxa"/>
          </w:tcPr>
          <w:p w14:paraId="6004FAE9" w14:textId="77777777" w:rsidR="00C00D19" w:rsidRPr="00D00FB1" w:rsidRDefault="00A76F29" w:rsidP="00AB124C">
            <w:pPr>
              <w:jc w:val="both"/>
              <w:rPr>
                <w:rFonts w:ascii="Arial" w:hAnsi="Arial" w:cs="Arial"/>
                <w:lang w:val="en-US"/>
              </w:rPr>
            </w:pPr>
            <w:r w:rsidRPr="00D00FB1">
              <w:rPr>
                <w:rFonts w:ascii="Arial" w:hAnsi="Arial" w:cs="Arial"/>
                <w:lang w:val="en-US"/>
              </w:rPr>
              <w:t>Invitation to Quote published</w:t>
            </w:r>
          </w:p>
        </w:tc>
        <w:tc>
          <w:tcPr>
            <w:tcW w:w="3660" w:type="dxa"/>
          </w:tcPr>
          <w:p w14:paraId="3A1AB967" w14:textId="669A54B8" w:rsidR="00C00D19" w:rsidRPr="00D00FB1" w:rsidRDefault="00BD6D98" w:rsidP="00102EE9">
            <w:pPr>
              <w:jc w:val="both"/>
              <w:rPr>
                <w:rFonts w:ascii="Arial" w:hAnsi="Arial" w:cs="Arial"/>
                <w:lang w:val="en-US"/>
              </w:rPr>
            </w:pPr>
            <w:r>
              <w:rPr>
                <w:rFonts w:ascii="Arial" w:hAnsi="Arial" w:cs="Arial"/>
                <w:lang w:val="en-US"/>
              </w:rPr>
              <w:t>24th</w:t>
            </w:r>
            <w:r w:rsidR="00102EE9">
              <w:rPr>
                <w:rFonts w:ascii="Arial" w:hAnsi="Arial" w:cs="Arial"/>
                <w:lang w:val="en-US"/>
              </w:rPr>
              <w:t xml:space="preserve"> June 2024</w:t>
            </w:r>
          </w:p>
        </w:tc>
      </w:tr>
      <w:tr w:rsidR="00D00FB1" w:rsidRPr="00D00FB1" w14:paraId="0F179B36" w14:textId="77777777" w:rsidTr="00D74932">
        <w:tc>
          <w:tcPr>
            <w:tcW w:w="5248" w:type="dxa"/>
          </w:tcPr>
          <w:p w14:paraId="3CEA2034" w14:textId="77777777" w:rsidR="00C00D19" w:rsidRPr="00D00FB1" w:rsidRDefault="00A76F29" w:rsidP="00AB124C">
            <w:pPr>
              <w:jc w:val="both"/>
              <w:rPr>
                <w:rFonts w:ascii="Arial" w:hAnsi="Arial" w:cs="Arial"/>
                <w:lang w:val="en-US"/>
              </w:rPr>
            </w:pPr>
            <w:r w:rsidRPr="00D00FB1">
              <w:rPr>
                <w:rFonts w:ascii="Arial" w:hAnsi="Arial" w:cs="Arial"/>
                <w:lang w:val="en-US"/>
              </w:rPr>
              <w:t>Deadline for clarifications</w:t>
            </w:r>
          </w:p>
        </w:tc>
        <w:tc>
          <w:tcPr>
            <w:tcW w:w="3660" w:type="dxa"/>
          </w:tcPr>
          <w:p w14:paraId="7CE24254" w14:textId="7F7F11AE" w:rsidR="00C00D19" w:rsidRPr="00D00FB1" w:rsidRDefault="00BD6D98" w:rsidP="00AB124C">
            <w:pPr>
              <w:jc w:val="both"/>
              <w:rPr>
                <w:rFonts w:ascii="Arial" w:hAnsi="Arial" w:cs="Arial"/>
                <w:lang w:val="en-US"/>
              </w:rPr>
            </w:pPr>
            <w:r>
              <w:rPr>
                <w:rFonts w:ascii="Arial" w:hAnsi="Arial" w:cs="Arial"/>
                <w:lang w:val="en-US"/>
              </w:rPr>
              <w:t>28th</w:t>
            </w:r>
            <w:r w:rsidR="00564621">
              <w:rPr>
                <w:rFonts w:ascii="Arial" w:hAnsi="Arial" w:cs="Arial"/>
                <w:lang w:val="en-US"/>
              </w:rPr>
              <w:t xml:space="preserve"> </w:t>
            </w:r>
            <w:r w:rsidR="00807B60">
              <w:rPr>
                <w:rFonts w:ascii="Arial" w:hAnsi="Arial" w:cs="Arial"/>
                <w:lang w:val="en-US"/>
              </w:rPr>
              <w:t>June 2024</w:t>
            </w:r>
            <w:r w:rsidR="00D00FB1" w:rsidRPr="00D00FB1">
              <w:rPr>
                <w:rFonts w:ascii="Arial" w:hAnsi="Arial" w:cs="Arial"/>
                <w:lang w:val="en-US"/>
              </w:rPr>
              <w:t xml:space="preserve"> 2024</w:t>
            </w:r>
          </w:p>
        </w:tc>
      </w:tr>
      <w:tr w:rsidR="00D00FB1" w:rsidRPr="00D00FB1" w14:paraId="2E5D1579" w14:textId="77777777" w:rsidTr="00D74932">
        <w:tc>
          <w:tcPr>
            <w:tcW w:w="5248" w:type="dxa"/>
          </w:tcPr>
          <w:p w14:paraId="17AA227D" w14:textId="77777777" w:rsidR="00C00D19" w:rsidRPr="00D00FB1" w:rsidRDefault="00A76F29" w:rsidP="00AB124C">
            <w:pPr>
              <w:jc w:val="both"/>
              <w:rPr>
                <w:rFonts w:ascii="Arial" w:hAnsi="Arial" w:cs="Arial"/>
                <w:lang w:val="en-US"/>
              </w:rPr>
            </w:pPr>
            <w:r w:rsidRPr="00D00FB1">
              <w:rPr>
                <w:rFonts w:ascii="Arial" w:hAnsi="Arial" w:cs="Arial"/>
                <w:lang w:val="en-US"/>
              </w:rPr>
              <w:t>Deadline for receipt of quotes</w:t>
            </w:r>
          </w:p>
        </w:tc>
        <w:tc>
          <w:tcPr>
            <w:tcW w:w="3660" w:type="dxa"/>
          </w:tcPr>
          <w:p w14:paraId="74F9CDE7" w14:textId="345EE693" w:rsidR="00C00D19" w:rsidRPr="00D00FB1" w:rsidRDefault="00BD6D98" w:rsidP="00D00FB1">
            <w:pPr>
              <w:jc w:val="both"/>
              <w:rPr>
                <w:rFonts w:ascii="Arial" w:hAnsi="Arial" w:cs="Arial"/>
                <w:lang w:val="en-US"/>
              </w:rPr>
            </w:pPr>
            <w:r>
              <w:rPr>
                <w:rFonts w:ascii="Arial" w:hAnsi="Arial" w:cs="Arial"/>
                <w:lang w:val="en-US"/>
              </w:rPr>
              <w:t>9</w:t>
            </w:r>
            <w:r w:rsidRPr="00BD6D98">
              <w:rPr>
                <w:rFonts w:ascii="Arial" w:hAnsi="Arial" w:cs="Arial"/>
                <w:vertAlign w:val="superscript"/>
                <w:lang w:val="en-US"/>
              </w:rPr>
              <w:t>th</w:t>
            </w:r>
            <w:r>
              <w:rPr>
                <w:rFonts w:ascii="Arial" w:hAnsi="Arial" w:cs="Arial"/>
                <w:lang w:val="en-US"/>
              </w:rPr>
              <w:t xml:space="preserve"> July</w:t>
            </w:r>
            <w:r w:rsidR="00D00FB1" w:rsidRPr="00D00FB1">
              <w:rPr>
                <w:rFonts w:ascii="Arial" w:hAnsi="Arial" w:cs="Arial"/>
                <w:lang w:val="en-US"/>
              </w:rPr>
              <w:t xml:space="preserve"> 2024 at 12:00pm. </w:t>
            </w:r>
          </w:p>
        </w:tc>
      </w:tr>
      <w:tr w:rsidR="00D00FB1" w:rsidRPr="00D00FB1" w14:paraId="20536CA3" w14:textId="77777777" w:rsidTr="00D74932">
        <w:tc>
          <w:tcPr>
            <w:tcW w:w="5248" w:type="dxa"/>
          </w:tcPr>
          <w:p w14:paraId="440D94DB" w14:textId="77777777" w:rsidR="00A76F29" w:rsidRPr="00D00FB1" w:rsidRDefault="00A76F29" w:rsidP="00AB124C">
            <w:pPr>
              <w:jc w:val="both"/>
              <w:rPr>
                <w:rFonts w:ascii="Arial" w:hAnsi="Arial" w:cs="Arial"/>
                <w:lang w:val="en-US"/>
              </w:rPr>
            </w:pPr>
            <w:r w:rsidRPr="00D00FB1">
              <w:rPr>
                <w:rFonts w:ascii="Arial" w:hAnsi="Arial" w:cs="Arial"/>
                <w:lang w:val="en-US"/>
              </w:rPr>
              <w:t>Evaluation completed by</w:t>
            </w:r>
          </w:p>
        </w:tc>
        <w:tc>
          <w:tcPr>
            <w:tcW w:w="3660" w:type="dxa"/>
          </w:tcPr>
          <w:p w14:paraId="58145D7D" w14:textId="31111FAF" w:rsidR="00A76F29" w:rsidRPr="00D00FB1" w:rsidRDefault="00BD6D98" w:rsidP="00BD6D98">
            <w:pPr>
              <w:jc w:val="both"/>
              <w:rPr>
                <w:rFonts w:ascii="Arial" w:hAnsi="Arial" w:cs="Arial"/>
                <w:lang w:val="en-US"/>
              </w:rPr>
            </w:pPr>
            <w:r>
              <w:rPr>
                <w:rFonts w:ascii="Arial" w:hAnsi="Arial" w:cs="Arial"/>
                <w:lang w:val="en-US"/>
              </w:rPr>
              <w:t>10th</w:t>
            </w:r>
            <w:r w:rsidR="00564621">
              <w:rPr>
                <w:rFonts w:ascii="Arial" w:hAnsi="Arial" w:cs="Arial"/>
                <w:lang w:val="en-US"/>
              </w:rPr>
              <w:t xml:space="preserve"> July </w:t>
            </w:r>
            <w:r w:rsidR="0010492D">
              <w:rPr>
                <w:rFonts w:ascii="Arial" w:hAnsi="Arial" w:cs="Arial"/>
                <w:lang w:val="en-US"/>
              </w:rPr>
              <w:t xml:space="preserve"> </w:t>
            </w:r>
            <w:r w:rsidR="00D00FB1" w:rsidRPr="00D00FB1">
              <w:rPr>
                <w:rFonts w:ascii="Arial" w:hAnsi="Arial" w:cs="Arial"/>
                <w:lang w:val="en-US"/>
              </w:rPr>
              <w:t>2024</w:t>
            </w:r>
          </w:p>
        </w:tc>
      </w:tr>
      <w:tr w:rsidR="00D00FB1" w:rsidRPr="00D00FB1" w14:paraId="416C39C8" w14:textId="77777777" w:rsidTr="00D74932">
        <w:tc>
          <w:tcPr>
            <w:tcW w:w="5248" w:type="dxa"/>
          </w:tcPr>
          <w:p w14:paraId="3B7B7618" w14:textId="77777777" w:rsidR="00A76F29" w:rsidRPr="00D00FB1" w:rsidRDefault="00A76F29" w:rsidP="00AB124C">
            <w:pPr>
              <w:jc w:val="both"/>
              <w:rPr>
                <w:rFonts w:ascii="Arial" w:hAnsi="Arial" w:cs="Arial"/>
                <w:lang w:val="en-US"/>
              </w:rPr>
            </w:pPr>
            <w:r w:rsidRPr="00D00FB1">
              <w:rPr>
                <w:rFonts w:ascii="Arial" w:hAnsi="Arial" w:cs="Arial"/>
                <w:lang w:val="en-US"/>
              </w:rPr>
              <w:t>Notification of award decision</w:t>
            </w:r>
          </w:p>
        </w:tc>
        <w:tc>
          <w:tcPr>
            <w:tcW w:w="3660" w:type="dxa"/>
          </w:tcPr>
          <w:p w14:paraId="0A6E3822" w14:textId="325D45C7" w:rsidR="00A76F29" w:rsidRPr="00D00FB1" w:rsidRDefault="00BD6D98" w:rsidP="00564621">
            <w:pPr>
              <w:jc w:val="both"/>
              <w:rPr>
                <w:rFonts w:ascii="Arial" w:hAnsi="Arial" w:cs="Arial"/>
                <w:lang w:val="en-US"/>
              </w:rPr>
            </w:pPr>
            <w:r>
              <w:rPr>
                <w:rFonts w:ascii="Arial" w:hAnsi="Arial" w:cs="Arial"/>
                <w:lang w:val="en-US"/>
              </w:rPr>
              <w:t>11th</w:t>
            </w:r>
            <w:r w:rsidR="00564621">
              <w:rPr>
                <w:rFonts w:ascii="Arial" w:hAnsi="Arial" w:cs="Arial"/>
                <w:lang w:val="en-US"/>
              </w:rPr>
              <w:t xml:space="preserve"> July 2024</w:t>
            </w:r>
          </w:p>
        </w:tc>
      </w:tr>
      <w:tr w:rsidR="00D74932" w:rsidRPr="00D00FB1" w14:paraId="575B5A4D" w14:textId="77777777" w:rsidTr="00102EE9">
        <w:tc>
          <w:tcPr>
            <w:tcW w:w="5248" w:type="dxa"/>
          </w:tcPr>
          <w:p w14:paraId="6FF187CB" w14:textId="3B6FE170" w:rsidR="00D74932" w:rsidRPr="00D00FB1" w:rsidRDefault="00D74932" w:rsidP="00AB124C">
            <w:pPr>
              <w:jc w:val="both"/>
              <w:rPr>
                <w:rFonts w:ascii="Arial" w:hAnsi="Arial" w:cs="Arial"/>
                <w:lang w:val="en-US"/>
              </w:rPr>
            </w:pPr>
            <w:r>
              <w:rPr>
                <w:rFonts w:ascii="Arial" w:hAnsi="Arial" w:cs="Arial"/>
                <w:lang w:val="en-US"/>
              </w:rPr>
              <w:t xml:space="preserve">Delivery no later than </w:t>
            </w:r>
          </w:p>
        </w:tc>
        <w:tc>
          <w:tcPr>
            <w:tcW w:w="3660" w:type="dxa"/>
          </w:tcPr>
          <w:p w14:paraId="1FF3644B" w14:textId="553ECD96" w:rsidR="00D74932" w:rsidRPr="00D00FB1" w:rsidRDefault="00564621" w:rsidP="00807B60">
            <w:pPr>
              <w:jc w:val="both"/>
              <w:rPr>
                <w:rFonts w:ascii="Arial" w:hAnsi="Arial" w:cs="Arial"/>
                <w:lang w:val="en-US"/>
              </w:rPr>
            </w:pPr>
            <w:r>
              <w:rPr>
                <w:rFonts w:ascii="Arial" w:hAnsi="Arial" w:cs="Arial"/>
                <w:lang w:val="en-US"/>
              </w:rPr>
              <w:t>30</w:t>
            </w:r>
            <w:r w:rsidRPr="00564621">
              <w:rPr>
                <w:rFonts w:ascii="Arial" w:hAnsi="Arial" w:cs="Arial"/>
                <w:vertAlign w:val="superscript"/>
                <w:lang w:val="en-US"/>
              </w:rPr>
              <w:t>th</w:t>
            </w:r>
            <w:r>
              <w:rPr>
                <w:rFonts w:ascii="Arial" w:hAnsi="Arial" w:cs="Arial"/>
                <w:lang w:val="en-US"/>
              </w:rPr>
              <w:t xml:space="preserve"> </w:t>
            </w:r>
            <w:r w:rsidR="00807B60">
              <w:rPr>
                <w:rFonts w:ascii="Arial" w:hAnsi="Arial" w:cs="Arial"/>
                <w:lang w:val="en-US"/>
              </w:rPr>
              <w:t>July 2024</w:t>
            </w:r>
          </w:p>
        </w:tc>
      </w:tr>
    </w:tbl>
    <w:p w14:paraId="651BB554" w14:textId="72749EF1" w:rsidR="001830B3" w:rsidRDefault="001830B3">
      <w:pPr>
        <w:rPr>
          <w:rFonts w:eastAsiaTheme="majorEastAsia"/>
          <w:b/>
          <w:color w:val="auto"/>
          <w:u w:val="single"/>
          <w:lang w:val="en-US"/>
        </w:rPr>
      </w:pPr>
      <w:bookmarkStart w:id="5" w:name="_GoBack"/>
      <w:bookmarkEnd w:id="5"/>
      <w:r>
        <w:rPr>
          <w:lang w:val="en-US"/>
        </w:rPr>
        <w:br w:type="page"/>
      </w:r>
      <w:r w:rsidR="00564621">
        <w:rPr>
          <w:lang w:val="en-US"/>
        </w:rPr>
        <w:lastRenderedPageBreak/>
        <w:t xml:space="preserve"> </w:t>
      </w:r>
    </w:p>
    <w:p w14:paraId="73083AF1" w14:textId="77777777" w:rsidR="00C00D19" w:rsidRPr="00AB124C" w:rsidRDefault="00C00D19" w:rsidP="00AB124C">
      <w:pPr>
        <w:pStyle w:val="Heading1"/>
        <w:numPr>
          <w:ilvl w:val="0"/>
          <w:numId w:val="1"/>
        </w:numPr>
        <w:ind w:left="426" w:hanging="426"/>
        <w:jc w:val="both"/>
        <w:rPr>
          <w:rFonts w:cs="Arial"/>
          <w:szCs w:val="24"/>
          <w:lang w:val="en-US"/>
        </w:rPr>
      </w:pPr>
      <w:bookmarkStart w:id="6" w:name="_Toc164671633"/>
      <w:r w:rsidRPr="00AB124C">
        <w:rPr>
          <w:rFonts w:cs="Arial"/>
          <w:szCs w:val="24"/>
          <w:lang w:val="en-US"/>
        </w:rPr>
        <w:t>Instructions on submitting a response</w:t>
      </w:r>
      <w:bookmarkEnd w:id="6"/>
    </w:p>
    <w:p w14:paraId="1DCA312E" w14:textId="77777777" w:rsidR="00A76F29" w:rsidRPr="00AB124C" w:rsidRDefault="00A76F29" w:rsidP="00AB124C">
      <w:pPr>
        <w:ind w:left="426" w:hanging="426"/>
        <w:jc w:val="both"/>
        <w:rPr>
          <w:lang w:val="en-US"/>
        </w:rPr>
      </w:pPr>
    </w:p>
    <w:p w14:paraId="40CA4E6C" w14:textId="6635A28B" w:rsidR="00643F40" w:rsidRPr="004617AB" w:rsidRDefault="00643F40" w:rsidP="00643F40">
      <w:pPr>
        <w:rPr>
          <w:color w:val="auto"/>
          <w:lang w:val="en-US"/>
        </w:rPr>
      </w:pPr>
      <w:r w:rsidRPr="004617AB">
        <w:rPr>
          <w:color w:val="auto"/>
          <w:lang w:val="en-US"/>
        </w:rPr>
        <w:t xml:space="preserve">Responses/quotes must be uploaded via the Proactis portal, also known as the South East Business Portal: </w:t>
      </w:r>
      <w:hyperlink r:id="rId11" w:history="1">
        <w:r w:rsidRPr="002C06AF">
          <w:rPr>
            <w:rStyle w:val="Hyperlink"/>
          </w:rPr>
          <w:t>https://sebp.due-north.com/</w:t>
        </w:r>
      </w:hyperlink>
      <w:r w:rsidR="003C72DD" w:rsidRPr="003C72DD">
        <w:rPr>
          <w:rStyle w:val="Hyperlink"/>
          <w:color w:val="auto"/>
          <w:u w:val="none"/>
        </w:rPr>
        <w:t>,</w:t>
      </w:r>
      <w:r w:rsidR="003C72DD" w:rsidRPr="003C72DD">
        <w:rPr>
          <w:rStyle w:val="Hyperlink"/>
          <w:u w:val="none"/>
        </w:rPr>
        <w:t xml:space="preserve"> </w:t>
      </w:r>
      <w:r w:rsidR="00FD0BAA" w:rsidRPr="004617AB">
        <w:rPr>
          <w:rStyle w:val="Hyperlink"/>
          <w:color w:val="auto"/>
          <w:u w:val="none"/>
        </w:rPr>
        <w:t xml:space="preserve">and submitted </w:t>
      </w:r>
      <w:r w:rsidR="005E3F40" w:rsidRPr="004617AB">
        <w:rPr>
          <w:color w:val="auto"/>
          <w:lang w:val="en-US"/>
        </w:rPr>
        <w:t xml:space="preserve">no later than the time and date specified in the </w:t>
      </w:r>
      <w:r w:rsidR="003C72DD" w:rsidRPr="004617AB">
        <w:rPr>
          <w:color w:val="auto"/>
          <w:lang w:val="en-US"/>
        </w:rPr>
        <w:t>procurement</w:t>
      </w:r>
      <w:r w:rsidR="005E3F40" w:rsidRPr="004617AB">
        <w:rPr>
          <w:color w:val="auto"/>
          <w:lang w:val="en-US"/>
        </w:rPr>
        <w:t xml:space="preserve"> timetable.</w:t>
      </w:r>
      <w:r w:rsidRPr="004617AB">
        <w:rPr>
          <w:color w:val="auto"/>
          <w:lang w:val="en-US"/>
        </w:rPr>
        <w:t xml:space="preserve"> </w:t>
      </w:r>
    </w:p>
    <w:p w14:paraId="2C2F606C" w14:textId="77777777" w:rsidR="005E3F40" w:rsidRPr="004617AB" w:rsidRDefault="005E3F40" w:rsidP="00AB124C">
      <w:pPr>
        <w:jc w:val="both"/>
        <w:rPr>
          <w:color w:val="auto"/>
          <w:lang w:val="en-US"/>
        </w:rPr>
      </w:pPr>
    </w:p>
    <w:p w14:paraId="3092EB3F" w14:textId="71E63059" w:rsidR="005E3F40" w:rsidRPr="00924D9A" w:rsidRDefault="005E3F40" w:rsidP="00AB124C">
      <w:pPr>
        <w:jc w:val="both"/>
        <w:rPr>
          <w:color w:val="auto"/>
          <w:lang w:val="en-US"/>
        </w:rPr>
      </w:pPr>
      <w:r w:rsidRPr="00924D9A">
        <w:rPr>
          <w:color w:val="auto"/>
          <w:lang w:val="en-US"/>
        </w:rPr>
        <w:t>Your quote must include</w:t>
      </w:r>
      <w:r w:rsidR="00CA4189" w:rsidRPr="00924D9A">
        <w:rPr>
          <w:color w:val="auto"/>
          <w:lang w:val="en-US"/>
        </w:rPr>
        <w:t>:</w:t>
      </w:r>
    </w:p>
    <w:p w14:paraId="6EE87307" w14:textId="5C701555" w:rsidR="00CA4189" w:rsidRPr="00924D9A" w:rsidRDefault="00CA4189" w:rsidP="00CA4189">
      <w:pPr>
        <w:pStyle w:val="ListParagraph"/>
        <w:numPr>
          <w:ilvl w:val="0"/>
          <w:numId w:val="18"/>
        </w:numPr>
        <w:jc w:val="both"/>
        <w:rPr>
          <w:color w:val="auto"/>
          <w:lang w:val="en-US"/>
        </w:rPr>
      </w:pPr>
      <w:r w:rsidRPr="00924D9A">
        <w:rPr>
          <w:color w:val="auto"/>
          <w:lang w:val="en-US"/>
        </w:rPr>
        <w:t xml:space="preserve">A quote with a breakdown </w:t>
      </w:r>
      <w:r w:rsidR="0010492D">
        <w:rPr>
          <w:color w:val="auto"/>
          <w:lang w:val="en-US"/>
        </w:rPr>
        <w:t>of each item, model</w:t>
      </w:r>
      <w:r w:rsidRPr="00924D9A">
        <w:rPr>
          <w:color w:val="auto"/>
          <w:lang w:val="en-US"/>
        </w:rPr>
        <w:t xml:space="preserve"> and cost</w:t>
      </w:r>
      <w:r w:rsidR="004617AB" w:rsidRPr="00924D9A">
        <w:rPr>
          <w:color w:val="auto"/>
          <w:lang w:val="en-US"/>
        </w:rPr>
        <w:t>.</w:t>
      </w:r>
    </w:p>
    <w:p w14:paraId="01C19854" w14:textId="257BBAAB" w:rsidR="00CA4189" w:rsidRPr="00924D9A" w:rsidRDefault="00CA4189" w:rsidP="00CA4189">
      <w:pPr>
        <w:pStyle w:val="ListParagraph"/>
        <w:numPr>
          <w:ilvl w:val="0"/>
          <w:numId w:val="18"/>
        </w:numPr>
        <w:jc w:val="both"/>
        <w:rPr>
          <w:color w:val="auto"/>
          <w:lang w:val="en-US"/>
        </w:rPr>
      </w:pPr>
      <w:r w:rsidRPr="00924D9A">
        <w:rPr>
          <w:color w:val="auto"/>
          <w:lang w:val="en-US"/>
        </w:rPr>
        <w:t xml:space="preserve">Confirmation that work </w:t>
      </w:r>
      <w:r w:rsidR="0010492D">
        <w:rPr>
          <w:color w:val="auto"/>
          <w:lang w:val="en-US"/>
        </w:rPr>
        <w:t>c</w:t>
      </w:r>
      <w:r w:rsidR="006C5C36">
        <w:rPr>
          <w:color w:val="auto"/>
          <w:lang w:val="en-US"/>
        </w:rPr>
        <w:t>an be completed no later than 30</w:t>
      </w:r>
      <w:r w:rsidR="00807B60" w:rsidRPr="00807B60">
        <w:rPr>
          <w:color w:val="auto"/>
          <w:vertAlign w:val="superscript"/>
          <w:lang w:val="en-US"/>
        </w:rPr>
        <w:t>th</w:t>
      </w:r>
      <w:r w:rsidR="00807B60">
        <w:rPr>
          <w:color w:val="auto"/>
          <w:lang w:val="en-US"/>
        </w:rPr>
        <w:t xml:space="preserve"> July</w:t>
      </w:r>
      <w:r w:rsidRPr="00924D9A">
        <w:rPr>
          <w:color w:val="auto"/>
          <w:lang w:val="en-US"/>
        </w:rPr>
        <w:t xml:space="preserve"> 2024</w:t>
      </w:r>
    </w:p>
    <w:p w14:paraId="30DA7F10" w14:textId="628B174A" w:rsidR="00CA4189" w:rsidRDefault="00CA4189" w:rsidP="00CA4189">
      <w:pPr>
        <w:pStyle w:val="ListParagraph"/>
        <w:numPr>
          <w:ilvl w:val="0"/>
          <w:numId w:val="18"/>
        </w:numPr>
        <w:jc w:val="both"/>
        <w:rPr>
          <w:color w:val="auto"/>
          <w:lang w:val="en-US"/>
        </w:rPr>
      </w:pPr>
      <w:r w:rsidRPr="00924D9A">
        <w:rPr>
          <w:color w:val="auto"/>
          <w:lang w:val="en-US"/>
        </w:rPr>
        <w:t xml:space="preserve">Arrangements in place for managing the work and confirmation </w:t>
      </w:r>
      <w:r w:rsidR="0010492D">
        <w:rPr>
          <w:color w:val="auto"/>
          <w:lang w:val="en-US"/>
        </w:rPr>
        <w:t xml:space="preserve">of who will be responsible and liaising with the council. </w:t>
      </w:r>
    </w:p>
    <w:p w14:paraId="0D095E62" w14:textId="023F2D2E" w:rsidR="00807B60" w:rsidRDefault="00807B60" w:rsidP="00CA4189">
      <w:pPr>
        <w:pStyle w:val="ListParagraph"/>
        <w:numPr>
          <w:ilvl w:val="0"/>
          <w:numId w:val="18"/>
        </w:numPr>
        <w:jc w:val="both"/>
        <w:rPr>
          <w:color w:val="auto"/>
          <w:lang w:val="en-US"/>
        </w:rPr>
      </w:pPr>
      <w:r>
        <w:rPr>
          <w:color w:val="auto"/>
          <w:lang w:val="en-US"/>
        </w:rPr>
        <w:t xml:space="preserve">Confirmation that any future maintenance issues will be responded to within 24 hours. </w:t>
      </w:r>
    </w:p>
    <w:p w14:paraId="4CB4DF6E" w14:textId="493F1013" w:rsidR="00807B60" w:rsidRPr="00924D9A" w:rsidRDefault="00807B60" w:rsidP="00CA4189">
      <w:pPr>
        <w:pStyle w:val="ListParagraph"/>
        <w:numPr>
          <w:ilvl w:val="0"/>
          <w:numId w:val="18"/>
        </w:numPr>
        <w:jc w:val="both"/>
        <w:rPr>
          <w:color w:val="auto"/>
          <w:lang w:val="en-US"/>
        </w:rPr>
      </w:pPr>
      <w:r>
        <w:rPr>
          <w:color w:val="auto"/>
          <w:lang w:val="en-US"/>
        </w:rPr>
        <w:t xml:space="preserve">Confirmation that the contractor is local to the Gosport area (provide proximity to place) and available to install and manage the delivery and installation of this project. </w:t>
      </w:r>
    </w:p>
    <w:p w14:paraId="0F57ABD4" w14:textId="77777777" w:rsidR="003E043C" w:rsidRPr="00AB124C" w:rsidRDefault="003E043C" w:rsidP="00AB124C">
      <w:pPr>
        <w:jc w:val="both"/>
        <w:rPr>
          <w:color w:val="4F81BD" w:themeColor="accent1"/>
          <w:lang w:val="en-US"/>
        </w:rPr>
      </w:pPr>
    </w:p>
    <w:p w14:paraId="3167929F" w14:textId="77777777" w:rsidR="003E043C" w:rsidRPr="00AB124C" w:rsidRDefault="003E043C" w:rsidP="00AB124C">
      <w:pPr>
        <w:pStyle w:val="Heading1"/>
        <w:numPr>
          <w:ilvl w:val="0"/>
          <w:numId w:val="1"/>
        </w:numPr>
        <w:ind w:left="426" w:hanging="426"/>
        <w:jc w:val="both"/>
        <w:rPr>
          <w:rFonts w:cs="Arial"/>
          <w:lang w:val="en-US"/>
        </w:rPr>
      </w:pPr>
      <w:bookmarkStart w:id="7" w:name="_Toc125559717"/>
      <w:bookmarkStart w:id="8" w:name="_Toc164671634"/>
      <w:r w:rsidRPr="00AB124C">
        <w:rPr>
          <w:rFonts w:cs="Arial"/>
          <w:lang w:val="en-US"/>
        </w:rPr>
        <w:t>Clarifications</w:t>
      </w:r>
      <w:bookmarkEnd w:id="7"/>
      <w:bookmarkEnd w:id="8"/>
    </w:p>
    <w:p w14:paraId="6D70B6D9" w14:textId="77777777" w:rsidR="003E043C" w:rsidRPr="00AB124C" w:rsidRDefault="003E043C" w:rsidP="00AB124C">
      <w:pPr>
        <w:jc w:val="both"/>
        <w:rPr>
          <w:lang w:val="en-US"/>
        </w:rPr>
      </w:pPr>
    </w:p>
    <w:p w14:paraId="4130BFBC" w14:textId="77777777" w:rsidR="003E043C" w:rsidRPr="003F77B1" w:rsidRDefault="003E043C" w:rsidP="00AB124C">
      <w:pPr>
        <w:jc w:val="both"/>
        <w:rPr>
          <w:color w:val="auto"/>
          <w:lang w:val="en-US"/>
        </w:rPr>
      </w:pPr>
      <w:r w:rsidRPr="003F77B1">
        <w:rPr>
          <w:color w:val="auto"/>
          <w:lang w:val="en-US"/>
        </w:rPr>
        <w:t>All requests for clarification should be submitted no later than the date specified in the Procurement timetable, using the messaging facility on the Proactis procurement portal.</w:t>
      </w:r>
    </w:p>
    <w:p w14:paraId="06386997" w14:textId="77777777" w:rsidR="003E043C" w:rsidRPr="003F77B1" w:rsidRDefault="003E043C" w:rsidP="00AB124C">
      <w:pPr>
        <w:jc w:val="both"/>
        <w:rPr>
          <w:color w:val="auto"/>
          <w:lang w:val="en-US"/>
        </w:rPr>
      </w:pPr>
    </w:p>
    <w:p w14:paraId="3D37749C" w14:textId="399C500C" w:rsidR="003E043C" w:rsidRPr="003F77B1" w:rsidRDefault="003E043C" w:rsidP="00AB124C">
      <w:pPr>
        <w:jc w:val="both"/>
        <w:rPr>
          <w:color w:val="auto"/>
          <w:lang w:val="en-US"/>
        </w:rPr>
      </w:pPr>
      <w:r w:rsidRPr="003F77B1">
        <w:rPr>
          <w:color w:val="auto"/>
          <w:lang w:val="en-US"/>
        </w:rPr>
        <w:t xml:space="preserve">Questions received after the deadline date may not be answered. If the potential provider expresses that the question is confidential and </w:t>
      </w:r>
      <w:r w:rsidR="004617AB" w:rsidRPr="004617AB">
        <w:rPr>
          <w:color w:val="auto"/>
          <w:lang w:val="en-US"/>
        </w:rPr>
        <w:t xml:space="preserve">the council </w:t>
      </w:r>
      <w:r w:rsidRPr="003F77B1">
        <w:rPr>
          <w:color w:val="auto"/>
          <w:lang w:val="en-US"/>
        </w:rPr>
        <w:t>agrees that it is, then the response will be sent only to the potential provider raising the question. If GBC disagrees, they will inform the potential provider and allow them to withdraw their question.</w:t>
      </w:r>
    </w:p>
    <w:p w14:paraId="13816BB4" w14:textId="77777777" w:rsidR="00D85C57" w:rsidRPr="003F77B1" w:rsidRDefault="00D85C57" w:rsidP="00AB124C">
      <w:pPr>
        <w:jc w:val="both"/>
        <w:rPr>
          <w:color w:val="auto"/>
          <w:lang w:val="en-US"/>
        </w:rPr>
      </w:pPr>
    </w:p>
    <w:p w14:paraId="670D8280" w14:textId="3448A679" w:rsidR="00D85C57" w:rsidRPr="003F77B1" w:rsidRDefault="00D85C57" w:rsidP="00AB124C">
      <w:pPr>
        <w:jc w:val="both"/>
        <w:rPr>
          <w:color w:val="auto"/>
          <w:lang w:val="en-US"/>
        </w:rPr>
      </w:pPr>
      <w:r w:rsidRPr="003F77B1">
        <w:rPr>
          <w:color w:val="auto"/>
          <w:lang w:val="en-US"/>
        </w:rPr>
        <w:lastRenderedPageBreak/>
        <w:t>Suppliers may be required to clarify their submission. Requests for clarification will be issued via the messaging function on the Proactis portal. Suppliers are required to respond to requests for clarification as requested and, no later than within 3 working days.</w:t>
      </w:r>
    </w:p>
    <w:p w14:paraId="17FA8FD9" w14:textId="74A3F4EC" w:rsidR="003E043C" w:rsidRPr="00AB124C" w:rsidRDefault="003E043C" w:rsidP="00AB124C">
      <w:pPr>
        <w:jc w:val="both"/>
        <w:rPr>
          <w:color w:val="4F81BD" w:themeColor="accent1"/>
          <w:lang w:val="en-US"/>
        </w:rPr>
      </w:pPr>
    </w:p>
    <w:p w14:paraId="56013186" w14:textId="1B70E669" w:rsidR="003E043C" w:rsidRDefault="00C00D19" w:rsidP="00AB124C">
      <w:pPr>
        <w:pStyle w:val="Heading1"/>
        <w:numPr>
          <w:ilvl w:val="0"/>
          <w:numId w:val="1"/>
        </w:numPr>
        <w:ind w:left="426" w:hanging="426"/>
        <w:jc w:val="both"/>
        <w:rPr>
          <w:rFonts w:cs="Arial"/>
          <w:szCs w:val="24"/>
          <w:lang w:val="en-US"/>
        </w:rPr>
      </w:pPr>
      <w:bookmarkStart w:id="9" w:name="_Toc164671635"/>
      <w:r w:rsidRPr="00AB124C">
        <w:rPr>
          <w:rFonts w:cs="Arial"/>
          <w:szCs w:val="24"/>
          <w:lang w:val="en-US"/>
        </w:rPr>
        <w:t>Evaluation</w:t>
      </w:r>
      <w:bookmarkEnd w:id="9"/>
    </w:p>
    <w:p w14:paraId="5543FC0C" w14:textId="77777777" w:rsidR="003E43B2" w:rsidRPr="003E43B2" w:rsidRDefault="003E43B2" w:rsidP="003E43B2">
      <w:pPr>
        <w:rPr>
          <w:lang w:val="en-US"/>
        </w:rPr>
      </w:pPr>
    </w:p>
    <w:p w14:paraId="5402C6E5" w14:textId="2630765A" w:rsidR="003E043C" w:rsidRPr="003E43B2" w:rsidRDefault="003E043C" w:rsidP="00AB124C">
      <w:pPr>
        <w:jc w:val="both"/>
        <w:rPr>
          <w:color w:val="auto"/>
          <w:lang w:val="en-US"/>
        </w:rPr>
      </w:pPr>
      <w:r w:rsidRPr="004617AB">
        <w:rPr>
          <w:color w:val="auto"/>
          <w:lang w:val="en-US"/>
        </w:rPr>
        <w:t xml:space="preserve">Quotes received on time will be evaluated on best </w:t>
      </w:r>
      <w:r w:rsidR="002109D5">
        <w:rPr>
          <w:color w:val="auto"/>
          <w:lang w:val="en-US"/>
        </w:rPr>
        <w:t xml:space="preserve">total </w:t>
      </w:r>
      <w:r w:rsidRPr="004617AB">
        <w:rPr>
          <w:color w:val="auto"/>
          <w:lang w:val="en-US"/>
        </w:rPr>
        <w:t>price, providing the quote meets the requirements stated in this ITQ.</w:t>
      </w:r>
    </w:p>
    <w:p w14:paraId="09953369" w14:textId="77777777" w:rsidR="00C00D19" w:rsidRPr="00AB124C" w:rsidRDefault="00C00D19" w:rsidP="00AB124C">
      <w:pPr>
        <w:pStyle w:val="Heading1"/>
        <w:numPr>
          <w:ilvl w:val="0"/>
          <w:numId w:val="1"/>
        </w:numPr>
        <w:ind w:left="426" w:hanging="426"/>
        <w:jc w:val="both"/>
        <w:rPr>
          <w:rFonts w:cs="Arial"/>
          <w:szCs w:val="24"/>
          <w:lang w:val="en-US"/>
        </w:rPr>
      </w:pPr>
      <w:bookmarkStart w:id="10" w:name="_Toc164671636"/>
      <w:r w:rsidRPr="00AB124C">
        <w:rPr>
          <w:rFonts w:cs="Arial"/>
          <w:szCs w:val="24"/>
          <w:lang w:val="en-US"/>
        </w:rPr>
        <w:t>Award</w:t>
      </w:r>
      <w:bookmarkEnd w:id="10"/>
    </w:p>
    <w:p w14:paraId="3BE1EC0E" w14:textId="77777777" w:rsidR="00A76F29" w:rsidRPr="00AB124C" w:rsidRDefault="00A76F29" w:rsidP="00AB124C">
      <w:pPr>
        <w:jc w:val="both"/>
        <w:rPr>
          <w:lang w:val="en-US"/>
        </w:rPr>
      </w:pPr>
    </w:p>
    <w:p w14:paraId="52D2007A" w14:textId="77777777" w:rsidR="003E043C" w:rsidRPr="003F77B1" w:rsidRDefault="003E043C" w:rsidP="00AB124C">
      <w:pPr>
        <w:jc w:val="both"/>
        <w:rPr>
          <w:color w:val="auto"/>
          <w:lang w:val="en-US"/>
        </w:rPr>
      </w:pPr>
      <w:r w:rsidRPr="003F77B1">
        <w:rPr>
          <w:color w:val="auto"/>
          <w:lang w:val="en-US"/>
        </w:rPr>
        <w:t xml:space="preserve">The award decision will be notified via the Proactis portal after the deadline for responses has passed and the quotes have been evaluated. </w:t>
      </w:r>
    </w:p>
    <w:p w14:paraId="5D69308B" w14:textId="77777777" w:rsidR="003E043C" w:rsidRPr="003F77B1" w:rsidRDefault="003E043C" w:rsidP="00AB124C">
      <w:pPr>
        <w:jc w:val="both"/>
        <w:rPr>
          <w:color w:val="auto"/>
          <w:lang w:val="en-US"/>
        </w:rPr>
      </w:pPr>
    </w:p>
    <w:p w14:paraId="277837BD" w14:textId="77777777" w:rsidR="003E043C" w:rsidRPr="003F77B1" w:rsidRDefault="003E043C" w:rsidP="00AB124C">
      <w:pPr>
        <w:jc w:val="both"/>
        <w:rPr>
          <w:color w:val="auto"/>
          <w:lang w:val="en-US"/>
        </w:rPr>
      </w:pPr>
      <w:r w:rsidRPr="003F77B1">
        <w:rPr>
          <w:color w:val="auto"/>
          <w:lang w:val="en-US"/>
        </w:rPr>
        <w:t>GBC reserve the right to decline to make an award, or to abandon or cancel the procurement process. GBC will not be responsible for any costs or expenses incurred as a result of following this course of action.</w:t>
      </w:r>
    </w:p>
    <w:p w14:paraId="49FF0F13" w14:textId="77777777" w:rsidR="003E043C" w:rsidRPr="003F77B1" w:rsidRDefault="003E043C" w:rsidP="00AB124C">
      <w:pPr>
        <w:jc w:val="both"/>
        <w:rPr>
          <w:color w:val="auto"/>
          <w:lang w:val="en-US"/>
        </w:rPr>
      </w:pPr>
    </w:p>
    <w:p w14:paraId="58F21555" w14:textId="77777777" w:rsidR="003E043C" w:rsidRPr="003F77B1" w:rsidRDefault="003E043C" w:rsidP="00AB124C">
      <w:pPr>
        <w:jc w:val="both"/>
        <w:rPr>
          <w:color w:val="auto"/>
          <w:lang w:val="en-US"/>
        </w:rPr>
      </w:pPr>
      <w:r w:rsidRPr="003F77B1">
        <w:rPr>
          <w:color w:val="auto"/>
          <w:lang w:val="en-US"/>
        </w:rPr>
        <w:t xml:space="preserve">Any costs incurred by the </w:t>
      </w:r>
      <w:r w:rsidR="00BE0858">
        <w:rPr>
          <w:color w:val="auto"/>
          <w:lang w:val="en-US"/>
        </w:rPr>
        <w:t>Supplier</w:t>
      </w:r>
      <w:r w:rsidRPr="003F77B1">
        <w:rPr>
          <w:color w:val="auto"/>
          <w:lang w:val="en-US"/>
        </w:rPr>
        <w:t xml:space="preserve"> in responding to this ITQ or in support of activities associated with the response to this ITQ are to be borne by the service provider and are not reimbursable by GBC.</w:t>
      </w:r>
    </w:p>
    <w:p w14:paraId="5A293804" w14:textId="77777777" w:rsidR="00643F40" w:rsidRDefault="00643F40" w:rsidP="00AB124C">
      <w:pPr>
        <w:jc w:val="both"/>
        <w:rPr>
          <w:color w:val="4F81BD" w:themeColor="accent1"/>
          <w:lang w:val="en-US"/>
        </w:rPr>
      </w:pPr>
    </w:p>
    <w:p w14:paraId="7A56DEFF" w14:textId="57EF022B" w:rsidR="00643F40" w:rsidRPr="00387E47" w:rsidRDefault="00643F40" w:rsidP="00AB124C">
      <w:pPr>
        <w:jc w:val="both"/>
        <w:rPr>
          <w:color w:val="auto"/>
          <w:lang w:val="en-US"/>
        </w:rPr>
      </w:pPr>
      <w:r w:rsidRPr="00387E47">
        <w:rPr>
          <w:color w:val="auto"/>
          <w:lang w:val="en-US"/>
        </w:rPr>
        <w:t xml:space="preserve">Following award, </w:t>
      </w:r>
      <w:r w:rsidR="00C6735D" w:rsidRPr="00BE0858">
        <w:rPr>
          <w:color w:val="auto"/>
          <w:lang w:val="en-US"/>
        </w:rPr>
        <w:t>the Council</w:t>
      </w:r>
      <w:r w:rsidR="00C6735D" w:rsidRPr="00387E47">
        <w:rPr>
          <w:color w:val="auto"/>
          <w:lang w:val="en-US"/>
        </w:rPr>
        <w:t xml:space="preserve"> shall order </w:t>
      </w:r>
      <w:r w:rsidR="00C6735D" w:rsidRPr="00924D9A">
        <w:rPr>
          <w:color w:val="auto"/>
          <w:lang w:val="en-US"/>
        </w:rPr>
        <w:t>services</w:t>
      </w:r>
      <w:r w:rsidR="00C6735D" w:rsidRPr="00387E47">
        <w:rPr>
          <w:color w:val="1F497D" w:themeColor="text2"/>
          <w:lang w:val="en-US"/>
        </w:rPr>
        <w:t xml:space="preserve"> </w:t>
      </w:r>
      <w:r w:rsidR="00C6735D" w:rsidRPr="00387E47">
        <w:rPr>
          <w:color w:val="auto"/>
          <w:lang w:val="en-US"/>
        </w:rPr>
        <w:t>via purchase order which is sent electronically via email. This document will include a unique reference number, which must be stated on associated documentation, such as delivery notes and invoices.</w:t>
      </w:r>
    </w:p>
    <w:p w14:paraId="71B5CBE7" w14:textId="77777777" w:rsidR="00C6735D" w:rsidRPr="00387E47" w:rsidRDefault="00C6735D" w:rsidP="00AB124C">
      <w:pPr>
        <w:jc w:val="both"/>
        <w:rPr>
          <w:color w:val="auto"/>
          <w:lang w:val="en-US"/>
        </w:rPr>
      </w:pPr>
    </w:p>
    <w:p w14:paraId="665C5314" w14:textId="46C57AD6" w:rsidR="00C6735D" w:rsidRPr="00387E47" w:rsidRDefault="00C6735D" w:rsidP="00C6735D">
      <w:pPr>
        <w:jc w:val="both"/>
        <w:rPr>
          <w:color w:val="auto"/>
          <w:lang w:val="en-US"/>
        </w:rPr>
      </w:pPr>
      <w:r w:rsidRPr="00387E47">
        <w:rPr>
          <w:color w:val="auto"/>
          <w:lang w:val="en-US"/>
        </w:rPr>
        <w:t xml:space="preserve">The Council pay all invoices in arrears following completion of the </w:t>
      </w:r>
      <w:r w:rsidRPr="00924D9A">
        <w:rPr>
          <w:color w:val="auto"/>
          <w:lang w:val="en-US"/>
        </w:rPr>
        <w:t>service</w:t>
      </w:r>
      <w:r w:rsidRPr="00387E47">
        <w:rPr>
          <w:color w:val="auto"/>
          <w:lang w:val="en-US"/>
        </w:rPr>
        <w:t>. The contractor shall provide the Council with an invoice within 30 days of service completion. Invoices must detail:</w:t>
      </w:r>
    </w:p>
    <w:p w14:paraId="7EEC1156" w14:textId="77777777" w:rsidR="00C6735D" w:rsidRPr="00387E47" w:rsidRDefault="00C6735D" w:rsidP="00C6735D">
      <w:pPr>
        <w:pStyle w:val="ListParagraph"/>
        <w:numPr>
          <w:ilvl w:val="0"/>
          <w:numId w:val="6"/>
        </w:numPr>
        <w:jc w:val="both"/>
        <w:rPr>
          <w:color w:val="auto"/>
          <w:lang w:val="en-US"/>
        </w:rPr>
      </w:pPr>
      <w:r w:rsidRPr="00387E47">
        <w:rPr>
          <w:color w:val="auto"/>
          <w:lang w:val="en-US"/>
        </w:rPr>
        <w:t>The name and address of the Council Representative (as displayed on the purchase order)</w:t>
      </w:r>
    </w:p>
    <w:p w14:paraId="4161FFBC" w14:textId="77777777" w:rsidR="00C6735D" w:rsidRPr="00387E47" w:rsidRDefault="00C6735D" w:rsidP="00C6735D">
      <w:pPr>
        <w:pStyle w:val="ListParagraph"/>
        <w:numPr>
          <w:ilvl w:val="0"/>
          <w:numId w:val="6"/>
        </w:numPr>
        <w:jc w:val="both"/>
        <w:rPr>
          <w:color w:val="auto"/>
          <w:lang w:val="en-US"/>
        </w:rPr>
      </w:pPr>
      <w:r w:rsidRPr="00387E47">
        <w:rPr>
          <w:color w:val="auto"/>
          <w:lang w:val="en-US"/>
        </w:rPr>
        <w:lastRenderedPageBreak/>
        <w:t>The Contractor name and address</w:t>
      </w:r>
    </w:p>
    <w:p w14:paraId="679CB3EC" w14:textId="77777777" w:rsidR="00C6735D" w:rsidRPr="00387E47" w:rsidRDefault="00C6735D" w:rsidP="00C6735D">
      <w:pPr>
        <w:pStyle w:val="ListParagraph"/>
        <w:numPr>
          <w:ilvl w:val="0"/>
          <w:numId w:val="6"/>
        </w:numPr>
        <w:jc w:val="both"/>
        <w:rPr>
          <w:color w:val="auto"/>
          <w:lang w:val="en-US"/>
        </w:rPr>
      </w:pPr>
      <w:r w:rsidRPr="00387E47">
        <w:rPr>
          <w:color w:val="auto"/>
          <w:lang w:val="en-US"/>
        </w:rPr>
        <w:t>The Contractor bank details</w:t>
      </w:r>
    </w:p>
    <w:p w14:paraId="01AF62C5" w14:textId="77777777" w:rsidR="00C6735D" w:rsidRPr="00387E47" w:rsidRDefault="00C6735D" w:rsidP="00C6735D">
      <w:pPr>
        <w:pStyle w:val="ListParagraph"/>
        <w:numPr>
          <w:ilvl w:val="0"/>
          <w:numId w:val="6"/>
        </w:numPr>
        <w:jc w:val="both"/>
        <w:rPr>
          <w:color w:val="auto"/>
          <w:lang w:val="en-US"/>
        </w:rPr>
      </w:pPr>
      <w:r w:rsidRPr="00387E47">
        <w:rPr>
          <w:color w:val="auto"/>
          <w:lang w:val="en-US"/>
        </w:rPr>
        <w:t>The relevant Council Purchase Order number</w:t>
      </w:r>
    </w:p>
    <w:p w14:paraId="406CC09C" w14:textId="77777777" w:rsidR="00C6735D" w:rsidRPr="00387E47" w:rsidRDefault="00C6735D" w:rsidP="00C6735D">
      <w:pPr>
        <w:pStyle w:val="ListParagraph"/>
        <w:numPr>
          <w:ilvl w:val="0"/>
          <w:numId w:val="6"/>
        </w:numPr>
        <w:jc w:val="both"/>
        <w:rPr>
          <w:color w:val="auto"/>
          <w:lang w:val="en-US"/>
        </w:rPr>
      </w:pPr>
      <w:r w:rsidRPr="00387E47">
        <w:rPr>
          <w:color w:val="auto"/>
          <w:lang w:val="en-US"/>
        </w:rPr>
        <w:t>A unique invoice number</w:t>
      </w:r>
    </w:p>
    <w:p w14:paraId="2725FE7C" w14:textId="0C2D4018" w:rsidR="00C6735D" w:rsidRPr="00387E47" w:rsidRDefault="00C6735D" w:rsidP="00C6735D">
      <w:pPr>
        <w:pStyle w:val="ListParagraph"/>
        <w:numPr>
          <w:ilvl w:val="0"/>
          <w:numId w:val="6"/>
        </w:numPr>
        <w:jc w:val="both"/>
        <w:rPr>
          <w:color w:val="auto"/>
          <w:lang w:val="en-US"/>
        </w:rPr>
      </w:pPr>
      <w:r w:rsidRPr="00387E47">
        <w:rPr>
          <w:color w:val="auto"/>
          <w:lang w:val="en-US"/>
        </w:rPr>
        <w:t xml:space="preserve">Full breakdown of the </w:t>
      </w:r>
      <w:r w:rsidRPr="00924D9A">
        <w:rPr>
          <w:color w:val="auto"/>
          <w:lang w:val="en-US"/>
        </w:rPr>
        <w:t>service</w:t>
      </w:r>
      <w:r w:rsidRPr="00387E47">
        <w:rPr>
          <w:color w:val="1F497D" w:themeColor="text2"/>
          <w:lang w:val="en-US"/>
        </w:rPr>
        <w:t xml:space="preserve"> </w:t>
      </w:r>
      <w:r w:rsidRPr="00387E47">
        <w:rPr>
          <w:color w:val="auto"/>
          <w:lang w:val="en-US"/>
        </w:rPr>
        <w:t>provided</w:t>
      </w:r>
    </w:p>
    <w:p w14:paraId="77A0B568" w14:textId="77777777" w:rsidR="00C6735D" w:rsidRPr="00387E47" w:rsidRDefault="00C6735D" w:rsidP="00C6735D">
      <w:pPr>
        <w:pStyle w:val="ListParagraph"/>
        <w:numPr>
          <w:ilvl w:val="0"/>
          <w:numId w:val="6"/>
        </w:numPr>
        <w:jc w:val="both"/>
        <w:rPr>
          <w:color w:val="auto"/>
          <w:lang w:val="en-US"/>
        </w:rPr>
      </w:pPr>
      <w:r w:rsidRPr="00387E47">
        <w:rPr>
          <w:color w:val="auto"/>
          <w:lang w:val="en-US"/>
        </w:rPr>
        <w:t>All costs, VAT charged and VAT number (if applicable)</w:t>
      </w:r>
    </w:p>
    <w:p w14:paraId="6B5C593B" w14:textId="77777777" w:rsidR="00C6735D" w:rsidRPr="00387E47" w:rsidRDefault="00C6735D" w:rsidP="00AB124C">
      <w:pPr>
        <w:jc w:val="both"/>
        <w:rPr>
          <w:color w:val="auto"/>
          <w:lang w:val="en-US"/>
        </w:rPr>
      </w:pPr>
      <w:r w:rsidRPr="00387E47">
        <w:rPr>
          <w:color w:val="auto"/>
          <w:lang w:val="en-US"/>
        </w:rPr>
        <w:t>Invoice can be submitted via post or electronically via email, the email address will be displayed on the purchase order.</w:t>
      </w:r>
    </w:p>
    <w:p w14:paraId="50D80F6A" w14:textId="77777777" w:rsidR="00A76F29" w:rsidRPr="00AB124C" w:rsidRDefault="00A76F29" w:rsidP="00AB124C">
      <w:pPr>
        <w:jc w:val="both"/>
        <w:rPr>
          <w:color w:val="FF0000"/>
          <w:lang w:val="en-US"/>
        </w:rPr>
      </w:pPr>
    </w:p>
    <w:p w14:paraId="65DE7E5D" w14:textId="25FDD104" w:rsidR="00A76F29" w:rsidRPr="003E43B2" w:rsidRDefault="00A76F29" w:rsidP="00AB124C">
      <w:pPr>
        <w:pStyle w:val="Heading1"/>
        <w:numPr>
          <w:ilvl w:val="0"/>
          <w:numId w:val="1"/>
        </w:numPr>
        <w:ind w:left="426" w:hanging="426"/>
        <w:jc w:val="both"/>
        <w:rPr>
          <w:rFonts w:cs="Arial"/>
          <w:lang w:val="en-US"/>
        </w:rPr>
      </w:pPr>
      <w:bookmarkStart w:id="11" w:name="_Toc164671637"/>
      <w:r w:rsidRPr="00AB124C">
        <w:rPr>
          <w:rFonts w:cs="Arial"/>
          <w:lang w:val="en-US"/>
        </w:rPr>
        <w:t>Terms and Conditions</w:t>
      </w:r>
      <w:bookmarkEnd w:id="11"/>
    </w:p>
    <w:p w14:paraId="10AC5AD6" w14:textId="77777777" w:rsidR="007F23D5" w:rsidRPr="004617AB" w:rsidRDefault="007F23D5" w:rsidP="00AB124C">
      <w:pPr>
        <w:spacing w:before="120" w:after="120" w:line="249" w:lineRule="auto"/>
        <w:ind w:left="-5" w:right="5" w:hanging="10"/>
        <w:jc w:val="both"/>
        <w:rPr>
          <w:color w:val="auto"/>
        </w:rPr>
      </w:pPr>
      <w:r w:rsidRPr="004617AB">
        <w:rPr>
          <w:rFonts w:eastAsia="Verdana"/>
          <w:color w:val="auto"/>
        </w:rPr>
        <w:t xml:space="preserve">In submitting a response to this Invitation to Quote, </w:t>
      </w:r>
      <w:r w:rsidR="00BE0858" w:rsidRPr="004617AB">
        <w:rPr>
          <w:rFonts w:eastAsia="Verdana"/>
          <w:color w:val="auto"/>
        </w:rPr>
        <w:t>potential Suppliers</w:t>
      </w:r>
      <w:r w:rsidRPr="004617AB">
        <w:rPr>
          <w:rFonts w:eastAsia="Verdana"/>
          <w:color w:val="auto"/>
        </w:rPr>
        <w:t xml:space="preserve"> do so on the conditions set out in GBC’s standard Terms and Conditions, which are attached to this invitation.  In the event of any breach of the conditions, GBC shall be entitled to terminate any arrangement made as a result of such procurement. </w:t>
      </w:r>
    </w:p>
    <w:p w14:paraId="2FE025EB" w14:textId="1C5C5EFF" w:rsidR="005D1421" w:rsidRDefault="005D1421" w:rsidP="00387E47">
      <w:pPr>
        <w:spacing w:before="120" w:after="120" w:line="249" w:lineRule="auto"/>
        <w:ind w:left="-5" w:right="5" w:hanging="10"/>
        <w:jc w:val="both"/>
        <w:rPr>
          <w:rFonts w:eastAsia="Verdana"/>
          <w:color w:val="4F81BD" w:themeColor="accent1"/>
        </w:rPr>
      </w:pPr>
    </w:p>
    <w:p w14:paraId="451B8462" w14:textId="77777777" w:rsidR="005D1421" w:rsidRPr="005D1421" w:rsidRDefault="005D1421" w:rsidP="005D1421">
      <w:pPr>
        <w:pStyle w:val="Heading1"/>
        <w:numPr>
          <w:ilvl w:val="0"/>
          <w:numId w:val="1"/>
        </w:numPr>
        <w:ind w:left="426" w:hanging="426"/>
        <w:jc w:val="both"/>
        <w:rPr>
          <w:rFonts w:cs="Arial"/>
          <w:lang w:val="en-US"/>
        </w:rPr>
      </w:pPr>
      <w:bookmarkStart w:id="12" w:name="_Toc164671638"/>
      <w:r>
        <w:rPr>
          <w:rFonts w:cs="Arial"/>
          <w:lang w:val="en-US"/>
        </w:rPr>
        <w:t xml:space="preserve">Conduct and </w:t>
      </w:r>
      <w:r w:rsidRPr="005D1421">
        <w:rPr>
          <w:rFonts w:cs="Arial"/>
          <w:lang w:val="en-US"/>
        </w:rPr>
        <w:t>Conflicts of interest</w:t>
      </w:r>
      <w:bookmarkEnd w:id="12"/>
    </w:p>
    <w:p w14:paraId="4BB27F8A" w14:textId="77777777" w:rsidR="005D1421" w:rsidRDefault="005D1421" w:rsidP="005D1421">
      <w:pPr>
        <w:jc w:val="both"/>
        <w:rPr>
          <w:color w:val="auto"/>
          <w:lang w:val="en-US"/>
        </w:rPr>
      </w:pPr>
    </w:p>
    <w:p w14:paraId="19D3A61B" w14:textId="77777777" w:rsidR="005D1421" w:rsidRDefault="005D1421" w:rsidP="005D1421">
      <w:pPr>
        <w:jc w:val="both"/>
        <w:rPr>
          <w:color w:val="auto"/>
          <w:lang w:val="en-US"/>
        </w:rPr>
      </w:pPr>
      <w:r>
        <w:rPr>
          <w:color w:val="auto"/>
          <w:lang w:val="en-US"/>
        </w:rPr>
        <w:t xml:space="preserve">The </w:t>
      </w:r>
      <w:r w:rsidR="00BE0858">
        <w:rPr>
          <w:color w:val="auto"/>
          <w:lang w:val="en-US"/>
        </w:rPr>
        <w:t>supplier</w:t>
      </w:r>
      <w:r w:rsidRPr="005D1421">
        <w:rPr>
          <w:color w:val="auto"/>
          <w:lang w:val="en-US"/>
        </w:rPr>
        <w:t xml:space="preserve"> shall not, before the date and time specified for return of the tender, communicate to any person the amount or approximate amount of the </w:t>
      </w:r>
      <w:r w:rsidR="00BE0858">
        <w:rPr>
          <w:color w:val="auto"/>
          <w:lang w:val="en-US"/>
        </w:rPr>
        <w:t>quote</w:t>
      </w:r>
      <w:r w:rsidRPr="005D1421">
        <w:rPr>
          <w:color w:val="auto"/>
          <w:lang w:val="en-US"/>
        </w:rPr>
        <w:t xml:space="preserve"> or proposed </w:t>
      </w:r>
      <w:r w:rsidR="00BE0858">
        <w:rPr>
          <w:color w:val="auto"/>
          <w:lang w:val="en-US"/>
        </w:rPr>
        <w:t>quote</w:t>
      </w:r>
      <w:r w:rsidRPr="005D1421">
        <w:rPr>
          <w:color w:val="auto"/>
          <w:lang w:val="en-US"/>
        </w:rPr>
        <w:t xml:space="preserve">, except where the disclosure in confidence of the approximate amount of </w:t>
      </w:r>
      <w:r w:rsidR="00BE0858">
        <w:rPr>
          <w:color w:val="auto"/>
          <w:lang w:val="en-US"/>
        </w:rPr>
        <w:t>quote</w:t>
      </w:r>
      <w:r w:rsidRPr="005D1421">
        <w:rPr>
          <w:color w:val="auto"/>
          <w:lang w:val="en-US"/>
        </w:rPr>
        <w:t xml:space="preserve"> is necessary to obtain insurance cover. </w:t>
      </w:r>
    </w:p>
    <w:p w14:paraId="67980C88" w14:textId="77777777" w:rsidR="005D1421" w:rsidRPr="005D1421" w:rsidRDefault="005D1421" w:rsidP="005D1421">
      <w:pPr>
        <w:jc w:val="both"/>
        <w:rPr>
          <w:color w:val="auto"/>
          <w:lang w:val="en-US"/>
        </w:rPr>
      </w:pPr>
    </w:p>
    <w:p w14:paraId="4F25BC7C" w14:textId="77777777" w:rsidR="005D1421" w:rsidRDefault="005D1421" w:rsidP="005D1421">
      <w:pPr>
        <w:jc w:val="both"/>
        <w:rPr>
          <w:color w:val="auto"/>
          <w:lang w:val="en-US"/>
        </w:rPr>
      </w:pPr>
      <w:r w:rsidRPr="005D1421">
        <w:rPr>
          <w:color w:val="auto"/>
          <w:lang w:val="en-US"/>
        </w:rPr>
        <w:t xml:space="preserve">The </w:t>
      </w:r>
      <w:r w:rsidR="00BE0858">
        <w:rPr>
          <w:color w:val="auto"/>
          <w:lang w:val="en-US"/>
        </w:rPr>
        <w:t>quote</w:t>
      </w:r>
      <w:r w:rsidRPr="005D1421">
        <w:rPr>
          <w:color w:val="auto"/>
          <w:lang w:val="en-US"/>
        </w:rPr>
        <w:t xml:space="preserve"> shall be a bona-fide </w:t>
      </w:r>
      <w:r w:rsidR="00BE0858">
        <w:rPr>
          <w:color w:val="auto"/>
          <w:lang w:val="en-US"/>
        </w:rPr>
        <w:t>quote</w:t>
      </w:r>
      <w:r w:rsidRPr="005D1421">
        <w:rPr>
          <w:color w:val="auto"/>
          <w:lang w:val="en-US"/>
        </w:rPr>
        <w:t xml:space="preserve"> and shall not be fixed or adjusted by</w:t>
      </w:r>
      <w:r w:rsidR="00BE0858">
        <w:rPr>
          <w:color w:val="auto"/>
          <w:lang w:val="en-US"/>
        </w:rPr>
        <w:t>,</w:t>
      </w:r>
      <w:r w:rsidRPr="005D1421">
        <w:rPr>
          <w:color w:val="auto"/>
          <w:lang w:val="en-US"/>
        </w:rPr>
        <w:t xml:space="preserve"> under</w:t>
      </w:r>
      <w:r w:rsidR="00BE0858">
        <w:rPr>
          <w:color w:val="auto"/>
          <w:lang w:val="en-US"/>
        </w:rPr>
        <w:t>,</w:t>
      </w:r>
      <w:r w:rsidRPr="005D1421">
        <w:rPr>
          <w:color w:val="auto"/>
          <w:lang w:val="en-US"/>
        </w:rPr>
        <w:t xml:space="preserve"> or in accordance with any agreement or arrangement with any other person. </w:t>
      </w:r>
    </w:p>
    <w:p w14:paraId="75BCBD48" w14:textId="77777777" w:rsidR="00BE0858" w:rsidRPr="005D1421" w:rsidRDefault="00BE0858" w:rsidP="005D1421">
      <w:pPr>
        <w:jc w:val="both"/>
        <w:rPr>
          <w:color w:val="auto"/>
          <w:lang w:val="en-US"/>
        </w:rPr>
      </w:pPr>
    </w:p>
    <w:p w14:paraId="64B663FF" w14:textId="77777777" w:rsidR="005D1421" w:rsidRDefault="00BE0858" w:rsidP="005D1421">
      <w:pPr>
        <w:jc w:val="both"/>
        <w:rPr>
          <w:color w:val="auto"/>
          <w:lang w:val="en-US"/>
        </w:rPr>
      </w:pPr>
      <w:r>
        <w:rPr>
          <w:color w:val="auto"/>
          <w:lang w:val="en-US"/>
        </w:rPr>
        <w:t>Suppliers</w:t>
      </w:r>
      <w:r w:rsidR="005D1421" w:rsidRPr="005D1421">
        <w:rPr>
          <w:color w:val="auto"/>
          <w:lang w:val="en-US"/>
        </w:rPr>
        <w:t xml:space="preserve"> shall not enter into any agreement or arrangement with any other person with the intent that the other person shall refrain from </w:t>
      </w:r>
      <w:r>
        <w:rPr>
          <w:color w:val="auto"/>
          <w:lang w:val="en-US"/>
        </w:rPr>
        <w:t>submitting a quote.</w:t>
      </w:r>
    </w:p>
    <w:p w14:paraId="44271CC1" w14:textId="77777777" w:rsidR="005D1421" w:rsidRPr="005D1421" w:rsidRDefault="005D1421" w:rsidP="005D1421">
      <w:pPr>
        <w:jc w:val="both"/>
        <w:rPr>
          <w:color w:val="auto"/>
          <w:lang w:val="en-US"/>
        </w:rPr>
      </w:pPr>
    </w:p>
    <w:p w14:paraId="2B870044" w14:textId="77777777" w:rsidR="005D1421" w:rsidRPr="005D1421" w:rsidRDefault="00BE0858" w:rsidP="005D1421">
      <w:pPr>
        <w:jc w:val="both"/>
        <w:rPr>
          <w:color w:val="auto"/>
          <w:lang w:val="en-US"/>
        </w:rPr>
      </w:pPr>
      <w:r>
        <w:rPr>
          <w:color w:val="auto"/>
          <w:lang w:val="en-US"/>
        </w:rPr>
        <w:t>Suppliers</w:t>
      </w:r>
      <w:r w:rsidR="005D1421" w:rsidRPr="005D1421">
        <w:rPr>
          <w:color w:val="auto"/>
          <w:lang w:val="en-US"/>
        </w:rPr>
        <w:t xml:space="preserve"> must not, in connection with the proposed </w:t>
      </w:r>
      <w:r>
        <w:rPr>
          <w:color w:val="auto"/>
          <w:lang w:val="en-US"/>
        </w:rPr>
        <w:t>quote</w:t>
      </w:r>
      <w:r w:rsidR="005D1421" w:rsidRPr="005D1421">
        <w:rPr>
          <w:color w:val="auto"/>
          <w:lang w:val="en-US"/>
        </w:rPr>
        <w:t xml:space="preserve">: </w:t>
      </w:r>
    </w:p>
    <w:p w14:paraId="7521F69C" w14:textId="77777777" w:rsidR="005D1421" w:rsidRPr="00D36BB4" w:rsidRDefault="005D1421" w:rsidP="005D1421">
      <w:pPr>
        <w:pStyle w:val="ListParagraph"/>
        <w:numPr>
          <w:ilvl w:val="0"/>
          <w:numId w:val="10"/>
        </w:numPr>
        <w:spacing w:before="120" w:after="120" w:line="249" w:lineRule="auto"/>
        <w:ind w:right="5"/>
        <w:jc w:val="both"/>
      </w:pPr>
      <w:r w:rsidRPr="00D36BB4">
        <w:rPr>
          <w:rFonts w:eastAsia="Verdana"/>
        </w:rPr>
        <w:t>offer any inducement, fee or reward to any mem</w:t>
      </w:r>
      <w:r w:rsidR="00BE0858">
        <w:rPr>
          <w:rFonts w:eastAsia="Verdana"/>
        </w:rPr>
        <w:t>ber or officer of the Authority/Council</w:t>
      </w:r>
    </w:p>
    <w:p w14:paraId="32FEAA92" w14:textId="77777777" w:rsidR="005D1421" w:rsidRPr="00D36BB4" w:rsidRDefault="005D1421" w:rsidP="005D1421">
      <w:pPr>
        <w:pStyle w:val="ListParagraph"/>
        <w:numPr>
          <w:ilvl w:val="0"/>
          <w:numId w:val="10"/>
        </w:numPr>
        <w:spacing w:before="120" w:after="120" w:line="249" w:lineRule="auto"/>
        <w:ind w:right="5"/>
        <w:jc w:val="both"/>
      </w:pPr>
      <w:r w:rsidRPr="00D36BB4">
        <w:rPr>
          <w:rFonts w:eastAsia="Verdana"/>
        </w:rPr>
        <w:t xml:space="preserve">do anything which would constitute a breach of the Bribery Act 2010 or the Section 117 (2) Local Government Act 1972, or </w:t>
      </w:r>
    </w:p>
    <w:p w14:paraId="6EE26C17" w14:textId="77777777" w:rsidR="00BE0858" w:rsidRPr="00BE0858" w:rsidRDefault="005D1421" w:rsidP="005D1421">
      <w:pPr>
        <w:pStyle w:val="ListParagraph"/>
        <w:numPr>
          <w:ilvl w:val="0"/>
          <w:numId w:val="10"/>
        </w:numPr>
        <w:spacing w:before="120" w:after="120" w:line="249" w:lineRule="auto"/>
        <w:ind w:right="5"/>
        <w:jc w:val="both"/>
      </w:pPr>
      <w:r w:rsidRPr="00D36BB4">
        <w:rPr>
          <w:rFonts w:eastAsia="Verdana"/>
        </w:rPr>
        <w:lastRenderedPageBreak/>
        <w:t>canvass any of the persons referred to above in connectio</w:t>
      </w:r>
      <w:r w:rsidR="00BE0858">
        <w:rPr>
          <w:rFonts w:eastAsia="Verdana"/>
        </w:rPr>
        <w:t>n with the provision;</w:t>
      </w:r>
    </w:p>
    <w:p w14:paraId="7F59B260" w14:textId="77777777" w:rsidR="005D1421" w:rsidRPr="00D36BB4" w:rsidRDefault="00BE0858" w:rsidP="00BE0858">
      <w:pPr>
        <w:pStyle w:val="ListParagraph"/>
        <w:numPr>
          <w:ilvl w:val="1"/>
          <w:numId w:val="10"/>
        </w:numPr>
        <w:spacing w:before="120" w:after="120" w:line="249" w:lineRule="auto"/>
        <w:ind w:right="5"/>
        <w:jc w:val="both"/>
      </w:pPr>
      <w:r>
        <w:rPr>
          <w:rFonts w:eastAsia="Verdana"/>
        </w:rPr>
        <w:t xml:space="preserve">or contact, </w:t>
      </w:r>
      <w:r w:rsidR="005D1421" w:rsidRPr="00D36BB4">
        <w:rPr>
          <w:rFonts w:eastAsia="Verdana"/>
        </w:rPr>
        <w:t>any member or officer of the Authority</w:t>
      </w:r>
      <w:r>
        <w:rPr>
          <w:rFonts w:eastAsia="Verdana"/>
        </w:rPr>
        <w:t>/Council</w:t>
      </w:r>
      <w:r w:rsidR="005D1421" w:rsidRPr="00D36BB4">
        <w:rPr>
          <w:rFonts w:eastAsia="Verdana"/>
        </w:rPr>
        <w:t xml:space="preserve"> or any person acting as an advisor to the Authority</w:t>
      </w:r>
      <w:r>
        <w:rPr>
          <w:rFonts w:eastAsia="Verdana"/>
        </w:rPr>
        <w:t>/Council</w:t>
      </w:r>
      <w:r w:rsidR="005D1421" w:rsidRPr="00D36BB4">
        <w:rPr>
          <w:rFonts w:eastAsia="Verdana"/>
        </w:rPr>
        <w:t xml:space="preserve"> (except as authorised by this Invitation to </w:t>
      </w:r>
      <w:r>
        <w:rPr>
          <w:rFonts w:eastAsia="Verdana"/>
        </w:rPr>
        <w:t>Quote</w:t>
      </w:r>
      <w:r w:rsidR="005D1421" w:rsidRPr="00D36BB4">
        <w:rPr>
          <w:rFonts w:eastAsia="Verdana"/>
        </w:rPr>
        <w:t xml:space="preserve"> for the purpose of asking genuine questions about the process or the </w:t>
      </w:r>
      <w:r>
        <w:rPr>
          <w:rFonts w:eastAsia="Verdana"/>
        </w:rPr>
        <w:t>provision</w:t>
      </w:r>
      <w:r w:rsidR="005D1421" w:rsidRPr="00D36BB4">
        <w:rPr>
          <w:rFonts w:eastAsia="Verdana"/>
        </w:rPr>
        <w:t xml:space="preserve">) about any aspect of the proposed </w:t>
      </w:r>
      <w:r>
        <w:rPr>
          <w:rFonts w:eastAsia="Verdana"/>
        </w:rPr>
        <w:t>provision</w:t>
      </w:r>
      <w:r w:rsidR="005D1421" w:rsidRPr="00D36BB4">
        <w:rPr>
          <w:rFonts w:eastAsia="Verdana"/>
        </w:rPr>
        <w:t xml:space="preserve"> or for soliciting information in connection therewith. </w:t>
      </w:r>
    </w:p>
    <w:p w14:paraId="2F1D0F2D" w14:textId="77777777" w:rsidR="005D1421" w:rsidRDefault="008156A9" w:rsidP="005D1421">
      <w:pPr>
        <w:spacing w:before="120" w:after="120" w:line="249" w:lineRule="auto"/>
        <w:ind w:right="5"/>
        <w:rPr>
          <w:rFonts w:ascii="Verdana" w:eastAsia="Verdana" w:hAnsi="Verdana" w:cs="Verdana"/>
        </w:rPr>
      </w:pPr>
      <w:r>
        <w:rPr>
          <w:rFonts w:eastAsia="Verdana"/>
        </w:rPr>
        <w:t>Suppliers</w:t>
      </w:r>
      <w:r w:rsidR="005D1421" w:rsidRPr="00D36BB4">
        <w:rPr>
          <w:rFonts w:eastAsia="Verdana"/>
        </w:rPr>
        <w:t xml:space="preserve"> are responsible for ensuring that no conflicts of interest exist between the </w:t>
      </w:r>
      <w:r>
        <w:rPr>
          <w:rFonts w:eastAsia="Verdana"/>
        </w:rPr>
        <w:t>Supplier</w:t>
      </w:r>
      <w:r w:rsidR="005D1421" w:rsidRPr="00D36BB4">
        <w:rPr>
          <w:rFonts w:eastAsia="Verdana"/>
        </w:rPr>
        <w:t xml:space="preserve"> and its advisors and the C</w:t>
      </w:r>
      <w:r>
        <w:rPr>
          <w:rFonts w:eastAsia="Verdana"/>
        </w:rPr>
        <w:t>ouncil</w:t>
      </w:r>
      <w:r w:rsidR="005D1421" w:rsidRPr="00D36BB4">
        <w:rPr>
          <w:rFonts w:eastAsia="Verdana"/>
        </w:rPr>
        <w:t xml:space="preserve"> and its advisors.  Any </w:t>
      </w:r>
      <w:r>
        <w:rPr>
          <w:rFonts w:eastAsia="Verdana"/>
        </w:rPr>
        <w:t xml:space="preserve">Supplier </w:t>
      </w:r>
      <w:r w:rsidR="005D1421" w:rsidRPr="00D36BB4">
        <w:rPr>
          <w:rFonts w:eastAsia="Verdana"/>
        </w:rPr>
        <w:t xml:space="preserve">who fails to comply with this requirement may be disqualified from the procurement process at the discretion of the </w:t>
      </w:r>
      <w:r w:rsidR="00E571C6">
        <w:rPr>
          <w:rFonts w:eastAsia="Verdana"/>
        </w:rPr>
        <w:t>Council</w:t>
      </w:r>
      <w:r w:rsidR="005D1421" w:rsidRPr="00D36BB4">
        <w:rPr>
          <w:rFonts w:eastAsia="Verdana"/>
        </w:rPr>
        <w:t>. Any conflicts</w:t>
      </w:r>
      <w:r w:rsidR="00D36BB4" w:rsidRPr="00D36BB4">
        <w:rPr>
          <w:rFonts w:eastAsia="Verdana"/>
        </w:rPr>
        <w:t xml:space="preserve"> of interests</w:t>
      </w:r>
      <w:r w:rsidR="005D1421" w:rsidRPr="00D36BB4">
        <w:rPr>
          <w:rFonts w:eastAsia="Verdana"/>
        </w:rPr>
        <w:t xml:space="preserve"> must be declared to the Council at the earliest </w:t>
      </w:r>
      <w:r w:rsidR="00D36BB4" w:rsidRPr="00D36BB4">
        <w:rPr>
          <w:rFonts w:eastAsia="Verdana"/>
        </w:rPr>
        <w:t>opportunity.</w:t>
      </w:r>
    </w:p>
    <w:p w14:paraId="08DC0665" w14:textId="77777777" w:rsidR="005D1421" w:rsidRPr="005D1421" w:rsidRDefault="005D1421" w:rsidP="005D1421">
      <w:pPr>
        <w:spacing w:before="120" w:after="120" w:line="249" w:lineRule="auto"/>
        <w:ind w:right="5"/>
        <w:jc w:val="both"/>
      </w:pPr>
    </w:p>
    <w:p w14:paraId="7BEE0A62" w14:textId="77777777" w:rsidR="00387E47" w:rsidRPr="00AB124C" w:rsidRDefault="00387E47" w:rsidP="00387E47">
      <w:pPr>
        <w:spacing w:before="120" w:after="120" w:line="249" w:lineRule="auto"/>
        <w:ind w:left="-5" w:right="5" w:hanging="10"/>
        <w:jc w:val="both"/>
        <w:rPr>
          <w:color w:val="4F81BD" w:themeColor="accent1"/>
        </w:rPr>
      </w:pPr>
    </w:p>
    <w:p w14:paraId="76114C8E" w14:textId="77777777" w:rsidR="00387E47" w:rsidRPr="00AB124C" w:rsidRDefault="00387E47" w:rsidP="00AB124C">
      <w:pPr>
        <w:jc w:val="both"/>
        <w:rPr>
          <w:color w:val="FF0000"/>
          <w:lang w:val="en-US"/>
        </w:rPr>
      </w:pPr>
    </w:p>
    <w:sectPr w:rsidR="00387E47" w:rsidRPr="00AB124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A9F60" w14:textId="77777777" w:rsidR="003E43B2" w:rsidRDefault="003E43B2" w:rsidP="00A76F29">
      <w:pPr>
        <w:spacing w:line="240" w:lineRule="auto"/>
      </w:pPr>
      <w:r>
        <w:separator/>
      </w:r>
    </w:p>
  </w:endnote>
  <w:endnote w:type="continuationSeparator" w:id="0">
    <w:p w14:paraId="7B420156" w14:textId="77777777" w:rsidR="003E43B2" w:rsidRDefault="003E43B2" w:rsidP="00A76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601867"/>
      <w:docPartObj>
        <w:docPartGallery w:val="Page Numbers (Bottom of Page)"/>
        <w:docPartUnique/>
      </w:docPartObj>
    </w:sdtPr>
    <w:sdtEndPr>
      <w:rPr>
        <w:noProof/>
      </w:rPr>
    </w:sdtEndPr>
    <w:sdtContent>
      <w:p w14:paraId="35026D3A" w14:textId="1836AA7C" w:rsidR="003E43B2" w:rsidRDefault="003E43B2">
        <w:pPr>
          <w:pStyle w:val="Footer"/>
          <w:jc w:val="right"/>
        </w:pPr>
        <w:r>
          <w:fldChar w:fldCharType="begin"/>
        </w:r>
        <w:r>
          <w:instrText xml:space="preserve"> PAGE   \* MERGEFORMAT </w:instrText>
        </w:r>
        <w:r>
          <w:fldChar w:fldCharType="separate"/>
        </w:r>
        <w:r w:rsidR="00761EA0">
          <w:rPr>
            <w:noProof/>
          </w:rPr>
          <w:t>4</w:t>
        </w:r>
        <w:r>
          <w:rPr>
            <w:noProof/>
          </w:rPr>
          <w:fldChar w:fldCharType="end"/>
        </w:r>
      </w:p>
    </w:sdtContent>
  </w:sdt>
  <w:p w14:paraId="39252748" w14:textId="77777777" w:rsidR="003E43B2" w:rsidRDefault="003E4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9EB7F" w14:textId="77777777" w:rsidR="003E43B2" w:rsidRDefault="003E43B2" w:rsidP="00A76F29">
      <w:pPr>
        <w:spacing w:line="240" w:lineRule="auto"/>
      </w:pPr>
      <w:r>
        <w:separator/>
      </w:r>
    </w:p>
  </w:footnote>
  <w:footnote w:type="continuationSeparator" w:id="0">
    <w:p w14:paraId="515D54B4" w14:textId="77777777" w:rsidR="003E43B2" w:rsidRDefault="003E43B2" w:rsidP="00A76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60C4F" w14:textId="77777777" w:rsidR="003E43B2" w:rsidRDefault="003E43B2">
    <w:pPr>
      <w:pStyle w:val="Header"/>
    </w:pPr>
    <w:r>
      <w:tab/>
    </w:r>
    <w:r>
      <w:tab/>
    </w:r>
    <w:r>
      <w:rPr>
        <w:noProof/>
        <w:lang w:eastAsia="en-GB"/>
      </w:rPr>
      <w:drawing>
        <wp:inline distT="0" distB="0" distL="0" distR="0" wp14:anchorId="325FAF03" wp14:editId="1BC9D84A">
          <wp:extent cx="847725" cy="7241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5687" cy="7395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32B"/>
    <w:multiLevelType w:val="hybridMultilevel"/>
    <w:tmpl w:val="63B6D1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B7F3B"/>
    <w:multiLevelType w:val="hybridMultilevel"/>
    <w:tmpl w:val="AE022C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9492F"/>
    <w:multiLevelType w:val="hybridMultilevel"/>
    <w:tmpl w:val="A502BB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44268"/>
    <w:multiLevelType w:val="multilevel"/>
    <w:tmpl w:val="788039F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13A974E9"/>
    <w:multiLevelType w:val="hybridMultilevel"/>
    <w:tmpl w:val="1298D982"/>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1470487E"/>
    <w:multiLevelType w:val="hybridMultilevel"/>
    <w:tmpl w:val="9E2ED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200581"/>
    <w:multiLevelType w:val="hybridMultilevel"/>
    <w:tmpl w:val="94808E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4606E"/>
    <w:multiLevelType w:val="hybridMultilevel"/>
    <w:tmpl w:val="39A4BDC0"/>
    <w:lvl w:ilvl="0" w:tplc="FDDC95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8C0F26">
      <w:start w:val="1"/>
      <w:numFmt w:val="bullet"/>
      <w:lvlText w:val="o"/>
      <w:lvlJc w:val="left"/>
      <w:pPr>
        <w:ind w:left="12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6A5F60">
      <w:start w:val="1"/>
      <w:numFmt w:val="bullet"/>
      <w:lvlText w:val="▪"/>
      <w:lvlJc w:val="left"/>
      <w:pPr>
        <w:ind w:left="1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22C328">
      <w:start w:val="1"/>
      <w:numFmt w:val="bullet"/>
      <w:lvlText w:val="•"/>
      <w:lvlJc w:val="left"/>
      <w:pPr>
        <w:ind w:left="2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8BEE4">
      <w:start w:val="1"/>
      <w:numFmt w:val="bullet"/>
      <w:lvlText w:val="o"/>
      <w:lvlJc w:val="left"/>
      <w:pPr>
        <w:ind w:left="33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6AD5A6">
      <w:start w:val="1"/>
      <w:numFmt w:val="bullet"/>
      <w:lvlText w:val="▪"/>
      <w:lvlJc w:val="left"/>
      <w:pPr>
        <w:ind w:left="4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926F08">
      <w:start w:val="1"/>
      <w:numFmt w:val="bullet"/>
      <w:lvlText w:val="•"/>
      <w:lvlJc w:val="left"/>
      <w:pPr>
        <w:ind w:left="4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A4995E">
      <w:start w:val="1"/>
      <w:numFmt w:val="bullet"/>
      <w:lvlText w:val="o"/>
      <w:lvlJc w:val="left"/>
      <w:pPr>
        <w:ind w:left="55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DA922C">
      <w:start w:val="1"/>
      <w:numFmt w:val="bullet"/>
      <w:lvlText w:val="▪"/>
      <w:lvlJc w:val="left"/>
      <w:pPr>
        <w:ind w:left="6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275F22"/>
    <w:multiLevelType w:val="hybridMultilevel"/>
    <w:tmpl w:val="D80CE5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95797"/>
    <w:multiLevelType w:val="hybridMultilevel"/>
    <w:tmpl w:val="F7900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15B33"/>
    <w:multiLevelType w:val="hybridMultilevel"/>
    <w:tmpl w:val="5596D3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01E02"/>
    <w:multiLevelType w:val="hybridMultilevel"/>
    <w:tmpl w:val="C94C13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8D614E"/>
    <w:multiLevelType w:val="hybridMultilevel"/>
    <w:tmpl w:val="6B284156"/>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1009F6"/>
    <w:multiLevelType w:val="hybridMultilevel"/>
    <w:tmpl w:val="3CDE7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A869A9"/>
    <w:multiLevelType w:val="hybridMultilevel"/>
    <w:tmpl w:val="8624B3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835C00"/>
    <w:multiLevelType w:val="hybridMultilevel"/>
    <w:tmpl w:val="47D8BC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A314B9"/>
    <w:multiLevelType w:val="hybridMultilevel"/>
    <w:tmpl w:val="7DC6B3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831A70"/>
    <w:multiLevelType w:val="hybridMultilevel"/>
    <w:tmpl w:val="F1BA082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91B4249"/>
    <w:multiLevelType w:val="hybridMultilevel"/>
    <w:tmpl w:val="1C1E1F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4"/>
  </w:num>
  <w:num w:numId="3">
    <w:abstractNumId w:val="1"/>
  </w:num>
  <w:num w:numId="4">
    <w:abstractNumId w:val="3"/>
  </w:num>
  <w:num w:numId="5">
    <w:abstractNumId w:val="4"/>
  </w:num>
  <w:num w:numId="6">
    <w:abstractNumId w:val="15"/>
  </w:num>
  <w:num w:numId="7">
    <w:abstractNumId w:val="2"/>
  </w:num>
  <w:num w:numId="8">
    <w:abstractNumId w:val="7"/>
  </w:num>
  <w:num w:numId="9">
    <w:abstractNumId w:val="17"/>
  </w:num>
  <w:num w:numId="10">
    <w:abstractNumId w:val="12"/>
  </w:num>
  <w:num w:numId="11">
    <w:abstractNumId w:val="13"/>
  </w:num>
  <w:num w:numId="12">
    <w:abstractNumId w:val="0"/>
  </w:num>
  <w:num w:numId="13">
    <w:abstractNumId w:val="16"/>
  </w:num>
  <w:num w:numId="14">
    <w:abstractNumId w:val="9"/>
  </w:num>
  <w:num w:numId="15">
    <w:abstractNumId w:val="10"/>
  </w:num>
  <w:num w:numId="16">
    <w:abstractNumId w:val="6"/>
  </w:num>
  <w:num w:numId="17">
    <w:abstractNumId w:val="11"/>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19"/>
    <w:rsid w:val="00001637"/>
    <w:rsid w:val="000771AE"/>
    <w:rsid w:val="00101B38"/>
    <w:rsid w:val="00102EE9"/>
    <w:rsid w:val="0010492D"/>
    <w:rsid w:val="00110D7C"/>
    <w:rsid w:val="001830B3"/>
    <w:rsid w:val="00196575"/>
    <w:rsid w:val="001A60F5"/>
    <w:rsid w:val="002109D5"/>
    <w:rsid w:val="00216C1E"/>
    <w:rsid w:val="00302A14"/>
    <w:rsid w:val="00316C66"/>
    <w:rsid w:val="00346AF9"/>
    <w:rsid w:val="00385C57"/>
    <w:rsid w:val="00387E47"/>
    <w:rsid w:val="00394130"/>
    <w:rsid w:val="003C5306"/>
    <w:rsid w:val="003C72DD"/>
    <w:rsid w:val="003E043C"/>
    <w:rsid w:val="003E43B2"/>
    <w:rsid w:val="003F77B1"/>
    <w:rsid w:val="00402B90"/>
    <w:rsid w:val="00415D04"/>
    <w:rsid w:val="004617AB"/>
    <w:rsid w:val="004C22A4"/>
    <w:rsid w:val="004E7F0B"/>
    <w:rsid w:val="004F1D7E"/>
    <w:rsid w:val="00561108"/>
    <w:rsid w:val="00564621"/>
    <w:rsid w:val="005B70EA"/>
    <w:rsid w:val="005C2D3C"/>
    <w:rsid w:val="005D1421"/>
    <w:rsid w:val="005D6A3C"/>
    <w:rsid w:val="005E3F40"/>
    <w:rsid w:val="00643F40"/>
    <w:rsid w:val="0066236A"/>
    <w:rsid w:val="006835E8"/>
    <w:rsid w:val="006C5C36"/>
    <w:rsid w:val="006F338B"/>
    <w:rsid w:val="00751ED2"/>
    <w:rsid w:val="00753A09"/>
    <w:rsid w:val="00761EA0"/>
    <w:rsid w:val="007F23D5"/>
    <w:rsid w:val="00803094"/>
    <w:rsid w:val="00807B60"/>
    <w:rsid w:val="008156A9"/>
    <w:rsid w:val="008320E9"/>
    <w:rsid w:val="00836A7E"/>
    <w:rsid w:val="00867EF3"/>
    <w:rsid w:val="008A4D3B"/>
    <w:rsid w:val="008C01EB"/>
    <w:rsid w:val="00906173"/>
    <w:rsid w:val="00924D9A"/>
    <w:rsid w:val="009347D7"/>
    <w:rsid w:val="009716EA"/>
    <w:rsid w:val="00A27847"/>
    <w:rsid w:val="00A46DC4"/>
    <w:rsid w:val="00A6294C"/>
    <w:rsid w:val="00A65F97"/>
    <w:rsid w:val="00A6728A"/>
    <w:rsid w:val="00A76F29"/>
    <w:rsid w:val="00A94FC2"/>
    <w:rsid w:val="00AB124C"/>
    <w:rsid w:val="00AE0D00"/>
    <w:rsid w:val="00BD6D98"/>
    <w:rsid w:val="00BE0858"/>
    <w:rsid w:val="00BF1B64"/>
    <w:rsid w:val="00C00D19"/>
    <w:rsid w:val="00C307D1"/>
    <w:rsid w:val="00C6735D"/>
    <w:rsid w:val="00CA4189"/>
    <w:rsid w:val="00CB34F0"/>
    <w:rsid w:val="00D00FB1"/>
    <w:rsid w:val="00D36BB4"/>
    <w:rsid w:val="00D74932"/>
    <w:rsid w:val="00D75998"/>
    <w:rsid w:val="00D85C57"/>
    <w:rsid w:val="00D974F6"/>
    <w:rsid w:val="00DB7079"/>
    <w:rsid w:val="00DC302E"/>
    <w:rsid w:val="00E47203"/>
    <w:rsid w:val="00E571C6"/>
    <w:rsid w:val="00ED1BA4"/>
    <w:rsid w:val="00EF1429"/>
    <w:rsid w:val="00F5468F"/>
    <w:rsid w:val="00F7446D"/>
    <w:rsid w:val="00F85353"/>
    <w:rsid w:val="00FD0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727F"/>
  <w15:chartTrackingRefBased/>
  <w15:docId w15:val="{613F8FE0-4C76-4744-B4CE-A52CE362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0D19"/>
    <w:pPr>
      <w:keepNext/>
      <w:keepLines/>
      <w:spacing w:before="240"/>
      <w:outlineLvl w:val="0"/>
    </w:pPr>
    <w:rPr>
      <w:rFonts w:eastAsiaTheme="majorEastAsia" w:cstheme="majorBidi"/>
      <w:b/>
      <w:color w:val="auto"/>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D19"/>
    <w:rPr>
      <w:rFonts w:eastAsiaTheme="majorEastAsia" w:cstheme="majorBidi"/>
      <w:b/>
      <w:color w:val="auto"/>
      <w:szCs w:val="32"/>
      <w:u w:val="single"/>
    </w:rPr>
  </w:style>
  <w:style w:type="paragraph" w:styleId="TOCHeading">
    <w:name w:val="TOC Heading"/>
    <w:basedOn w:val="Heading1"/>
    <w:next w:val="Normal"/>
    <w:uiPriority w:val="39"/>
    <w:unhideWhenUsed/>
    <w:qFormat/>
    <w:rsid w:val="00C00D19"/>
    <w:pPr>
      <w:spacing w:line="259" w:lineRule="auto"/>
      <w:outlineLvl w:val="9"/>
    </w:pPr>
    <w:rPr>
      <w:lang w:val="en-US"/>
    </w:rPr>
  </w:style>
  <w:style w:type="table" w:styleId="TableGrid">
    <w:name w:val="Table Grid"/>
    <w:basedOn w:val="TableNormal"/>
    <w:uiPriority w:val="59"/>
    <w:rsid w:val="00C00D19"/>
    <w:pPr>
      <w:spacing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6F29"/>
    <w:pPr>
      <w:tabs>
        <w:tab w:val="center" w:pos="4513"/>
        <w:tab w:val="right" w:pos="9026"/>
      </w:tabs>
      <w:spacing w:line="240" w:lineRule="auto"/>
    </w:pPr>
  </w:style>
  <w:style w:type="character" w:customStyle="1" w:styleId="HeaderChar">
    <w:name w:val="Header Char"/>
    <w:basedOn w:val="DefaultParagraphFont"/>
    <w:link w:val="Header"/>
    <w:uiPriority w:val="99"/>
    <w:rsid w:val="00A76F29"/>
  </w:style>
  <w:style w:type="paragraph" w:styleId="Footer">
    <w:name w:val="footer"/>
    <w:basedOn w:val="Normal"/>
    <w:link w:val="FooterChar"/>
    <w:uiPriority w:val="99"/>
    <w:unhideWhenUsed/>
    <w:rsid w:val="00A76F29"/>
    <w:pPr>
      <w:tabs>
        <w:tab w:val="center" w:pos="4513"/>
        <w:tab w:val="right" w:pos="9026"/>
      </w:tabs>
      <w:spacing w:line="240" w:lineRule="auto"/>
    </w:pPr>
  </w:style>
  <w:style w:type="character" w:customStyle="1" w:styleId="FooterChar">
    <w:name w:val="Footer Char"/>
    <w:basedOn w:val="DefaultParagraphFont"/>
    <w:link w:val="Footer"/>
    <w:uiPriority w:val="99"/>
    <w:rsid w:val="00A76F29"/>
  </w:style>
  <w:style w:type="paragraph" w:styleId="TOC1">
    <w:name w:val="toc 1"/>
    <w:basedOn w:val="Normal"/>
    <w:next w:val="Normal"/>
    <w:autoRedefine/>
    <w:uiPriority w:val="39"/>
    <w:unhideWhenUsed/>
    <w:rsid w:val="00A76F29"/>
    <w:pPr>
      <w:spacing w:after="100"/>
    </w:pPr>
  </w:style>
  <w:style w:type="character" w:styleId="Hyperlink">
    <w:name w:val="Hyperlink"/>
    <w:basedOn w:val="DefaultParagraphFont"/>
    <w:uiPriority w:val="99"/>
    <w:unhideWhenUsed/>
    <w:rsid w:val="00A76F29"/>
    <w:rPr>
      <w:color w:val="0000FF" w:themeColor="hyperlink"/>
      <w:u w:val="single"/>
    </w:rPr>
  </w:style>
  <w:style w:type="paragraph" w:styleId="ListParagraph">
    <w:name w:val="List Paragraph"/>
    <w:basedOn w:val="Normal"/>
    <w:uiPriority w:val="34"/>
    <w:qFormat/>
    <w:rsid w:val="008320E9"/>
    <w:pPr>
      <w:ind w:left="720"/>
      <w:contextualSpacing/>
    </w:pPr>
  </w:style>
  <w:style w:type="paragraph" w:customStyle="1" w:styleId="Default">
    <w:name w:val="Default"/>
    <w:rsid w:val="00415D04"/>
    <w:pPr>
      <w:autoSpaceDE w:val="0"/>
      <w:autoSpaceDN w:val="0"/>
      <w:adjustRightInd w:val="0"/>
      <w:spacing w:line="240" w:lineRule="auto"/>
    </w:pPr>
    <w:rPr>
      <w:color w:val="000000"/>
    </w:rPr>
  </w:style>
  <w:style w:type="character" w:styleId="CommentReference">
    <w:name w:val="annotation reference"/>
    <w:basedOn w:val="DefaultParagraphFont"/>
    <w:uiPriority w:val="99"/>
    <w:semiHidden/>
    <w:unhideWhenUsed/>
    <w:rsid w:val="00F7446D"/>
    <w:rPr>
      <w:sz w:val="16"/>
      <w:szCs w:val="16"/>
    </w:rPr>
  </w:style>
  <w:style w:type="paragraph" w:styleId="CommentText">
    <w:name w:val="annotation text"/>
    <w:basedOn w:val="Normal"/>
    <w:link w:val="CommentTextChar"/>
    <w:uiPriority w:val="99"/>
    <w:semiHidden/>
    <w:unhideWhenUsed/>
    <w:rsid w:val="00F7446D"/>
    <w:pPr>
      <w:spacing w:line="240" w:lineRule="auto"/>
    </w:pPr>
    <w:rPr>
      <w:sz w:val="20"/>
      <w:szCs w:val="20"/>
    </w:rPr>
  </w:style>
  <w:style w:type="character" w:customStyle="1" w:styleId="CommentTextChar">
    <w:name w:val="Comment Text Char"/>
    <w:basedOn w:val="DefaultParagraphFont"/>
    <w:link w:val="CommentText"/>
    <w:uiPriority w:val="99"/>
    <w:semiHidden/>
    <w:rsid w:val="00F7446D"/>
    <w:rPr>
      <w:sz w:val="20"/>
      <w:szCs w:val="20"/>
    </w:rPr>
  </w:style>
  <w:style w:type="paragraph" w:styleId="CommentSubject">
    <w:name w:val="annotation subject"/>
    <w:basedOn w:val="CommentText"/>
    <w:next w:val="CommentText"/>
    <w:link w:val="CommentSubjectChar"/>
    <w:uiPriority w:val="99"/>
    <w:semiHidden/>
    <w:unhideWhenUsed/>
    <w:rsid w:val="00F7446D"/>
    <w:rPr>
      <w:b/>
      <w:bCs/>
    </w:rPr>
  </w:style>
  <w:style w:type="character" w:customStyle="1" w:styleId="CommentSubjectChar">
    <w:name w:val="Comment Subject Char"/>
    <w:basedOn w:val="CommentTextChar"/>
    <w:link w:val="CommentSubject"/>
    <w:uiPriority w:val="99"/>
    <w:semiHidden/>
    <w:rsid w:val="00F7446D"/>
    <w:rPr>
      <w:b/>
      <w:bCs/>
      <w:sz w:val="20"/>
      <w:szCs w:val="20"/>
    </w:rPr>
  </w:style>
  <w:style w:type="paragraph" w:styleId="BalloonText">
    <w:name w:val="Balloon Text"/>
    <w:basedOn w:val="Normal"/>
    <w:link w:val="BalloonTextChar"/>
    <w:uiPriority w:val="99"/>
    <w:semiHidden/>
    <w:unhideWhenUsed/>
    <w:rsid w:val="00F744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46D"/>
    <w:rPr>
      <w:rFonts w:ascii="Segoe UI" w:hAnsi="Segoe UI" w:cs="Segoe UI"/>
      <w:sz w:val="18"/>
      <w:szCs w:val="18"/>
    </w:rPr>
  </w:style>
  <w:style w:type="paragraph" w:styleId="Revision">
    <w:name w:val="Revision"/>
    <w:hidden/>
    <w:uiPriority w:val="99"/>
    <w:semiHidden/>
    <w:rsid w:val="00807B6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bp.due-north.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D17ABE2CCFB24B803480A66CC44F72" ma:contentTypeVersion="0" ma:contentTypeDescription="Create a new document." ma:contentTypeScope="" ma:versionID="9db9da7f8b8d48f202ca6fd5ee34b2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9C73503-1F61-4AD0-A18A-296CEF67511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3C579E0-4134-4E72-9C42-C271E5B87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F37749-7E88-46D9-AEF6-321EE6720373}">
  <ds:schemaRefs>
    <ds:schemaRef ds:uri="http://schemas.microsoft.com/sharepoint/v3/contenttype/forms"/>
  </ds:schemaRefs>
</ds:datastoreItem>
</file>

<file path=customXml/itemProps4.xml><?xml version="1.0" encoding="utf-8"?>
<ds:datastoreItem xmlns:ds="http://schemas.openxmlformats.org/officeDocument/2006/customXml" ds:itemID="{2ECECC63-5D40-428E-A2B5-4FB13AA5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Nicola</dc:creator>
  <cp:keywords/>
  <dc:description/>
  <cp:lastModifiedBy>Bell, Emily</cp:lastModifiedBy>
  <cp:revision>5</cp:revision>
  <dcterms:created xsi:type="dcterms:W3CDTF">2024-06-12T09:58:00Z</dcterms:created>
  <dcterms:modified xsi:type="dcterms:W3CDTF">2024-06-24T13:47:00Z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0x01010020D17ABE2CCFB24B803480A66CC44F72</vt:lpwstr>
  </property>
</Properties>
</file>