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6F2C" w14:textId="1217BCBF" w:rsidR="00A32FF1" w:rsidRPr="00060194" w:rsidRDefault="003B741C" w:rsidP="00153F5A">
      <w:pPr>
        <w:spacing w:after="0"/>
        <w:rPr>
          <w:b/>
          <w:bCs/>
          <w:sz w:val="22"/>
          <w:szCs w:val="22"/>
        </w:rPr>
      </w:pPr>
      <w:r w:rsidRPr="00060194">
        <w:rPr>
          <w:b/>
          <w:bCs/>
          <w:sz w:val="22"/>
          <w:szCs w:val="22"/>
        </w:rPr>
        <w:t>Supervisory Leadership Development</w:t>
      </w:r>
      <w:r w:rsidR="00C75E04" w:rsidRPr="00060194">
        <w:rPr>
          <w:b/>
          <w:bCs/>
          <w:sz w:val="22"/>
          <w:szCs w:val="22"/>
        </w:rPr>
        <w:t xml:space="preserve"> Programme</w:t>
      </w:r>
      <w:r w:rsidR="00153F5A" w:rsidRPr="00060194">
        <w:rPr>
          <w:b/>
          <w:bCs/>
          <w:sz w:val="22"/>
          <w:szCs w:val="22"/>
        </w:rPr>
        <w:t xml:space="preserve"> – Information for market engagement</w:t>
      </w:r>
    </w:p>
    <w:p w14:paraId="029ACEA7" w14:textId="07F699AA" w:rsidR="00153F5A" w:rsidRPr="00060194" w:rsidRDefault="00153F5A" w:rsidP="00153F5A">
      <w:pPr>
        <w:spacing w:after="0"/>
        <w:rPr>
          <w:sz w:val="22"/>
          <w:szCs w:val="22"/>
        </w:rPr>
      </w:pPr>
    </w:p>
    <w:p w14:paraId="4D1BB1E7" w14:textId="40A41E42" w:rsidR="004E0562" w:rsidRPr="00060194" w:rsidRDefault="00153F5A" w:rsidP="00153F5A">
      <w:pPr>
        <w:spacing w:after="0"/>
        <w:rPr>
          <w:sz w:val="22"/>
          <w:szCs w:val="22"/>
        </w:rPr>
      </w:pPr>
      <w:r w:rsidRPr="00060194">
        <w:rPr>
          <w:sz w:val="22"/>
          <w:szCs w:val="22"/>
        </w:rPr>
        <w:t xml:space="preserve">We are keen to talk to external suppliers who would be interested to </w:t>
      </w:r>
      <w:r w:rsidR="004E0562" w:rsidRPr="00060194">
        <w:rPr>
          <w:sz w:val="22"/>
          <w:szCs w:val="22"/>
        </w:rPr>
        <w:t xml:space="preserve">help shape and </w:t>
      </w:r>
      <w:r w:rsidRPr="00060194">
        <w:rPr>
          <w:sz w:val="22"/>
          <w:szCs w:val="22"/>
        </w:rPr>
        <w:t xml:space="preserve">the </w:t>
      </w:r>
      <w:r w:rsidR="004E0562" w:rsidRPr="00060194">
        <w:rPr>
          <w:sz w:val="22"/>
          <w:szCs w:val="22"/>
        </w:rPr>
        <w:t>anticipated</w:t>
      </w:r>
      <w:r w:rsidRPr="00060194">
        <w:rPr>
          <w:sz w:val="22"/>
          <w:szCs w:val="22"/>
        </w:rPr>
        <w:t xml:space="preserve"> activities below, in relation to </w:t>
      </w:r>
      <w:r w:rsidR="003B741C" w:rsidRPr="00060194">
        <w:rPr>
          <w:sz w:val="22"/>
          <w:szCs w:val="22"/>
        </w:rPr>
        <w:t>the introduction of a national supervisory leadership development programme (SLDP)</w:t>
      </w:r>
      <w:r w:rsidR="00C75E04" w:rsidRPr="00060194">
        <w:rPr>
          <w:sz w:val="22"/>
          <w:szCs w:val="22"/>
        </w:rPr>
        <w:t xml:space="preserve"> for the fire </w:t>
      </w:r>
      <w:r w:rsidR="005349F9">
        <w:rPr>
          <w:sz w:val="22"/>
          <w:szCs w:val="22"/>
        </w:rPr>
        <w:t xml:space="preserve">&amp; rescue </w:t>
      </w:r>
      <w:r w:rsidR="00C75E04" w:rsidRPr="00060194">
        <w:rPr>
          <w:sz w:val="22"/>
          <w:szCs w:val="22"/>
        </w:rPr>
        <w:t>service</w:t>
      </w:r>
      <w:r w:rsidR="005349F9">
        <w:rPr>
          <w:sz w:val="22"/>
          <w:szCs w:val="22"/>
        </w:rPr>
        <w:t xml:space="preserve">s </w:t>
      </w:r>
      <w:r w:rsidR="00E334F1">
        <w:rPr>
          <w:sz w:val="22"/>
          <w:szCs w:val="22"/>
        </w:rPr>
        <w:t>in the UK</w:t>
      </w:r>
      <w:r w:rsidR="004E0562" w:rsidRPr="00060194">
        <w:rPr>
          <w:sz w:val="22"/>
          <w:szCs w:val="22"/>
        </w:rPr>
        <w:t>. This work is being managed and developed by the National Fire Chiefs Council</w:t>
      </w:r>
      <w:r w:rsidR="00943B64" w:rsidRPr="00060194">
        <w:rPr>
          <w:sz w:val="22"/>
          <w:szCs w:val="22"/>
        </w:rPr>
        <w:t xml:space="preserve"> (NFCC)</w:t>
      </w:r>
      <w:r w:rsidR="004E0562" w:rsidRPr="00060194">
        <w:rPr>
          <w:sz w:val="22"/>
          <w:szCs w:val="22"/>
        </w:rPr>
        <w:t>.</w:t>
      </w:r>
    </w:p>
    <w:p w14:paraId="0C5A800D" w14:textId="4EDDB99F" w:rsidR="00AB74CA" w:rsidRPr="00060194" w:rsidRDefault="00AB74CA" w:rsidP="00AB74CA">
      <w:pPr>
        <w:spacing w:after="0"/>
        <w:rPr>
          <w:sz w:val="22"/>
          <w:szCs w:val="22"/>
        </w:rPr>
      </w:pPr>
    </w:p>
    <w:p w14:paraId="2B26D710" w14:textId="452CCE1E" w:rsidR="006A0E7F" w:rsidRPr="00060194" w:rsidRDefault="006A0E7F" w:rsidP="00AB74CA">
      <w:pPr>
        <w:spacing w:after="0"/>
        <w:rPr>
          <w:b/>
          <w:bCs/>
          <w:sz w:val="22"/>
          <w:szCs w:val="22"/>
        </w:rPr>
      </w:pPr>
      <w:r w:rsidRPr="00060194">
        <w:rPr>
          <w:b/>
          <w:bCs/>
          <w:sz w:val="22"/>
          <w:szCs w:val="22"/>
        </w:rPr>
        <w:t xml:space="preserve">Background </w:t>
      </w:r>
    </w:p>
    <w:p w14:paraId="1E733CCA" w14:textId="343AE8C0" w:rsidR="003B741C" w:rsidRPr="00060194" w:rsidRDefault="003B741C" w:rsidP="003B741C">
      <w:pPr>
        <w:rPr>
          <w:rFonts w:cs="Arial"/>
          <w:iCs/>
          <w:sz w:val="22"/>
          <w:szCs w:val="22"/>
        </w:rPr>
      </w:pPr>
      <w:r w:rsidRPr="00060194">
        <w:rPr>
          <w:rFonts w:cs="Arial"/>
          <w:iCs/>
          <w:sz w:val="22"/>
          <w:szCs w:val="22"/>
        </w:rPr>
        <w:t xml:space="preserve">Currently, supervisory leadership and management development is approached very differently in each fire and rescue service (FRS) with varying rates of success. The criteria required to access first-line management development opportunities also differs across each FRS with some Service's only offering limited development pathways. </w:t>
      </w:r>
    </w:p>
    <w:p w14:paraId="3ABE278F" w14:textId="77777777" w:rsidR="003B741C" w:rsidRPr="00060194" w:rsidRDefault="003B741C" w:rsidP="003B741C">
      <w:pPr>
        <w:pStyle w:val="ListParagraph"/>
        <w:overflowPunct w:val="0"/>
        <w:autoSpaceDE w:val="0"/>
        <w:autoSpaceDN w:val="0"/>
        <w:adjustRightInd w:val="0"/>
        <w:ind w:left="29" w:hanging="29"/>
        <w:textAlignment w:val="baseline"/>
        <w:rPr>
          <w:rFonts w:cs="Arial"/>
          <w:iCs/>
          <w:color w:val="0D0D0D" w:themeColor="text1" w:themeTint="F2"/>
          <w:sz w:val="22"/>
          <w:szCs w:val="22"/>
        </w:rPr>
      </w:pPr>
      <w:r w:rsidRPr="00060194">
        <w:rPr>
          <w:rFonts w:cs="Arial"/>
          <w:iCs/>
          <w:color w:val="0D0D0D" w:themeColor="text1" w:themeTint="F2"/>
          <w:sz w:val="22"/>
          <w:szCs w:val="22"/>
        </w:rPr>
        <w:t>The general overarching issue is that there are inconsistent approaches to leadership development for Supervisory roles in FRS, despite pockets of work which may be very good.</w:t>
      </w:r>
    </w:p>
    <w:p w14:paraId="08903449" w14:textId="1CA33DDC" w:rsidR="003B741C" w:rsidRPr="00060194" w:rsidRDefault="003B741C" w:rsidP="003B741C">
      <w:pPr>
        <w:rPr>
          <w:rFonts w:cs="Arial"/>
          <w:sz w:val="22"/>
          <w:szCs w:val="22"/>
        </w:rPr>
      </w:pPr>
      <w:r w:rsidRPr="00060194">
        <w:rPr>
          <w:rFonts w:cs="Arial"/>
          <w:iCs/>
          <w:color w:val="0D0D0D" w:themeColor="text1" w:themeTint="F2"/>
          <w:sz w:val="22"/>
          <w:szCs w:val="22"/>
        </w:rPr>
        <w:t>In March 2021, a business case was approved (funding for 2021/22) to</w:t>
      </w:r>
      <w:r w:rsidRPr="00060194">
        <w:rPr>
          <w:rFonts w:cs="Arial"/>
          <w:sz w:val="22"/>
          <w:szCs w:val="22"/>
        </w:rPr>
        <w:t xml:space="preserve"> initiate a project to develop a </w:t>
      </w:r>
      <w:r w:rsidR="00BD35CA">
        <w:rPr>
          <w:rFonts w:cs="Arial"/>
          <w:sz w:val="22"/>
          <w:szCs w:val="22"/>
        </w:rPr>
        <w:t>s</w:t>
      </w:r>
      <w:r w:rsidRPr="00060194">
        <w:rPr>
          <w:rFonts w:cs="Arial"/>
          <w:sz w:val="22"/>
          <w:szCs w:val="22"/>
        </w:rPr>
        <w:t>upervisory</w:t>
      </w:r>
      <w:r w:rsidR="00BD35CA">
        <w:rPr>
          <w:rFonts w:cs="Arial"/>
          <w:sz w:val="22"/>
          <w:szCs w:val="22"/>
        </w:rPr>
        <w:t xml:space="preserve"> l</w:t>
      </w:r>
      <w:r w:rsidRPr="00060194">
        <w:rPr>
          <w:rFonts w:cs="Arial"/>
          <w:sz w:val="22"/>
          <w:szCs w:val="22"/>
        </w:rPr>
        <w:t xml:space="preserve">eadership </w:t>
      </w:r>
      <w:r w:rsidR="00BD35CA">
        <w:rPr>
          <w:rFonts w:cs="Arial"/>
          <w:sz w:val="22"/>
          <w:szCs w:val="22"/>
        </w:rPr>
        <w:t>d</w:t>
      </w:r>
      <w:r w:rsidRPr="00060194">
        <w:rPr>
          <w:rFonts w:cs="Arial"/>
          <w:sz w:val="22"/>
          <w:szCs w:val="22"/>
        </w:rPr>
        <w:t xml:space="preserve">evelopment programme that will be centrally coordinated and supported at a national level, even if it is delivered at a regional and local level. This enables the programme to be overseen nationally for the sector and provide consistency which is essential for sustainable success.  </w:t>
      </w:r>
    </w:p>
    <w:p w14:paraId="374B5467" w14:textId="0354ED9E" w:rsidR="003B741C" w:rsidRPr="00EB1A36" w:rsidRDefault="003B741C" w:rsidP="003B741C">
      <w:r w:rsidRPr="00EB1A36">
        <w:t>The overall purpose for a national supervisory leadership development programme is to achieve tangible behavioural change for supervisory leaders across FRSs, measured against the NFCC Leadership framework and Core Learning Pathway</w:t>
      </w:r>
      <w:r w:rsidR="00060194" w:rsidRPr="00EB1A36">
        <w:t>s</w:t>
      </w:r>
      <w:r w:rsidRPr="00EB1A36">
        <w:t>. It is envisaged to deliver leadership development that creates leaders who are people-focused and more trusting, empowering, and encouraging to those that they lead through a leadership style that is collaborative and inclusive</w:t>
      </w:r>
      <w:r w:rsidR="00C06CE5" w:rsidRPr="00EB1A36">
        <w:t>.</w:t>
      </w:r>
      <w:bookmarkStart w:id="0" w:name="_GoBack"/>
      <w:bookmarkEnd w:id="0"/>
    </w:p>
    <w:p w14:paraId="5C005FD2" w14:textId="19749EEE" w:rsidR="00C06CE5" w:rsidRPr="00EB1A36" w:rsidRDefault="00C06CE5" w:rsidP="003B741C">
      <w:r w:rsidRPr="00EB1A36">
        <w:t>The overall learning programme will consist of 3 elements:</w:t>
      </w:r>
    </w:p>
    <w:p w14:paraId="2A01D014" w14:textId="3043EFB7" w:rsidR="00C06CE5" w:rsidRPr="00EB1A36" w:rsidRDefault="00C06CE5" w:rsidP="00C06CE5">
      <w:pPr>
        <w:pStyle w:val="ListParagraph"/>
        <w:numPr>
          <w:ilvl w:val="0"/>
          <w:numId w:val="12"/>
        </w:numPr>
      </w:pPr>
      <w:proofErr w:type="spellStart"/>
      <w:r w:rsidRPr="00EB1A36">
        <w:t>Self assessment</w:t>
      </w:r>
      <w:proofErr w:type="spellEnd"/>
      <w:r w:rsidRPr="00EB1A36">
        <w:t xml:space="preserve"> and skills analysis </w:t>
      </w:r>
    </w:p>
    <w:p w14:paraId="395010DA" w14:textId="6A8F2CDD" w:rsidR="00C06CE5" w:rsidRPr="00EB1A36" w:rsidRDefault="00C06CE5" w:rsidP="00C06CE5">
      <w:pPr>
        <w:pStyle w:val="ListParagraph"/>
        <w:numPr>
          <w:ilvl w:val="0"/>
          <w:numId w:val="12"/>
        </w:numPr>
      </w:pPr>
      <w:r w:rsidRPr="00EB1A36">
        <w:t>A national learning portal</w:t>
      </w:r>
    </w:p>
    <w:p w14:paraId="11B90463" w14:textId="44F6F5FD" w:rsidR="00C06CE5" w:rsidRPr="00EB1A36" w:rsidRDefault="00CE0CB5" w:rsidP="00C06CE5">
      <w:pPr>
        <w:pStyle w:val="ListParagraph"/>
        <w:numPr>
          <w:ilvl w:val="0"/>
          <w:numId w:val="12"/>
        </w:numPr>
      </w:pPr>
      <w:r w:rsidRPr="00EB1A36">
        <w:t>Agreed national standard and development programmes</w:t>
      </w:r>
    </w:p>
    <w:p w14:paraId="477E9699" w14:textId="05CDD3ED" w:rsidR="00C06CE5" w:rsidRPr="00060194" w:rsidRDefault="00CE0CB5" w:rsidP="003B741C">
      <w:pPr>
        <w:rPr>
          <w:rFonts w:cs="Arial"/>
          <w:sz w:val="22"/>
          <w:szCs w:val="22"/>
        </w:rPr>
      </w:pPr>
      <w:r w:rsidRPr="00EB1A36">
        <w:t>We are seeking market engagement primarily around element 3 abov</w:t>
      </w:r>
      <w:r>
        <w:rPr>
          <w:rFonts w:cs="Arial"/>
          <w:sz w:val="22"/>
          <w:szCs w:val="22"/>
        </w:rPr>
        <w:t>e.</w:t>
      </w:r>
    </w:p>
    <w:p w14:paraId="73543D33" w14:textId="56A0A87F" w:rsidR="003B741C" w:rsidRDefault="003B741C" w:rsidP="00AB74CA">
      <w:pPr>
        <w:spacing w:after="0"/>
        <w:rPr>
          <w:highlight w:val="yellow"/>
        </w:rPr>
      </w:pPr>
    </w:p>
    <w:p w14:paraId="6C6D064C" w14:textId="2D977C9C" w:rsidR="00037AE2" w:rsidRDefault="00037AE2" w:rsidP="00AB74CA">
      <w:pPr>
        <w:spacing w:after="0"/>
        <w:rPr>
          <w:highlight w:val="yellow"/>
        </w:rPr>
      </w:pPr>
    </w:p>
    <w:p w14:paraId="27942ED6" w14:textId="7AD58A20" w:rsidR="00037AE2" w:rsidRDefault="00037AE2" w:rsidP="00AB74CA">
      <w:pPr>
        <w:spacing w:after="0"/>
        <w:rPr>
          <w:highlight w:val="yellow"/>
        </w:rPr>
      </w:pPr>
    </w:p>
    <w:p w14:paraId="6D20EB47" w14:textId="77777777" w:rsidR="00037AE2" w:rsidRDefault="00037AE2" w:rsidP="00AB74CA">
      <w:pPr>
        <w:spacing w:after="0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52"/>
      </w:tblGrid>
      <w:tr w:rsidR="00E43E92" w14:paraId="4ACB6C95" w14:textId="77777777" w:rsidTr="00E43E92">
        <w:tc>
          <w:tcPr>
            <w:tcW w:w="5524" w:type="dxa"/>
            <w:shd w:val="clear" w:color="auto" w:fill="BFBFBF" w:themeFill="background1" w:themeFillShade="BF"/>
          </w:tcPr>
          <w:p w14:paraId="7E1B11D1" w14:textId="413B61B6" w:rsidR="00E43E92" w:rsidRPr="00060194" w:rsidRDefault="00E43E92" w:rsidP="00AB74CA">
            <w:pPr>
              <w:spacing w:after="0"/>
              <w:rPr>
                <w:b/>
                <w:bCs/>
                <w:sz w:val="20"/>
                <w:szCs w:val="20"/>
              </w:rPr>
            </w:pPr>
            <w:r w:rsidRPr="00060194">
              <w:rPr>
                <w:b/>
                <w:bCs/>
                <w:sz w:val="20"/>
                <w:szCs w:val="20"/>
              </w:rPr>
              <w:t xml:space="preserve">Activity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8CC4D46" w14:textId="28C33D10" w:rsidR="00E43E92" w:rsidRPr="00060194" w:rsidRDefault="00E43E92" w:rsidP="00AB74CA">
            <w:pPr>
              <w:spacing w:after="0"/>
              <w:rPr>
                <w:b/>
                <w:bCs/>
                <w:sz w:val="22"/>
                <w:szCs w:val="22"/>
              </w:rPr>
            </w:pPr>
            <w:r w:rsidRPr="00060194">
              <w:rPr>
                <w:rFonts w:cs="Arial"/>
                <w:b/>
                <w:bCs/>
                <w:sz w:val="22"/>
                <w:szCs w:val="22"/>
              </w:rPr>
              <w:t>What we are looking for through market engagement</w:t>
            </w:r>
          </w:p>
        </w:tc>
      </w:tr>
      <w:tr w:rsidR="00E43E92" w14:paraId="5D8C5148" w14:textId="77777777" w:rsidTr="00E43E92">
        <w:tc>
          <w:tcPr>
            <w:tcW w:w="5524" w:type="dxa"/>
          </w:tcPr>
          <w:p w14:paraId="618637ED" w14:textId="0213D01D" w:rsidR="00E43E92" w:rsidRPr="00060194" w:rsidRDefault="00E43E92" w:rsidP="0006019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>Introduction of a national supervisory leadership standard (</w:t>
            </w:r>
            <w:r>
              <w:rPr>
                <w:rFonts w:eastAsia="Times New Roman"/>
                <w:sz w:val="20"/>
                <w:szCs w:val="20"/>
              </w:rPr>
              <w:t>likely</w:t>
            </w:r>
            <w:r w:rsidRPr="00060194">
              <w:rPr>
                <w:rFonts w:eastAsia="Times New Roman"/>
                <w:sz w:val="20"/>
                <w:szCs w:val="20"/>
              </w:rPr>
              <w:t xml:space="preserve"> in line with the</w:t>
            </w:r>
            <w:r w:rsidR="00E334F1">
              <w:rPr>
                <w:rFonts w:eastAsia="Times New Roman"/>
                <w:sz w:val="20"/>
                <w:szCs w:val="20"/>
              </w:rPr>
              <w:t xml:space="preserve"> knowledge, skills and behaviours of the </w:t>
            </w:r>
            <w:hyperlink r:id="rId11" w:history="1">
              <w:r w:rsidR="00E334F1" w:rsidRPr="00A6508C">
                <w:rPr>
                  <w:rStyle w:val="Hyperlink"/>
                  <w:rFonts w:eastAsia="Times New Roman"/>
                  <w:sz w:val="20"/>
                  <w:szCs w:val="20"/>
                </w:rPr>
                <w:t>Team Leader or Supervisor</w:t>
              </w:r>
              <w:r w:rsidRPr="00A6508C">
                <w:rPr>
                  <w:rStyle w:val="Hyperlink"/>
                  <w:rFonts w:eastAsia="Times New Roman"/>
                  <w:sz w:val="20"/>
                  <w:szCs w:val="20"/>
                </w:rPr>
                <w:t xml:space="preserve"> L3 apprenticeship</w:t>
              </w:r>
            </w:hyperlink>
            <w:r w:rsidRPr="00060194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  <w:p w14:paraId="2E5A4E59" w14:textId="77777777" w:rsidR="00E43E92" w:rsidRPr="00060194" w:rsidRDefault="00E43E92" w:rsidP="00AB74CA">
            <w:pPr>
              <w:spacing w:after="0"/>
              <w:rPr>
                <w:sz w:val="20"/>
                <w:szCs w:val="20"/>
                <w:highlight w:val="yellow"/>
              </w:rPr>
            </w:pPr>
          </w:p>
          <w:p w14:paraId="597C8007" w14:textId="42E3A723" w:rsidR="00E43E92" w:rsidRDefault="00E43E92" w:rsidP="000601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>Option for individual fire services to deliver the training content in a variety of ways dependant on their preferences and budgets:</w:t>
            </w:r>
          </w:p>
          <w:p w14:paraId="328FB22C" w14:textId="77777777" w:rsidR="00E43E92" w:rsidRPr="00060194" w:rsidRDefault="00E43E92" w:rsidP="000601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BEE7663" w14:textId="77777777" w:rsidR="00E43E92" w:rsidRPr="00060194" w:rsidRDefault="00E43E92" w:rsidP="000601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 xml:space="preserve">Complete development programme, aligned with the agreed national standard </w:t>
            </w:r>
            <w:r w:rsidRPr="00060194">
              <w:rPr>
                <w:rFonts w:eastAsia="Times New Roman"/>
                <w:b/>
                <w:bCs/>
                <w:sz w:val="20"/>
                <w:szCs w:val="20"/>
              </w:rPr>
              <w:t>without</w:t>
            </w:r>
            <w:r w:rsidRPr="00060194">
              <w:rPr>
                <w:rFonts w:eastAsia="Times New Roman"/>
                <w:sz w:val="20"/>
                <w:szCs w:val="20"/>
              </w:rPr>
              <w:t xml:space="preserve"> an apprenticeship with the option of a qualification (ILM / CMI etc)</w:t>
            </w:r>
          </w:p>
          <w:p w14:paraId="764089D4" w14:textId="589B2F6B" w:rsidR="00E43E92" w:rsidRDefault="00E43E92" w:rsidP="000601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>Modular development (taken from the apprenticeship development programme) aligned with the agreed national standard</w:t>
            </w:r>
          </w:p>
          <w:p w14:paraId="771E2659" w14:textId="77777777" w:rsidR="00A6508C" w:rsidRPr="00060194" w:rsidRDefault="00A6508C" w:rsidP="00A650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>Full Apprenticeship development programme with the option of an additional qualification (ILM / CMI etc) allowing use of Levy</w:t>
            </w:r>
          </w:p>
          <w:p w14:paraId="547712EE" w14:textId="77777777" w:rsidR="00A6508C" w:rsidRPr="00A6508C" w:rsidRDefault="00A6508C" w:rsidP="00A650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1C297754" w14:textId="77777777" w:rsidR="00E43E92" w:rsidRDefault="00E43E92" w:rsidP="00AB74CA">
            <w:pPr>
              <w:spacing w:after="0"/>
              <w:rPr>
                <w:sz w:val="20"/>
                <w:szCs w:val="20"/>
                <w:highlight w:val="yellow"/>
              </w:rPr>
            </w:pPr>
          </w:p>
          <w:p w14:paraId="7DD39FE3" w14:textId="6F55CA26" w:rsidR="00E43E92" w:rsidRPr="00060194" w:rsidRDefault="00E43E92" w:rsidP="000601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 xml:space="preserve">We need to include alternative delivery options, </w:t>
            </w:r>
            <w:proofErr w:type="spellStart"/>
            <w:r w:rsidRPr="00060194">
              <w:rPr>
                <w:rFonts w:eastAsia="Times New Roman"/>
                <w:sz w:val="20"/>
                <w:szCs w:val="20"/>
              </w:rPr>
              <w:t>eg</w:t>
            </w:r>
            <w:proofErr w:type="spellEnd"/>
            <w:r w:rsidRPr="00060194">
              <w:rPr>
                <w:rFonts w:eastAsia="Times New Roman"/>
                <w:sz w:val="20"/>
                <w:szCs w:val="20"/>
              </w:rPr>
              <w:t>:</w:t>
            </w:r>
          </w:p>
          <w:p w14:paraId="3AA9C785" w14:textId="77777777" w:rsidR="00E43E92" w:rsidRPr="00060194" w:rsidRDefault="00E43E92" w:rsidP="000601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>National delivery</w:t>
            </w:r>
          </w:p>
          <w:p w14:paraId="1E57FD21" w14:textId="77777777" w:rsidR="00E43E92" w:rsidRPr="00060194" w:rsidRDefault="00E43E92" w:rsidP="000601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>Local delivery (at respective fire and rescue services)</w:t>
            </w:r>
          </w:p>
          <w:p w14:paraId="30969D3A" w14:textId="77777777" w:rsidR="00E43E92" w:rsidRPr="00060194" w:rsidRDefault="00E43E92" w:rsidP="000601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>Train the trainer for internal / local resource to deliver</w:t>
            </w:r>
          </w:p>
          <w:p w14:paraId="1D1A836D" w14:textId="77777777" w:rsidR="00E43E92" w:rsidRPr="00060194" w:rsidRDefault="00E43E92" w:rsidP="000601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60194">
              <w:rPr>
                <w:rFonts w:eastAsia="Times New Roman"/>
                <w:sz w:val="20"/>
                <w:szCs w:val="20"/>
              </w:rPr>
              <w:t xml:space="preserve">Blended learning </w:t>
            </w:r>
          </w:p>
          <w:p w14:paraId="791165C5" w14:textId="2AFF388E" w:rsidR="00E43E92" w:rsidRPr="00060194" w:rsidRDefault="00E43E92" w:rsidP="00AB74CA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</w:tcPr>
          <w:p w14:paraId="415524E9" w14:textId="6970B5CF" w:rsidR="00E43E92" w:rsidRDefault="00E43E92" w:rsidP="00BD35C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35CA">
              <w:rPr>
                <w:rFonts w:eastAsia="Times New Roman"/>
                <w:sz w:val="20"/>
                <w:szCs w:val="20"/>
              </w:rPr>
              <w:t>How suppliers could support us with the different activities, namely:</w:t>
            </w:r>
          </w:p>
          <w:p w14:paraId="23FBA3F0" w14:textId="77777777" w:rsidR="00E43E92" w:rsidRDefault="00E43E92" w:rsidP="00BD35C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49A72495" w14:textId="781E710B" w:rsidR="00E43E92" w:rsidRPr="00BD35CA" w:rsidRDefault="00E43E92" w:rsidP="00BD35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35CA">
              <w:rPr>
                <w:rFonts w:eastAsia="Times New Roman"/>
                <w:b/>
                <w:bCs/>
                <w:sz w:val="20"/>
                <w:szCs w:val="20"/>
              </w:rPr>
              <w:t>Development</w:t>
            </w:r>
            <w:r w:rsidRPr="00BD35CA">
              <w:rPr>
                <w:rFonts w:eastAsia="Times New Roman"/>
                <w:sz w:val="20"/>
                <w:szCs w:val="20"/>
              </w:rPr>
              <w:t xml:space="preserve"> of a modular programme that can be delivered in its entirety or in </w:t>
            </w:r>
            <w:proofErr w:type="spellStart"/>
            <w:proofErr w:type="gramStart"/>
            <w:r w:rsidRPr="00BD35CA">
              <w:rPr>
                <w:rFonts w:eastAsia="Times New Roman"/>
                <w:sz w:val="20"/>
                <w:szCs w:val="20"/>
              </w:rPr>
              <w:t>it’s</w:t>
            </w:r>
            <w:proofErr w:type="spellEnd"/>
            <w:proofErr w:type="gramEnd"/>
            <w:r w:rsidRPr="00BD35CA">
              <w:rPr>
                <w:rFonts w:eastAsia="Times New Roman"/>
                <w:sz w:val="20"/>
                <w:szCs w:val="20"/>
              </w:rPr>
              <w:t xml:space="preserve"> component parts, meeting the criteria </w:t>
            </w:r>
            <w:r>
              <w:rPr>
                <w:rFonts w:eastAsia="Times New Roman"/>
                <w:sz w:val="20"/>
                <w:szCs w:val="20"/>
              </w:rPr>
              <w:t>under ‘activity’</w:t>
            </w:r>
          </w:p>
          <w:p w14:paraId="2C3346B1" w14:textId="62F24C65" w:rsidR="00E43E92" w:rsidRDefault="00E43E92" w:rsidP="00BD35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BD35CA">
              <w:rPr>
                <w:rFonts w:eastAsia="Times New Roman"/>
                <w:b/>
                <w:bCs/>
                <w:sz w:val="20"/>
                <w:szCs w:val="20"/>
              </w:rPr>
              <w:t>Delivery</w:t>
            </w:r>
            <w:r w:rsidRPr="00BD35CA">
              <w:rPr>
                <w:rFonts w:eastAsia="Times New Roman"/>
                <w:sz w:val="20"/>
                <w:szCs w:val="20"/>
              </w:rPr>
              <w:t xml:space="preserve"> of modules / development programme nationally or at local fire and rescue services, including the option of train the trainer</w:t>
            </w:r>
          </w:p>
          <w:p w14:paraId="0469B6CE" w14:textId="15C4FED7" w:rsidR="00E43E92" w:rsidRDefault="00E43E92" w:rsidP="00BD35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BD35CA">
              <w:rPr>
                <w:rFonts w:eastAsia="Times New Roman"/>
                <w:b/>
                <w:bCs/>
                <w:sz w:val="20"/>
                <w:szCs w:val="20"/>
              </w:rPr>
              <w:t>Reporting and evaluation</w:t>
            </w:r>
            <w:r>
              <w:rPr>
                <w:rFonts w:eastAsia="Times New Roman"/>
                <w:sz w:val="20"/>
                <w:szCs w:val="20"/>
              </w:rPr>
              <w:t xml:space="preserve"> of programme</w:t>
            </w:r>
          </w:p>
          <w:p w14:paraId="417136E7" w14:textId="2AFD0EBA" w:rsidR="00E43E92" w:rsidRDefault="00E43E92" w:rsidP="00BD35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Logistics and course administration </w:t>
            </w:r>
            <w:r w:rsidRPr="00BD35CA">
              <w:rPr>
                <w:rFonts w:eastAsia="Times New Roman"/>
                <w:sz w:val="20"/>
                <w:szCs w:val="20"/>
              </w:rPr>
              <w:t>of programme</w:t>
            </w:r>
          </w:p>
          <w:p w14:paraId="492AB350" w14:textId="4E0D4EA9" w:rsidR="00702978" w:rsidRPr="00BD35CA" w:rsidRDefault="00702978" w:rsidP="00BD35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Post implementation support?</w:t>
            </w:r>
          </w:p>
          <w:p w14:paraId="085DAEDE" w14:textId="77777777" w:rsidR="00E43E92" w:rsidRDefault="00E43E92" w:rsidP="00AB74CA">
            <w:pPr>
              <w:spacing w:after="0"/>
              <w:rPr>
                <w:highlight w:val="yellow"/>
              </w:rPr>
            </w:pPr>
          </w:p>
        </w:tc>
      </w:tr>
    </w:tbl>
    <w:p w14:paraId="64519E0A" w14:textId="3C877362" w:rsidR="00060194" w:rsidRDefault="00733E49" w:rsidP="00060194">
      <w:pPr>
        <w:rPr>
          <w:sz w:val="22"/>
          <w:szCs w:val="22"/>
        </w:rPr>
      </w:pPr>
      <w:r>
        <w:rPr>
          <w:sz w:val="22"/>
          <w:szCs w:val="22"/>
        </w:rPr>
        <w:t>*</w:t>
      </w:r>
      <w:bookmarkStart w:id="1" w:name="_Hlk82155518"/>
      <w:r>
        <w:rPr>
          <w:sz w:val="22"/>
          <w:szCs w:val="22"/>
        </w:rPr>
        <w:t>A</w:t>
      </w:r>
      <w:r w:rsidR="00060194" w:rsidRPr="00BD35CA">
        <w:rPr>
          <w:sz w:val="22"/>
          <w:szCs w:val="22"/>
        </w:rPr>
        <w:t>pproximately 90% of the content of the programme would be standard leadership content with perhaps 10% needing to be bespoke.</w:t>
      </w:r>
      <w:bookmarkEnd w:id="1"/>
    </w:p>
    <w:p w14:paraId="3C4124FE" w14:textId="3386C5AE" w:rsidR="00E43E92" w:rsidRPr="00E43E92" w:rsidRDefault="00E43E92" w:rsidP="00060194">
      <w:pPr>
        <w:rPr>
          <w:b/>
          <w:bCs/>
          <w:sz w:val="22"/>
          <w:szCs w:val="22"/>
        </w:rPr>
      </w:pPr>
      <w:r w:rsidRPr="00E43E92">
        <w:rPr>
          <w:b/>
          <w:bCs/>
          <w:sz w:val="22"/>
          <w:szCs w:val="22"/>
        </w:rPr>
        <w:t>Timescales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E43E92" w14:paraId="6AF8B130" w14:textId="77777777" w:rsidTr="000466BD">
        <w:tc>
          <w:tcPr>
            <w:tcW w:w="3681" w:type="dxa"/>
          </w:tcPr>
          <w:p w14:paraId="21AD4F38" w14:textId="685BA547" w:rsidR="00E43E92" w:rsidRPr="000466BD" w:rsidRDefault="001C5731" w:rsidP="00E43E9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process</w:t>
            </w:r>
            <w:r w:rsidR="00E43E92" w:rsidRPr="00046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0C4DA55" w14:textId="7652855F" w:rsidR="00E43E92" w:rsidRPr="00E43E92" w:rsidRDefault="001C5731" w:rsidP="00E4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21 – Jan 22</w:t>
            </w:r>
          </w:p>
        </w:tc>
      </w:tr>
      <w:tr w:rsidR="00E43E92" w14:paraId="4DE68786" w14:textId="77777777" w:rsidTr="000466BD">
        <w:tc>
          <w:tcPr>
            <w:tcW w:w="3681" w:type="dxa"/>
          </w:tcPr>
          <w:p w14:paraId="61B2751F" w14:textId="389B358F" w:rsidR="00E43E92" w:rsidRPr="000466BD" w:rsidRDefault="00E43E92" w:rsidP="00E43E92">
            <w:pPr>
              <w:rPr>
                <w:sz w:val="20"/>
                <w:szCs w:val="20"/>
              </w:rPr>
            </w:pPr>
            <w:r w:rsidRPr="000466BD">
              <w:rPr>
                <w:sz w:val="20"/>
                <w:szCs w:val="20"/>
              </w:rPr>
              <w:t>Contract award</w:t>
            </w:r>
          </w:p>
        </w:tc>
        <w:tc>
          <w:tcPr>
            <w:tcW w:w="1984" w:type="dxa"/>
          </w:tcPr>
          <w:p w14:paraId="16441BAD" w14:textId="610C2A25" w:rsidR="00E43E92" w:rsidRPr="00E43E92" w:rsidRDefault="001C5731" w:rsidP="00E4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22</w:t>
            </w:r>
          </w:p>
        </w:tc>
      </w:tr>
      <w:tr w:rsidR="00E43E92" w14:paraId="315871B7" w14:textId="77777777" w:rsidTr="000466BD">
        <w:tc>
          <w:tcPr>
            <w:tcW w:w="3681" w:type="dxa"/>
          </w:tcPr>
          <w:p w14:paraId="1FEA0B0E" w14:textId="2A11BA45" w:rsidR="00E43E92" w:rsidRPr="000466BD" w:rsidRDefault="00E43E92" w:rsidP="00E43E92">
            <w:pPr>
              <w:rPr>
                <w:sz w:val="20"/>
                <w:szCs w:val="20"/>
              </w:rPr>
            </w:pPr>
            <w:r w:rsidRPr="000466BD">
              <w:rPr>
                <w:sz w:val="20"/>
                <w:szCs w:val="20"/>
              </w:rPr>
              <w:t xml:space="preserve">Design of programme </w:t>
            </w:r>
          </w:p>
        </w:tc>
        <w:tc>
          <w:tcPr>
            <w:tcW w:w="1984" w:type="dxa"/>
          </w:tcPr>
          <w:p w14:paraId="70B6D6B9" w14:textId="3B949A7F" w:rsidR="00E43E92" w:rsidRPr="00E43E92" w:rsidRDefault="001C5731" w:rsidP="00E4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  <w:r w:rsidR="00E43E92" w:rsidRPr="00E43E92">
              <w:rPr>
                <w:sz w:val="20"/>
                <w:szCs w:val="20"/>
              </w:rPr>
              <w:t xml:space="preserve"> – </w:t>
            </w:r>
            <w:r w:rsidR="00FF7802">
              <w:rPr>
                <w:sz w:val="20"/>
                <w:szCs w:val="20"/>
              </w:rPr>
              <w:t>Mar</w:t>
            </w:r>
            <w:r w:rsidR="00FF7802" w:rsidRPr="00E43E92">
              <w:rPr>
                <w:sz w:val="20"/>
                <w:szCs w:val="20"/>
              </w:rPr>
              <w:t xml:space="preserve"> </w:t>
            </w:r>
            <w:r w:rsidR="00E43E92" w:rsidRPr="00E43E92">
              <w:rPr>
                <w:sz w:val="20"/>
                <w:szCs w:val="20"/>
              </w:rPr>
              <w:t>22</w:t>
            </w:r>
          </w:p>
        </w:tc>
      </w:tr>
      <w:tr w:rsidR="001C5731" w14:paraId="2E550230" w14:textId="77777777" w:rsidTr="000466BD">
        <w:tc>
          <w:tcPr>
            <w:tcW w:w="3681" w:type="dxa"/>
          </w:tcPr>
          <w:p w14:paraId="050BA641" w14:textId="2D02C10F" w:rsidR="001C5731" w:rsidRPr="000466BD" w:rsidRDefault="001C5731" w:rsidP="00E4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</w:t>
            </w:r>
          </w:p>
        </w:tc>
        <w:tc>
          <w:tcPr>
            <w:tcW w:w="1984" w:type="dxa"/>
          </w:tcPr>
          <w:p w14:paraId="2AF5AF5B" w14:textId="149A4ED9" w:rsidR="001C5731" w:rsidRDefault="00FF7802" w:rsidP="00E4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1C573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May</w:t>
            </w:r>
            <w:r w:rsidR="001C5731">
              <w:rPr>
                <w:sz w:val="20"/>
                <w:szCs w:val="20"/>
              </w:rPr>
              <w:t xml:space="preserve"> 22</w:t>
            </w:r>
          </w:p>
        </w:tc>
      </w:tr>
      <w:tr w:rsidR="00FF7802" w14:paraId="1924129C" w14:textId="77777777" w:rsidTr="000466BD">
        <w:tc>
          <w:tcPr>
            <w:tcW w:w="3681" w:type="dxa"/>
          </w:tcPr>
          <w:p w14:paraId="5C86B210" w14:textId="08038C0C" w:rsidR="00FF7802" w:rsidRDefault="00FF7802" w:rsidP="00E4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NFCC Governance Sign-off</w:t>
            </w:r>
          </w:p>
        </w:tc>
        <w:tc>
          <w:tcPr>
            <w:tcW w:w="1984" w:type="dxa"/>
          </w:tcPr>
          <w:p w14:paraId="3669EFDF" w14:textId="2B358EAA" w:rsidR="00FF7802" w:rsidDel="00FF7802" w:rsidRDefault="00FF7802" w:rsidP="00E4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– July 22</w:t>
            </w:r>
          </w:p>
        </w:tc>
      </w:tr>
      <w:tr w:rsidR="00E43E92" w14:paraId="355B3322" w14:textId="77777777" w:rsidTr="000466BD">
        <w:tc>
          <w:tcPr>
            <w:tcW w:w="3681" w:type="dxa"/>
          </w:tcPr>
          <w:p w14:paraId="290F52B9" w14:textId="6875F799" w:rsidR="00E43E92" w:rsidRPr="000466BD" w:rsidRDefault="00E43E92" w:rsidP="00E43E92">
            <w:pPr>
              <w:rPr>
                <w:sz w:val="20"/>
                <w:szCs w:val="20"/>
              </w:rPr>
            </w:pPr>
            <w:r w:rsidRPr="000466BD">
              <w:rPr>
                <w:sz w:val="20"/>
                <w:szCs w:val="20"/>
              </w:rPr>
              <w:t xml:space="preserve">Delivery of first programme </w:t>
            </w:r>
          </w:p>
        </w:tc>
        <w:tc>
          <w:tcPr>
            <w:tcW w:w="1984" w:type="dxa"/>
          </w:tcPr>
          <w:p w14:paraId="4BE5437F" w14:textId="7ECF9F9D" w:rsidR="00E43E92" w:rsidRPr="00E43E92" w:rsidRDefault="00FF7802" w:rsidP="00E4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E43E92" w:rsidRPr="00E43E92">
              <w:rPr>
                <w:sz w:val="20"/>
                <w:szCs w:val="20"/>
              </w:rPr>
              <w:t>2022</w:t>
            </w:r>
          </w:p>
        </w:tc>
      </w:tr>
    </w:tbl>
    <w:p w14:paraId="545A76EE" w14:textId="77777777" w:rsidR="00E43E92" w:rsidRPr="00BD35CA" w:rsidRDefault="00E43E92" w:rsidP="00060194">
      <w:pPr>
        <w:rPr>
          <w:sz w:val="22"/>
          <w:szCs w:val="22"/>
        </w:rPr>
      </w:pPr>
    </w:p>
    <w:p w14:paraId="2A28C791" w14:textId="77777777" w:rsidR="00060194" w:rsidRDefault="00060194" w:rsidP="00060194"/>
    <w:sectPr w:rsidR="00060194" w:rsidSect="00E95DB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851" w:bottom="1134" w:left="851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5F0D" w14:textId="77777777" w:rsidR="00EF0AB0" w:rsidRDefault="00EF0AB0" w:rsidP="00A32FF1">
      <w:r>
        <w:separator/>
      </w:r>
    </w:p>
  </w:endnote>
  <w:endnote w:type="continuationSeparator" w:id="0">
    <w:p w14:paraId="07FF3620" w14:textId="77777777" w:rsidR="00EF0AB0" w:rsidRDefault="00EF0AB0" w:rsidP="00A3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42A5" w14:textId="5A8777EE" w:rsidR="00C74C40" w:rsidRPr="00AA7CBD" w:rsidRDefault="00C74C40" w:rsidP="00A32FF1">
    <w:pPr>
      <w:pStyle w:val="Footer"/>
    </w:pPr>
    <w:r w:rsidRPr="00AB2E51">
      <w:t xml:space="preserve">Page </w:t>
    </w:r>
    <w:r w:rsidRPr="00AB2E51">
      <w:fldChar w:fldCharType="begin"/>
    </w:r>
    <w:r w:rsidRPr="00AB2E51">
      <w:instrText xml:space="preserve"> PAGE </w:instrText>
    </w:r>
    <w:r w:rsidRPr="00AB2E51">
      <w:fldChar w:fldCharType="separate"/>
    </w:r>
    <w:r>
      <w:rPr>
        <w:noProof/>
      </w:rPr>
      <w:t>2</w:t>
    </w:r>
    <w:r w:rsidRPr="00AB2E51">
      <w:fldChar w:fldCharType="end"/>
    </w:r>
    <w:r w:rsidRPr="00AB2E51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 w:rsidRPr="00AB2E51">
      <w:tab/>
    </w:r>
    <w:r w:rsidR="00F72B8F">
      <w:t xml:space="preserve">NFCC </w:t>
    </w:r>
    <w:r w:rsidR="00060194">
      <w:t>SLDP</w:t>
    </w:r>
    <w:r w:rsidRPr="00AB2E51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009A" w14:textId="5B0B1701" w:rsidR="00C74C40" w:rsidRPr="00C74C40" w:rsidRDefault="00C74C40" w:rsidP="00A32FF1">
    <w:pPr>
      <w:pStyle w:val="Footer"/>
    </w:pPr>
    <w:r w:rsidRPr="00AB2E51">
      <w:tab/>
    </w:r>
    <w:r w:rsidR="00060194">
      <w:t>NFCC SLDP</w:t>
    </w:r>
    <w:r w:rsidR="00060194" w:rsidRPr="00AB2E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278D" w14:textId="77777777" w:rsidR="00EF0AB0" w:rsidRDefault="00EF0AB0" w:rsidP="00A32FF1">
      <w:r>
        <w:separator/>
      </w:r>
    </w:p>
  </w:footnote>
  <w:footnote w:type="continuationSeparator" w:id="0">
    <w:p w14:paraId="5E0629A3" w14:textId="77777777" w:rsidR="00EF0AB0" w:rsidRDefault="00EF0AB0" w:rsidP="00A3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22F7" w14:textId="1F1E7995" w:rsidR="00B63745" w:rsidRDefault="00B63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3DBF" w14:textId="6F2B15DA" w:rsidR="00B63745" w:rsidRDefault="00B63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703F" w14:textId="0AF2C93A" w:rsidR="00E95DB6" w:rsidRDefault="00AA7CBD" w:rsidP="00A32FF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21DDDC" wp14:editId="19493750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560000" cy="2278800"/>
          <wp:effectExtent l="0" t="0" r="3175" b="7620"/>
          <wp:wrapTopAndBottom/>
          <wp:docPr id="59" name="Picture 59" descr="CFOA_Word_Template_MAY2017_NFCC_BLANK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FOA_Word_Template_MAY2017_NFCC_BLANK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2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18C"/>
    <w:multiLevelType w:val="hybridMultilevel"/>
    <w:tmpl w:val="F6E8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5B4F"/>
    <w:multiLevelType w:val="hybridMultilevel"/>
    <w:tmpl w:val="55BA1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659E6"/>
    <w:multiLevelType w:val="hybridMultilevel"/>
    <w:tmpl w:val="3952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24FFB"/>
    <w:multiLevelType w:val="hybridMultilevel"/>
    <w:tmpl w:val="84B4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E7807"/>
    <w:multiLevelType w:val="hybridMultilevel"/>
    <w:tmpl w:val="B70E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B2712"/>
    <w:multiLevelType w:val="hybridMultilevel"/>
    <w:tmpl w:val="3ABCB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4596A"/>
    <w:multiLevelType w:val="hybridMultilevel"/>
    <w:tmpl w:val="F6D28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175A"/>
    <w:multiLevelType w:val="hybridMultilevel"/>
    <w:tmpl w:val="2C9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82E7A"/>
    <w:multiLevelType w:val="hybridMultilevel"/>
    <w:tmpl w:val="9712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4184E"/>
    <w:multiLevelType w:val="hybridMultilevel"/>
    <w:tmpl w:val="54B66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164FE"/>
    <w:multiLevelType w:val="hybridMultilevel"/>
    <w:tmpl w:val="48405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B03FC"/>
    <w:multiLevelType w:val="hybridMultilevel"/>
    <w:tmpl w:val="EE5E0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06"/>
    <w:rsid w:val="00004DDB"/>
    <w:rsid w:val="00037AE2"/>
    <w:rsid w:val="000466BD"/>
    <w:rsid w:val="000560F3"/>
    <w:rsid w:val="00060194"/>
    <w:rsid w:val="000B3095"/>
    <w:rsid w:val="000C651E"/>
    <w:rsid w:val="0010001E"/>
    <w:rsid w:val="00153F5A"/>
    <w:rsid w:val="00156874"/>
    <w:rsid w:val="00174B22"/>
    <w:rsid w:val="001818E9"/>
    <w:rsid w:val="001B4CFF"/>
    <w:rsid w:val="001C289B"/>
    <w:rsid w:val="001C5731"/>
    <w:rsid w:val="001D0FDF"/>
    <w:rsid w:val="00200568"/>
    <w:rsid w:val="00253BAC"/>
    <w:rsid w:val="00280260"/>
    <w:rsid w:val="002C09DB"/>
    <w:rsid w:val="002C5104"/>
    <w:rsid w:val="00343E06"/>
    <w:rsid w:val="00364D89"/>
    <w:rsid w:val="0038681D"/>
    <w:rsid w:val="00386B62"/>
    <w:rsid w:val="003B49DC"/>
    <w:rsid w:val="003B6734"/>
    <w:rsid w:val="003B741C"/>
    <w:rsid w:val="00433401"/>
    <w:rsid w:val="00446889"/>
    <w:rsid w:val="004B11E1"/>
    <w:rsid w:val="004D1B11"/>
    <w:rsid w:val="004E0562"/>
    <w:rsid w:val="004E3CD5"/>
    <w:rsid w:val="004F2DC1"/>
    <w:rsid w:val="005207D4"/>
    <w:rsid w:val="005349F9"/>
    <w:rsid w:val="005A15CB"/>
    <w:rsid w:val="005D2557"/>
    <w:rsid w:val="005F04B2"/>
    <w:rsid w:val="005F71EB"/>
    <w:rsid w:val="00650524"/>
    <w:rsid w:val="00691A26"/>
    <w:rsid w:val="006A0E7F"/>
    <w:rsid w:val="006B1350"/>
    <w:rsid w:val="006C6E0B"/>
    <w:rsid w:val="00702978"/>
    <w:rsid w:val="00733E49"/>
    <w:rsid w:val="00744AE2"/>
    <w:rsid w:val="007551A4"/>
    <w:rsid w:val="007C59B8"/>
    <w:rsid w:val="007E3A12"/>
    <w:rsid w:val="007F11CD"/>
    <w:rsid w:val="007F3B0A"/>
    <w:rsid w:val="00823E9E"/>
    <w:rsid w:val="00837450"/>
    <w:rsid w:val="008513AA"/>
    <w:rsid w:val="0086105D"/>
    <w:rsid w:val="008A3D7B"/>
    <w:rsid w:val="008F4A4B"/>
    <w:rsid w:val="00924097"/>
    <w:rsid w:val="00943B64"/>
    <w:rsid w:val="00A07312"/>
    <w:rsid w:val="00A32FF1"/>
    <w:rsid w:val="00A6508C"/>
    <w:rsid w:val="00A65195"/>
    <w:rsid w:val="00A71E36"/>
    <w:rsid w:val="00A85746"/>
    <w:rsid w:val="00AA7CBD"/>
    <w:rsid w:val="00AB74CA"/>
    <w:rsid w:val="00AD613C"/>
    <w:rsid w:val="00B029C4"/>
    <w:rsid w:val="00B63745"/>
    <w:rsid w:val="00B806D5"/>
    <w:rsid w:val="00BC76F0"/>
    <w:rsid w:val="00BD35CA"/>
    <w:rsid w:val="00BD43A3"/>
    <w:rsid w:val="00BE79D2"/>
    <w:rsid w:val="00C06CE5"/>
    <w:rsid w:val="00C268EF"/>
    <w:rsid w:val="00C74C40"/>
    <w:rsid w:val="00C75E04"/>
    <w:rsid w:val="00C9260F"/>
    <w:rsid w:val="00CA16FA"/>
    <w:rsid w:val="00CE0CB5"/>
    <w:rsid w:val="00D02D31"/>
    <w:rsid w:val="00D72477"/>
    <w:rsid w:val="00DF207C"/>
    <w:rsid w:val="00E334F1"/>
    <w:rsid w:val="00E43E92"/>
    <w:rsid w:val="00E95DB6"/>
    <w:rsid w:val="00EB1A36"/>
    <w:rsid w:val="00ED64E0"/>
    <w:rsid w:val="00EF0AB0"/>
    <w:rsid w:val="00EF6C7C"/>
    <w:rsid w:val="00F702C5"/>
    <w:rsid w:val="00F72B8F"/>
    <w:rsid w:val="00F76388"/>
    <w:rsid w:val="00FA08FC"/>
    <w:rsid w:val="00FE7321"/>
    <w:rsid w:val="00FF7802"/>
    <w:rsid w:val="01C89F05"/>
    <w:rsid w:val="072E0183"/>
    <w:rsid w:val="0C1D6AF9"/>
    <w:rsid w:val="20A06CEB"/>
    <w:rsid w:val="26964869"/>
    <w:rsid w:val="33943941"/>
    <w:rsid w:val="44412FA2"/>
    <w:rsid w:val="464FE878"/>
    <w:rsid w:val="4E980CDC"/>
    <w:rsid w:val="4F4807D0"/>
    <w:rsid w:val="5635C512"/>
    <w:rsid w:val="7BBC3C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96C82E2"/>
  <w14:defaultImageDpi w14:val="32767"/>
  <w15:chartTrackingRefBased/>
  <w15:docId w15:val="{7AEC24BC-2C02-441C-A543-7863A8C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32FF1"/>
    <w:pPr>
      <w:spacing w:after="240" w:line="276" w:lineRule="auto"/>
    </w:pPr>
    <w:rPr>
      <w:rFonts w:ascii="Arial" w:hAnsi="Arial"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4B11E1"/>
    <w:pPr>
      <w:keepNext/>
      <w:outlineLvl w:val="0"/>
    </w:pPr>
    <w:rPr>
      <w:rFonts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qFormat/>
    <w:rsid w:val="004B11E1"/>
    <w:pPr>
      <w:keepNext/>
      <w:outlineLvl w:val="1"/>
    </w:pPr>
    <w:rPr>
      <w:rFonts w:cs="Arial"/>
      <w:b/>
      <w:bCs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B11E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05"/>
    <w:pPr>
      <w:tabs>
        <w:tab w:val="center" w:pos="4320"/>
        <w:tab w:val="right" w:pos="864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link w:val="Header"/>
    <w:uiPriority w:val="99"/>
    <w:rsid w:val="007237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3E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C133E1"/>
    <w:rPr>
      <w:rFonts w:ascii="Arial" w:eastAsia="Cambria" w:hAnsi="Arial"/>
      <w:sz w:val="16"/>
      <w:szCs w:val="24"/>
      <w:lang w:val="en-GB" w:eastAsia="en-US" w:bidi="ar-SA"/>
    </w:rPr>
  </w:style>
  <w:style w:type="table" w:styleId="TableGrid">
    <w:name w:val="Table Grid"/>
    <w:basedOn w:val="TableNormal"/>
    <w:rsid w:val="004E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Dot pt,F5 List Paragraph,Indicator Text,List Paragraph Char Char Char,List Paragraph Plain List,List Paragraph1,List Paragraph11,List Paragraph2,MAIN CONTENT,No Spacing1,Numbered Para 1,Colorful List - Accent 11"/>
    <w:basedOn w:val="Normal"/>
    <w:link w:val="ListParagraphChar"/>
    <w:uiPriority w:val="34"/>
    <w:qFormat/>
    <w:rsid w:val="004E056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000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001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0001E"/>
    <w:rPr>
      <w:vertAlign w:val="superscript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 Plain List Char,List Paragraph1 Char,List Paragraph11 Char,List Paragraph2 Char"/>
    <w:basedOn w:val="DefaultParagraphFont"/>
    <w:link w:val="ListParagraph"/>
    <w:uiPriority w:val="34"/>
    <w:rsid w:val="003B741C"/>
    <w:rPr>
      <w:rFonts w:ascii="Arial" w:hAnsi="Arial"/>
      <w:sz w:val="24"/>
      <w:szCs w:val="28"/>
      <w:lang w:eastAsia="en-US"/>
    </w:rPr>
  </w:style>
  <w:style w:type="character" w:styleId="Hyperlink">
    <w:name w:val="Hyperlink"/>
    <w:basedOn w:val="DefaultParagraphFont"/>
    <w:unhideWhenUsed/>
    <w:rsid w:val="003B741C"/>
    <w:rPr>
      <w:color w:val="0563C1" w:themeColor="hyperlink"/>
      <w:u w:val="single"/>
    </w:rPr>
  </w:style>
  <w:style w:type="paragraph" w:styleId="Revision">
    <w:name w:val="Revision"/>
    <w:hidden/>
    <w:uiPriority w:val="71"/>
    <w:unhideWhenUsed/>
    <w:rsid w:val="00E334F1"/>
    <w:rPr>
      <w:rFonts w:ascii="Arial" w:hAnsi="Arial"/>
      <w:sz w:val="24"/>
      <w:szCs w:val="28"/>
      <w:lang w:eastAsia="en-US"/>
    </w:rPr>
  </w:style>
  <w:style w:type="character" w:styleId="CommentReference">
    <w:name w:val="annotation reference"/>
    <w:basedOn w:val="DefaultParagraphFont"/>
    <w:rsid w:val="00E334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4F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4F1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47"/>
    <w:rsid w:val="00A650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B1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ituteforapprenticeships.org/apprenticeship-standards/team-leader-or-supervisor-v1-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Cork\Downloads\NFCC%20A4%20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1F6360BDD04F89F0DFDA44A8C8B9" ma:contentTypeVersion="11" ma:contentTypeDescription="Create a new document." ma:contentTypeScope="" ma:versionID="7aae1f54b540f113d96c6202bd02d5d2">
  <xsd:schema xmlns:xsd="http://www.w3.org/2001/XMLSchema" xmlns:xs="http://www.w3.org/2001/XMLSchema" xmlns:p="http://schemas.microsoft.com/office/2006/metadata/properties" xmlns:ns2="b48eabcc-ad5b-4292-878e-4febbc50835d" xmlns:ns3="aa90963d-48b8-42e8-a064-e2f251e3c647" targetNamespace="http://schemas.microsoft.com/office/2006/metadata/properties" ma:root="true" ma:fieldsID="13009ee328e123b5b58f196c9a4b000f" ns2:_="" ns3:_="">
    <xsd:import namespace="b48eabcc-ad5b-4292-878e-4febbc50835d"/>
    <xsd:import namespace="aa90963d-48b8-42e8-a064-e2f251e3c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abcc-ad5b-4292-878e-4febbc50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963d-48b8-42e8-a064-e2f251e3c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ADE4-62AC-45C7-B86E-29C9DB5EF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76284-C4D9-4461-B20D-7047811C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abcc-ad5b-4292-878e-4febbc50835d"/>
    <ds:schemaRef ds:uri="aa90963d-48b8-42e8-a064-e2f251e3c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0AF4D-1A26-473D-B5B2-0E22C8523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229D0-8D8C-44DD-9EE1-81EBD779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NFCC A4 portrait (2).dotx</Template>
  <TotalTime>1</TotalTime>
  <Pages>2</Pages>
  <Words>560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text here</vt:lpstr>
    </vt:vector>
  </TitlesOfParts>
  <Manager/>
  <Company>CFOA</Company>
  <LinksUpToDate>false</LinksUpToDate>
  <CharactersWithSpaces>3947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text here</dc:title>
  <dc:subject>HSE</dc:subject>
  <dc:creator>Jane Cork</dc:creator>
  <cp:keywords/>
  <cp:lastModifiedBy>Rishma Poojara</cp:lastModifiedBy>
  <cp:revision>2</cp:revision>
  <cp:lastPrinted>2015-07-02T08:57:00Z</cp:lastPrinted>
  <dcterms:created xsi:type="dcterms:W3CDTF">2021-09-15T11:52:00Z</dcterms:created>
  <dcterms:modified xsi:type="dcterms:W3CDTF">2021-09-15T11:52:00Z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0x0101002BF91F6360BDD04F89F0DFDA44A8C8B9</vt:lpwstr>
  </property>
</Properties>
</file>