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4" w:type="dxa"/>
        <w:tblLayout w:type="fixed"/>
        <w:tblCellMar>
          <w:left w:w="284" w:type="dxa"/>
          <w:right w:w="1134" w:type="dxa"/>
        </w:tblCellMar>
        <w:tblLook w:val="04A0" w:firstRow="1" w:lastRow="0" w:firstColumn="1" w:lastColumn="0" w:noHBand="0" w:noVBand="1"/>
      </w:tblPr>
      <w:tblGrid>
        <w:gridCol w:w="9781"/>
      </w:tblGrid>
      <w:tr w:rsidR="00024D71" w:rsidTr="00EE16FA">
        <w:trPr>
          <w:trHeight w:hRule="exact" w:val="4876"/>
        </w:trPr>
        <w:tc>
          <w:tcPr>
            <w:tcW w:w="9781" w:type="dxa"/>
            <w:shd w:val="clear" w:color="auto" w:fill="auto"/>
            <w:tcMar>
              <w:top w:w="340" w:type="dxa"/>
            </w:tcMar>
          </w:tcPr>
          <w:p w:rsidR="00053B2C" w:rsidRDefault="00524A5F" w:rsidP="00053B2C">
            <w:pPr>
              <w:pStyle w:val="Title"/>
            </w:pPr>
            <w:r>
              <w:t>HOME BUILDING</w:t>
            </w:r>
            <w:r w:rsidR="00EE16FA">
              <w:t xml:space="preserve"> FUND</w:t>
            </w:r>
          </w:p>
          <w:p w:rsidR="00524A5F" w:rsidRDefault="00914A9D" w:rsidP="00EE16FA">
            <w:pPr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Homes England</w:t>
            </w:r>
          </w:p>
          <w:p w:rsidR="00EE16FA" w:rsidRPr="00EE16FA" w:rsidRDefault="00914A9D" w:rsidP="00EE16FA">
            <w:pPr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Transactions</w:t>
            </w:r>
          </w:p>
          <w:p w:rsidR="00024D71" w:rsidRDefault="00024D71" w:rsidP="00DF1107">
            <w:pPr>
              <w:pStyle w:val="Subtitle"/>
            </w:pPr>
          </w:p>
          <w:p w:rsidR="00EE16FA" w:rsidRDefault="00EE16FA" w:rsidP="00EE16FA"/>
          <w:p w:rsidR="00EE16FA" w:rsidRDefault="00EE16FA" w:rsidP="00EE16FA"/>
          <w:p w:rsidR="00EE16FA" w:rsidRDefault="00EE16FA" w:rsidP="00EE16FA"/>
          <w:p w:rsidR="00EE16FA" w:rsidRPr="00EE16FA" w:rsidRDefault="00EE16FA" w:rsidP="00EE16FA"/>
        </w:tc>
      </w:tr>
      <w:tr w:rsidR="00024D71" w:rsidTr="00EE16FA">
        <w:trPr>
          <w:trHeight w:hRule="exact" w:val="2635"/>
        </w:trPr>
        <w:tc>
          <w:tcPr>
            <w:tcW w:w="9781" w:type="dxa"/>
            <w:shd w:val="clear" w:color="auto" w:fill="auto"/>
          </w:tcPr>
          <w:p w:rsidR="00024D71" w:rsidRPr="00EE16FA" w:rsidRDefault="00EE16FA" w:rsidP="00C178DF">
            <w:pPr>
              <w:pStyle w:val="Version"/>
              <w:rPr>
                <w:sz w:val="48"/>
                <w:szCs w:val="48"/>
              </w:rPr>
            </w:pPr>
            <w:r w:rsidRPr="00EE16FA">
              <w:rPr>
                <w:sz w:val="48"/>
                <w:szCs w:val="48"/>
              </w:rPr>
              <w:t>MONITORING SURVEYOR SERVICES</w:t>
            </w:r>
          </w:p>
          <w:p w:rsidR="00EE16FA" w:rsidRPr="00EE16FA" w:rsidRDefault="00EE16FA" w:rsidP="00C178DF">
            <w:pPr>
              <w:pStyle w:val="Version"/>
              <w:rPr>
                <w:sz w:val="48"/>
                <w:szCs w:val="48"/>
              </w:rPr>
            </w:pPr>
          </w:p>
          <w:p w:rsidR="00EE16FA" w:rsidRPr="00DF1107" w:rsidRDefault="00664E21" w:rsidP="00664E21">
            <w:pPr>
              <w:pStyle w:val="Version"/>
            </w:pPr>
            <w:r>
              <w:rPr>
                <w:sz w:val="48"/>
                <w:szCs w:val="48"/>
              </w:rPr>
              <w:t>10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October</w:t>
            </w:r>
            <w:r w:rsidR="00B76458">
              <w:rPr>
                <w:sz w:val="48"/>
                <w:szCs w:val="48"/>
              </w:rPr>
              <w:t xml:space="preserve"> 2019</w:t>
            </w:r>
            <w:r w:rsidR="00EE16FA">
              <w:t xml:space="preserve"> </w:t>
            </w:r>
          </w:p>
        </w:tc>
      </w:tr>
    </w:tbl>
    <w:p w:rsidR="00091030" w:rsidRDefault="00091030" w:rsidP="001D36AE">
      <w:pPr>
        <w:sectPr w:rsidR="00091030" w:rsidSect="00FB44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005" w:right="794" w:bottom="567" w:left="79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16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EE16FA" w:rsidRPr="00A21E72" w:rsidTr="00EE16FA">
        <w:tc>
          <w:tcPr>
            <w:tcW w:w="9067" w:type="dxa"/>
            <w:shd w:val="clear" w:color="auto" w:fill="D9D9D9"/>
            <w:vAlign w:val="center"/>
          </w:tcPr>
          <w:p w:rsidR="00EE16FA" w:rsidRPr="00F77481" w:rsidRDefault="00EE16FA" w:rsidP="00EE16FA">
            <w:pPr>
              <w:pStyle w:val="Heading4"/>
              <w:rPr>
                <w:rFonts w:cs="Arial"/>
                <w:sz w:val="22"/>
              </w:rPr>
            </w:pPr>
            <w:r w:rsidRPr="00F77481">
              <w:rPr>
                <w:rFonts w:cs="Arial"/>
                <w:sz w:val="22"/>
              </w:rPr>
              <w:lastRenderedPageBreak/>
              <w:t>Invitation to Participate in a Mini Competition</w:t>
            </w:r>
          </w:p>
          <w:p w:rsidR="00EE16FA" w:rsidRPr="00EE16FA" w:rsidRDefault="00EE16FA" w:rsidP="00EE16FA">
            <w:pPr>
              <w:jc w:val="center"/>
              <w:rPr>
                <w:rFonts w:ascii="Calibri" w:hAnsi="Calibri" w:cs="Arial"/>
              </w:rPr>
            </w:pPr>
          </w:p>
        </w:tc>
      </w:tr>
      <w:tr w:rsidR="00EE16FA" w:rsidRPr="00A21E72" w:rsidTr="00EE16FA">
        <w:tc>
          <w:tcPr>
            <w:tcW w:w="9067" w:type="dxa"/>
          </w:tcPr>
          <w:p w:rsidR="00EE16FA" w:rsidRPr="00F77481" w:rsidRDefault="00EE16FA" w:rsidP="00524A5F">
            <w:pPr>
              <w:jc w:val="both"/>
              <w:rPr>
                <w:rFonts w:cs="Arial"/>
              </w:rPr>
            </w:pPr>
            <w:r w:rsidRPr="00F77481">
              <w:rPr>
                <w:rFonts w:cs="Arial"/>
                <w:b/>
                <w:bCs/>
              </w:rPr>
              <w:t>Panel Name</w:t>
            </w:r>
            <w:r w:rsidR="00F77481">
              <w:rPr>
                <w:rFonts w:cs="Arial"/>
              </w:rPr>
              <w:t xml:space="preserve">: </w:t>
            </w:r>
            <w:r w:rsidR="00524A5F">
              <w:rPr>
                <w:rFonts w:cs="Arial"/>
              </w:rPr>
              <w:t>Property</w:t>
            </w:r>
            <w:r w:rsidRPr="00F77481">
              <w:rPr>
                <w:rFonts w:cs="Arial"/>
              </w:rPr>
              <w:t xml:space="preserve"> Panel</w:t>
            </w:r>
          </w:p>
        </w:tc>
      </w:tr>
      <w:tr w:rsidR="00EE16FA" w:rsidRPr="00A21E72" w:rsidTr="00EE16FA">
        <w:tc>
          <w:tcPr>
            <w:tcW w:w="9067" w:type="dxa"/>
          </w:tcPr>
          <w:p w:rsidR="00633257" w:rsidRDefault="00EE16FA" w:rsidP="00633257">
            <w:pPr>
              <w:pStyle w:val="Default"/>
            </w:pPr>
            <w:r w:rsidRPr="008D2E3A">
              <w:rPr>
                <w:rFonts w:ascii="Arial" w:hAnsi="Arial" w:cs="Arial"/>
                <w:b/>
                <w:bCs/>
                <w:sz w:val="22"/>
                <w:szCs w:val="22"/>
              </w:rPr>
              <w:t>Project Name</w:t>
            </w:r>
            <w:r w:rsidRPr="008D2E3A">
              <w:rPr>
                <w:rFonts w:ascii="Arial" w:hAnsi="Arial" w:cs="Arial"/>
                <w:sz w:val="22"/>
                <w:szCs w:val="22"/>
              </w:rPr>
              <w:t>:</w:t>
            </w:r>
            <w:r w:rsidR="008D2E3A" w:rsidRPr="00793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E3A" w:rsidRPr="00793FA6">
              <w:rPr>
                <w:rFonts w:ascii="Arial" w:hAnsi="Arial" w:cs="Arial"/>
                <w:sz w:val="22"/>
                <w:szCs w:val="22"/>
              </w:rPr>
              <w:t>Cuthbury Gardens, Wimborne, Dorset BH21 1YB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57"/>
            </w:tblGrid>
            <w:tr w:rsidR="00633257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9057" w:type="dxa"/>
                </w:tcPr>
                <w:p w:rsidR="00633257" w:rsidRPr="00793FA6" w:rsidRDefault="00633257" w:rsidP="008D2E3A">
                  <w:pPr>
                    <w:pStyle w:val="Default"/>
                    <w:framePr w:hSpace="180" w:wrap="around" w:vAnchor="page" w:hAnchor="margin" w:xAlign="center" w:y="1165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7E15BC" w:rsidRPr="007E15BC" w:rsidRDefault="00EE16FA" w:rsidP="00C9351B">
            <w:pPr>
              <w:rPr>
                <w:rFonts w:cs="Arial"/>
              </w:rPr>
            </w:pPr>
            <w:r w:rsidRPr="00F77481">
              <w:rPr>
                <w:rFonts w:cs="Arial"/>
                <w:b/>
                <w:bCs/>
              </w:rPr>
              <w:t xml:space="preserve">Date: </w:t>
            </w:r>
            <w:r w:rsidRPr="00F77481">
              <w:rPr>
                <w:rFonts w:cs="Arial"/>
                <w:bCs/>
              </w:rPr>
              <w:t xml:space="preserve"> </w:t>
            </w:r>
            <w:r w:rsidR="00C9351B">
              <w:rPr>
                <w:rFonts w:cs="Arial"/>
                <w:bCs/>
              </w:rPr>
              <w:t>10</w:t>
            </w:r>
            <w:r w:rsidR="00C9351B" w:rsidRPr="00B76458">
              <w:rPr>
                <w:rFonts w:cs="Arial"/>
                <w:bCs/>
                <w:vertAlign w:val="superscript"/>
              </w:rPr>
              <w:t>th</w:t>
            </w:r>
            <w:r w:rsidR="00C9351B">
              <w:rPr>
                <w:rFonts w:cs="Arial"/>
                <w:bCs/>
              </w:rPr>
              <w:t xml:space="preserve"> </w:t>
            </w:r>
            <w:r w:rsidR="00C9351B">
              <w:rPr>
                <w:rFonts w:cs="Arial"/>
                <w:bCs/>
              </w:rPr>
              <w:t>October</w:t>
            </w:r>
            <w:r w:rsidR="00C9351B">
              <w:rPr>
                <w:rFonts w:cs="Arial"/>
                <w:bCs/>
              </w:rPr>
              <w:t xml:space="preserve"> </w:t>
            </w:r>
            <w:r w:rsidR="00B76458">
              <w:rPr>
                <w:rFonts w:cs="Arial"/>
                <w:bCs/>
              </w:rPr>
              <w:t>2019</w:t>
            </w:r>
          </w:p>
        </w:tc>
      </w:tr>
      <w:tr w:rsidR="00EE16FA" w:rsidRPr="00A21E72" w:rsidTr="00EE16FA">
        <w:tc>
          <w:tcPr>
            <w:tcW w:w="9067" w:type="dxa"/>
          </w:tcPr>
          <w:p w:rsidR="00EE16FA" w:rsidRPr="00F77481" w:rsidRDefault="00EE16FA" w:rsidP="007E15BC">
            <w:pPr>
              <w:jc w:val="both"/>
              <w:rPr>
                <w:rFonts w:cs="Arial"/>
                <w:b/>
              </w:rPr>
            </w:pPr>
            <w:r w:rsidRPr="00F77481">
              <w:rPr>
                <w:rFonts w:cs="Arial"/>
                <w:b/>
                <w:bCs/>
              </w:rPr>
              <w:t>To</w:t>
            </w:r>
            <w:r w:rsidR="007E15BC">
              <w:rPr>
                <w:rFonts w:cs="Arial"/>
              </w:rPr>
              <w:t xml:space="preserve">:   </w:t>
            </w:r>
          </w:p>
        </w:tc>
      </w:tr>
      <w:tr w:rsidR="00EE16FA" w:rsidRPr="00A21E72" w:rsidTr="00EE16FA">
        <w:tc>
          <w:tcPr>
            <w:tcW w:w="9067" w:type="dxa"/>
          </w:tcPr>
          <w:p w:rsidR="00047650" w:rsidRDefault="00EE16FA" w:rsidP="00346D38">
            <w:pPr>
              <w:jc w:val="both"/>
              <w:rPr>
                <w:rFonts w:cs="Arial"/>
                <w:b/>
                <w:bCs/>
              </w:rPr>
            </w:pPr>
            <w:r w:rsidRPr="00F77481">
              <w:rPr>
                <w:rFonts w:cs="Arial"/>
                <w:b/>
                <w:bCs/>
              </w:rPr>
              <w:t xml:space="preserve">From: </w:t>
            </w:r>
            <w:r w:rsidR="00C9351B">
              <w:rPr>
                <w:rFonts w:cs="Arial"/>
                <w:b/>
                <w:bCs/>
              </w:rPr>
              <w:t>Ian Arnold</w:t>
            </w:r>
          </w:p>
          <w:p w:rsidR="00047650" w:rsidRDefault="00914A9D" w:rsidP="00346D3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Homes England</w:t>
            </w:r>
          </w:p>
          <w:p w:rsidR="00DA3FFF" w:rsidRDefault="00B76458" w:rsidP="00346D3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Windsor House</w:t>
            </w:r>
          </w:p>
          <w:p w:rsidR="00B76458" w:rsidRDefault="00B76458" w:rsidP="00346D3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50 Victoria Street</w:t>
            </w:r>
          </w:p>
          <w:p w:rsidR="00C9351B" w:rsidRDefault="00B76458" w:rsidP="00346D3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London</w:t>
            </w:r>
          </w:p>
          <w:p w:rsidR="00EE16FA" w:rsidRDefault="00B76458" w:rsidP="00346D3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SW1H 0TL</w:t>
            </w:r>
          </w:p>
          <w:p w:rsidR="00F77481" w:rsidRPr="00F77481" w:rsidRDefault="00F77481" w:rsidP="00EE16FA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EE16FA" w:rsidRPr="00A21E72" w:rsidTr="00EE16FA">
        <w:tc>
          <w:tcPr>
            <w:tcW w:w="9067" w:type="dxa"/>
          </w:tcPr>
          <w:p w:rsidR="00EE16FA" w:rsidRPr="00F77481" w:rsidRDefault="007944CF" w:rsidP="00EE16FA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bCs/>
                <w:iCs/>
                <w:sz w:val="22"/>
              </w:rPr>
            </w:pPr>
            <w:r w:rsidRPr="00F77481">
              <w:rPr>
                <w:rFonts w:cs="Arial"/>
                <w:b/>
                <w:bCs/>
                <w:iCs/>
                <w:sz w:val="22"/>
              </w:rPr>
              <w:t xml:space="preserve"> </w:t>
            </w:r>
            <w:r w:rsidR="00EE16FA" w:rsidRPr="00F77481">
              <w:rPr>
                <w:rFonts w:cs="Arial"/>
                <w:b/>
                <w:bCs/>
                <w:iCs/>
                <w:sz w:val="22"/>
              </w:rPr>
              <w:t xml:space="preserve">Objectives </w:t>
            </w:r>
          </w:p>
          <w:p w:rsidR="00EE16FA" w:rsidRPr="00F77481" w:rsidRDefault="00914A9D" w:rsidP="00EE16FA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Homes England</w:t>
            </w:r>
            <w:r w:rsidR="00EE16FA" w:rsidRPr="00F77481">
              <w:rPr>
                <w:rFonts w:cs="Arial"/>
                <w:bCs/>
                <w:iCs/>
              </w:rPr>
              <w:t xml:space="preserve"> is seeking to appoint a Monitoring Surveying </w:t>
            </w:r>
            <w:r w:rsidR="00A64AF4" w:rsidRPr="00F77481">
              <w:rPr>
                <w:rFonts w:cs="Arial"/>
                <w:bCs/>
                <w:iCs/>
              </w:rPr>
              <w:t xml:space="preserve">(MS) </w:t>
            </w:r>
            <w:r w:rsidR="00EE16FA" w:rsidRPr="00F77481">
              <w:rPr>
                <w:rFonts w:cs="Arial"/>
                <w:bCs/>
                <w:iCs/>
              </w:rPr>
              <w:t xml:space="preserve">Firm from its national </w:t>
            </w:r>
            <w:r>
              <w:rPr>
                <w:rFonts w:cs="Arial"/>
                <w:bCs/>
                <w:iCs/>
              </w:rPr>
              <w:t xml:space="preserve">Multidisciplinary </w:t>
            </w:r>
            <w:r w:rsidR="00EE16FA" w:rsidRPr="00F77481">
              <w:rPr>
                <w:rFonts w:cs="Arial"/>
                <w:bCs/>
                <w:iCs/>
              </w:rPr>
              <w:t>Panel</w:t>
            </w:r>
            <w:r>
              <w:rPr>
                <w:rFonts w:cs="Arial"/>
                <w:bCs/>
                <w:iCs/>
              </w:rPr>
              <w:t xml:space="preserve"> &amp; Property Panel</w:t>
            </w:r>
            <w:r w:rsidR="00EE16FA" w:rsidRPr="00F77481">
              <w:rPr>
                <w:rFonts w:cs="Arial"/>
                <w:bCs/>
                <w:iCs/>
              </w:rPr>
              <w:t xml:space="preserve">. </w:t>
            </w:r>
            <w:r w:rsidR="00AF4EAB" w:rsidRPr="00F77481">
              <w:rPr>
                <w:rFonts w:cs="Arial"/>
                <w:bCs/>
                <w:iCs/>
              </w:rPr>
              <w:t>The appointed S</w:t>
            </w:r>
            <w:r w:rsidR="00EE16FA" w:rsidRPr="00F77481">
              <w:rPr>
                <w:rFonts w:cs="Arial"/>
                <w:bCs/>
                <w:iCs/>
              </w:rPr>
              <w:t xml:space="preserve">urveyor’s role will include providing </w:t>
            </w:r>
            <w:r w:rsidR="00B21498">
              <w:rPr>
                <w:rFonts w:cs="Arial"/>
                <w:bCs/>
                <w:iCs/>
              </w:rPr>
              <w:t xml:space="preserve">initial due diligence and ongoing monitoring of </w:t>
            </w:r>
            <w:r w:rsidR="00EE16FA" w:rsidRPr="00F77481">
              <w:rPr>
                <w:rFonts w:cs="Arial"/>
                <w:bCs/>
                <w:iCs/>
              </w:rPr>
              <w:t xml:space="preserve">the development works in respect of </w:t>
            </w:r>
            <w:r w:rsidR="00346D38">
              <w:rPr>
                <w:rFonts w:cs="Arial"/>
                <w:bCs/>
                <w:iCs/>
              </w:rPr>
              <w:t>the</w:t>
            </w:r>
            <w:r w:rsidR="00B21498">
              <w:rPr>
                <w:rFonts w:cs="Arial"/>
                <w:bCs/>
                <w:iCs/>
              </w:rPr>
              <w:t xml:space="preserve"> </w:t>
            </w:r>
            <w:r w:rsidR="00346D38">
              <w:rPr>
                <w:rFonts w:cs="Arial"/>
                <w:bCs/>
                <w:iCs/>
              </w:rPr>
              <w:t xml:space="preserve">loan </w:t>
            </w:r>
            <w:r w:rsidR="00EE16FA" w:rsidRPr="00F77481">
              <w:rPr>
                <w:rFonts w:cs="Arial"/>
                <w:bCs/>
                <w:iCs/>
              </w:rPr>
              <w:t xml:space="preserve">investment under the </w:t>
            </w:r>
            <w:r w:rsidR="00F1073F">
              <w:rPr>
                <w:rFonts w:cs="Arial"/>
                <w:bCs/>
                <w:iCs/>
              </w:rPr>
              <w:t>Home Building Fund</w:t>
            </w:r>
            <w:r w:rsidR="00EE16FA" w:rsidRPr="00F77481">
              <w:rPr>
                <w:rFonts w:cs="Arial"/>
                <w:bCs/>
                <w:iCs/>
              </w:rPr>
              <w:t xml:space="preserve"> </w:t>
            </w:r>
            <w:r w:rsidR="003C7E04">
              <w:rPr>
                <w:rFonts w:cs="Arial"/>
                <w:bCs/>
                <w:iCs/>
              </w:rPr>
              <w:t xml:space="preserve">(“THBF”) </w:t>
            </w:r>
            <w:r w:rsidR="00EE16FA" w:rsidRPr="00F77481">
              <w:rPr>
                <w:rFonts w:cs="Arial"/>
                <w:bCs/>
                <w:iCs/>
              </w:rPr>
              <w:t>programme. All work will be instructed under</w:t>
            </w:r>
            <w:r>
              <w:rPr>
                <w:rFonts w:cs="Arial"/>
                <w:bCs/>
                <w:iCs/>
              </w:rPr>
              <w:t xml:space="preserve"> the standard terms of the Homes England</w:t>
            </w:r>
            <w:r w:rsidR="00EE16FA" w:rsidRPr="00F77481">
              <w:rPr>
                <w:rFonts w:cs="Arial"/>
                <w:bCs/>
                <w:iCs/>
              </w:rPr>
              <w:t xml:space="preserve"> </w:t>
            </w:r>
            <w:r w:rsidR="00F1073F">
              <w:rPr>
                <w:rFonts w:cs="Arial"/>
                <w:bCs/>
                <w:iCs/>
              </w:rPr>
              <w:t>Multidisciplinary</w:t>
            </w:r>
            <w:r>
              <w:rPr>
                <w:rFonts w:cs="Arial"/>
                <w:bCs/>
                <w:iCs/>
              </w:rPr>
              <w:t xml:space="preserve"> &amp; Property Panel.</w:t>
            </w:r>
          </w:p>
          <w:p w:rsidR="00EE16FA" w:rsidRPr="00F77481" w:rsidRDefault="00EE16FA" w:rsidP="00EE16FA">
            <w:pPr>
              <w:rPr>
                <w:rFonts w:cs="Arial"/>
                <w:bCs/>
                <w:iCs/>
              </w:rPr>
            </w:pPr>
            <w:r w:rsidRPr="00F77481">
              <w:rPr>
                <w:rFonts w:cs="Arial"/>
                <w:iCs/>
              </w:rPr>
              <w:br/>
            </w:r>
            <w:r w:rsidRPr="00F77481">
              <w:rPr>
                <w:rFonts w:cs="Arial"/>
                <w:b/>
                <w:bCs/>
                <w:iCs/>
              </w:rPr>
              <w:t xml:space="preserve">2. </w:t>
            </w:r>
            <w:r w:rsidR="00146852" w:rsidRPr="00F77481">
              <w:rPr>
                <w:rFonts w:cs="Arial"/>
                <w:b/>
                <w:bCs/>
                <w:iCs/>
              </w:rPr>
              <w:t xml:space="preserve">   </w:t>
            </w:r>
            <w:r w:rsidR="007944CF" w:rsidRPr="00F77481">
              <w:rPr>
                <w:rFonts w:cs="Arial"/>
                <w:b/>
                <w:bCs/>
                <w:iCs/>
              </w:rPr>
              <w:t xml:space="preserve"> </w:t>
            </w:r>
            <w:r w:rsidRPr="00F77481">
              <w:rPr>
                <w:rFonts w:cs="Arial"/>
                <w:b/>
                <w:bCs/>
                <w:iCs/>
              </w:rPr>
              <w:t>Background</w:t>
            </w:r>
            <w:r w:rsidRPr="00F77481">
              <w:rPr>
                <w:rFonts w:cs="Arial"/>
                <w:b/>
                <w:bCs/>
                <w:iCs/>
              </w:rPr>
              <w:br/>
            </w:r>
            <w:r w:rsidRPr="00F77481">
              <w:rPr>
                <w:rFonts w:cs="Arial"/>
                <w:bCs/>
                <w:iCs/>
              </w:rPr>
              <w:br/>
              <w:t>The</w:t>
            </w:r>
            <w:r w:rsidR="00F1073F">
              <w:rPr>
                <w:rFonts w:cs="Arial"/>
                <w:bCs/>
                <w:iCs/>
              </w:rPr>
              <w:t xml:space="preserve"> </w:t>
            </w:r>
            <w:r w:rsidR="003C7E04">
              <w:rPr>
                <w:rFonts w:cs="Arial"/>
                <w:bCs/>
                <w:iCs/>
              </w:rPr>
              <w:t>Home Building</w:t>
            </w:r>
            <w:r w:rsidR="00F1073F">
              <w:rPr>
                <w:rFonts w:cs="Arial"/>
                <w:bCs/>
                <w:iCs/>
              </w:rPr>
              <w:t xml:space="preserve"> Fund is a £3bn</w:t>
            </w:r>
            <w:r w:rsidRPr="00F77481">
              <w:rPr>
                <w:rFonts w:cs="Arial"/>
                <w:bCs/>
                <w:iCs/>
              </w:rPr>
              <w:t xml:space="preserve"> </w:t>
            </w:r>
            <w:r w:rsidR="00914A9D">
              <w:rPr>
                <w:rFonts w:cs="Arial"/>
                <w:bCs/>
                <w:iCs/>
              </w:rPr>
              <w:t>Homes England</w:t>
            </w:r>
            <w:r w:rsidR="004C06A0" w:rsidRPr="00F77481">
              <w:rPr>
                <w:rFonts w:cs="Arial"/>
                <w:bCs/>
                <w:iCs/>
              </w:rPr>
              <w:t xml:space="preserve"> investment programme created</w:t>
            </w:r>
            <w:r w:rsidRPr="00F77481">
              <w:rPr>
                <w:rFonts w:cs="Arial"/>
              </w:rPr>
              <w:t xml:space="preserve"> to </w:t>
            </w:r>
            <w:r w:rsidR="00F1073F">
              <w:rPr>
                <w:rFonts w:cs="Arial"/>
              </w:rPr>
              <w:t>accelerate and unlock</w:t>
            </w:r>
            <w:r w:rsidRPr="00F77481">
              <w:rPr>
                <w:rFonts w:cs="Arial"/>
              </w:rPr>
              <w:t xml:space="preserve"> housing developments </w:t>
            </w:r>
            <w:r w:rsidR="00F1073F">
              <w:rPr>
                <w:rFonts w:cs="Arial"/>
              </w:rPr>
              <w:t xml:space="preserve">of at least </w:t>
            </w:r>
            <w:r w:rsidRPr="00F77481">
              <w:rPr>
                <w:rFonts w:cs="Arial"/>
              </w:rPr>
              <w:t xml:space="preserve">5 units </w:t>
            </w:r>
            <w:r w:rsidR="00F1073F">
              <w:rPr>
                <w:rFonts w:cs="Arial"/>
              </w:rPr>
              <w:t xml:space="preserve">in size </w:t>
            </w:r>
            <w:r w:rsidRPr="00F77481">
              <w:rPr>
                <w:rFonts w:cs="Arial"/>
              </w:rPr>
              <w:t>that have slowed down or stalled. Its main objective is to address difficulties in accessing development finance faced by some housebuilders, particular</w:t>
            </w:r>
            <w:r w:rsidR="00AF4EAB" w:rsidRPr="00F77481">
              <w:rPr>
                <w:rFonts w:cs="Arial"/>
              </w:rPr>
              <w:t>ly in the</w:t>
            </w:r>
            <w:r w:rsidRPr="00F77481">
              <w:rPr>
                <w:rFonts w:cs="Arial"/>
              </w:rPr>
              <w:t xml:space="preserve"> SME </w:t>
            </w:r>
            <w:r w:rsidR="00AF4EAB" w:rsidRPr="00F77481">
              <w:rPr>
                <w:rFonts w:cs="Arial"/>
              </w:rPr>
              <w:t>sector</w:t>
            </w:r>
            <w:r w:rsidRPr="00F77481">
              <w:rPr>
                <w:rFonts w:cs="Arial"/>
              </w:rPr>
              <w:t xml:space="preserve">, and to help bring forward stalled but viable sites. </w:t>
            </w:r>
            <w:r w:rsidRPr="00F77481">
              <w:rPr>
                <w:rFonts w:cs="Arial"/>
                <w:bCs/>
                <w:iCs/>
              </w:rPr>
              <w:t>The fund is 100% recoverable with loan investments made on commercial terms to developers.</w:t>
            </w:r>
            <w:r w:rsidRPr="00F77481">
              <w:rPr>
                <w:rFonts w:cs="Arial"/>
                <w:iCs/>
              </w:rPr>
              <w:br/>
            </w:r>
          </w:p>
          <w:p w:rsidR="00F1073F" w:rsidRDefault="00EE16FA" w:rsidP="00EE16FA">
            <w:r w:rsidRPr="00F77481">
              <w:rPr>
                <w:rFonts w:cs="Arial"/>
              </w:rPr>
              <w:t xml:space="preserve">Further details of the </w:t>
            </w:r>
            <w:r w:rsidR="00F1073F">
              <w:rPr>
                <w:rFonts w:cs="Arial"/>
              </w:rPr>
              <w:t>THBF</w:t>
            </w:r>
            <w:r w:rsidRPr="00F77481">
              <w:rPr>
                <w:rFonts w:cs="Arial"/>
              </w:rPr>
              <w:t xml:space="preserve"> programme can be found at, </w:t>
            </w:r>
            <w:hyperlink w:history="1"/>
            <w:r w:rsidRPr="00F77481">
              <w:rPr>
                <w:rFonts w:cs="Arial"/>
              </w:rPr>
              <w:t xml:space="preserve"> </w:t>
            </w:r>
            <w:hyperlink r:id="rId15" w:history="1">
              <w:r w:rsidR="00F1073F" w:rsidRPr="00303076">
                <w:rPr>
                  <w:rStyle w:val="Hyperlink"/>
                </w:rPr>
                <w:t>http://www.gov.uk/homebuildingfund</w:t>
              </w:r>
            </w:hyperlink>
          </w:p>
          <w:p w:rsidR="00EE16FA" w:rsidRPr="00F77481" w:rsidRDefault="00EE16FA" w:rsidP="00EE16FA">
            <w:pPr>
              <w:rPr>
                <w:rFonts w:cs="Arial"/>
                <w:bCs/>
                <w:iCs/>
              </w:rPr>
            </w:pPr>
          </w:p>
          <w:p w:rsidR="00242A1A" w:rsidRPr="00F77481" w:rsidRDefault="00914A9D" w:rsidP="00EE16FA">
            <w:pPr>
              <w:tabs>
                <w:tab w:val="left" w:pos="-720"/>
              </w:tabs>
              <w:suppressAutoHyphens/>
              <w:ind w:left="29" w:hanging="29"/>
              <w:rPr>
                <w:rFonts w:cs="Arial"/>
              </w:rPr>
            </w:pPr>
            <w:r>
              <w:rPr>
                <w:rFonts w:cs="Arial"/>
              </w:rPr>
              <w:t>The</w:t>
            </w:r>
            <w:r>
              <w:t xml:space="preserve"> </w:t>
            </w:r>
            <w:r w:rsidRPr="00914A9D">
              <w:rPr>
                <w:rFonts w:cs="Arial"/>
              </w:rPr>
              <w:t xml:space="preserve">Homes England </w:t>
            </w:r>
            <w:r w:rsidR="00AF4EAB" w:rsidRPr="00F77481">
              <w:rPr>
                <w:rFonts w:cs="Arial"/>
              </w:rPr>
              <w:t>Transaction</w:t>
            </w:r>
            <w:r w:rsidR="00524A5F">
              <w:rPr>
                <w:rFonts w:cs="Arial"/>
              </w:rPr>
              <w:t>s</w:t>
            </w:r>
            <w:r w:rsidR="00AF4EAB" w:rsidRPr="00F77481">
              <w:rPr>
                <w:rFonts w:cs="Arial"/>
              </w:rPr>
              <w:t xml:space="preserve"> and Portfolio Management team</w:t>
            </w:r>
            <w:r w:rsidR="00B21498">
              <w:rPr>
                <w:rFonts w:cs="Arial"/>
              </w:rPr>
              <w:t>s</w:t>
            </w:r>
            <w:r w:rsidR="00AF4EAB" w:rsidRPr="00F77481">
              <w:rPr>
                <w:rFonts w:cs="Arial"/>
              </w:rPr>
              <w:t xml:space="preserve"> require the services of an Independent </w:t>
            </w:r>
            <w:r w:rsidR="00A64AF4" w:rsidRPr="00F77481">
              <w:rPr>
                <w:rFonts w:cs="Arial"/>
              </w:rPr>
              <w:t>M</w:t>
            </w:r>
            <w:r w:rsidR="002900F0">
              <w:rPr>
                <w:rFonts w:cs="Arial"/>
              </w:rPr>
              <w:t xml:space="preserve">onitoring </w:t>
            </w:r>
            <w:r w:rsidR="00A64AF4" w:rsidRPr="00F77481">
              <w:rPr>
                <w:rFonts w:cs="Arial"/>
              </w:rPr>
              <w:t>S</w:t>
            </w:r>
            <w:r w:rsidR="002900F0">
              <w:rPr>
                <w:rFonts w:cs="Arial"/>
              </w:rPr>
              <w:t>urveying</w:t>
            </w:r>
            <w:r w:rsidR="00AF4EAB" w:rsidRPr="00F77481">
              <w:rPr>
                <w:rFonts w:cs="Arial"/>
              </w:rPr>
              <w:t xml:space="preserve"> Firm to provide </w:t>
            </w:r>
            <w:r w:rsidR="00A64AF4" w:rsidRPr="00F77481">
              <w:rPr>
                <w:rFonts w:cs="Arial"/>
              </w:rPr>
              <w:t xml:space="preserve">project </w:t>
            </w:r>
            <w:r w:rsidR="00AF4EAB" w:rsidRPr="00F77481">
              <w:rPr>
                <w:rFonts w:cs="Arial"/>
              </w:rPr>
              <w:t>cost and monitoring</w:t>
            </w:r>
            <w:r w:rsidR="00A64AF4" w:rsidRPr="00F77481">
              <w:rPr>
                <w:rFonts w:cs="Arial"/>
              </w:rPr>
              <w:t xml:space="preserve"> </w:t>
            </w:r>
            <w:r w:rsidR="004C06A0" w:rsidRPr="00F77481">
              <w:rPr>
                <w:rFonts w:cs="Arial"/>
              </w:rPr>
              <w:t xml:space="preserve">services </w:t>
            </w:r>
            <w:r w:rsidR="00AF4EAB" w:rsidRPr="00F77481">
              <w:rPr>
                <w:rFonts w:cs="Arial"/>
              </w:rPr>
              <w:t xml:space="preserve">to support the successful delivery of </w:t>
            </w:r>
            <w:r w:rsidR="00DA3FFF">
              <w:rPr>
                <w:rFonts w:cs="Arial"/>
              </w:rPr>
              <w:t>the Project</w:t>
            </w:r>
            <w:r w:rsidR="00AF4EAB" w:rsidRPr="00F77481">
              <w:rPr>
                <w:rFonts w:cs="Arial"/>
              </w:rPr>
              <w:t xml:space="preserve">. The </w:t>
            </w:r>
            <w:r w:rsidR="00242A1A" w:rsidRPr="00F77481">
              <w:rPr>
                <w:rFonts w:cs="Arial"/>
              </w:rPr>
              <w:t xml:space="preserve">scope of </w:t>
            </w:r>
            <w:r w:rsidR="00B21498">
              <w:rPr>
                <w:rFonts w:cs="Arial"/>
              </w:rPr>
              <w:t xml:space="preserve">reporting requirements </w:t>
            </w:r>
            <w:r w:rsidR="00242A1A" w:rsidRPr="00F77481">
              <w:rPr>
                <w:rFonts w:cs="Arial"/>
              </w:rPr>
              <w:t>include</w:t>
            </w:r>
            <w:r w:rsidR="00B21498">
              <w:rPr>
                <w:rFonts w:cs="Arial"/>
              </w:rPr>
              <w:t>s</w:t>
            </w:r>
            <w:r w:rsidR="00BF2BB8">
              <w:rPr>
                <w:rFonts w:cs="Arial"/>
              </w:rPr>
              <w:t>:</w:t>
            </w:r>
          </w:p>
          <w:p w:rsidR="00242A1A" w:rsidRPr="00F77481" w:rsidRDefault="00242A1A" w:rsidP="00242A1A">
            <w:pPr>
              <w:numPr>
                <w:ilvl w:val="0"/>
                <w:numId w:val="24"/>
              </w:numPr>
              <w:tabs>
                <w:tab w:val="left" w:pos="-720"/>
              </w:tabs>
              <w:suppressAutoHyphens/>
              <w:rPr>
                <w:rFonts w:cs="Arial"/>
              </w:rPr>
            </w:pPr>
            <w:r w:rsidRPr="00F77481">
              <w:rPr>
                <w:rFonts w:cs="Arial"/>
              </w:rPr>
              <w:t xml:space="preserve">An </w:t>
            </w:r>
            <w:r w:rsidR="00AF4EAB" w:rsidRPr="00F77481">
              <w:rPr>
                <w:rFonts w:cs="Arial"/>
              </w:rPr>
              <w:t xml:space="preserve">initial </w:t>
            </w:r>
            <w:r w:rsidRPr="00F77481">
              <w:rPr>
                <w:rFonts w:cs="Arial"/>
              </w:rPr>
              <w:t xml:space="preserve">report for each scheme </w:t>
            </w:r>
            <w:r w:rsidR="00982976">
              <w:rPr>
                <w:rFonts w:cs="Arial"/>
              </w:rPr>
              <w:t>pre-commencement of development;</w:t>
            </w:r>
          </w:p>
          <w:p w:rsidR="00242A1A" w:rsidRPr="00F77481" w:rsidRDefault="00242A1A" w:rsidP="00242A1A">
            <w:pPr>
              <w:numPr>
                <w:ilvl w:val="0"/>
                <w:numId w:val="24"/>
              </w:numPr>
              <w:tabs>
                <w:tab w:val="left" w:pos="-720"/>
              </w:tabs>
              <w:suppressAutoHyphens/>
              <w:rPr>
                <w:rFonts w:cs="Arial"/>
              </w:rPr>
            </w:pPr>
            <w:r w:rsidRPr="00F77481">
              <w:rPr>
                <w:rFonts w:cs="Arial"/>
              </w:rPr>
              <w:t xml:space="preserve">Thereafter monthly monitoring reports until satisfactory scheme </w:t>
            </w:r>
            <w:r w:rsidR="00430522" w:rsidRPr="00F77481">
              <w:rPr>
                <w:rFonts w:cs="Arial"/>
              </w:rPr>
              <w:t>completion</w:t>
            </w:r>
            <w:r w:rsidRPr="00F77481">
              <w:rPr>
                <w:rFonts w:cs="Arial"/>
              </w:rPr>
              <w:t xml:space="preserve"> or loan repayment </w:t>
            </w:r>
            <w:r w:rsidR="00524A5F">
              <w:rPr>
                <w:rFonts w:cs="Arial"/>
              </w:rPr>
              <w:t>(</w:t>
            </w:r>
            <w:r w:rsidR="00B21498">
              <w:rPr>
                <w:rFonts w:cs="Arial"/>
              </w:rPr>
              <w:t>whichever is sooner</w:t>
            </w:r>
            <w:r w:rsidR="00524A5F">
              <w:rPr>
                <w:rFonts w:cs="Arial"/>
              </w:rPr>
              <w:t>)</w:t>
            </w:r>
            <w:r w:rsidR="00B21498">
              <w:rPr>
                <w:rFonts w:cs="Arial"/>
              </w:rPr>
              <w:t>.</w:t>
            </w:r>
          </w:p>
          <w:p w:rsidR="00242A1A" w:rsidRPr="00F77481" w:rsidRDefault="00242A1A" w:rsidP="00242A1A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  <w:p w:rsidR="00A64AF4" w:rsidRPr="00F77481" w:rsidRDefault="00242A1A" w:rsidP="00242A1A">
            <w:pPr>
              <w:tabs>
                <w:tab w:val="left" w:pos="-720"/>
              </w:tabs>
              <w:suppressAutoHyphens/>
              <w:rPr>
                <w:rFonts w:cs="Arial"/>
              </w:rPr>
            </w:pPr>
            <w:r w:rsidRPr="00F77481">
              <w:rPr>
                <w:rFonts w:cs="Arial"/>
              </w:rPr>
              <w:t xml:space="preserve">The initial report will be instructed by the allocated </w:t>
            </w:r>
            <w:r w:rsidR="00914A9D" w:rsidRPr="00914A9D">
              <w:rPr>
                <w:rFonts w:cs="Arial"/>
              </w:rPr>
              <w:t xml:space="preserve">Homes England </w:t>
            </w:r>
            <w:r w:rsidRPr="00F77481">
              <w:rPr>
                <w:rFonts w:cs="Arial"/>
              </w:rPr>
              <w:t xml:space="preserve">Transaction </w:t>
            </w:r>
            <w:r w:rsidR="00914A9D">
              <w:rPr>
                <w:rFonts w:cs="Arial"/>
              </w:rPr>
              <w:t>Manager or Executioner</w:t>
            </w:r>
            <w:r w:rsidRPr="00F77481">
              <w:rPr>
                <w:rFonts w:cs="Arial"/>
              </w:rPr>
              <w:t xml:space="preserve">, </w:t>
            </w:r>
            <w:r w:rsidR="00A64AF4" w:rsidRPr="00F77481">
              <w:rPr>
                <w:rFonts w:cs="Arial"/>
              </w:rPr>
              <w:t>with the results of this report used</w:t>
            </w:r>
            <w:r w:rsidR="004C06A0" w:rsidRPr="00F77481">
              <w:rPr>
                <w:rFonts w:cs="Arial"/>
              </w:rPr>
              <w:t xml:space="preserve"> to confirm that</w:t>
            </w:r>
            <w:r w:rsidR="00321BD6" w:rsidRPr="00F77481">
              <w:rPr>
                <w:rFonts w:cs="Arial"/>
              </w:rPr>
              <w:t xml:space="preserve"> </w:t>
            </w:r>
            <w:r w:rsidR="00973637" w:rsidRPr="00F77481">
              <w:rPr>
                <w:rFonts w:cs="Arial"/>
              </w:rPr>
              <w:t xml:space="preserve">project proposals are acceptable as a </w:t>
            </w:r>
            <w:r w:rsidR="00321BD6" w:rsidRPr="00F77481">
              <w:rPr>
                <w:rFonts w:cs="Arial"/>
              </w:rPr>
              <w:t>condition</w:t>
            </w:r>
            <w:r w:rsidR="00973637" w:rsidRPr="00F77481">
              <w:rPr>
                <w:rFonts w:cs="Arial"/>
              </w:rPr>
              <w:t xml:space="preserve"> </w:t>
            </w:r>
            <w:r w:rsidR="00B21498">
              <w:rPr>
                <w:rFonts w:cs="Arial"/>
              </w:rPr>
              <w:t xml:space="preserve">precedent </w:t>
            </w:r>
            <w:r w:rsidR="00321BD6" w:rsidRPr="00F77481">
              <w:rPr>
                <w:rFonts w:cs="Arial"/>
              </w:rPr>
              <w:t xml:space="preserve">to </w:t>
            </w:r>
            <w:r w:rsidR="00973637" w:rsidRPr="00F77481">
              <w:rPr>
                <w:rFonts w:cs="Arial"/>
              </w:rPr>
              <w:t>funding</w:t>
            </w:r>
            <w:r w:rsidR="00A64AF4" w:rsidRPr="00F77481">
              <w:rPr>
                <w:rFonts w:cs="Arial"/>
              </w:rPr>
              <w:t xml:space="preserve">. </w:t>
            </w:r>
            <w:r w:rsidR="00973637" w:rsidRPr="00F77481">
              <w:rPr>
                <w:rFonts w:cs="Arial"/>
              </w:rPr>
              <w:t xml:space="preserve">Once </w:t>
            </w:r>
            <w:r w:rsidR="00B21498">
              <w:rPr>
                <w:rFonts w:cs="Arial"/>
              </w:rPr>
              <w:t xml:space="preserve">the facility agreement is executed and construction commences </w:t>
            </w:r>
            <w:r w:rsidR="00A64AF4" w:rsidRPr="00F77481">
              <w:rPr>
                <w:rFonts w:cs="Arial"/>
              </w:rPr>
              <w:t xml:space="preserve">MS services will be retained to provide monthly monitoring reports in line with the attached ‘Scope of </w:t>
            </w:r>
            <w:r w:rsidR="0011226F" w:rsidRPr="00F77481">
              <w:rPr>
                <w:rFonts w:cs="Arial"/>
              </w:rPr>
              <w:t>Services’</w:t>
            </w:r>
            <w:r w:rsidR="0011226F">
              <w:rPr>
                <w:rFonts w:cs="Arial"/>
              </w:rPr>
              <w:t>. Relations</w:t>
            </w:r>
            <w:r w:rsidR="00914A9D">
              <w:rPr>
                <w:rFonts w:cs="Arial"/>
              </w:rPr>
              <w:t xml:space="preserve"> between the MS Firm and Homes England</w:t>
            </w:r>
            <w:r w:rsidR="00A64AF4" w:rsidRPr="00F77481">
              <w:rPr>
                <w:rFonts w:cs="Arial"/>
              </w:rPr>
              <w:t xml:space="preserve"> post the initial</w:t>
            </w:r>
            <w:r w:rsidR="00914A9D">
              <w:rPr>
                <w:rFonts w:cs="Arial"/>
              </w:rPr>
              <w:t xml:space="preserve"> report will be managed by Homes England</w:t>
            </w:r>
            <w:r w:rsidR="00A64AF4" w:rsidRPr="00F77481">
              <w:rPr>
                <w:rFonts w:cs="Arial"/>
              </w:rPr>
              <w:t xml:space="preserve"> Portfolio Management who are responsible for housing output delivery</w:t>
            </w:r>
            <w:r w:rsidR="00B21498">
              <w:rPr>
                <w:rFonts w:cs="Arial"/>
              </w:rPr>
              <w:t xml:space="preserve"> and </w:t>
            </w:r>
            <w:r w:rsidR="00B21498" w:rsidRPr="00F77481">
              <w:rPr>
                <w:rFonts w:cs="Arial"/>
              </w:rPr>
              <w:t>receipt recovery</w:t>
            </w:r>
            <w:r w:rsidR="00A64AF4" w:rsidRPr="00F77481">
              <w:rPr>
                <w:rFonts w:cs="Arial"/>
              </w:rPr>
              <w:t xml:space="preserve">. </w:t>
            </w:r>
          </w:p>
          <w:p w:rsidR="00A64AF4" w:rsidRPr="00F77481" w:rsidRDefault="00A64AF4" w:rsidP="00242A1A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  <w:p w:rsidR="00B46551" w:rsidRPr="00F77481" w:rsidRDefault="00B46551" w:rsidP="00242A1A">
            <w:pPr>
              <w:tabs>
                <w:tab w:val="left" w:pos="-720"/>
              </w:tabs>
              <w:suppressAutoHyphens/>
              <w:rPr>
                <w:rFonts w:cs="Arial"/>
              </w:rPr>
            </w:pPr>
            <w:r w:rsidRPr="00F77481">
              <w:rPr>
                <w:rFonts w:cs="Arial"/>
              </w:rPr>
              <w:lastRenderedPageBreak/>
              <w:t xml:space="preserve"> </w:t>
            </w:r>
          </w:p>
          <w:p w:rsidR="00146852" w:rsidRPr="00F77481" w:rsidRDefault="00146852" w:rsidP="007944CF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rPr>
                <w:rFonts w:cs="Arial"/>
                <w:b/>
              </w:rPr>
            </w:pPr>
            <w:r w:rsidRPr="00F77481">
              <w:rPr>
                <w:rFonts w:cs="Arial"/>
                <w:b/>
              </w:rPr>
              <w:t xml:space="preserve"> </w:t>
            </w:r>
            <w:r w:rsidR="007944CF" w:rsidRPr="00F77481">
              <w:rPr>
                <w:rFonts w:cs="Arial"/>
                <w:b/>
              </w:rPr>
              <w:t xml:space="preserve"> </w:t>
            </w:r>
            <w:r w:rsidRPr="00F77481">
              <w:rPr>
                <w:rFonts w:cs="Arial"/>
                <w:b/>
              </w:rPr>
              <w:t>Details of Individual Transaction</w:t>
            </w:r>
          </w:p>
          <w:p w:rsidR="00146852" w:rsidRPr="00F77481" w:rsidRDefault="00146852" w:rsidP="00242A1A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  <w:p w:rsidR="00B46551" w:rsidRPr="00F77481" w:rsidRDefault="00B46551" w:rsidP="00146852">
            <w:pPr>
              <w:tabs>
                <w:tab w:val="left" w:pos="-720"/>
              </w:tabs>
              <w:suppressAutoHyphens/>
              <w:rPr>
                <w:rFonts w:cs="Arial"/>
              </w:rPr>
            </w:pPr>
            <w:r w:rsidRPr="00F77481">
              <w:rPr>
                <w:rFonts w:cs="Arial"/>
              </w:rPr>
              <w:t>Below is a table of the identified investment transaction which will form this commission</w:t>
            </w:r>
            <w:r w:rsidR="004C06A0" w:rsidRPr="00F77481">
              <w:rPr>
                <w:rFonts w:cs="Arial"/>
              </w:rPr>
              <w:t xml:space="preserve">. </w:t>
            </w:r>
          </w:p>
          <w:p w:rsidR="00A12C2B" w:rsidRDefault="00A12C2B" w:rsidP="00EE16FA">
            <w:pPr>
              <w:tabs>
                <w:tab w:val="left" w:pos="-720"/>
              </w:tabs>
              <w:suppressAutoHyphens/>
              <w:ind w:left="29" w:hanging="29"/>
              <w:rPr>
                <w:rFonts w:cs="Arial"/>
                <w:b/>
              </w:rPr>
            </w:pPr>
          </w:p>
          <w:tbl>
            <w:tblPr>
              <w:tblStyle w:val="TableGrid"/>
              <w:tblW w:w="648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3969"/>
            </w:tblGrid>
            <w:tr w:rsidR="00346D38" w:rsidRPr="00F77481" w:rsidTr="00686575">
              <w:tc>
                <w:tcPr>
                  <w:tcW w:w="2518" w:type="dxa"/>
                  <w:shd w:val="clear" w:color="auto" w:fill="B8CCE4"/>
                </w:tcPr>
                <w:p w:rsidR="00346D38" w:rsidRPr="00F77481" w:rsidRDefault="00A13ADF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Scheme 1</w:t>
                  </w:r>
                </w:p>
              </w:tc>
              <w:tc>
                <w:tcPr>
                  <w:tcW w:w="3969" w:type="dxa"/>
                  <w:shd w:val="clear" w:color="auto" w:fill="B8CCE4"/>
                </w:tcPr>
                <w:p w:rsidR="00346D38" w:rsidRPr="00F77481" w:rsidRDefault="00346D38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  <w:b/>
                    </w:rPr>
                  </w:pPr>
                  <w:r w:rsidRPr="00F77481">
                    <w:rPr>
                      <w:rFonts w:cs="Arial"/>
                      <w:b/>
                    </w:rPr>
                    <w:t>Value/ Details</w:t>
                  </w:r>
                </w:p>
              </w:tc>
            </w:tr>
            <w:tr w:rsidR="00346D38" w:rsidRPr="00F77481" w:rsidTr="00686575">
              <w:tc>
                <w:tcPr>
                  <w:tcW w:w="2518" w:type="dxa"/>
                </w:tcPr>
                <w:p w:rsidR="00346D38" w:rsidRPr="00F77481" w:rsidRDefault="00346D38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 w:rsidRPr="00F77481">
                    <w:rPr>
                      <w:rFonts w:cs="Arial"/>
                    </w:rPr>
                    <w:t xml:space="preserve">Site </w:t>
                  </w:r>
                  <w:r>
                    <w:rPr>
                      <w:rFonts w:cs="Arial"/>
                    </w:rPr>
                    <w:t>Location</w:t>
                  </w:r>
                  <w:r w:rsidRPr="00F77481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3969" w:type="dxa"/>
                </w:tcPr>
                <w:p w:rsidR="00E666C5" w:rsidRDefault="00E666C5" w:rsidP="00E666C5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057"/>
                  </w:tblGrid>
                  <w:tr w:rsidR="00E666C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2"/>
                    </w:trPr>
                    <w:tc>
                      <w:tcPr>
                        <w:tcW w:w="9057" w:type="dxa"/>
                      </w:tcPr>
                      <w:p w:rsidR="00E666C5" w:rsidRPr="00793FA6" w:rsidRDefault="00E666C5" w:rsidP="00E666C5">
                        <w:pPr>
                          <w:pStyle w:val="Default"/>
                          <w:framePr w:hSpace="180" w:wrap="around" w:vAnchor="page" w:hAnchor="margin" w:xAlign="center" w:y="116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93FA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Cuthbury Gardens, Wimborne, Dorset BH</w:t>
                        </w:r>
                        <w:r w:rsidRPr="00793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21 1YB </w:t>
                        </w:r>
                      </w:p>
                    </w:tc>
                  </w:tr>
                </w:tbl>
                <w:p w:rsidR="00346D38" w:rsidRPr="00F77481" w:rsidRDefault="00346D38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</w:p>
              </w:tc>
            </w:tr>
            <w:tr w:rsidR="00346D38" w:rsidRPr="00F77481" w:rsidTr="00686575">
              <w:tc>
                <w:tcPr>
                  <w:tcW w:w="2518" w:type="dxa"/>
                </w:tcPr>
                <w:p w:rsidR="00346D38" w:rsidRPr="00F77481" w:rsidRDefault="00346D38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 w:rsidRPr="00F77481">
                    <w:rPr>
                      <w:rFonts w:cs="Arial"/>
                    </w:rPr>
                    <w:t>No. of Units:</w:t>
                  </w:r>
                </w:p>
              </w:tc>
              <w:tc>
                <w:tcPr>
                  <w:tcW w:w="3969" w:type="dxa"/>
                </w:tcPr>
                <w:p w:rsidR="00346D38" w:rsidRPr="00F77481" w:rsidRDefault="00865DC0" w:rsidP="00865DC0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203</w:t>
                  </w:r>
                  <w:r>
                    <w:rPr>
                      <w:rFonts w:cs="Arial"/>
                    </w:rPr>
                    <w:t xml:space="preserve"> </w:t>
                  </w:r>
                  <w:r w:rsidR="002C077D">
                    <w:rPr>
                      <w:rFonts w:cs="Arial"/>
                    </w:rPr>
                    <w:t>units</w:t>
                  </w:r>
                  <w:r w:rsidR="00B76458">
                    <w:rPr>
                      <w:rFonts w:cs="Arial"/>
                    </w:rPr>
                    <w:t xml:space="preserve"> (</w:t>
                  </w:r>
                  <w:r>
                    <w:rPr>
                      <w:rFonts w:cs="Arial"/>
                    </w:rPr>
                    <w:t>including 79 affordable over 5 phases</w:t>
                  </w:r>
                </w:p>
              </w:tc>
            </w:tr>
            <w:tr w:rsidR="00346D38" w:rsidRPr="00F77481" w:rsidTr="00686575">
              <w:tc>
                <w:tcPr>
                  <w:tcW w:w="2518" w:type="dxa"/>
                </w:tcPr>
                <w:p w:rsidR="00346D38" w:rsidRPr="00F77481" w:rsidRDefault="00346D38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Development Type:</w:t>
                  </w:r>
                </w:p>
              </w:tc>
              <w:tc>
                <w:tcPr>
                  <w:tcW w:w="3969" w:type="dxa"/>
                </w:tcPr>
                <w:p w:rsidR="00346D38" w:rsidRDefault="00B76458" w:rsidP="00B4566F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Residential Development </w:t>
                  </w:r>
                  <w:r w:rsidR="00557F38">
                    <w:rPr>
                      <w:rFonts w:cs="Arial"/>
                    </w:rPr>
                    <w:t>plus new football ground</w:t>
                  </w:r>
                </w:p>
              </w:tc>
            </w:tr>
            <w:tr w:rsidR="00346D38" w:rsidRPr="00F77481" w:rsidTr="00686575">
              <w:tc>
                <w:tcPr>
                  <w:tcW w:w="2518" w:type="dxa"/>
                </w:tcPr>
                <w:p w:rsidR="00346D38" w:rsidRPr="00F77481" w:rsidRDefault="00346D38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 w:rsidRPr="00F77481">
                    <w:rPr>
                      <w:rFonts w:cs="Arial"/>
                    </w:rPr>
                    <w:t>Total GDV:</w:t>
                  </w:r>
                </w:p>
              </w:tc>
              <w:tc>
                <w:tcPr>
                  <w:tcW w:w="3969" w:type="dxa"/>
                </w:tcPr>
                <w:p w:rsidR="00346D38" w:rsidRPr="00F77481" w:rsidRDefault="00F1073F" w:rsidP="00865DC0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£</w:t>
                  </w:r>
                  <w:r w:rsidR="00865DC0">
                    <w:rPr>
                      <w:rFonts w:cs="Arial"/>
                    </w:rPr>
                    <w:t xml:space="preserve">73m </w:t>
                  </w:r>
                </w:p>
              </w:tc>
            </w:tr>
            <w:tr w:rsidR="00346D38" w:rsidRPr="00F77481" w:rsidTr="00686575">
              <w:tc>
                <w:tcPr>
                  <w:tcW w:w="2518" w:type="dxa"/>
                </w:tcPr>
                <w:p w:rsidR="00346D38" w:rsidRPr="00F77481" w:rsidRDefault="00346D38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 w:rsidRPr="00F77481">
                    <w:rPr>
                      <w:rFonts w:cs="Arial"/>
                    </w:rPr>
                    <w:t>Total Scheme Costs:</w:t>
                  </w:r>
                </w:p>
              </w:tc>
              <w:tc>
                <w:tcPr>
                  <w:tcW w:w="3969" w:type="dxa"/>
                </w:tcPr>
                <w:p w:rsidR="00346D38" w:rsidRPr="00F77481" w:rsidRDefault="00B76458" w:rsidP="00865DC0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£</w:t>
                  </w:r>
                  <w:r w:rsidR="00865DC0">
                    <w:rPr>
                      <w:rFonts w:cs="Arial"/>
                    </w:rPr>
                    <w:t>46.6m</w:t>
                  </w:r>
                  <w:r w:rsidR="00524A5F">
                    <w:rPr>
                      <w:rFonts w:cs="Arial"/>
                    </w:rPr>
                    <w:t xml:space="preserve"> (</w:t>
                  </w:r>
                  <w:r>
                    <w:rPr>
                      <w:rFonts w:cs="Arial"/>
                    </w:rPr>
                    <w:t>including finance costs</w:t>
                  </w:r>
                  <w:r w:rsidR="00524A5F">
                    <w:rPr>
                      <w:rFonts w:cs="Arial"/>
                    </w:rPr>
                    <w:t>)</w:t>
                  </w:r>
                </w:p>
              </w:tc>
            </w:tr>
            <w:tr w:rsidR="00346D38" w:rsidRPr="00F77481" w:rsidTr="00686575">
              <w:tc>
                <w:tcPr>
                  <w:tcW w:w="2518" w:type="dxa"/>
                </w:tcPr>
                <w:p w:rsidR="00346D38" w:rsidRPr="00F77481" w:rsidRDefault="00346D38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 w:rsidRPr="00F77481">
                    <w:rPr>
                      <w:rFonts w:cs="Arial"/>
                    </w:rPr>
                    <w:t>HCA Debt Funding</w:t>
                  </w:r>
                  <w:r>
                    <w:rPr>
                      <w:rFonts w:cs="Arial"/>
                    </w:rPr>
                    <w:t xml:space="preserve"> (Inc leverage)</w:t>
                  </w:r>
                  <w:r w:rsidRPr="00F77481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3969" w:type="dxa"/>
                </w:tcPr>
                <w:p w:rsidR="00346D38" w:rsidRPr="00F77481" w:rsidRDefault="00F1073F" w:rsidP="00865DC0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£</w:t>
                  </w:r>
                  <w:r w:rsidR="00524A5F">
                    <w:rPr>
                      <w:rFonts w:cs="Arial"/>
                    </w:rPr>
                    <w:t>1</w:t>
                  </w:r>
                  <w:r w:rsidR="00865DC0">
                    <w:rPr>
                      <w:rFonts w:cs="Arial"/>
                    </w:rPr>
                    <w:t>4.486m inc interest</w:t>
                  </w:r>
                </w:p>
              </w:tc>
            </w:tr>
            <w:tr w:rsidR="00346D38" w:rsidRPr="00F77481" w:rsidTr="00686575">
              <w:tc>
                <w:tcPr>
                  <w:tcW w:w="2518" w:type="dxa"/>
                </w:tcPr>
                <w:p w:rsidR="00346D38" w:rsidRPr="00F77481" w:rsidRDefault="00346D38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Construction Period:</w:t>
                  </w:r>
                </w:p>
              </w:tc>
              <w:tc>
                <w:tcPr>
                  <w:tcW w:w="3969" w:type="dxa"/>
                </w:tcPr>
                <w:p w:rsidR="00346D38" w:rsidRDefault="00865DC0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57</w:t>
                  </w:r>
                  <w:r>
                    <w:rPr>
                      <w:rFonts w:cs="Arial"/>
                    </w:rPr>
                    <w:t xml:space="preserve"> </w:t>
                  </w:r>
                  <w:r w:rsidR="00F1073F">
                    <w:rPr>
                      <w:rFonts w:cs="Arial"/>
                    </w:rPr>
                    <w:t>Months</w:t>
                  </w:r>
                </w:p>
              </w:tc>
            </w:tr>
            <w:tr w:rsidR="00346D38" w:rsidRPr="00F77481" w:rsidTr="00686575">
              <w:tc>
                <w:tcPr>
                  <w:tcW w:w="2518" w:type="dxa"/>
                </w:tcPr>
                <w:p w:rsidR="00346D38" w:rsidRPr="00F77481" w:rsidRDefault="007B156E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Borrower: </w:t>
                  </w:r>
                </w:p>
              </w:tc>
              <w:tc>
                <w:tcPr>
                  <w:tcW w:w="3969" w:type="dxa"/>
                </w:tcPr>
                <w:p w:rsidR="00346D38" w:rsidRPr="00F77481" w:rsidRDefault="00865DC0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Wyatt Homes Southern Limited</w:t>
                  </w:r>
                </w:p>
              </w:tc>
            </w:tr>
            <w:tr w:rsidR="007B156E" w:rsidRPr="00F77481" w:rsidTr="007E15BC">
              <w:tc>
                <w:tcPr>
                  <w:tcW w:w="2518" w:type="dxa"/>
                </w:tcPr>
                <w:p w:rsidR="007B156E" w:rsidRPr="00F77481" w:rsidRDefault="007B156E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 w:rsidRPr="00F77481">
                    <w:rPr>
                      <w:rFonts w:cs="Arial"/>
                    </w:rPr>
                    <w:t>Build</w:t>
                  </w:r>
                  <w:r>
                    <w:rPr>
                      <w:rFonts w:cs="Arial"/>
                    </w:rPr>
                    <w:t>ing</w:t>
                  </w:r>
                  <w:r w:rsidRPr="00F77481">
                    <w:rPr>
                      <w:rFonts w:cs="Arial"/>
                    </w:rPr>
                    <w:t xml:space="preserve"> Contractor:</w:t>
                  </w:r>
                </w:p>
              </w:tc>
              <w:tc>
                <w:tcPr>
                  <w:tcW w:w="3969" w:type="dxa"/>
                </w:tcPr>
                <w:p w:rsidR="007B156E" w:rsidRPr="00F77481" w:rsidRDefault="00865DC0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Lewis Wyatt (Construction) Ltd</w:t>
                  </w:r>
                </w:p>
              </w:tc>
            </w:tr>
            <w:tr w:rsidR="00322B97" w:rsidRPr="00F77481" w:rsidTr="007E15BC">
              <w:tc>
                <w:tcPr>
                  <w:tcW w:w="2518" w:type="dxa"/>
                </w:tcPr>
                <w:p w:rsidR="00322B97" w:rsidRPr="00F77481" w:rsidRDefault="00322B97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Monitoring Method:</w:t>
                  </w:r>
                </w:p>
              </w:tc>
              <w:tc>
                <w:tcPr>
                  <w:tcW w:w="3969" w:type="dxa"/>
                </w:tcPr>
                <w:p w:rsidR="00322B97" w:rsidRDefault="00E308D0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Initial Report</w:t>
                  </w:r>
                  <w:r w:rsidR="00B76458">
                    <w:rPr>
                      <w:rFonts w:cs="Arial"/>
                    </w:rPr>
                    <w:t xml:space="preserve"> </w:t>
                  </w:r>
                  <w:r w:rsidR="00865DC0">
                    <w:rPr>
                      <w:rFonts w:cs="Arial"/>
                    </w:rPr>
                    <w:t xml:space="preserve">for each phase </w:t>
                  </w:r>
                  <w:r w:rsidR="00596E4F">
                    <w:rPr>
                      <w:rFonts w:cs="Arial"/>
                    </w:rPr>
                    <w:t xml:space="preserve">prior to its commencement </w:t>
                  </w:r>
                  <w:r w:rsidR="00F97829">
                    <w:rPr>
                      <w:rFonts w:cs="Arial"/>
                    </w:rPr>
                    <w:t xml:space="preserve">during the nr 5 year time frame </w:t>
                  </w:r>
                  <w:r w:rsidR="00B76458">
                    <w:rPr>
                      <w:rFonts w:cs="Arial"/>
                    </w:rPr>
                    <w:t xml:space="preserve">+ Monthly Progress Reports </w:t>
                  </w:r>
                  <w:r w:rsidR="00F97829">
                    <w:rPr>
                      <w:rFonts w:cs="Arial"/>
                    </w:rPr>
                    <w:t xml:space="preserve">during each phase </w:t>
                  </w:r>
                  <w:r>
                    <w:rPr>
                      <w:rFonts w:cs="Arial"/>
                    </w:rPr>
                    <w:t>(</w:t>
                  </w:r>
                  <w:r w:rsidR="00524A5F">
                    <w:rPr>
                      <w:rFonts w:cs="Arial"/>
                    </w:rPr>
                    <w:t xml:space="preserve">or </w:t>
                  </w:r>
                  <w:r>
                    <w:rPr>
                      <w:rFonts w:cs="Arial"/>
                    </w:rPr>
                    <w:t>until HCA repayment)</w:t>
                  </w:r>
                  <w:r w:rsidR="006F09AA">
                    <w:rPr>
                      <w:rFonts w:cs="Arial"/>
                    </w:rPr>
                    <w:t xml:space="preserve"> – see table below re </w:t>
                  </w:r>
                  <w:r w:rsidR="00F97829">
                    <w:rPr>
                      <w:rFonts w:cs="Arial"/>
                    </w:rPr>
                    <w:t xml:space="preserve">proposed </w:t>
                  </w:r>
                  <w:r w:rsidR="006F09AA">
                    <w:rPr>
                      <w:rFonts w:cs="Arial"/>
                    </w:rPr>
                    <w:t>phasing timings</w:t>
                  </w:r>
                </w:p>
                <w:p w:rsidR="00D00C37" w:rsidRDefault="00D00C37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</w:p>
              </w:tc>
            </w:tr>
            <w:tr w:rsidR="006F09AA" w:rsidRPr="00F77481" w:rsidTr="007E15BC">
              <w:tc>
                <w:tcPr>
                  <w:tcW w:w="2518" w:type="dxa"/>
                </w:tcPr>
                <w:p w:rsidR="006F09AA" w:rsidRDefault="006F09AA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Phase timings</w:t>
                  </w:r>
                </w:p>
              </w:tc>
              <w:tc>
                <w:tcPr>
                  <w:tcW w:w="3969" w:type="dxa"/>
                </w:tcPr>
                <w:p w:rsidR="006F09AA" w:rsidRDefault="006F09AA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Phase 1 – 20 units – 13 months</w:t>
                  </w:r>
                </w:p>
                <w:p w:rsidR="006F09AA" w:rsidRDefault="006F09AA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Phase 2 – 68 units – 25 months</w:t>
                  </w:r>
                </w:p>
                <w:p w:rsidR="006F09AA" w:rsidRDefault="006F09AA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Phase 3 – 61 units – 26 months</w:t>
                  </w:r>
                </w:p>
                <w:p w:rsidR="006F09AA" w:rsidRDefault="006F09AA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Phase 4 – 22 units – 21 months</w:t>
                  </w:r>
                </w:p>
                <w:p w:rsidR="006F09AA" w:rsidRDefault="006F09AA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Phase 5 – 21 units - 15 months </w:t>
                  </w:r>
                </w:p>
                <w:p w:rsidR="00596E4F" w:rsidRDefault="00596E4F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</w:p>
                <w:p w:rsidR="00596E4F" w:rsidRDefault="00596E4F" w:rsidP="00664E21">
                  <w:pPr>
                    <w:framePr w:hSpace="180" w:wrap="around" w:vAnchor="page" w:hAnchor="margin" w:xAlign="center" w:y="1165"/>
                    <w:tabs>
                      <w:tab w:val="left" w:pos="-720"/>
                    </w:tabs>
                    <w:suppressAutoHyphens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Note that the development includes moving the existing football club to another site at a cost of £2m alongside Phase 1 and the spend for this will also need to be monitored</w:t>
                  </w:r>
                  <w:r w:rsidR="00CE7107">
                    <w:rPr>
                      <w:rFonts w:cs="Arial"/>
                    </w:rPr>
                    <w:t>.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</w:tr>
          </w:tbl>
          <w:p w:rsidR="00EE16FA" w:rsidRPr="00F77481" w:rsidRDefault="00EE16FA" w:rsidP="00EE16FA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lang w:eastAsia="en-GB"/>
              </w:rPr>
            </w:pPr>
          </w:p>
          <w:p w:rsidR="006F09AA" w:rsidRDefault="006F09AA" w:rsidP="00321BD6">
            <w:pPr>
              <w:pStyle w:val="ListParagraph"/>
              <w:tabs>
                <w:tab w:val="left" w:pos="-720"/>
              </w:tabs>
              <w:suppressAutoHyphens/>
              <w:ind w:left="29"/>
              <w:rPr>
                <w:rFonts w:cs="Arial"/>
                <w:b/>
                <w:spacing w:val="-2"/>
                <w:sz w:val="22"/>
                <w:lang w:eastAsia="en-GB"/>
              </w:rPr>
            </w:pPr>
          </w:p>
          <w:p w:rsidR="006F09AA" w:rsidRDefault="006F09AA" w:rsidP="00321BD6">
            <w:pPr>
              <w:pStyle w:val="ListParagraph"/>
              <w:tabs>
                <w:tab w:val="left" w:pos="-720"/>
              </w:tabs>
              <w:suppressAutoHyphens/>
              <w:ind w:left="29"/>
              <w:rPr>
                <w:rFonts w:cs="Arial"/>
                <w:b/>
                <w:spacing w:val="-2"/>
                <w:sz w:val="22"/>
                <w:lang w:eastAsia="en-GB"/>
              </w:rPr>
            </w:pPr>
          </w:p>
          <w:p w:rsidR="006F09AA" w:rsidRDefault="006F09AA" w:rsidP="00321BD6">
            <w:pPr>
              <w:pStyle w:val="ListParagraph"/>
              <w:tabs>
                <w:tab w:val="left" w:pos="-720"/>
              </w:tabs>
              <w:suppressAutoHyphens/>
              <w:ind w:left="29"/>
              <w:rPr>
                <w:rFonts w:cs="Arial"/>
                <w:b/>
                <w:spacing w:val="-2"/>
                <w:sz w:val="22"/>
                <w:lang w:eastAsia="en-GB"/>
              </w:rPr>
            </w:pPr>
          </w:p>
          <w:p w:rsidR="00EE16FA" w:rsidRPr="00F77481" w:rsidRDefault="00321BD6" w:rsidP="00321BD6">
            <w:pPr>
              <w:pStyle w:val="ListParagraph"/>
              <w:tabs>
                <w:tab w:val="left" w:pos="-720"/>
              </w:tabs>
              <w:suppressAutoHyphens/>
              <w:ind w:left="29"/>
              <w:rPr>
                <w:rFonts w:cs="Arial"/>
                <w:b/>
                <w:spacing w:val="-2"/>
                <w:sz w:val="22"/>
                <w:lang w:eastAsia="en-GB"/>
              </w:rPr>
            </w:pPr>
            <w:r w:rsidRPr="00F77481">
              <w:rPr>
                <w:rFonts w:cs="Arial"/>
                <w:b/>
                <w:spacing w:val="-2"/>
                <w:sz w:val="22"/>
                <w:lang w:eastAsia="en-GB"/>
              </w:rPr>
              <w:lastRenderedPageBreak/>
              <w:t>4.</w:t>
            </w:r>
            <w:r w:rsidR="007944CF" w:rsidRPr="00F77481">
              <w:rPr>
                <w:rFonts w:cs="Arial"/>
                <w:b/>
                <w:spacing w:val="-2"/>
                <w:sz w:val="22"/>
                <w:lang w:eastAsia="en-GB"/>
              </w:rPr>
              <w:t xml:space="preserve">     </w:t>
            </w:r>
            <w:r w:rsidRPr="00F77481">
              <w:rPr>
                <w:rFonts w:cs="Arial"/>
                <w:b/>
                <w:spacing w:val="-2"/>
                <w:sz w:val="22"/>
                <w:lang w:eastAsia="en-GB"/>
              </w:rPr>
              <w:t xml:space="preserve">   </w:t>
            </w:r>
            <w:r w:rsidR="00EE16FA" w:rsidRPr="00F77481">
              <w:rPr>
                <w:rFonts w:cs="Arial"/>
                <w:b/>
                <w:spacing w:val="-2"/>
                <w:sz w:val="22"/>
                <w:lang w:eastAsia="en-GB"/>
              </w:rPr>
              <w:t>Scope of Services</w:t>
            </w:r>
          </w:p>
          <w:p w:rsidR="00EE16FA" w:rsidRPr="00F77481" w:rsidRDefault="00321BD6" w:rsidP="00EE16FA">
            <w:pPr>
              <w:rPr>
                <w:rFonts w:cs="Arial"/>
                <w:spacing w:val="-2"/>
                <w:lang w:eastAsia="en-GB"/>
              </w:rPr>
            </w:pPr>
            <w:r w:rsidRPr="00F77481">
              <w:rPr>
                <w:rFonts w:cs="Arial"/>
                <w:spacing w:val="-2"/>
                <w:lang w:eastAsia="en-GB"/>
              </w:rPr>
              <w:t>Please see attached</w:t>
            </w:r>
            <w:r w:rsidR="00EE16FA" w:rsidRPr="00F77481">
              <w:rPr>
                <w:rFonts w:cs="Arial"/>
                <w:spacing w:val="-2"/>
                <w:lang w:eastAsia="en-GB"/>
              </w:rPr>
              <w:t xml:space="preserve"> </w:t>
            </w:r>
            <w:r w:rsidRPr="00F77481">
              <w:rPr>
                <w:rFonts w:cs="Arial"/>
                <w:spacing w:val="-2"/>
                <w:lang w:eastAsia="en-GB"/>
              </w:rPr>
              <w:t>to this tender t</w:t>
            </w:r>
            <w:r w:rsidR="00EE16FA" w:rsidRPr="00F77481">
              <w:rPr>
                <w:rFonts w:cs="Arial"/>
                <w:spacing w:val="-2"/>
                <w:lang w:eastAsia="en-GB"/>
              </w:rPr>
              <w:t xml:space="preserve">he </w:t>
            </w:r>
            <w:r w:rsidRPr="00F77481">
              <w:rPr>
                <w:rFonts w:cs="Arial"/>
                <w:spacing w:val="-2"/>
                <w:lang w:eastAsia="en-GB"/>
              </w:rPr>
              <w:t>‘</w:t>
            </w:r>
            <w:r w:rsidR="00EE16FA" w:rsidRPr="00F77481">
              <w:rPr>
                <w:rFonts w:cs="Arial"/>
                <w:spacing w:val="-2"/>
                <w:lang w:eastAsia="en-GB"/>
              </w:rPr>
              <w:t>Scope of Services</w:t>
            </w:r>
            <w:r w:rsidRPr="00F77481">
              <w:rPr>
                <w:rFonts w:cs="Arial"/>
                <w:spacing w:val="-2"/>
                <w:lang w:eastAsia="en-GB"/>
              </w:rPr>
              <w:t>’</w:t>
            </w:r>
            <w:r w:rsidR="00EE16FA" w:rsidRPr="00F77481">
              <w:rPr>
                <w:rFonts w:cs="Arial"/>
                <w:spacing w:val="-2"/>
                <w:lang w:eastAsia="en-GB"/>
              </w:rPr>
              <w:t xml:space="preserve"> for the MS Tender</w:t>
            </w:r>
            <w:r w:rsidR="00B76752" w:rsidRPr="00F77481">
              <w:rPr>
                <w:rFonts w:cs="Arial"/>
                <w:spacing w:val="-2"/>
                <w:lang w:eastAsia="en-GB"/>
              </w:rPr>
              <w:t>, which includes details of the Initial Report and on-going Monitoring requirements. The Scope also includes a</w:t>
            </w:r>
            <w:r w:rsidRPr="00F77481">
              <w:rPr>
                <w:rFonts w:cs="Arial"/>
                <w:spacing w:val="-2"/>
                <w:lang w:eastAsia="en-GB"/>
              </w:rPr>
              <w:t xml:space="preserve"> recommended reporting format. </w:t>
            </w:r>
          </w:p>
          <w:p w:rsidR="00EE16FA" w:rsidRPr="00F77481" w:rsidRDefault="00EE16FA" w:rsidP="00EE16FA">
            <w:pPr>
              <w:rPr>
                <w:rFonts w:cs="Arial"/>
                <w:spacing w:val="-2"/>
                <w:lang w:eastAsia="en-GB"/>
              </w:rPr>
            </w:pPr>
          </w:p>
          <w:p w:rsidR="0016643D" w:rsidRDefault="0016643D" w:rsidP="00321BD6">
            <w:pPr>
              <w:pStyle w:val="ListParagraph"/>
              <w:ind w:left="0"/>
              <w:rPr>
                <w:rFonts w:cs="Arial"/>
                <w:b/>
                <w:bCs/>
                <w:iCs/>
                <w:sz w:val="22"/>
              </w:rPr>
            </w:pPr>
          </w:p>
          <w:p w:rsidR="0016643D" w:rsidRDefault="0016643D" w:rsidP="00321BD6">
            <w:pPr>
              <w:pStyle w:val="ListParagraph"/>
              <w:ind w:left="0"/>
              <w:rPr>
                <w:rFonts w:cs="Arial"/>
                <w:b/>
                <w:bCs/>
                <w:iCs/>
                <w:sz w:val="22"/>
              </w:rPr>
            </w:pPr>
          </w:p>
          <w:p w:rsidR="0016643D" w:rsidRDefault="0016643D" w:rsidP="00321BD6">
            <w:pPr>
              <w:pStyle w:val="ListParagraph"/>
              <w:ind w:left="0"/>
              <w:rPr>
                <w:rFonts w:cs="Arial"/>
                <w:b/>
                <w:bCs/>
                <w:iCs/>
                <w:sz w:val="22"/>
              </w:rPr>
            </w:pPr>
          </w:p>
          <w:p w:rsidR="0016643D" w:rsidRDefault="0016643D" w:rsidP="00321BD6">
            <w:pPr>
              <w:pStyle w:val="ListParagraph"/>
              <w:ind w:left="0"/>
              <w:rPr>
                <w:rFonts w:cs="Arial"/>
                <w:b/>
                <w:bCs/>
                <w:iCs/>
                <w:sz w:val="22"/>
              </w:rPr>
            </w:pPr>
          </w:p>
          <w:p w:rsidR="0016643D" w:rsidRDefault="0016643D" w:rsidP="00321BD6">
            <w:pPr>
              <w:pStyle w:val="ListParagraph"/>
              <w:ind w:left="0"/>
              <w:rPr>
                <w:rFonts w:cs="Arial"/>
                <w:b/>
                <w:bCs/>
                <w:iCs/>
                <w:sz w:val="22"/>
              </w:rPr>
            </w:pPr>
          </w:p>
          <w:p w:rsidR="00EE16FA" w:rsidRPr="00F77481" w:rsidRDefault="00321BD6" w:rsidP="00321BD6">
            <w:pPr>
              <w:pStyle w:val="ListParagraph"/>
              <w:ind w:left="0"/>
              <w:rPr>
                <w:rFonts w:cs="Arial"/>
                <w:b/>
                <w:bCs/>
                <w:iCs/>
                <w:sz w:val="22"/>
              </w:rPr>
            </w:pPr>
            <w:r w:rsidRPr="00F77481">
              <w:rPr>
                <w:rFonts w:cs="Arial"/>
                <w:b/>
                <w:bCs/>
                <w:iCs/>
                <w:sz w:val="22"/>
              </w:rPr>
              <w:t xml:space="preserve">5.        </w:t>
            </w:r>
            <w:r w:rsidR="00EE16FA" w:rsidRPr="00F77481">
              <w:rPr>
                <w:rFonts w:cs="Arial"/>
                <w:b/>
                <w:bCs/>
                <w:iCs/>
                <w:sz w:val="22"/>
              </w:rPr>
              <w:t xml:space="preserve">Project Management and structure of commission </w:t>
            </w:r>
          </w:p>
          <w:p w:rsidR="00EE16FA" w:rsidRPr="00F77481" w:rsidRDefault="00EE16FA" w:rsidP="00EE16FA">
            <w:pPr>
              <w:rPr>
                <w:rFonts w:cs="Arial"/>
                <w:bCs/>
                <w:iCs/>
              </w:rPr>
            </w:pPr>
            <w:r w:rsidRPr="00F77481">
              <w:rPr>
                <w:rFonts w:cs="Arial"/>
                <w:b/>
                <w:bCs/>
                <w:iCs/>
              </w:rPr>
              <w:t xml:space="preserve">Key deliverables </w:t>
            </w:r>
            <w:r w:rsidRPr="00F77481">
              <w:rPr>
                <w:rFonts w:cs="Arial"/>
                <w:b/>
                <w:bCs/>
                <w:iCs/>
              </w:rPr>
              <w:br/>
            </w:r>
            <w:r w:rsidRPr="00F77481">
              <w:rPr>
                <w:rFonts w:cs="Arial"/>
                <w:b/>
                <w:bCs/>
                <w:iCs/>
              </w:rPr>
              <w:br/>
            </w:r>
            <w:r w:rsidRPr="00F77481">
              <w:rPr>
                <w:rFonts w:cs="Arial"/>
                <w:bCs/>
                <w:iCs/>
              </w:rPr>
              <w:t xml:space="preserve">The main objective of the commission is for the Monitoring Surveyor to provide regular reports on progress of the scheme to ensure delivery of the site and repayment of the </w:t>
            </w:r>
            <w:r w:rsidR="00914A9D" w:rsidRPr="00914A9D">
              <w:rPr>
                <w:rFonts w:cs="Arial"/>
                <w:bCs/>
                <w:iCs/>
              </w:rPr>
              <w:t>Homes England</w:t>
            </w:r>
            <w:r w:rsidRPr="00F77481">
              <w:rPr>
                <w:rFonts w:cs="Arial"/>
                <w:bCs/>
                <w:iCs/>
              </w:rPr>
              <w:t xml:space="preserve"> loan. The </w:t>
            </w:r>
            <w:r w:rsidR="00321BD6" w:rsidRPr="00F77481">
              <w:rPr>
                <w:rFonts w:cs="Arial"/>
                <w:bCs/>
                <w:iCs/>
              </w:rPr>
              <w:t xml:space="preserve">Surveyor will </w:t>
            </w:r>
            <w:r w:rsidR="00914A9D">
              <w:rPr>
                <w:rFonts w:cs="Arial"/>
                <w:bCs/>
                <w:iCs/>
              </w:rPr>
              <w:t>work with both the Borrower and</w:t>
            </w:r>
            <w:r w:rsidR="00914A9D">
              <w:t xml:space="preserve"> </w:t>
            </w:r>
            <w:r w:rsidR="00914A9D" w:rsidRPr="00914A9D">
              <w:rPr>
                <w:rFonts w:cs="Arial"/>
                <w:bCs/>
                <w:iCs/>
              </w:rPr>
              <w:t>Homes England</w:t>
            </w:r>
            <w:r w:rsidRPr="00F77481">
              <w:rPr>
                <w:rFonts w:cs="Arial"/>
                <w:bCs/>
                <w:iCs/>
              </w:rPr>
              <w:t xml:space="preserve"> and will need to attend site progress meetings for each sch</w:t>
            </w:r>
            <w:r w:rsidR="00914A9D">
              <w:rPr>
                <w:rFonts w:cs="Arial"/>
                <w:bCs/>
                <w:iCs/>
              </w:rPr>
              <w:t>eme and quarterly meetings with</w:t>
            </w:r>
            <w:r w:rsidR="00914A9D">
              <w:t xml:space="preserve"> </w:t>
            </w:r>
            <w:r w:rsidR="00914A9D" w:rsidRPr="00914A9D">
              <w:rPr>
                <w:rFonts w:cs="Arial"/>
                <w:bCs/>
                <w:iCs/>
              </w:rPr>
              <w:t>Homes England</w:t>
            </w:r>
            <w:r w:rsidR="00321BD6" w:rsidRPr="00F77481">
              <w:rPr>
                <w:rFonts w:cs="Arial"/>
                <w:bCs/>
                <w:iCs/>
              </w:rPr>
              <w:t xml:space="preserve"> (or as otherwise deemed appropriate)</w:t>
            </w:r>
            <w:r w:rsidRPr="00F77481">
              <w:rPr>
                <w:rFonts w:cs="Arial"/>
                <w:bCs/>
                <w:iCs/>
              </w:rPr>
              <w:t xml:space="preserve">. </w:t>
            </w:r>
            <w:r w:rsidR="00321BD6" w:rsidRPr="00F77481">
              <w:rPr>
                <w:rFonts w:cs="Arial"/>
                <w:bCs/>
                <w:iCs/>
              </w:rPr>
              <w:t xml:space="preserve">Individual Transaction Managers will be identified on successful appointment </w:t>
            </w:r>
            <w:r w:rsidR="00BC41FD" w:rsidRPr="00F77481">
              <w:rPr>
                <w:rFonts w:cs="Arial"/>
                <w:bCs/>
                <w:iCs/>
              </w:rPr>
              <w:t>that</w:t>
            </w:r>
            <w:r w:rsidR="00321BD6" w:rsidRPr="00F77481">
              <w:rPr>
                <w:rFonts w:cs="Arial"/>
                <w:bCs/>
                <w:iCs/>
              </w:rPr>
              <w:t xml:space="preserve"> will be the initial point of contact against each Investment Transaction. Post completion of the initial report the key </w:t>
            </w:r>
            <w:r w:rsidR="00914A9D" w:rsidRPr="00914A9D">
              <w:rPr>
                <w:rFonts w:cs="Arial"/>
                <w:bCs/>
                <w:iCs/>
              </w:rPr>
              <w:t xml:space="preserve">Homes England </w:t>
            </w:r>
            <w:r w:rsidR="00321BD6" w:rsidRPr="00F77481">
              <w:rPr>
                <w:rFonts w:cs="Arial"/>
                <w:bCs/>
                <w:iCs/>
              </w:rPr>
              <w:t xml:space="preserve">relationship will </w:t>
            </w:r>
            <w:r w:rsidR="00914A9D">
              <w:rPr>
                <w:rFonts w:cs="Arial"/>
                <w:bCs/>
                <w:iCs/>
              </w:rPr>
              <w:t>be handed over to an identified</w:t>
            </w:r>
            <w:r w:rsidR="00914A9D">
              <w:t xml:space="preserve"> </w:t>
            </w:r>
            <w:r w:rsidR="00914A9D" w:rsidRPr="00914A9D">
              <w:rPr>
                <w:rFonts w:cs="Arial"/>
                <w:bCs/>
                <w:iCs/>
              </w:rPr>
              <w:t>Homes England</w:t>
            </w:r>
            <w:r w:rsidR="00914A9D">
              <w:rPr>
                <w:rFonts w:cs="Arial"/>
                <w:bCs/>
                <w:iCs/>
              </w:rPr>
              <w:t xml:space="preserve"> </w:t>
            </w:r>
            <w:r w:rsidR="00321BD6" w:rsidRPr="00F77481">
              <w:rPr>
                <w:rFonts w:cs="Arial"/>
                <w:bCs/>
                <w:iCs/>
              </w:rPr>
              <w:t xml:space="preserve">Portfolio Manager. </w:t>
            </w:r>
          </w:p>
          <w:p w:rsidR="00EE16FA" w:rsidRPr="00F77481" w:rsidRDefault="00EE16FA" w:rsidP="00EE16FA">
            <w:pPr>
              <w:rPr>
                <w:rFonts w:cs="Arial"/>
                <w:bCs/>
                <w:iCs/>
              </w:rPr>
            </w:pPr>
          </w:p>
          <w:p w:rsidR="00EE16FA" w:rsidRPr="00F77481" w:rsidRDefault="00EE16FA" w:rsidP="00EE16FA">
            <w:pPr>
              <w:rPr>
                <w:rFonts w:cs="Arial"/>
                <w:b/>
              </w:rPr>
            </w:pPr>
            <w:r w:rsidRPr="00F77481">
              <w:rPr>
                <w:rFonts w:cs="Arial"/>
                <w:b/>
              </w:rPr>
              <w:t xml:space="preserve">Conflicts of Interest </w:t>
            </w:r>
          </w:p>
          <w:p w:rsidR="00EE16FA" w:rsidRPr="00F77481" w:rsidRDefault="00EE16FA" w:rsidP="00EE16FA">
            <w:pPr>
              <w:rPr>
                <w:rFonts w:cs="Arial"/>
                <w:b/>
              </w:rPr>
            </w:pPr>
          </w:p>
          <w:p w:rsidR="00EE16FA" w:rsidRPr="00F77481" w:rsidRDefault="00EE16FA" w:rsidP="00EE16FA">
            <w:pPr>
              <w:rPr>
                <w:rFonts w:cs="Arial"/>
              </w:rPr>
            </w:pPr>
            <w:r w:rsidRPr="00F77481">
              <w:rPr>
                <w:rFonts w:cs="Arial"/>
              </w:rPr>
              <w:t xml:space="preserve">Prior to </w:t>
            </w:r>
            <w:r w:rsidR="004A0AB1">
              <w:rPr>
                <w:rFonts w:cs="Arial"/>
              </w:rPr>
              <w:t xml:space="preserve">instruction the successful </w:t>
            </w:r>
            <w:r w:rsidR="00BC41FD" w:rsidRPr="00F77481">
              <w:rPr>
                <w:rFonts w:cs="Arial"/>
              </w:rPr>
              <w:t>MS</w:t>
            </w:r>
            <w:r w:rsidR="004A0AB1">
              <w:rPr>
                <w:rFonts w:cs="Arial"/>
              </w:rPr>
              <w:t xml:space="preserve"> Firm</w:t>
            </w:r>
            <w:r w:rsidRPr="00F77481">
              <w:rPr>
                <w:rFonts w:cs="Arial"/>
              </w:rPr>
              <w:t xml:space="preserve"> will be asked to confirm </w:t>
            </w:r>
            <w:r w:rsidR="004A0AB1">
              <w:rPr>
                <w:rFonts w:cs="Arial"/>
              </w:rPr>
              <w:t xml:space="preserve">whether there are </w:t>
            </w:r>
            <w:r w:rsidRPr="00F77481">
              <w:rPr>
                <w:rFonts w:cs="Arial"/>
              </w:rPr>
              <w:t xml:space="preserve">any </w:t>
            </w:r>
            <w:r w:rsidR="004A0AB1">
              <w:rPr>
                <w:rFonts w:cs="Arial"/>
              </w:rPr>
              <w:t xml:space="preserve">potential </w:t>
            </w:r>
            <w:r w:rsidRPr="00F77481">
              <w:rPr>
                <w:rFonts w:cs="Arial"/>
              </w:rPr>
              <w:t xml:space="preserve">conflicts of interest. Failure to comply with such requests could lead to an immediate withdrawal of your appointment. </w:t>
            </w:r>
          </w:p>
          <w:p w:rsidR="00EE16FA" w:rsidRPr="008F5DF8" w:rsidRDefault="00EE16FA" w:rsidP="00EE16FA">
            <w:pPr>
              <w:rPr>
                <w:rFonts w:cs="Arial"/>
              </w:rPr>
            </w:pPr>
          </w:p>
          <w:p w:rsidR="00EE16FA" w:rsidRPr="008F5DF8" w:rsidRDefault="00EE16FA" w:rsidP="00EE16FA">
            <w:pPr>
              <w:shd w:val="clear" w:color="auto" w:fill="FFFFFF"/>
              <w:rPr>
                <w:rFonts w:cs="Arial"/>
                <w:color w:val="000000"/>
                <w:lang w:val="en-US"/>
              </w:rPr>
            </w:pPr>
            <w:r w:rsidRPr="0011226F">
              <w:rPr>
                <w:rFonts w:cs="Arial"/>
                <w:b/>
              </w:rPr>
              <w:t xml:space="preserve">6. </w:t>
            </w:r>
            <w:r w:rsidR="009D392D">
              <w:rPr>
                <w:rFonts w:cs="Arial"/>
                <w:b/>
              </w:rPr>
              <w:t xml:space="preserve">     </w:t>
            </w:r>
            <w:r w:rsidRPr="0011226F">
              <w:rPr>
                <w:rFonts w:cs="Arial"/>
                <w:b/>
              </w:rPr>
              <w:t xml:space="preserve">Tender </w:t>
            </w:r>
            <w:r w:rsidR="004A0AB1" w:rsidRPr="0011226F">
              <w:rPr>
                <w:rFonts w:cs="Arial"/>
                <w:b/>
              </w:rPr>
              <w:t xml:space="preserve">Submission and </w:t>
            </w:r>
            <w:r w:rsidRPr="0011226F">
              <w:rPr>
                <w:rFonts w:cs="Arial"/>
                <w:b/>
              </w:rPr>
              <w:t xml:space="preserve">Assessment Criteria: </w:t>
            </w:r>
          </w:p>
          <w:p w:rsidR="004A0AB1" w:rsidRPr="004A0AB1" w:rsidRDefault="004A0AB1" w:rsidP="00883DF4">
            <w:pPr>
              <w:spacing w:before="240" w:after="240"/>
              <w:jc w:val="both"/>
              <w:rPr>
                <w:rFonts w:cs="Arial"/>
                <w:bCs/>
              </w:rPr>
            </w:pPr>
            <w:r w:rsidRPr="004A0AB1">
              <w:rPr>
                <w:rFonts w:cs="Arial"/>
                <w:bCs/>
              </w:rPr>
              <w:t>Tender submissions should include the following information:</w:t>
            </w:r>
          </w:p>
          <w:p w:rsidR="004A0AB1" w:rsidRPr="004A0AB1" w:rsidRDefault="004A0AB1" w:rsidP="0011226F">
            <w:pPr>
              <w:pStyle w:val="ListParagraph"/>
              <w:numPr>
                <w:ilvl w:val="0"/>
                <w:numId w:val="29"/>
              </w:numPr>
              <w:spacing w:before="240" w:after="240"/>
              <w:jc w:val="both"/>
              <w:rPr>
                <w:rFonts w:cs="Arial"/>
                <w:bCs/>
              </w:rPr>
            </w:pPr>
            <w:r w:rsidRPr="004A0AB1">
              <w:rPr>
                <w:rFonts w:cs="Arial"/>
                <w:bCs/>
                <w:sz w:val="22"/>
              </w:rPr>
              <w:t>Confirmation that the Scope of Services is understood and accepted;</w:t>
            </w:r>
          </w:p>
          <w:p w:rsidR="004A0AB1" w:rsidRPr="004A0AB1" w:rsidRDefault="004A0AB1" w:rsidP="0011226F">
            <w:pPr>
              <w:pStyle w:val="ListParagraph"/>
              <w:numPr>
                <w:ilvl w:val="0"/>
                <w:numId w:val="29"/>
              </w:numPr>
              <w:spacing w:before="240" w:after="240"/>
              <w:jc w:val="both"/>
              <w:rPr>
                <w:rFonts w:cs="Arial"/>
                <w:bCs/>
              </w:rPr>
            </w:pPr>
            <w:r w:rsidRPr="004A0AB1">
              <w:rPr>
                <w:rFonts w:cs="Arial"/>
                <w:bCs/>
                <w:sz w:val="22"/>
              </w:rPr>
              <w:t>Details of the firms experience which is most relevant to this commission</w:t>
            </w:r>
            <w:r w:rsidR="00524A5F">
              <w:rPr>
                <w:rFonts w:cs="Arial"/>
                <w:bCs/>
                <w:sz w:val="22"/>
              </w:rPr>
              <w:t xml:space="preserve"> (</w:t>
            </w:r>
            <w:r w:rsidR="00524A5F" w:rsidRPr="003728DB">
              <w:rPr>
                <w:rFonts w:cs="Arial"/>
                <w:b/>
                <w:bCs/>
                <w:sz w:val="22"/>
              </w:rPr>
              <w:t>ideally evidencing Grade II-Listed conversions as well as new-build residential</w:t>
            </w:r>
            <w:r w:rsidR="00524A5F">
              <w:rPr>
                <w:rFonts w:cs="Arial"/>
                <w:bCs/>
                <w:sz w:val="22"/>
              </w:rPr>
              <w:t>)</w:t>
            </w:r>
            <w:r w:rsidRPr="004A0AB1">
              <w:rPr>
                <w:rFonts w:cs="Arial"/>
                <w:bCs/>
                <w:sz w:val="22"/>
              </w:rPr>
              <w:t>;</w:t>
            </w:r>
          </w:p>
          <w:p w:rsidR="004A0AB1" w:rsidRPr="005C14EA" w:rsidRDefault="004A0AB1" w:rsidP="0011226F">
            <w:pPr>
              <w:pStyle w:val="ListParagraph"/>
              <w:numPr>
                <w:ilvl w:val="0"/>
                <w:numId w:val="29"/>
              </w:numPr>
              <w:spacing w:before="240" w:after="240"/>
              <w:jc w:val="both"/>
              <w:rPr>
                <w:rFonts w:cs="Arial"/>
                <w:bCs/>
              </w:rPr>
            </w:pPr>
            <w:r w:rsidRPr="004A0AB1">
              <w:rPr>
                <w:rFonts w:cs="Arial"/>
                <w:bCs/>
                <w:sz w:val="22"/>
              </w:rPr>
              <w:t>CVs for the key personnel who will deliver this commission;</w:t>
            </w:r>
          </w:p>
          <w:p w:rsidR="005C14EA" w:rsidRPr="004A0AB1" w:rsidRDefault="005C14EA" w:rsidP="0011226F">
            <w:pPr>
              <w:pStyle w:val="ListParagraph"/>
              <w:numPr>
                <w:ilvl w:val="0"/>
                <w:numId w:val="29"/>
              </w:numPr>
              <w:spacing w:before="240" w:after="24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</w:rPr>
              <w:t>Conflicts of interest acknowledgements;</w:t>
            </w:r>
          </w:p>
          <w:p w:rsidR="000060CD" w:rsidRPr="000060CD" w:rsidRDefault="004A0AB1" w:rsidP="0011226F">
            <w:pPr>
              <w:pStyle w:val="ListParagraph"/>
              <w:numPr>
                <w:ilvl w:val="0"/>
                <w:numId w:val="29"/>
              </w:numPr>
              <w:spacing w:before="240" w:after="240"/>
              <w:jc w:val="both"/>
              <w:rPr>
                <w:rFonts w:cs="Arial"/>
                <w:bCs/>
              </w:rPr>
            </w:pPr>
            <w:r w:rsidRPr="004A0AB1">
              <w:rPr>
                <w:rFonts w:cs="Arial"/>
                <w:bCs/>
                <w:sz w:val="22"/>
              </w:rPr>
              <w:t>Fixed fee proposals for completing</w:t>
            </w:r>
            <w:r w:rsidR="000060CD">
              <w:rPr>
                <w:rFonts w:cs="Arial"/>
                <w:bCs/>
                <w:sz w:val="22"/>
              </w:rPr>
              <w:t>,</w:t>
            </w:r>
          </w:p>
          <w:p w:rsidR="000060CD" w:rsidRDefault="000060CD" w:rsidP="000060CD">
            <w:pPr>
              <w:pStyle w:val="ListParagraph"/>
              <w:spacing w:before="240" w:after="240"/>
              <w:ind w:left="360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– A)</w:t>
            </w:r>
            <w:r w:rsidR="004A0AB1" w:rsidRPr="004A0AB1">
              <w:rPr>
                <w:rFonts w:cs="Arial"/>
                <w:bCs/>
                <w:sz w:val="22"/>
              </w:rPr>
              <w:t xml:space="preserve"> </w:t>
            </w:r>
            <w:r w:rsidR="00B11C1A">
              <w:rPr>
                <w:rFonts w:cs="Arial"/>
                <w:bCs/>
                <w:sz w:val="22"/>
              </w:rPr>
              <w:t>each</w:t>
            </w:r>
            <w:r w:rsidR="004A0AB1" w:rsidRPr="004A0AB1">
              <w:rPr>
                <w:rFonts w:cs="Arial"/>
                <w:bCs/>
                <w:sz w:val="22"/>
              </w:rPr>
              <w:t xml:space="preserve"> Initial Report </w:t>
            </w:r>
          </w:p>
          <w:p w:rsidR="004A0AB1" w:rsidRPr="000060CD" w:rsidRDefault="000060CD" w:rsidP="000060CD">
            <w:pPr>
              <w:pStyle w:val="ListParagraph"/>
              <w:spacing w:before="240" w:after="240"/>
              <w:ind w:left="360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– </w:t>
            </w:r>
            <w:r w:rsidR="004A0AB1" w:rsidRPr="000060CD">
              <w:rPr>
                <w:rFonts w:cs="Arial"/>
                <w:bCs/>
                <w:sz w:val="22"/>
              </w:rPr>
              <w:t>B</w:t>
            </w:r>
            <w:r>
              <w:rPr>
                <w:rFonts w:cs="Arial"/>
                <w:bCs/>
                <w:sz w:val="22"/>
              </w:rPr>
              <w:t>)</w:t>
            </w:r>
            <w:r w:rsidR="004A0AB1" w:rsidRPr="000060CD">
              <w:rPr>
                <w:rFonts w:cs="Arial"/>
                <w:bCs/>
                <w:sz w:val="22"/>
              </w:rPr>
              <w:t xml:space="preserve"> each Monthly Report</w:t>
            </w:r>
          </w:p>
          <w:p w:rsidR="00D110FB" w:rsidRDefault="000060CD" w:rsidP="00883DF4">
            <w:pPr>
              <w:spacing w:before="240" w:after="24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Please provide a fixed fee price schedule against the individual project value of works;</w:t>
            </w:r>
          </w:p>
          <w:p w:rsidR="000060CD" w:rsidRPr="000060CD" w:rsidRDefault="000060CD" w:rsidP="00883DF4">
            <w:pPr>
              <w:spacing w:before="240" w:after="240"/>
              <w:jc w:val="both"/>
              <w:rPr>
                <w:rFonts w:cs="Arial"/>
                <w:b/>
                <w:bCs/>
              </w:rPr>
            </w:pPr>
            <w:r w:rsidRPr="000060CD">
              <w:rPr>
                <w:rFonts w:cs="Arial"/>
                <w:b/>
                <w:bCs/>
              </w:rPr>
              <w:t>Initial Reports</w:t>
            </w:r>
            <w:r w:rsidR="007E15BC">
              <w:rPr>
                <w:rFonts w:cs="Arial"/>
                <w:b/>
                <w:bCs/>
              </w:rPr>
              <w:t xml:space="preserve">: </w:t>
            </w:r>
            <w:r w:rsidR="003728DB">
              <w:rPr>
                <w:rFonts w:cs="Arial"/>
                <w:b/>
                <w:bCs/>
              </w:rPr>
              <w:t>£</w:t>
            </w:r>
          </w:p>
          <w:p w:rsidR="000060CD" w:rsidRPr="00645A97" w:rsidRDefault="000060CD" w:rsidP="00883DF4">
            <w:pPr>
              <w:spacing w:before="240" w:after="240"/>
              <w:jc w:val="both"/>
              <w:rPr>
                <w:rFonts w:cs="Arial"/>
                <w:b/>
                <w:bCs/>
              </w:rPr>
            </w:pPr>
            <w:r w:rsidRPr="00645A97">
              <w:rPr>
                <w:rFonts w:cs="Arial"/>
                <w:b/>
                <w:bCs/>
              </w:rPr>
              <w:t>Monthly Monitoring</w:t>
            </w:r>
            <w:r w:rsidR="007E15BC">
              <w:rPr>
                <w:rFonts w:cs="Arial"/>
                <w:b/>
                <w:bCs/>
              </w:rPr>
              <w:t xml:space="preserve">: </w:t>
            </w:r>
            <w:r w:rsidR="003728DB">
              <w:rPr>
                <w:rFonts w:cs="Arial"/>
                <w:b/>
                <w:bCs/>
              </w:rPr>
              <w:t>£</w:t>
            </w:r>
          </w:p>
          <w:p w:rsidR="000060CD" w:rsidRDefault="000060CD" w:rsidP="00EE16FA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</w:rPr>
            </w:pPr>
          </w:p>
          <w:p w:rsidR="00EE16FA" w:rsidRDefault="00914A9D" w:rsidP="00EE16FA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>
              <w:rPr>
                <w:rFonts w:cs="Arial"/>
                <w:bCs/>
              </w:rPr>
              <w:t>The Homes England</w:t>
            </w:r>
            <w:r w:rsidR="00EE16FA" w:rsidRPr="00F77481">
              <w:rPr>
                <w:rFonts w:cs="Arial"/>
                <w:bCs/>
              </w:rPr>
              <w:t xml:space="preserve"> reserves the right not to award this contract to any tenderer and not to award to the lowest priced tenderer.  </w:t>
            </w:r>
            <w:r w:rsidR="00EE16FA" w:rsidRPr="00F77481">
              <w:rPr>
                <w:rFonts w:cs="Arial"/>
              </w:rPr>
              <w:t>All eligible bids will be</w:t>
            </w:r>
            <w:r w:rsidR="00777FB9">
              <w:rPr>
                <w:rFonts w:cs="Arial"/>
              </w:rPr>
              <w:t xml:space="preserve"> assessed using a</w:t>
            </w:r>
            <w:r w:rsidR="00B76752" w:rsidRPr="00F77481">
              <w:rPr>
                <w:rFonts w:cs="Arial"/>
              </w:rPr>
              <w:t xml:space="preserve"> 70</w:t>
            </w:r>
            <w:r w:rsidR="00EE16FA" w:rsidRPr="00F77481">
              <w:rPr>
                <w:rFonts w:cs="Arial"/>
              </w:rPr>
              <w:t>:</w:t>
            </w:r>
            <w:r w:rsidR="00B76752" w:rsidRPr="00F77481">
              <w:rPr>
                <w:rFonts w:cs="Arial"/>
              </w:rPr>
              <w:t xml:space="preserve">30 </w:t>
            </w:r>
            <w:r w:rsidR="00EE16FA" w:rsidRPr="00F77481">
              <w:rPr>
                <w:rFonts w:cs="Arial"/>
              </w:rPr>
              <w:t>Price</w:t>
            </w:r>
            <w:r w:rsidR="00B76752" w:rsidRPr="00F77481">
              <w:rPr>
                <w:rFonts w:cs="Arial"/>
              </w:rPr>
              <w:t>:Quality</w:t>
            </w:r>
            <w:r w:rsidR="00EE16FA" w:rsidRPr="00F77481">
              <w:rPr>
                <w:rFonts w:cs="Arial"/>
              </w:rPr>
              <w:t xml:space="preserve"> evaluation framework</w:t>
            </w:r>
            <w:r w:rsidR="00883DF4">
              <w:rPr>
                <w:rFonts w:cs="Arial"/>
              </w:rPr>
              <w:t>.</w:t>
            </w:r>
            <w:r w:rsidR="00EE16FA" w:rsidRPr="00F77481">
              <w:rPr>
                <w:rFonts w:cs="Arial"/>
              </w:rPr>
              <w:t xml:space="preserve"> </w:t>
            </w:r>
          </w:p>
          <w:p w:rsidR="000060CD" w:rsidRDefault="000060CD" w:rsidP="00EE16FA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</w:p>
          <w:p w:rsidR="000060CD" w:rsidRDefault="00645A97" w:rsidP="00EE16FA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For further details on t</w:t>
            </w:r>
            <w:r w:rsidR="00777FB9">
              <w:rPr>
                <w:rFonts w:cs="Arial"/>
              </w:rPr>
              <w:t>he ‘Quality’ evaluation framework</w:t>
            </w:r>
            <w:r>
              <w:rPr>
                <w:rFonts w:cs="Arial"/>
              </w:rPr>
              <w:t xml:space="preserve"> please see Appendix 1</w:t>
            </w:r>
          </w:p>
          <w:p w:rsidR="00CF25AC" w:rsidRDefault="00CF25AC" w:rsidP="00EE16FA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</w:p>
          <w:p w:rsidR="00CF25AC" w:rsidRDefault="00CF25AC" w:rsidP="00EE16FA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</w:p>
          <w:p w:rsidR="00CF25AC" w:rsidRDefault="00CF25AC" w:rsidP="00EE16FA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</w:p>
          <w:p w:rsidR="00CF25AC" w:rsidRDefault="00CF25AC" w:rsidP="00EE16FA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</w:p>
          <w:p w:rsidR="00CF25AC" w:rsidRPr="00F77481" w:rsidRDefault="00CF25AC" w:rsidP="00EE16FA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</w:p>
        </w:tc>
      </w:tr>
      <w:tr w:rsidR="00EE16FA" w:rsidRPr="00A21E72" w:rsidTr="00EE16FA">
        <w:tc>
          <w:tcPr>
            <w:tcW w:w="9067" w:type="dxa"/>
          </w:tcPr>
          <w:p w:rsidR="0016643D" w:rsidRDefault="0016643D" w:rsidP="00EE16FA">
            <w:pPr>
              <w:rPr>
                <w:rFonts w:cs="Arial"/>
                <w:b/>
                <w:bCs/>
                <w:iCs/>
              </w:rPr>
            </w:pPr>
          </w:p>
          <w:p w:rsidR="0016643D" w:rsidRDefault="0016643D" w:rsidP="00EE16FA">
            <w:pPr>
              <w:rPr>
                <w:rFonts w:cs="Arial"/>
                <w:b/>
                <w:bCs/>
                <w:iCs/>
              </w:rPr>
            </w:pPr>
            <w:bookmarkStart w:id="3" w:name="_GoBack"/>
            <w:bookmarkEnd w:id="3"/>
          </w:p>
          <w:p w:rsidR="00EE16FA" w:rsidRPr="00976722" w:rsidRDefault="00346D38" w:rsidP="00EE16FA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7</w:t>
            </w:r>
            <w:r w:rsidR="00EE16FA" w:rsidRPr="00976722">
              <w:rPr>
                <w:rFonts w:cs="Arial"/>
                <w:b/>
                <w:bCs/>
                <w:iCs/>
              </w:rPr>
              <w:t xml:space="preserve">. </w:t>
            </w:r>
            <w:r w:rsidR="00976722">
              <w:rPr>
                <w:rFonts w:cs="Arial"/>
                <w:b/>
                <w:bCs/>
                <w:iCs/>
              </w:rPr>
              <w:t xml:space="preserve">      </w:t>
            </w:r>
            <w:r w:rsidR="00EE16FA" w:rsidRPr="00976722">
              <w:rPr>
                <w:rFonts w:cs="Arial"/>
                <w:b/>
                <w:bCs/>
                <w:iCs/>
              </w:rPr>
              <w:t xml:space="preserve">Submission Requirements </w:t>
            </w:r>
          </w:p>
          <w:p w:rsidR="00EE16FA" w:rsidRPr="00976722" w:rsidRDefault="00EE16FA" w:rsidP="00EE16FA">
            <w:pPr>
              <w:rPr>
                <w:rFonts w:cs="Arial"/>
                <w:b/>
                <w:bCs/>
                <w:iCs/>
              </w:rPr>
            </w:pPr>
          </w:p>
          <w:p w:rsidR="00EE16FA" w:rsidRPr="007E15BC" w:rsidRDefault="00EE16FA" w:rsidP="00EE16FA">
            <w:pPr>
              <w:rPr>
                <w:rFonts w:cs="Arial"/>
                <w:b/>
                <w:bCs/>
                <w:iCs/>
              </w:rPr>
            </w:pPr>
            <w:r w:rsidRPr="00976722">
              <w:rPr>
                <w:rFonts w:cs="Arial"/>
                <w:bCs/>
                <w:iCs/>
              </w:rPr>
              <w:t xml:space="preserve">Tenderers must return their proposals </w:t>
            </w:r>
            <w:r w:rsidR="00F1570F">
              <w:rPr>
                <w:rFonts w:cs="Arial"/>
                <w:bCs/>
                <w:iCs/>
              </w:rPr>
              <w:t>by submitting via the ProContract / E-Tendering</w:t>
            </w:r>
            <w:r w:rsidR="00C93124" w:rsidRPr="00C93124">
              <w:rPr>
                <w:rFonts w:cs="Arial"/>
                <w:bCs/>
                <w:iCs/>
              </w:rPr>
              <w:t xml:space="preserve"> portal</w:t>
            </w:r>
            <w:r w:rsidR="00C93124">
              <w:rPr>
                <w:rFonts w:cs="Arial"/>
                <w:bCs/>
                <w:iCs/>
              </w:rPr>
              <w:t xml:space="preserve"> </w:t>
            </w:r>
            <w:r w:rsidR="007E15BC">
              <w:rPr>
                <w:rFonts w:cs="Arial"/>
                <w:bCs/>
                <w:iCs/>
              </w:rPr>
              <w:t>in electronic format</w:t>
            </w:r>
            <w:r w:rsidRPr="00976722">
              <w:rPr>
                <w:rFonts w:cs="Arial"/>
                <w:bCs/>
                <w:iCs/>
              </w:rPr>
              <w:t xml:space="preserve"> by no later than </w:t>
            </w:r>
            <w:r w:rsidR="00686575">
              <w:rPr>
                <w:rFonts w:cs="Arial"/>
                <w:b/>
                <w:bCs/>
                <w:iCs/>
              </w:rPr>
              <w:t>5</w:t>
            </w:r>
            <w:r w:rsidR="002C4DDA">
              <w:rPr>
                <w:rFonts w:cs="Arial"/>
                <w:b/>
                <w:bCs/>
                <w:iCs/>
              </w:rPr>
              <w:t xml:space="preserve">pm, </w:t>
            </w:r>
            <w:r w:rsidR="00686575">
              <w:rPr>
                <w:rFonts w:cs="Arial"/>
                <w:b/>
                <w:bCs/>
                <w:iCs/>
              </w:rPr>
              <w:t>1</w:t>
            </w:r>
            <w:r w:rsidR="00D00C37">
              <w:rPr>
                <w:rFonts w:cs="Arial"/>
                <w:b/>
                <w:bCs/>
                <w:iCs/>
              </w:rPr>
              <w:t>7</w:t>
            </w:r>
            <w:r w:rsidR="00686575" w:rsidRPr="00686575">
              <w:rPr>
                <w:rFonts w:cs="Arial"/>
                <w:b/>
                <w:bCs/>
                <w:iCs/>
                <w:vertAlign w:val="superscript"/>
              </w:rPr>
              <w:t>th</w:t>
            </w:r>
            <w:r w:rsidR="00686575">
              <w:rPr>
                <w:rFonts w:cs="Arial"/>
                <w:b/>
                <w:bCs/>
                <w:iCs/>
              </w:rPr>
              <w:t xml:space="preserve"> </w:t>
            </w:r>
            <w:r w:rsidR="00D00C37">
              <w:rPr>
                <w:rFonts w:cs="Arial"/>
                <w:b/>
                <w:bCs/>
                <w:iCs/>
              </w:rPr>
              <w:t>October</w:t>
            </w:r>
            <w:r w:rsidR="00D00C37">
              <w:rPr>
                <w:rFonts w:cs="Arial"/>
                <w:b/>
                <w:bCs/>
                <w:iCs/>
              </w:rPr>
              <w:t xml:space="preserve"> </w:t>
            </w:r>
            <w:r w:rsidR="00686575">
              <w:rPr>
                <w:rFonts w:cs="Arial"/>
                <w:b/>
                <w:bCs/>
                <w:iCs/>
              </w:rPr>
              <w:t>2019</w:t>
            </w:r>
            <w:r w:rsidR="002C4DDA" w:rsidRPr="002C4DDA">
              <w:rPr>
                <w:rFonts w:cs="Arial"/>
                <w:bCs/>
                <w:iCs/>
              </w:rPr>
              <w:t>.</w:t>
            </w:r>
          </w:p>
          <w:p w:rsidR="00EE16FA" w:rsidRPr="00976722" w:rsidRDefault="00EE16FA" w:rsidP="00EE16FA">
            <w:pPr>
              <w:rPr>
                <w:rFonts w:cs="Arial"/>
                <w:bCs/>
                <w:iCs/>
              </w:rPr>
            </w:pPr>
            <w:r w:rsidRPr="00976722">
              <w:rPr>
                <w:rFonts w:cs="Arial"/>
                <w:b/>
                <w:bCs/>
              </w:rPr>
              <w:br/>
            </w:r>
            <w:r w:rsidRPr="00976722">
              <w:rPr>
                <w:rFonts w:cs="Arial"/>
                <w:b/>
                <w:bCs/>
              </w:rPr>
              <w:br/>
            </w:r>
            <w:r w:rsidR="006A4DA6">
              <w:rPr>
                <w:rFonts w:cs="Arial"/>
                <w:bCs/>
              </w:rPr>
              <w:t>Following</w:t>
            </w:r>
            <w:r w:rsidRPr="00976722">
              <w:rPr>
                <w:rFonts w:cs="Arial"/>
                <w:bCs/>
              </w:rPr>
              <w:t xml:space="preserve"> </w:t>
            </w:r>
            <w:r w:rsidR="006A4DA6">
              <w:rPr>
                <w:rFonts w:cs="Arial"/>
                <w:bCs/>
              </w:rPr>
              <w:t>completion of the</w:t>
            </w:r>
            <w:r w:rsidRPr="00976722">
              <w:rPr>
                <w:rFonts w:cs="Arial"/>
                <w:bCs/>
              </w:rPr>
              <w:t xml:space="preserve"> competition the HCA will provide debriefs or feedback to every tenderer, both successful and unsuccessful. It should be made clear that this debriefing will not change the award decision. </w:t>
            </w:r>
          </w:p>
          <w:p w:rsidR="00EE16FA" w:rsidRPr="00976722" w:rsidRDefault="00EE16FA" w:rsidP="00EE16FA">
            <w:pPr>
              <w:rPr>
                <w:rFonts w:cs="Arial"/>
                <w:bCs/>
                <w:iCs/>
              </w:rPr>
            </w:pPr>
          </w:p>
        </w:tc>
      </w:tr>
      <w:tr w:rsidR="00EE16FA" w:rsidRPr="00A21E72" w:rsidTr="00EE16FA">
        <w:trPr>
          <w:trHeight w:val="630"/>
        </w:trPr>
        <w:tc>
          <w:tcPr>
            <w:tcW w:w="9067" w:type="dxa"/>
            <w:vAlign w:val="center"/>
          </w:tcPr>
          <w:p w:rsidR="00EE16FA" w:rsidRPr="006A4DA6" w:rsidRDefault="00EE16FA" w:rsidP="00D00C37">
            <w:pPr>
              <w:pStyle w:val="Heading4"/>
              <w:ind w:left="0"/>
              <w:rPr>
                <w:rFonts w:cs="Arial"/>
                <w:b/>
                <w:i w:val="0"/>
                <w:sz w:val="22"/>
              </w:rPr>
            </w:pPr>
            <w:r w:rsidRPr="006A4DA6">
              <w:rPr>
                <w:rFonts w:cs="Arial"/>
                <w:b/>
                <w:i w:val="0"/>
                <w:sz w:val="22"/>
              </w:rPr>
              <w:t xml:space="preserve">9. </w:t>
            </w:r>
            <w:r w:rsidR="006A4DA6" w:rsidRPr="006A4DA6">
              <w:rPr>
                <w:rFonts w:cs="Arial"/>
                <w:b/>
                <w:i w:val="0"/>
                <w:sz w:val="22"/>
              </w:rPr>
              <w:t xml:space="preserve">       </w:t>
            </w:r>
            <w:r w:rsidRPr="006A4DA6">
              <w:rPr>
                <w:rFonts w:cs="Arial"/>
                <w:b/>
                <w:i w:val="0"/>
                <w:sz w:val="22"/>
              </w:rPr>
              <w:t xml:space="preserve">Date </w:t>
            </w:r>
            <w:r w:rsidR="006A4DA6">
              <w:rPr>
                <w:rFonts w:cs="Arial"/>
                <w:b/>
                <w:i w:val="0"/>
                <w:sz w:val="22"/>
              </w:rPr>
              <w:t xml:space="preserve">of </w:t>
            </w:r>
            <w:r w:rsidRPr="006A4DA6">
              <w:rPr>
                <w:rFonts w:cs="Arial"/>
                <w:b/>
                <w:i w:val="0"/>
                <w:sz w:val="22"/>
              </w:rPr>
              <w:t xml:space="preserve">response required: </w:t>
            </w:r>
            <w:r w:rsidR="00686575" w:rsidRPr="00686575">
              <w:rPr>
                <w:rFonts w:cs="Arial"/>
                <w:b/>
                <w:i w:val="0"/>
                <w:sz w:val="22"/>
              </w:rPr>
              <w:t>1</w:t>
            </w:r>
            <w:r w:rsidR="00D00C37">
              <w:rPr>
                <w:rFonts w:cs="Arial"/>
                <w:b/>
                <w:i w:val="0"/>
                <w:sz w:val="22"/>
              </w:rPr>
              <w:t>7</w:t>
            </w:r>
            <w:r w:rsidR="00686575" w:rsidRPr="00686575">
              <w:rPr>
                <w:rFonts w:cs="Arial"/>
                <w:b/>
                <w:i w:val="0"/>
                <w:sz w:val="22"/>
              </w:rPr>
              <w:t xml:space="preserve">th </w:t>
            </w:r>
            <w:r w:rsidR="00D00C37">
              <w:rPr>
                <w:rFonts w:cs="Arial"/>
                <w:b/>
                <w:i w:val="0"/>
                <w:sz w:val="22"/>
              </w:rPr>
              <w:t>October</w:t>
            </w:r>
            <w:r w:rsidR="00D00C37" w:rsidRPr="00686575">
              <w:rPr>
                <w:rFonts w:cs="Arial"/>
                <w:b/>
                <w:i w:val="0"/>
                <w:sz w:val="22"/>
              </w:rPr>
              <w:t xml:space="preserve"> </w:t>
            </w:r>
            <w:r w:rsidR="00686575" w:rsidRPr="00686575">
              <w:rPr>
                <w:rFonts w:cs="Arial"/>
                <w:b/>
                <w:i w:val="0"/>
                <w:sz w:val="22"/>
              </w:rPr>
              <w:t>2019</w:t>
            </w:r>
            <w:r w:rsidR="00686575">
              <w:rPr>
                <w:rFonts w:cs="Arial"/>
                <w:b/>
                <w:i w:val="0"/>
                <w:sz w:val="22"/>
              </w:rPr>
              <w:t xml:space="preserve"> or earlier</w:t>
            </w:r>
          </w:p>
        </w:tc>
      </w:tr>
      <w:tr w:rsidR="00EE16FA" w:rsidRPr="00A21E72" w:rsidTr="00EE16FA">
        <w:trPr>
          <w:trHeight w:val="630"/>
        </w:trPr>
        <w:tc>
          <w:tcPr>
            <w:tcW w:w="9067" w:type="dxa"/>
            <w:vAlign w:val="center"/>
          </w:tcPr>
          <w:p w:rsidR="006A4DA6" w:rsidRDefault="00EE16FA" w:rsidP="00EE16FA">
            <w:pPr>
              <w:spacing w:before="240" w:after="240"/>
              <w:rPr>
                <w:rFonts w:cs="Arial"/>
                <w:b/>
              </w:rPr>
            </w:pPr>
            <w:r w:rsidRPr="00976722">
              <w:rPr>
                <w:rFonts w:cs="Arial"/>
                <w:b/>
              </w:rPr>
              <w:t xml:space="preserve">10. </w:t>
            </w:r>
            <w:r w:rsidR="006A4DA6">
              <w:rPr>
                <w:rFonts w:cs="Arial"/>
                <w:b/>
              </w:rPr>
              <w:t xml:space="preserve">     </w:t>
            </w:r>
            <w:r w:rsidRPr="00976722">
              <w:rPr>
                <w:rFonts w:cs="Arial"/>
                <w:b/>
              </w:rPr>
              <w:t>Queries</w:t>
            </w:r>
          </w:p>
          <w:p w:rsidR="00EE16FA" w:rsidRPr="00976722" w:rsidRDefault="00EE16FA" w:rsidP="00EE16FA">
            <w:pPr>
              <w:spacing w:before="240" w:after="240"/>
              <w:rPr>
                <w:rFonts w:cs="Arial"/>
              </w:rPr>
            </w:pPr>
            <w:r w:rsidRPr="00976722">
              <w:rPr>
                <w:rFonts w:cs="Arial"/>
              </w:rPr>
              <w:t>General or technical queries regarding this invi</w:t>
            </w:r>
            <w:r w:rsidR="00914A9D">
              <w:rPr>
                <w:rFonts w:cs="Arial"/>
              </w:rPr>
              <w:t>tation should be directed to Homes England</w:t>
            </w:r>
            <w:r w:rsidRPr="00976722">
              <w:rPr>
                <w:rFonts w:cs="Arial"/>
              </w:rPr>
              <w:t xml:space="preserve"> by telephone or email.  If you would like to discuss the invitation further, please contact any of the following:</w:t>
            </w:r>
          </w:p>
          <w:p w:rsidR="006A4DA6" w:rsidRDefault="006A4DA6" w:rsidP="006A4DA6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Name:</w:t>
            </w:r>
            <w:r w:rsidR="00EE16FA" w:rsidRPr="00976722">
              <w:rPr>
                <w:rFonts w:cs="Arial"/>
              </w:rPr>
              <w:tab/>
              <w:t xml:space="preserve">         </w:t>
            </w:r>
            <w:r>
              <w:rPr>
                <w:rFonts w:cs="Arial"/>
              </w:rPr>
              <w:t xml:space="preserve">  </w:t>
            </w:r>
            <w:r w:rsidR="00EE16FA" w:rsidRPr="0097672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  <w:r w:rsidR="00D00C37">
              <w:rPr>
                <w:rFonts w:cs="Arial"/>
              </w:rPr>
              <w:t>Ian Arnold</w:t>
            </w:r>
            <w:r w:rsidR="00EE16FA" w:rsidRPr="00976722">
              <w:rPr>
                <w:rFonts w:cs="Arial"/>
              </w:rPr>
              <w:br/>
              <w:t>Email</w:t>
            </w:r>
            <w:r>
              <w:rPr>
                <w:rFonts w:cs="Arial"/>
              </w:rPr>
              <w:t>/ Phone</w:t>
            </w:r>
            <w:r w:rsidR="00EE16FA" w:rsidRPr="00976722">
              <w:rPr>
                <w:rFonts w:cs="Arial"/>
              </w:rPr>
              <w:t>:</w:t>
            </w:r>
            <w:r w:rsidR="00EE16FA" w:rsidRPr="00976722">
              <w:rPr>
                <w:rFonts w:cs="Arial"/>
              </w:rPr>
              <w:tab/>
            </w:r>
            <w:r>
              <w:rPr>
                <w:rFonts w:cs="Arial"/>
              </w:rPr>
              <w:t xml:space="preserve">  </w:t>
            </w:r>
            <w:hyperlink r:id="rId16" w:history="1">
              <w:r w:rsidR="00D00C37" w:rsidRPr="00D00C37">
                <w:rPr>
                  <w:rStyle w:val="Hyperlink"/>
                  <w:rFonts w:cs="Arial"/>
                </w:rPr>
                <w:t>ian</w:t>
              </w:r>
              <w:r w:rsidR="00D00C37" w:rsidRPr="00D00C37">
                <w:rPr>
                  <w:rStyle w:val="Hyperlink"/>
                  <w:rFonts w:cs="Arial"/>
                </w:rPr>
                <w:t>.</w:t>
              </w:r>
              <w:r w:rsidR="00D00C37" w:rsidRPr="006F09AA">
                <w:rPr>
                  <w:rStyle w:val="Hyperlink"/>
                  <w:rFonts w:cs="Arial"/>
                </w:rPr>
                <w:t>arnold</w:t>
              </w:r>
              <w:r w:rsidR="00D00C37" w:rsidRPr="006F09AA">
                <w:rPr>
                  <w:rStyle w:val="Hyperlink"/>
                  <w:rFonts w:cs="Arial"/>
                </w:rPr>
                <w:t>@homesengland.gov.uk</w:t>
              </w:r>
            </w:hyperlink>
            <w:r>
              <w:rPr>
                <w:rFonts w:cs="Arial"/>
              </w:rPr>
              <w:t xml:space="preserve"> / </w:t>
            </w:r>
            <w:r w:rsidR="00686575">
              <w:rPr>
                <w:rFonts w:cs="Arial"/>
              </w:rPr>
              <w:t>0207 393 2305</w:t>
            </w:r>
          </w:p>
          <w:p w:rsidR="006A4DA6" w:rsidRPr="006A4DA6" w:rsidRDefault="006A4DA6" w:rsidP="0073314B">
            <w:pPr>
              <w:rPr>
                <w:rFonts w:cs="Arial"/>
              </w:rPr>
            </w:pPr>
          </w:p>
        </w:tc>
      </w:tr>
    </w:tbl>
    <w:p w:rsidR="00EE16FA" w:rsidRDefault="00EE16FA"/>
    <w:sectPr w:rsidR="00EE16FA" w:rsidSect="00EE16FA">
      <w:headerReference w:type="default" r:id="rId17"/>
      <w:footerReference w:type="default" r:id="rId18"/>
      <w:pgSz w:w="11907" w:h="16839" w:code="9"/>
      <w:pgMar w:top="2268" w:right="624" w:bottom="737" w:left="62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97" w:rsidRDefault="00645A97" w:rsidP="00F92391">
      <w:r>
        <w:separator/>
      </w:r>
    </w:p>
  </w:endnote>
  <w:endnote w:type="continuationSeparator" w:id="0">
    <w:p w:rsidR="00645A97" w:rsidRDefault="00645A97" w:rsidP="00F9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829" w:rsidRDefault="00F97829" w:rsidP="00CF25AC">
    <w:pPr>
      <w:pStyle w:val="Footer"/>
    </w:pPr>
    <w:bookmarkStart w:id="0" w:name="aliashAdvancedFooterprot1FooterEvenPages"/>
  </w:p>
  <w:bookmarkEnd w:id="0"/>
  <w:p w:rsidR="00645A97" w:rsidRDefault="00645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829" w:rsidRDefault="00F97829" w:rsidP="00CF25AC">
    <w:pPr>
      <w:pStyle w:val="Footer"/>
    </w:pPr>
    <w:bookmarkStart w:id="1" w:name="aliashAdvancedFooterprotec1FooterPrimary"/>
  </w:p>
  <w:bookmarkEnd w:id="1"/>
  <w:p w:rsidR="00645A97" w:rsidRDefault="00645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829" w:rsidRDefault="00F97829" w:rsidP="00CF25AC">
    <w:pPr>
      <w:pStyle w:val="Footer"/>
    </w:pPr>
    <w:bookmarkStart w:id="2" w:name="aliashAdvancedFooterprot1FooterFirstPage"/>
  </w:p>
  <w:bookmarkEnd w:id="2"/>
  <w:p w:rsidR="00645A97" w:rsidRDefault="00645A9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829" w:rsidRDefault="00F97829" w:rsidP="00CF25AC">
    <w:pPr>
      <w:pStyle w:val="Footer"/>
      <w:tabs>
        <w:tab w:val="left" w:pos="1065"/>
      </w:tabs>
    </w:pPr>
    <w:bookmarkStart w:id="4" w:name="aliashAdvancedFooterprotec2FooterPrimary"/>
  </w:p>
  <w:bookmarkEnd w:id="4"/>
  <w:p w:rsidR="00645A97" w:rsidRPr="008428FE" w:rsidRDefault="00645A97" w:rsidP="00E737F6">
    <w:pPr>
      <w:pStyle w:val="Footer"/>
      <w:tabs>
        <w:tab w:val="left" w:pos="1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97" w:rsidRPr="001C6B18" w:rsidRDefault="00645A97" w:rsidP="001C6B18">
      <w:pPr>
        <w:pStyle w:val="Footer"/>
      </w:pPr>
    </w:p>
  </w:footnote>
  <w:footnote w:type="continuationSeparator" w:id="0">
    <w:p w:rsidR="00645A97" w:rsidRPr="001C6B18" w:rsidRDefault="00645A97" w:rsidP="001C6B1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9D" w:rsidRDefault="00914A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97" w:rsidRDefault="00914A9D">
    <w:pPr>
      <w:pStyle w:val="Header"/>
    </w:pPr>
    <w:r>
      <w:rPr>
        <w:noProof/>
        <w:lang w:eastAsia="en-GB"/>
      </w:rPr>
      <w:drawing>
        <wp:inline distT="0" distB="0" distL="0" distR="0" wp14:anchorId="7F3BE7C0" wp14:editId="3836A21E">
          <wp:extent cx="1257300" cy="1314450"/>
          <wp:effectExtent l="0" t="0" r="0" b="0"/>
          <wp:docPr id="4" name="Picture 4" descr="cid:image003.png@01D38ACE.8E60C9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png@01D38ACE.8E60C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A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F62BFF" wp14:editId="590299F8">
              <wp:simplePos x="0" y="0"/>
              <wp:positionH relativeFrom="page">
                <wp:posOffset>1476375</wp:posOffset>
              </wp:positionH>
              <wp:positionV relativeFrom="page">
                <wp:posOffset>4608830</wp:posOffset>
              </wp:positionV>
              <wp:extent cx="5579745" cy="5579745"/>
              <wp:effectExtent l="0" t="0" r="1905" b="3175"/>
              <wp:wrapNone/>
              <wp:docPr id="2" name="ShapeImag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79745" cy="5579745"/>
                      </a:xfrm>
                      <a:prstGeom prst="rect">
                        <a:avLst/>
                      </a:prstGeom>
                      <a:solidFill>
                        <a:srgbClr val="E2E1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Image" o:spid="_x0000_s1026" style="position:absolute;margin-left:116.25pt;margin-top:362.9pt;width:439.35pt;height:439.35pt;z-index:-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" fillcolor="#e2e1dd" stroked="f">
              <w10:wrap anchorx="page" anchory="page"/>
            </v:rect>
          </w:pict>
        </mc:Fallback>
      </mc:AlternateContent>
    </w:r>
    <w:r w:rsidR="00645A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3D9B21C" wp14:editId="6192AF0A">
              <wp:simplePos x="0" y="0"/>
              <wp:positionH relativeFrom="page">
                <wp:posOffset>504190</wp:posOffset>
              </wp:positionH>
              <wp:positionV relativeFrom="margin">
                <wp:align>top</wp:align>
              </wp:positionV>
              <wp:extent cx="6228080" cy="6875780"/>
              <wp:effectExtent l="0" t="4445" r="1905" b="0"/>
              <wp:wrapNone/>
              <wp:docPr id="1" name="ShapeTex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6875780"/>
                      </a:xfrm>
                      <a:prstGeom prst="rect">
                        <a:avLst/>
                      </a:prstGeom>
                      <a:solidFill>
                        <a:srgbClr val="69696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Text" o:spid="_x0000_s1026" style="position:absolute;margin-left:39.7pt;margin-top:0;width:490.4pt;height:541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" fillcolor="#696968" stroked="f"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9D" w:rsidRDefault="00914A9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97" w:rsidRDefault="00645A97" w:rsidP="008F43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F29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9C3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E02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68D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6B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06A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4C1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60C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522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D81A0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5BD56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E55274"/>
    <w:multiLevelType w:val="multilevel"/>
    <w:tmpl w:val="095EA33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>
    <w:nsid w:val="10925ADC"/>
    <w:multiLevelType w:val="hybridMultilevel"/>
    <w:tmpl w:val="37AACD0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1081445"/>
    <w:multiLevelType w:val="hybridMultilevel"/>
    <w:tmpl w:val="ED0C71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B287D"/>
    <w:multiLevelType w:val="hybridMultilevel"/>
    <w:tmpl w:val="16F043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99648B"/>
    <w:multiLevelType w:val="hybridMultilevel"/>
    <w:tmpl w:val="C5143ADC"/>
    <w:lvl w:ilvl="0" w:tplc="B4FC95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10E95"/>
    <w:multiLevelType w:val="hybridMultilevel"/>
    <w:tmpl w:val="3216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F36F0"/>
    <w:multiLevelType w:val="multilevel"/>
    <w:tmpl w:val="052E1D1E"/>
    <w:styleLink w:val="HCABullets"/>
    <w:lvl w:ilvl="0">
      <w:start w:val="1"/>
      <w:numFmt w:val="bullet"/>
      <w:pStyle w:val="List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155697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>
    <w:nsid w:val="3E130D33"/>
    <w:multiLevelType w:val="hybridMultilevel"/>
    <w:tmpl w:val="66DEE8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D3B7F"/>
    <w:multiLevelType w:val="hybridMultilevel"/>
    <w:tmpl w:val="6CB6F7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127D5"/>
    <w:multiLevelType w:val="multilevel"/>
    <w:tmpl w:val="3C588D98"/>
    <w:styleLink w:val="HCANumbering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rFonts w:hint="default"/>
        <w:color w:val="155697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color w:val="155697"/>
      </w:rPr>
    </w:lvl>
    <w:lvl w:ilvl="2">
      <w:start w:val="1"/>
      <w:numFmt w:val="decimal"/>
      <w:lvlRestart w:val="1"/>
      <w:suff w:val="space"/>
      <w:lvlText w:val="Figure %1.%3:"/>
      <w:lvlJc w:val="left"/>
      <w:pPr>
        <w:ind w:left="851" w:firstLine="0"/>
      </w:pPr>
      <w:rPr>
        <w:rFonts w:hint="default"/>
        <w:b/>
        <w:i w:val="0"/>
        <w:color w:val="155697"/>
      </w:rPr>
    </w:lvl>
    <w:lvl w:ilvl="3">
      <w:start w:val="1"/>
      <w:numFmt w:val="decimal"/>
      <w:lvlRestart w:val="1"/>
      <w:suff w:val="space"/>
      <w:lvlText w:val="Table %1.%4:"/>
      <w:lvlJc w:val="left"/>
      <w:pPr>
        <w:ind w:left="851" w:firstLine="0"/>
      </w:pPr>
      <w:rPr>
        <w:rFonts w:hint="default"/>
        <w:b/>
        <w:i w:val="0"/>
        <w:color w:val="155697"/>
      </w:rPr>
    </w:lvl>
    <w:lvl w:ilvl="4">
      <w:start w:val="1"/>
      <w:numFmt w:val="decimal"/>
      <w:lvlRestart w:val="1"/>
      <w:suff w:val="space"/>
      <w:lvlText w:val="Map %1.%5:"/>
      <w:lvlJc w:val="left"/>
      <w:pPr>
        <w:ind w:left="851" w:firstLine="0"/>
      </w:pPr>
      <w:rPr>
        <w:rFonts w:hint="default"/>
        <w:b/>
        <w:i w:val="0"/>
        <w:color w:val="155697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C2713FF"/>
    <w:multiLevelType w:val="hybridMultilevel"/>
    <w:tmpl w:val="C79433A4"/>
    <w:lvl w:ilvl="0" w:tplc="BF2EC444">
      <w:start w:val="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87577E"/>
    <w:multiLevelType w:val="multilevel"/>
    <w:tmpl w:val="B6A2EC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0FB14B8"/>
    <w:multiLevelType w:val="hybridMultilevel"/>
    <w:tmpl w:val="1EDC52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657"/>
    <w:multiLevelType w:val="multilevel"/>
    <w:tmpl w:val="DAD6F7DE"/>
    <w:styleLink w:val="HCAListNumbers"/>
    <w:lvl w:ilvl="0">
      <w:start w:val="1"/>
      <w:numFmt w:val="decimal"/>
      <w:pStyle w:val="ListNumber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32655E1"/>
    <w:multiLevelType w:val="hybridMultilevel"/>
    <w:tmpl w:val="BCF82770"/>
    <w:lvl w:ilvl="0" w:tplc="0809000F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>
    <w:nsid w:val="7F496F9E"/>
    <w:multiLevelType w:val="hybridMultilevel"/>
    <w:tmpl w:val="8F9AAFFC"/>
    <w:lvl w:ilvl="0" w:tplc="C8785A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4"/>
  </w:num>
  <w:num w:numId="18">
    <w:abstractNumId w:val="21"/>
  </w:num>
  <w:num w:numId="19">
    <w:abstractNumId w:val="16"/>
  </w:num>
  <w:num w:numId="20">
    <w:abstractNumId w:val="14"/>
  </w:num>
  <w:num w:numId="21">
    <w:abstractNumId w:val="26"/>
  </w:num>
  <w:num w:numId="22">
    <w:abstractNumId w:val="15"/>
  </w:num>
  <w:num w:numId="23">
    <w:abstractNumId w:val="25"/>
  </w:num>
  <w:num w:numId="24">
    <w:abstractNumId w:val="23"/>
  </w:num>
  <w:num w:numId="25">
    <w:abstractNumId w:val="18"/>
  </w:num>
  <w:num w:numId="26">
    <w:abstractNumId w:val="12"/>
  </w:num>
  <w:num w:numId="27">
    <w:abstractNumId w:val="13"/>
  </w:num>
  <w:num w:numId="28">
    <w:abstractNumId w:val="1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3249" style="mso-position-horizontal:left;mso-position-horizontal-relative:margin;mso-position-vertical-relative:page" fill="f" fillcolor="white" stroke="f">
      <v:fill color="white" on="f"/>
      <v:stroke on="f"/>
      <o:colormru v:ext="edit" colors="#00b3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C04BB70-0BE1-438E-A3C2-20061F7BF431}"/>
    <w:docVar w:name="dgnword-eventsink" w:val="123626552"/>
  </w:docVars>
  <w:rsids>
    <w:rsidRoot w:val="00EE16FA"/>
    <w:rsid w:val="000060CD"/>
    <w:rsid w:val="00024D71"/>
    <w:rsid w:val="00044264"/>
    <w:rsid w:val="00047650"/>
    <w:rsid w:val="00051EE3"/>
    <w:rsid w:val="00053B2C"/>
    <w:rsid w:val="00061DFC"/>
    <w:rsid w:val="00067BC4"/>
    <w:rsid w:val="00077C1C"/>
    <w:rsid w:val="00091030"/>
    <w:rsid w:val="000B1FEF"/>
    <w:rsid w:val="000B6991"/>
    <w:rsid w:val="000D313D"/>
    <w:rsid w:val="000E398D"/>
    <w:rsid w:val="000E59C2"/>
    <w:rsid w:val="000F1657"/>
    <w:rsid w:val="000F6D79"/>
    <w:rsid w:val="0011226F"/>
    <w:rsid w:val="001321B1"/>
    <w:rsid w:val="00133231"/>
    <w:rsid w:val="0014602B"/>
    <w:rsid w:val="00146852"/>
    <w:rsid w:val="001521FF"/>
    <w:rsid w:val="0016643D"/>
    <w:rsid w:val="00174604"/>
    <w:rsid w:val="001A7343"/>
    <w:rsid w:val="001A761C"/>
    <w:rsid w:val="001C6B18"/>
    <w:rsid w:val="001D36AE"/>
    <w:rsid w:val="001D49A0"/>
    <w:rsid w:val="001E44BB"/>
    <w:rsid w:val="002000F6"/>
    <w:rsid w:val="002102E1"/>
    <w:rsid w:val="00212479"/>
    <w:rsid w:val="00227A11"/>
    <w:rsid w:val="00234715"/>
    <w:rsid w:val="00242A1A"/>
    <w:rsid w:val="002463BE"/>
    <w:rsid w:val="00255B93"/>
    <w:rsid w:val="00283F0D"/>
    <w:rsid w:val="002900F0"/>
    <w:rsid w:val="002A12B4"/>
    <w:rsid w:val="002A33C2"/>
    <w:rsid w:val="002B354B"/>
    <w:rsid w:val="002C077D"/>
    <w:rsid w:val="002C4DDA"/>
    <w:rsid w:val="002F4872"/>
    <w:rsid w:val="00310652"/>
    <w:rsid w:val="00321BD6"/>
    <w:rsid w:val="00322819"/>
    <w:rsid w:val="00322B97"/>
    <w:rsid w:val="00325D10"/>
    <w:rsid w:val="00336103"/>
    <w:rsid w:val="003367DB"/>
    <w:rsid w:val="00346D38"/>
    <w:rsid w:val="00351DF5"/>
    <w:rsid w:val="00367B5C"/>
    <w:rsid w:val="003728DB"/>
    <w:rsid w:val="00394688"/>
    <w:rsid w:val="003C46E6"/>
    <w:rsid w:val="003C7E04"/>
    <w:rsid w:val="003D06DA"/>
    <w:rsid w:val="003F7E26"/>
    <w:rsid w:val="00420B23"/>
    <w:rsid w:val="004215A3"/>
    <w:rsid w:val="00430522"/>
    <w:rsid w:val="00443B3F"/>
    <w:rsid w:val="004545E3"/>
    <w:rsid w:val="0048777D"/>
    <w:rsid w:val="004A0AB1"/>
    <w:rsid w:val="004A361B"/>
    <w:rsid w:val="004C06A0"/>
    <w:rsid w:val="004D181E"/>
    <w:rsid w:val="004E3F90"/>
    <w:rsid w:val="004F7A39"/>
    <w:rsid w:val="00507904"/>
    <w:rsid w:val="0052233B"/>
    <w:rsid w:val="00524A5F"/>
    <w:rsid w:val="005304D0"/>
    <w:rsid w:val="00551146"/>
    <w:rsid w:val="00557F38"/>
    <w:rsid w:val="005719E0"/>
    <w:rsid w:val="00590C4A"/>
    <w:rsid w:val="00596E4F"/>
    <w:rsid w:val="005A504A"/>
    <w:rsid w:val="005A58F4"/>
    <w:rsid w:val="005C14EA"/>
    <w:rsid w:val="005C322F"/>
    <w:rsid w:val="005C5343"/>
    <w:rsid w:val="005D36E0"/>
    <w:rsid w:val="00633257"/>
    <w:rsid w:val="00634EE4"/>
    <w:rsid w:val="006365E8"/>
    <w:rsid w:val="00645A97"/>
    <w:rsid w:val="00664E21"/>
    <w:rsid w:val="006753F6"/>
    <w:rsid w:val="00684FE5"/>
    <w:rsid w:val="00686575"/>
    <w:rsid w:val="00687951"/>
    <w:rsid w:val="00687DB8"/>
    <w:rsid w:val="006A4DA6"/>
    <w:rsid w:val="006B2F9B"/>
    <w:rsid w:val="006C62C7"/>
    <w:rsid w:val="006D0B09"/>
    <w:rsid w:val="006D35C6"/>
    <w:rsid w:val="006E34B8"/>
    <w:rsid w:val="006E7E14"/>
    <w:rsid w:val="006F09AA"/>
    <w:rsid w:val="00702B34"/>
    <w:rsid w:val="0073314B"/>
    <w:rsid w:val="0073486C"/>
    <w:rsid w:val="00735098"/>
    <w:rsid w:val="007360CE"/>
    <w:rsid w:val="007531CD"/>
    <w:rsid w:val="007728AB"/>
    <w:rsid w:val="00777FB9"/>
    <w:rsid w:val="00793FA6"/>
    <w:rsid w:val="007944CF"/>
    <w:rsid w:val="007A77D3"/>
    <w:rsid w:val="007B156E"/>
    <w:rsid w:val="007C5951"/>
    <w:rsid w:val="007D7D89"/>
    <w:rsid w:val="007E15BC"/>
    <w:rsid w:val="00830735"/>
    <w:rsid w:val="00835040"/>
    <w:rsid w:val="008428FE"/>
    <w:rsid w:val="00865DC0"/>
    <w:rsid w:val="00867D6F"/>
    <w:rsid w:val="00872492"/>
    <w:rsid w:val="0088042D"/>
    <w:rsid w:val="00883DF4"/>
    <w:rsid w:val="008A430A"/>
    <w:rsid w:val="008D2E3A"/>
    <w:rsid w:val="008F4310"/>
    <w:rsid w:val="008F5DF8"/>
    <w:rsid w:val="0090540A"/>
    <w:rsid w:val="00914A9D"/>
    <w:rsid w:val="009532F8"/>
    <w:rsid w:val="00954EA6"/>
    <w:rsid w:val="00973637"/>
    <w:rsid w:val="00974C1E"/>
    <w:rsid w:val="00976722"/>
    <w:rsid w:val="00982976"/>
    <w:rsid w:val="00983E06"/>
    <w:rsid w:val="009A477A"/>
    <w:rsid w:val="009A716D"/>
    <w:rsid w:val="009B5DC3"/>
    <w:rsid w:val="009C2518"/>
    <w:rsid w:val="009D392D"/>
    <w:rsid w:val="009D7C13"/>
    <w:rsid w:val="009F5358"/>
    <w:rsid w:val="00A02148"/>
    <w:rsid w:val="00A1196D"/>
    <w:rsid w:val="00A12C2B"/>
    <w:rsid w:val="00A13ADF"/>
    <w:rsid w:val="00A251B5"/>
    <w:rsid w:val="00A44F79"/>
    <w:rsid w:val="00A6326C"/>
    <w:rsid w:val="00A63EF0"/>
    <w:rsid w:val="00A64AF4"/>
    <w:rsid w:val="00A839EC"/>
    <w:rsid w:val="00AA409C"/>
    <w:rsid w:val="00AD3B9C"/>
    <w:rsid w:val="00AE752E"/>
    <w:rsid w:val="00AF4EAB"/>
    <w:rsid w:val="00B11C1A"/>
    <w:rsid w:val="00B11C1E"/>
    <w:rsid w:val="00B168CB"/>
    <w:rsid w:val="00B21498"/>
    <w:rsid w:val="00B24CFF"/>
    <w:rsid w:val="00B36F67"/>
    <w:rsid w:val="00B4566F"/>
    <w:rsid w:val="00B46551"/>
    <w:rsid w:val="00B56320"/>
    <w:rsid w:val="00B76458"/>
    <w:rsid w:val="00B76752"/>
    <w:rsid w:val="00BA2DB5"/>
    <w:rsid w:val="00BB31FC"/>
    <w:rsid w:val="00BC41FD"/>
    <w:rsid w:val="00BC7066"/>
    <w:rsid w:val="00BD017A"/>
    <w:rsid w:val="00BD3901"/>
    <w:rsid w:val="00BE010C"/>
    <w:rsid w:val="00BE1A89"/>
    <w:rsid w:val="00BF2BB8"/>
    <w:rsid w:val="00C01442"/>
    <w:rsid w:val="00C178DF"/>
    <w:rsid w:val="00C34342"/>
    <w:rsid w:val="00C37C24"/>
    <w:rsid w:val="00C41384"/>
    <w:rsid w:val="00C54479"/>
    <w:rsid w:val="00C66DAC"/>
    <w:rsid w:val="00C8206D"/>
    <w:rsid w:val="00C93124"/>
    <w:rsid w:val="00C9351B"/>
    <w:rsid w:val="00CA3EA3"/>
    <w:rsid w:val="00CA5C7E"/>
    <w:rsid w:val="00CB2389"/>
    <w:rsid w:val="00CD26C3"/>
    <w:rsid w:val="00CD6B75"/>
    <w:rsid w:val="00CE7107"/>
    <w:rsid w:val="00CF25AC"/>
    <w:rsid w:val="00CF5ED3"/>
    <w:rsid w:val="00D00C37"/>
    <w:rsid w:val="00D110FB"/>
    <w:rsid w:val="00D13C44"/>
    <w:rsid w:val="00D24605"/>
    <w:rsid w:val="00D41CF5"/>
    <w:rsid w:val="00D50836"/>
    <w:rsid w:val="00D522AF"/>
    <w:rsid w:val="00D63428"/>
    <w:rsid w:val="00D9064A"/>
    <w:rsid w:val="00DA00FD"/>
    <w:rsid w:val="00DA3FFF"/>
    <w:rsid w:val="00DA7512"/>
    <w:rsid w:val="00DD7EE3"/>
    <w:rsid w:val="00DE50D7"/>
    <w:rsid w:val="00DF1107"/>
    <w:rsid w:val="00DF5F9A"/>
    <w:rsid w:val="00DF65F5"/>
    <w:rsid w:val="00DF76DB"/>
    <w:rsid w:val="00E00345"/>
    <w:rsid w:val="00E308D0"/>
    <w:rsid w:val="00E31CA5"/>
    <w:rsid w:val="00E53BFD"/>
    <w:rsid w:val="00E666C5"/>
    <w:rsid w:val="00E737F6"/>
    <w:rsid w:val="00EA756A"/>
    <w:rsid w:val="00EB751A"/>
    <w:rsid w:val="00EC601F"/>
    <w:rsid w:val="00EE16FA"/>
    <w:rsid w:val="00EF3E24"/>
    <w:rsid w:val="00F05E89"/>
    <w:rsid w:val="00F0646B"/>
    <w:rsid w:val="00F1073F"/>
    <w:rsid w:val="00F1570F"/>
    <w:rsid w:val="00F16BDE"/>
    <w:rsid w:val="00F34AD7"/>
    <w:rsid w:val="00F36388"/>
    <w:rsid w:val="00F50783"/>
    <w:rsid w:val="00F53783"/>
    <w:rsid w:val="00F53B0E"/>
    <w:rsid w:val="00F77481"/>
    <w:rsid w:val="00F91444"/>
    <w:rsid w:val="00F92391"/>
    <w:rsid w:val="00F92FB4"/>
    <w:rsid w:val="00F96301"/>
    <w:rsid w:val="00F97829"/>
    <w:rsid w:val="00F97F75"/>
    <w:rsid w:val="00FA16C5"/>
    <w:rsid w:val="00FB0BC4"/>
    <w:rsid w:val="00FB2E32"/>
    <w:rsid w:val="00FB4401"/>
    <w:rsid w:val="00FC1694"/>
    <w:rsid w:val="00FE0F09"/>
    <w:rsid w:val="00FE6545"/>
    <w:rsid w:val="00FE7A19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style="mso-position-horizontal:left;mso-position-horizontal-relative:margin;mso-position-vertical-relative:page" fill="f" fillcolor="white" stroke="f">
      <v:fill color="white" on="f"/>
      <v:stroke on="f"/>
      <o:colormru v:ext="edit" colors="#00b39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F4310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D36E0"/>
    <w:pPr>
      <w:keepNext/>
      <w:keepLines/>
      <w:spacing w:before="200" w:after="200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5D36E0"/>
    <w:pPr>
      <w:keepNext/>
      <w:keepLines/>
      <w:spacing w:before="200" w:after="100"/>
      <w:outlineLvl w:val="1"/>
    </w:pPr>
    <w:rPr>
      <w:rFonts w:eastAsia="Times New Roman"/>
      <w:b/>
      <w:bCs/>
      <w:color w:val="155697"/>
      <w:sz w:val="32"/>
      <w:szCs w:val="26"/>
    </w:rPr>
  </w:style>
  <w:style w:type="paragraph" w:styleId="Heading3">
    <w:name w:val="heading 3"/>
    <w:basedOn w:val="Normal"/>
    <w:next w:val="BodyText2"/>
    <w:link w:val="Heading3Char"/>
    <w:uiPriority w:val="9"/>
    <w:qFormat/>
    <w:rsid w:val="001C6B18"/>
    <w:pPr>
      <w:keepNext/>
      <w:keepLines/>
      <w:spacing w:before="200" w:after="100"/>
      <w:ind w:left="851"/>
      <w:outlineLvl w:val="2"/>
    </w:pPr>
    <w:rPr>
      <w:rFonts w:eastAsia="Times New Roman"/>
      <w:b/>
      <w:bCs/>
      <w:color w:val="155697"/>
      <w:sz w:val="24"/>
    </w:rPr>
  </w:style>
  <w:style w:type="paragraph" w:styleId="Heading4">
    <w:name w:val="heading 4"/>
    <w:basedOn w:val="Normal"/>
    <w:next w:val="BodyText2"/>
    <w:link w:val="Heading4Char"/>
    <w:qFormat/>
    <w:rsid w:val="001C6B18"/>
    <w:pPr>
      <w:keepNext/>
      <w:keepLines/>
      <w:spacing w:before="200" w:after="100"/>
      <w:ind w:left="851"/>
      <w:outlineLvl w:val="3"/>
    </w:pPr>
    <w:rPr>
      <w:rFonts w:eastAsia="Times New Roman"/>
      <w:bCs/>
      <w:i/>
      <w:iCs/>
      <w:sz w:val="24"/>
    </w:rPr>
  </w:style>
  <w:style w:type="paragraph" w:styleId="Heading5">
    <w:name w:val="heading 5"/>
    <w:basedOn w:val="Normal"/>
    <w:next w:val="BodyText2"/>
    <w:link w:val="Heading5Char"/>
    <w:uiPriority w:val="9"/>
    <w:qFormat/>
    <w:rsid w:val="00EC601F"/>
    <w:pPr>
      <w:keepNext/>
      <w:keepLines/>
      <w:spacing w:before="200" w:line="240" w:lineRule="atLeast"/>
      <w:ind w:left="851"/>
      <w:outlineLvl w:val="4"/>
    </w:pPr>
    <w:rPr>
      <w:rFonts w:eastAsia="Times New Roman"/>
      <w:b/>
      <w:sz w:val="20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10652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88042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36F67"/>
    <w:pPr>
      <w:spacing w:after="165" w:line="260" w:lineRule="atLeast"/>
    </w:pPr>
  </w:style>
  <w:style w:type="character" w:customStyle="1" w:styleId="BodyTextChar">
    <w:name w:val="Body Text Char"/>
    <w:link w:val="BodyText"/>
    <w:rsid w:val="0088042D"/>
    <w:rPr>
      <w:rFonts w:ascii="Arial" w:hAnsi="Arial"/>
    </w:rPr>
  </w:style>
  <w:style w:type="character" w:customStyle="1" w:styleId="Heading1Char">
    <w:name w:val="Heading 1 Char"/>
    <w:link w:val="Heading1"/>
    <w:uiPriority w:val="9"/>
    <w:rsid w:val="005D36E0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D36E0"/>
    <w:rPr>
      <w:rFonts w:ascii="Arial" w:eastAsia="Times New Roman" w:hAnsi="Arial"/>
      <w:b/>
      <w:bCs/>
      <w:color w:val="155697"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C6B18"/>
    <w:rPr>
      <w:rFonts w:ascii="Arial" w:eastAsia="Times New Roman" w:hAnsi="Arial"/>
      <w:b/>
      <w:bCs/>
      <w:color w:val="155697"/>
      <w:sz w:val="24"/>
      <w:szCs w:val="22"/>
      <w:lang w:eastAsia="en-US"/>
    </w:rPr>
  </w:style>
  <w:style w:type="character" w:customStyle="1" w:styleId="Heading4Char">
    <w:name w:val="Heading 4 Char"/>
    <w:link w:val="Heading4"/>
    <w:rsid w:val="001C6B18"/>
    <w:rPr>
      <w:rFonts w:ascii="Arial" w:eastAsia="Times New Roman" w:hAnsi="Arial"/>
      <w:bCs/>
      <w:i/>
      <w:iCs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EC601F"/>
    <w:rPr>
      <w:rFonts w:ascii="Arial" w:eastAsia="Times New Roman" w:hAnsi="Arial"/>
      <w:b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310652"/>
    <w:rPr>
      <w:rFonts w:ascii="Arial" w:eastAsia="Times New Roman" w:hAnsi="Arial" w:cs="Times New Roman"/>
      <w:i/>
      <w:iCs/>
    </w:rPr>
  </w:style>
  <w:style w:type="paragraph" w:styleId="ListNumber">
    <w:name w:val="List Number"/>
    <w:basedOn w:val="BodyText"/>
    <w:uiPriority w:val="99"/>
    <w:unhideWhenUsed/>
    <w:qFormat/>
    <w:rsid w:val="007531CD"/>
    <w:pPr>
      <w:numPr>
        <w:numId w:val="17"/>
      </w:numPr>
    </w:pPr>
  </w:style>
  <w:style w:type="paragraph" w:styleId="ListParagraph">
    <w:name w:val="List Paragraph"/>
    <w:basedOn w:val="Normal"/>
    <w:link w:val="ListParagraphChar"/>
    <w:uiPriority w:val="99"/>
    <w:qFormat/>
    <w:rsid w:val="00EE16FA"/>
    <w:pPr>
      <w:spacing w:after="200" w:line="276" w:lineRule="auto"/>
      <w:ind w:left="720"/>
      <w:contextualSpacing/>
    </w:pPr>
    <w:rPr>
      <w:sz w:val="24"/>
    </w:rPr>
  </w:style>
  <w:style w:type="character" w:customStyle="1" w:styleId="ListParagraphChar">
    <w:name w:val="List Paragraph Char"/>
    <w:link w:val="ListParagraph"/>
    <w:uiPriority w:val="99"/>
    <w:locked/>
    <w:rsid w:val="00EE16FA"/>
    <w:rPr>
      <w:rFonts w:ascii="Arial" w:hAnsi="Arial"/>
      <w:sz w:val="24"/>
      <w:szCs w:val="22"/>
      <w:lang w:eastAsia="en-US"/>
    </w:rPr>
  </w:style>
  <w:style w:type="character" w:customStyle="1" w:styleId="taginput-containerno-margin">
    <w:name w:val="taginput-container no-margin"/>
    <w:rsid w:val="00B46551"/>
  </w:style>
  <w:style w:type="paragraph" w:styleId="ListContinue">
    <w:name w:val="List Continue"/>
    <w:basedOn w:val="Normal"/>
    <w:uiPriority w:val="99"/>
    <w:unhideWhenUsed/>
    <w:qFormat/>
    <w:rsid w:val="007531CD"/>
    <w:pPr>
      <w:spacing w:after="165" w:line="260" w:lineRule="atLeast"/>
      <w:ind w:left="851"/>
    </w:pPr>
  </w:style>
  <w:style w:type="paragraph" w:styleId="ListContinue2">
    <w:name w:val="List Continue 2"/>
    <w:basedOn w:val="Normal"/>
    <w:uiPriority w:val="99"/>
    <w:unhideWhenUsed/>
    <w:qFormat/>
    <w:rsid w:val="007531CD"/>
    <w:pPr>
      <w:spacing w:after="165" w:line="260" w:lineRule="atLeast"/>
      <w:ind w:left="1276"/>
    </w:pPr>
  </w:style>
  <w:style w:type="paragraph" w:styleId="ListBullet">
    <w:name w:val="List Bullet"/>
    <w:basedOn w:val="Normal"/>
    <w:uiPriority w:val="99"/>
    <w:unhideWhenUsed/>
    <w:qFormat/>
    <w:rsid w:val="006C62C7"/>
    <w:pPr>
      <w:numPr>
        <w:numId w:val="16"/>
      </w:numPr>
      <w:spacing w:after="165" w:line="260" w:lineRule="atLeast"/>
    </w:pPr>
  </w:style>
  <w:style w:type="character" w:customStyle="1" w:styleId="Heading7Char">
    <w:name w:val="Heading 7 Char"/>
    <w:link w:val="Heading7"/>
    <w:uiPriority w:val="9"/>
    <w:semiHidden/>
    <w:rsid w:val="0088042D"/>
    <w:rPr>
      <w:rFonts w:eastAsia="Times New Roman" w:cs="Times New Roman"/>
      <w:i/>
      <w:iCs/>
      <w:color w:val="404040"/>
    </w:rPr>
  </w:style>
  <w:style w:type="paragraph" w:styleId="Footer">
    <w:name w:val="footer"/>
    <w:basedOn w:val="Normal"/>
    <w:link w:val="FooterChar"/>
    <w:uiPriority w:val="99"/>
    <w:unhideWhenUsed/>
    <w:rsid w:val="00E737F6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E737F6"/>
    <w:rPr>
      <w:rFonts w:ascii="Arial" w:hAnsi="Arial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F4310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8F4310"/>
    <w:rPr>
      <w:rFonts w:ascii="Arial" w:hAnsi="Arial"/>
      <w:szCs w:val="22"/>
      <w:lang w:eastAsia="en-US"/>
    </w:rPr>
  </w:style>
  <w:style w:type="character" w:styleId="PageNumber">
    <w:name w:val="page number"/>
    <w:uiPriority w:val="99"/>
    <w:semiHidden/>
    <w:unhideWhenUsed/>
    <w:rsid w:val="00F16BDE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EF"/>
    <w:pPr>
      <w:spacing w:after="180"/>
    </w:pPr>
    <w:rPr>
      <w:rFonts w:eastAsia="Times New Roman"/>
      <w:b/>
      <w:caps/>
      <w:color w:val="FFFFFF"/>
      <w:kern w:val="28"/>
      <w:sz w:val="60"/>
      <w:szCs w:val="52"/>
    </w:rPr>
  </w:style>
  <w:style w:type="character" w:customStyle="1" w:styleId="TitleChar">
    <w:name w:val="Title Char"/>
    <w:link w:val="Title"/>
    <w:uiPriority w:val="10"/>
    <w:rsid w:val="000B1FEF"/>
    <w:rPr>
      <w:rFonts w:ascii="Arial" w:eastAsia="Times New Roman" w:hAnsi="Arial"/>
      <w:b/>
      <w:caps/>
      <w:color w:val="FFFFFF"/>
      <w:kern w:val="28"/>
      <w:sz w:val="60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1B1"/>
    <w:pPr>
      <w:numPr>
        <w:ilvl w:val="1"/>
      </w:numPr>
    </w:pPr>
    <w:rPr>
      <w:rFonts w:eastAsia="Times New Roman"/>
      <w:iCs/>
      <w:color w:val="FFFFFF"/>
      <w:sz w:val="40"/>
      <w:szCs w:val="24"/>
    </w:rPr>
  </w:style>
  <w:style w:type="character" w:customStyle="1" w:styleId="SubtitleChar">
    <w:name w:val="Subtitle Char"/>
    <w:link w:val="Subtitle"/>
    <w:uiPriority w:val="11"/>
    <w:rsid w:val="001321B1"/>
    <w:rPr>
      <w:rFonts w:ascii="Arial" w:eastAsia="Times New Roman" w:hAnsi="Arial"/>
      <w:iCs/>
      <w:color w:val="FFFFFF"/>
      <w:sz w:val="40"/>
      <w:szCs w:val="24"/>
      <w:lang w:eastAsia="en-US"/>
    </w:rPr>
  </w:style>
  <w:style w:type="table" w:customStyle="1" w:styleId="Blank">
    <w:name w:val="Blank"/>
    <w:basedOn w:val="TableNormal"/>
    <w:uiPriority w:val="99"/>
    <w:rsid w:val="001A761C"/>
    <w:tblPr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2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">
    <w:name w:val="Version"/>
    <w:basedOn w:val="Normal"/>
    <w:qFormat/>
    <w:rsid w:val="001321B1"/>
    <w:rPr>
      <w:color w:val="FFFFFF"/>
      <w:sz w:val="24"/>
    </w:rPr>
  </w:style>
  <w:style w:type="numbering" w:customStyle="1" w:styleId="HCANumbering">
    <w:name w:val="HCA Numbering"/>
    <w:basedOn w:val="NoList"/>
    <w:uiPriority w:val="99"/>
    <w:rsid w:val="00EC601F"/>
    <w:pPr>
      <w:numPr>
        <w:numId w:val="14"/>
      </w:numPr>
    </w:pPr>
  </w:style>
  <w:style w:type="numbering" w:customStyle="1" w:styleId="HCABullets">
    <w:name w:val="HCA Bullets"/>
    <w:basedOn w:val="NoList"/>
    <w:uiPriority w:val="99"/>
    <w:rsid w:val="006C62C7"/>
    <w:pPr>
      <w:numPr>
        <w:numId w:val="16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C62C7"/>
    <w:rPr>
      <w:color w:val="155697"/>
      <w:sz w:val="18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C62C7"/>
    <w:rPr>
      <w:rFonts w:ascii="Arial" w:hAnsi="Arial"/>
      <w:color w:val="155697"/>
      <w:sz w:val="18"/>
      <w:lang w:eastAsia="en-US"/>
    </w:rPr>
  </w:style>
  <w:style w:type="character" w:styleId="FootnoteReference">
    <w:name w:val="footnote reference"/>
    <w:uiPriority w:val="99"/>
    <w:semiHidden/>
    <w:unhideWhenUsed/>
    <w:rsid w:val="001A7343"/>
    <w:rPr>
      <w:color w:val="155697"/>
      <w:vertAlign w:val="superscript"/>
    </w:rPr>
  </w:style>
  <w:style w:type="paragraph" w:styleId="BodyText2">
    <w:name w:val="Body Text 2"/>
    <w:basedOn w:val="BodyText"/>
    <w:link w:val="BodyText2Char"/>
    <w:uiPriority w:val="99"/>
    <w:rsid w:val="001A7343"/>
    <w:pPr>
      <w:ind w:left="851"/>
    </w:pPr>
  </w:style>
  <w:style w:type="character" w:customStyle="1" w:styleId="BodyText2Char">
    <w:name w:val="Body Text 2 Char"/>
    <w:link w:val="BodyText2"/>
    <w:uiPriority w:val="99"/>
    <w:rsid w:val="001A7343"/>
    <w:rPr>
      <w:rFonts w:ascii="Arial" w:hAnsi="Arial"/>
      <w:sz w:val="22"/>
      <w:szCs w:val="22"/>
      <w:lang w:eastAsia="en-US"/>
    </w:rPr>
  </w:style>
  <w:style w:type="paragraph" w:customStyle="1" w:styleId="SignOff">
    <w:name w:val="Sign Off"/>
    <w:basedOn w:val="Normal"/>
    <w:qFormat/>
    <w:rsid w:val="00FA16C5"/>
    <w:rPr>
      <w:sz w:val="20"/>
    </w:rPr>
  </w:style>
  <w:style w:type="paragraph" w:customStyle="1" w:styleId="SignOffHeading">
    <w:name w:val="Sign Off Heading"/>
    <w:basedOn w:val="Normal"/>
    <w:next w:val="SignOff"/>
    <w:qFormat/>
    <w:rsid w:val="00FA16C5"/>
    <w:rPr>
      <w:b/>
      <w:sz w:val="20"/>
    </w:rPr>
  </w:style>
  <w:style w:type="character" w:styleId="Hyperlink">
    <w:name w:val="Hyperlink"/>
    <w:uiPriority w:val="99"/>
    <w:unhideWhenUsed/>
    <w:rsid w:val="005D36E0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FA16C5"/>
    <w:rPr>
      <w:color w:val="696968"/>
      <w:sz w:val="14"/>
    </w:rPr>
  </w:style>
  <w:style w:type="character" w:customStyle="1" w:styleId="DateChar">
    <w:name w:val="Date Char"/>
    <w:link w:val="Date"/>
    <w:uiPriority w:val="99"/>
    <w:rsid w:val="00FA16C5"/>
    <w:rPr>
      <w:rFonts w:ascii="Arial" w:hAnsi="Arial"/>
      <w:color w:val="696968"/>
      <w:sz w:val="1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3B2C"/>
    <w:rPr>
      <w:rFonts w:ascii="Tahoma" w:hAnsi="Tahoma" w:cs="Tahoma"/>
      <w:sz w:val="16"/>
      <w:szCs w:val="16"/>
      <w:lang w:eastAsia="en-US"/>
    </w:rPr>
  </w:style>
  <w:style w:type="numbering" w:customStyle="1" w:styleId="HCAListNumbers">
    <w:name w:val="HCA List Numbers"/>
    <w:basedOn w:val="NoList"/>
    <w:uiPriority w:val="99"/>
    <w:rsid w:val="007531CD"/>
    <w:pPr>
      <w:numPr>
        <w:numId w:val="1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2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4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49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498"/>
    <w:rPr>
      <w:rFonts w:ascii="Arial" w:hAnsi="Arial"/>
      <w:b/>
      <w:bCs/>
      <w:lang w:eastAsia="en-US"/>
    </w:rPr>
  </w:style>
  <w:style w:type="paragraph" w:customStyle="1" w:styleId="Default">
    <w:name w:val="Default"/>
    <w:rsid w:val="006332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F4310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D36E0"/>
    <w:pPr>
      <w:keepNext/>
      <w:keepLines/>
      <w:spacing w:before="200" w:after="200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5D36E0"/>
    <w:pPr>
      <w:keepNext/>
      <w:keepLines/>
      <w:spacing w:before="200" w:after="100"/>
      <w:outlineLvl w:val="1"/>
    </w:pPr>
    <w:rPr>
      <w:rFonts w:eastAsia="Times New Roman"/>
      <w:b/>
      <w:bCs/>
      <w:color w:val="155697"/>
      <w:sz w:val="32"/>
      <w:szCs w:val="26"/>
    </w:rPr>
  </w:style>
  <w:style w:type="paragraph" w:styleId="Heading3">
    <w:name w:val="heading 3"/>
    <w:basedOn w:val="Normal"/>
    <w:next w:val="BodyText2"/>
    <w:link w:val="Heading3Char"/>
    <w:uiPriority w:val="9"/>
    <w:qFormat/>
    <w:rsid w:val="001C6B18"/>
    <w:pPr>
      <w:keepNext/>
      <w:keepLines/>
      <w:spacing w:before="200" w:after="100"/>
      <w:ind w:left="851"/>
      <w:outlineLvl w:val="2"/>
    </w:pPr>
    <w:rPr>
      <w:rFonts w:eastAsia="Times New Roman"/>
      <w:b/>
      <w:bCs/>
      <w:color w:val="155697"/>
      <w:sz w:val="24"/>
    </w:rPr>
  </w:style>
  <w:style w:type="paragraph" w:styleId="Heading4">
    <w:name w:val="heading 4"/>
    <w:basedOn w:val="Normal"/>
    <w:next w:val="BodyText2"/>
    <w:link w:val="Heading4Char"/>
    <w:qFormat/>
    <w:rsid w:val="001C6B18"/>
    <w:pPr>
      <w:keepNext/>
      <w:keepLines/>
      <w:spacing w:before="200" w:after="100"/>
      <w:ind w:left="851"/>
      <w:outlineLvl w:val="3"/>
    </w:pPr>
    <w:rPr>
      <w:rFonts w:eastAsia="Times New Roman"/>
      <w:bCs/>
      <w:i/>
      <w:iCs/>
      <w:sz w:val="24"/>
    </w:rPr>
  </w:style>
  <w:style w:type="paragraph" w:styleId="Heading5">
    <w:name w:val="heading 5"/>
    <w:basedOn w:val="Normal"/>
    <w:next w:val="BodyText2"/>
    <w:link w:val="Heading5Char"/>
    <w:uiPriority w:val="9"/>
    <w:qFormat/>
    <w:rsid w:val="00EC601F"/>
    <w:pPr>
      <w:keepNext/>
      <w:keepLines/>
      <w:spacing w:before="200" w:line="240" w:lineRule="atLeast"/>
      <w:ind w:left="851"/>
      <w:outlineLvl w:val="4"/>
    </w:pPr>
    <w:rPr>
      <w:rFonts w:eastAsia="Times New Roman"/>
      <w:b/>
      <w:sz w:val="20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10652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88042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36F67"/>
    <w:pPr>
      <w:spacing w:after="165" w:line="260" w:lineRule="atLeast"/>
    </w:pPr>
  </w:style>
  <w:style w:type="character" w:customStyle="1" w:styleId="BodyTextChar">
    <w:name w:val="Body Text Char"/>
    <w:link w:val="BodyText"/>
    <w:rsid w:val="0088042D"/>
    <w:rPr>
      <w:rFonts w:ascii="Arial" w:hAnsi="Arial"/>
    </w:rPr>
  </w:style>
  <w:style w:type="character" w:customStyle="1" w:styleId="Heading1Char">
    <w:name w:val="Heading 1 Char"/>
    <w:link w:val="Heading1"/>
    <w:uiPriority w:val="9"/>
    <w:rsid w:val="005D36E0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D36E0"/>
    <w:rPr>
      <w:rFonts w:ascii="Arial" w:eastAsia="Times New Roman" w:hAnsi="Arial"/>
      <w:b/>
      <w:bCs/>
      <w:color w:val="155697"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C6B18"/>
    <w:rPr>
      <w:rFonts w:ascii="Arial" w:eastAsia="Times New Roman" w:hAnsi="Arial"/>
      <w:b/>
      <w:bCs/>
      <w:color w:val="155697"/>
      <w:sz w:val="24"/>
      <w:szCs w:val="22"/>
      <w:lang w:eastAsia="en-US"/>
    </w:rPr>
  </w:style>
  <w:style w:type="character" w:customStyle="1" w:styleId="Heading4Char">
    <w:name w:val="Heading 4 Char"/>
    <w:link w:val="Heading4"/>
    <w:rsid w:val="001C6B18"/>
    <w:rPr>
      <w:rFonts w:ascii="Arial" w:eastAsia="Times New Roman" w:hAnsi="Arial"/>
      <w:bCs/>
      <w:i/>
      <w:iCs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EC601F"/>
    <w:rPr>
      <w:rFonts w:ascii="Arial" w:eastAsia="Times New Roman" w:hAnsi="Arial"/>
      <w:b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310652"/>
    <w:rPr>
      <w:rFonts w:ascii="Arial" w:eastAsia="Times New Roman" w:hAnsi="Arial" w:cs="Times New Roman"/>
      <w:i/>
      <w:iCs/>
    </w:rPr>
  </w:style>
  <w:style w:type="paragraph" w:styleId="ListNumber">
    <w:name w:val="List Number"/>
    <w:basedOn w:val="BodyText"/>
    <w:uiPriority w:val="99"/>
    <w:unhideWhenUsed/>
    <w:qFormat/>
    <w:rsid w:val="007531CD"/>
    <w:pPr>
      <w:numPr>
        <w:numId w:val="17"/>
      </w:numPr>
    </w:pPr>
  </w:style>
  <w:style w:type="paragraph" w:styleId="ListParagraph">
    <w:name w:val="List Paragraph"/>
    <w:basedOn w:val="Normal"/>
    <w:link w:val="ListParagraphChar"/>
    <w:uiPriority w:val="99"/>
    <w:qFormat/>
    <w:rsid w:val="00EE16FA"/>
    <w:pPr>
      <w:spacing w:after="200" w:line="276" w:lineRule="auto"/>
      <w:ind w:left="720"/>
      <w:contextualSpacing/>
    </w:pPr>
    <w:rPr>
      <w:sz w:val="24"/>
    </w:rPr>
  </w:style>
  <w:style w:type="character" w:customStyle="1" w:styleId="ListParagraphChar">
    <w:name w:val="List Paragraph Char"/>
    <w:link w:val="ListParagraph"/>
    <w:uiPriority w:val="99"/>
    <w:locked/>
    <w:rsid w:val="00EE16FA"/>
    <w:rPr>
      <w:rFonts w:ascii="Arial" w:hAnsi="Arial"/>
      <w:sz w:val="24"/>
      <w:szCs w:val="22"/>
      <w:lang w:eastAsia="en-US"/>
    </w:rPr>
  </w:style>
  <w:style w:type="character" w:customStyle="1" w:styleId="taginput-containerno-margin">
    <w:name w:val="taginput-container no-margin"/>
    <w:rsid w:val="00B46551"/>
  </w:style>
  <w:style w:type="paragraph" w:styleId="ListContinue">
    <w:name w:val="List Continue"/>
    <w:basedOn w:val="Normal"/>
    <w:uiPriority w:val="99"/>
    <w:unhideWhenUsed/>
    <w:qFormat/>
    <w:rsid w:val="007531CD"/>
    <w:pPr>
      <w:spacing w:after="165" w:line="260" w:lineRule="atLeast"/>
      <w:ind w:left="851"/>
    </w:pPr>
  </w:style>
  <w:style w:type="paragraph" w:styleId="ListContinue2">
    <w:name w:val="List Continue 2"/>
    <w:basedOn w:val="Normal"/>
    <w:uiPriority w:val="99"/>
    <w:unhideWhenUsed/>
    <w:qFormat/>
    <w:rsid w:val="007531CD"/>
    <w:pPr>
      <w:spacing w:after="165" w:line="260" w:lineRule="atLeast"/>
      <w:ind w:left="1276"/>
    </w:pPr>
  </w:style>
  <w:style w:type="paragraph" w:styleId="ListBullet">
    <w:name w:val="List Bullet"/>
    <w:basedOn w:val="Normal"/>
    <w:uiPriority w:val="99"/>
    <w:unhideWhenUsed/>
    <w:qFormat/>
    <w:rsid w:val="006C62C7"/>
    <w:pPr>
      <w:numPr>
        <w:numId w:val="16"/>
      </w:numPr>
      <w:spacing w:after="165" w:line="260" w:lineRule="atLeast"/>
    </w:pPr>
  </w:style>
  <w:style w:type="character" w:customStyle="1" w:styleId="Heading7Char">
    <w:name w:val="Heading 7 Char"/>
    <w:link w:val="Heading7"/>
    <w:uiPriority w:val="9"/>
    <w:semiHidden/>
    <w:rsid w:val="0088042D"/>
    <w:rPr>
      <w:rFonts w:eastAsia="Times New Roman" w:cs="Times New Roman"/>
      <w:i/>
      <w:iCs/>
      <w:color w:val="404040"/>
    </w:rPr>
  </w:style>
  <w:style w:type="paragraph" w:styleId="Footer">
    <w:name w:val="footer"/>
    <w:basedOn w:val="Normal"/>
    <w:link w:val="FooterChar"/>
    <w:uiPriority w:val="99"/>
    <w:unhideWhenUsed/>
    <w:rsid w:val="00E737F6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E737F6"/>
    <w:rPr>
      <w:rFonts w:ascii="Arial" w:hAnsi="Arial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F4310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8F4310"/>
    <w:rPr>
      <w:rFonts w:ascii="Arial" w:hAnsi="Arial"/>
      <w:szCs w:val="22"/>
      <w:lang w:eastAsia="en-US"/>
    </w:rPr>
  </w:style>
  <w:style w:type="character" w:styleId="PageNumber">
    <w:name w:val="page number"/>
    <w:uiPriority w:val="99"/>
    <w:semiHidden/>
    <w:unhideWhenUsed/>
    <w:rsid w:val="00F16BDE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EF"/>
    <w:pPr>
      <w:spacing w:after="180"/>
    </w:pPr>
    <w:rPr>
      <w:rFonts w:eastAsia="Times New Roman"/>
      <w:b/>
      <w:caps/>
      <w:color w:val="FFFFFF"/>
      <w:kern w:val="28"/>
      <w:sz w:val="60"/>
      <w:szCs w:val="52"/>
    </w:rPr>
  </w:style>
  <w:style w:type="character" w:customStyle="1" w:styleId="TitleChar">
    <w:name w:val="Title Char"/>
    <w:link w:val="Title"/>
    <w:uiPriority w:val="10"/>
    <w:rsid w:val="000B1FEF"/>
    <w:rPr>
      <w:rFonts w:ascii="Arial" w:eastAsia="Times New Roman" w:hAnsi="Arial"/>
      <w:b/>
      <w:caps/>
      <w:color w:val="FFFFFF"/>
      <w:kern w:val="28"/>
      <w:sz w:val="60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1B1"/>
    <w:pPr>
      <w:numPr>
        <w:ilvl w:val="1"/>
      </w:numPr>
    </w:pPr>
    <w:rPr>
      <w:rFonts w:eastAsia="Times New Roman"/>
      <w:iCs/>
      <w:color w:val="FFFFFF"/>
      <w:sz w:val="40"/>
      <w:szCs w:val="24"/>
    </w:rPr>
  </w:style>
  <w:style w:type="character" w:customStyle="1" w:styleId="SubtitleChar">
    <w:name w:val="Subtitle Char"/>
    <w:link w:val="Subtitle"/>
    <w:uiPriority w:val="11"/>
    <w:rsid w:val="001321B1"/>
    <w:rPr>
      <w:rFonts w:ascii="Arial" w:eastAsia="Times New Roman" w:hAnsi="Arial"/>
      <w:iCs/>
      <w:color w:val="FFFFFF"/>
      <w:sz w:val="40"/>
      <w:szCs w:val="24"/>
      <w:lang w:eastAsia="en-US"/>
    </w:rPr>
  </w:style>
  <w:style w:type="table" w:customStyle="1" w:styleId="Blank">
    <w:name w:val="Blank"/>
    <w:basedOn w:val="TableNormal"/>
    <w:uiPriority w:val="99"/>
    <w:rsid w:val="001A761C"/>
    <w:tblPr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2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">
    <w:name w:val="Version"/>
    <w:basedOn w:val="Normal"/>
    <w:qFormat/>
    <w:rsid w:val="001321B1"/>
    <w:rPr>
      <w:color w:val="FFFFFF"/>
      <w:sz w:val="24"/>
    </w:rPr>
  </w:style>
  <w:style w:type="numbering" w:customStyle="1" w:styleId="HCANumbering">
    <w:name w:val="HCA Numbering"/>
    <w:basedOn w:val="NoList"/>
    <w:uiPriority w:val="99"/>
    <w:rsid w:val="00EC601F"/>
    <w:pPr>
      <w:numPr>
        <w:numId w:val="14"/>
      </w:numPr>
    </w:pPr>
  </w:style>
  <w:style w:type="numbering" w:customStyle="1" w:styleId="HCABullets">
    <w:name w:val="HCA Bullets"/>
    <w:basedOn w:val="NoList"/>
    <w:uiPriority w:val="99"/>
    <w:rsid w:val="006C62C7"/>
    <w:pPr>
      <w:numPr>
        <w:numId w:val="16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C62C7"/>
    <w:rPr>
      <w:color w:val="155697"/>
      <w:sz w:val="18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C62C7"/>
    <w:rPr>
      <w:rFonts w:ascii="Arial" w:hAnsi="Arial"/>
      <w:color w:val="155697"/>
      <w:sz w:val="18"/>
      <w:lang w:eastAsia="en-US"/>
    </w:rPr>
  </w:style>
  <w:style w:type="character" w:styleId="FootnoteReference">
    <w:name w:val="footnote reference"/>
    <w:uiPriority w:val="99"/>
    <w:semiHidden/>
    <w:unhideWhenUsed/>
    <w:rsid w:val="001A7343"/>
    <w:rPr>
      <w:color w:val="155697"/>
      <w:vertAlign w:val="superscript"/>
    </w:rPr>
  </w:style>
  <w:style w:type="paragraph" w:styleId="BodyText2">
    <w:name w:val="Body Text 2"/>
    <w:basedOn w:val="BodyText"/>
    <w:link w:val="BodyText2Char"/>
    <w:uiPriority w:val="99"/>
    <w:rsid w:val="001A7343"/>
    <w:pPr>
      <w:ind w:left="851"/>
    </w:pPr>
  </w:style>
  <w:style w:type="character" w:customStyle="1" w:styleId="BodyText2Char">
    <w:name w:val="Body Text 2 Char"/>
    <w:link w:val="BodyText2"/>
    <w:uiPriority w:val="99"/>
    <w:rsid w:val="001A7343"/>
    <w:rPr>
      <w:rFonts w:ascii="Arial" w:hAnsi="Arial"/>
      <w:sz w:val="22"/>
      <w:szCs w:val="22"/>
      <w:lang w:eastAsia="en-US"/>
    </w:rPr>
  </w:style>
  <w:style w:type="paragraph" w:customStyle="1" w:styleId="SignOff">
    <w:name w:val="Sign Off"/>
    <w:basedOn w:val="Normal"/>
    <w:qFormat/>
    <w:rsid w:val="00FA16C5"/>
    <w:rPr>
      <w:sz w:val="20"/>
    </w:rPr>
  </w:style>
  <w:style w:type="paragraph" w:customStyle="1" w:styleId="SignOffHeading">
    <w:name w:val="Sign Off Heading"/>
    <w:basedOn w:val="Normal"/>
    <w:next w:val="SignOff"/>
    <w:qFormat/>
    <w:rsid w:val="00FA16C5"/>
    <w:rPr>
      <w:b/>
      <w:sz w:val="20"/>
    </w:rPr>
  </w:style>
  <w:style w:type="character" w:styleId="Hyperlink">
    <w:name w:val="Hyperlink"/>
    <w:uiPriority w:val="99"/>
    <w:unhideWhenUsed/>
    <w:rsid w:val="005D36E0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FA16C5"/>
    <w:rPr>
      <w:color w:val="696968"/>
      <w:sz w:val="14"/>
    </w:rPr>
  </w:style>
  <w:style w:type="character" w:customStyle="1" w:styleId="DateChar">
    <w:name w:val="Date Char"/>
    <w:link w:val="Date"/>
    <w:uiPriority w:val="99"/>
    <w:rsid w:val="00FA16C5"/>
    <w:rPr>
      <w:rFonts w:ascii="Arial" w:hAnsi="Arial"/>
      <w:color w:val="696968"/>
      <w:sz w:val="1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3B2C"/>
    <w:rPr>
      <w:rFonts w:ascii="Tahoma" w:hAnsi="Tahoma" w:cs="Tahoma"/>
      <w:sz w:val="16"/>
      <w:szCs w:val="16"/>
      <w:lang w:eastAsia="en-US"/>
    </w:rPr>
  </w:style>
  <w:style w:type="numbering" w:customStyle="1" w:styleId="HCAListNumbers">
    <w:name w:val="HCA List Numbers"/>
    <w:basedOn w:val="NoList"/>
    <w:uiPriority w:val="99"/>
    <w:rsid w:val="007531CD"/>
    <w:pPr>
      <w:numPr>
        <w:numId w:val="1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2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4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49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498"/>
    <w:rPr>
      <w:rFonts w:ascii="Arial" w:hAnsi="Arial"/>
      <w:b/>
      <w:bCs/>
      <w:lang w:eastAsia="en-US"/>
    </w:rPr>
  </w:style>
  <w:style w:type="paragraph" w:customStyle="1" w:styleId="Default">
    <w:name w:val="Default"/>
    <w:rsid w:val="006332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ian.arnold@homesengland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gov.uk/homebuildingfund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wa\templates\HCA%20Document%20Cov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905A-AD41-4922-B81E-086FA6F2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HCA Document Covers</Template>
  <TotalTime>237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HCA Policy Covers</vt:lpstr>
    </vt:vector>
  </TitlesOfParts>
  <Company>Microsoft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HCA Policy Covers</dc:title>
  <dc:creator>Craig Johns</dc:creator>
  <cp:lastModifiedBy>Ian Arnold</cp:lastModifiedBy>
  <cp:revision>19</cp:revision>
  <cp:lastPrinted>2019-10-10T07:34:00Z</cp:lastPrinted>
  <dcterms:created xsi:type="dcterms:W3CDTF">2019-10-10T06:46:00Z</dcterms:created>
  <dcterms:modified xsi:type="dcterms:W3CDTF">2019-10-10T10:49:00Z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c74f7ca0-d00d-4d38-bb75-f82a982eb6e1</vt:lpwstr>
  </property>
  <property fmtid="{D5CDD505-2E9C-101B-9397-08002B2CF9AE}" pid="3" name="HCAGPMS">
    <vt:lpwstr>OFFICIAL</vt:lpwstr>
  </property>
</Properties>
</file>