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62" w:rsidRPr="009A428D" w:rsidRDefault="008D1362" w:rsidP="0097523E">
      <w:pPr>
        <w:pBdr>
          <w:bottom w:val="single" w:sz="4" w:space="1" w:color="auto"/>
        </w:pBdr>
        <w:tabs>
          <w:tab w:val="left" w:pos="1701"/>
        </w:tabs>
        <w:jc w:val="both"/>
      </w:pPr>
      <w:bookmarkStart w:id="0" w:name="_Toc151528629"/>
      <w:bookmarkStart w:id="1" w:name="_Toc172971187"/>
      <w:r w:rsidRPr="008C5753">
        <w:rPr>
          <w:b/>
        </w:rPr>
        <w:t>SECTION 1</w:t>
      </w:r>
      <w:r w:rsidR="0097523E">
        <w:rPr>
          <w:b/>
        </w:rPr>
        <w:t>:</w:t>
      </w:r>
      <w:r w:rsidR="0097523E">
        <w:rPr>
          <w:b/>
        </w:rPr>
        <w:tab/>
      </w:r>
      <w:r w:rsidRPr="008C5753">
        <w:rPr>
          <w:b/>
        </w:rPr>
        <w:t>INTRODUCTION</w:t>
      </w:r>
      <w:bookmarkStart w:id="2" w:name="S1Introduction"/>
      <w:bookmarkEnd w:id="0"/>
      <w:bookmarkEnd w:id="1"/>
      <w:bookmarkEnd w:id="2"/>
    </w:p>
    <w:p w:rsidR="008D1362" w:rsidRDefault="008D1362" w:rsidP="001E56B4">
      <w:pPr>
        <w:numPr>
          <w:ilvl w:val="1"/>
          <w:numId w:val="15"/>
        </w:numPr>
        <w:spacing w:before="120" w:after="120" w:line="300" w:lineRule="auto"/>
        <w:jc w:val="both"/>
      </w:pPr>
      <w:r w:rsidRPr="00F62CB5">
        <w:rPr>
          <w:b/>
          <w:bCs/>
        </w:rPr>
        <w:t>Purpose</w:t>
      </w:r>
    </w:p>
    <w:p w:rsidR="008D1362" w:rsidRDefault="00850E3F" w:rsidP="001E56B4">
      <w:pPr>
        <w:spacing w:before="120" w:after="120" w:line="300" w:lineRule="auto"/>
        <w:jc w:val="both"/>
      </w:pPr>
      <w:r>
        <w:t>S</w:t>
      </w:r>
      <w:r w:rsidR="008D1362">
        <w:t xml:space="preserve">hepway District Council (the </w:t>
      </w:r>
      <w:r w:rsidR="008B0621">
        <w:t>C</w:t>
      </w:r>
      <w:r w:rsidR="008D1362" w:rsidRPr="008C5753">
        <w:t>o</w:t>
      </w:r>
      <w:r w:rsidR="008D1362">
        <w:t xml:space="preserve">uncil) </w:t>
      </w:r>
      <w:r>
        <w:t xml:space="preserve">wishes to appoint </w:t>
      </w:r>
      <w:r w:rsidR="000B3480">
        <w:t>one</w:t>
      </w:r>
      <w:r w:rsidR="0097523E">
        <w:t xml:space="preserve"> company of funeral d</w:t>
      </w:r>
      <w:r>
        <w:t xml:space="preserve">irectors </w:t>
      </w:r>
      <w:r w:rsidR="00F62CB5">
        <w:t xml:space="preserve">on </w:t>
      </w:r>
      <w:r>
        <w:t xml:space="preserve">a </w:t>
      </w:r>
      <w:r w:rsidR="00F62CB5">
        <w:t xml:space="preserve">fixed price </w:t>
      </w:r>
      <w:r w:rsidR="00790FF2">
        <w:t xml:space="preserve">per service </w:t>
      </w:r>
      <w:r w:rsidR="00F62CB5">
        <w:t xml:space="preserve">contract for a </w:t>
      </w:r>
      <w:r>
        <w:t>p</w:t>
      </w:r>
      <w:r w:rsidRPr="001E56B4">
        <w:t xml:space="preserve">eriod of </w:t>
      </w:r>
      <w:r w:rsidR="00CF76B7" w:rsidRPr="001E56B4">
        <w:t>3 years with an option to extend for a further 2 years</w:t>
      </w:r>
      <w:r w:rsidR="001E56B4" w:rsidRPr="001E56B4">
        <w:t>.</w:t>
      </w:r>
      <w:r w:rsidR="00F62CB5">
        <w:t xml:space="preserve"> </w:t>
      </w:r>
    </w:p>
    <w:p w:rsidR="001E56B4" w:rsidRDefault="001E56B4" w:rsidP="001E56B4">
      <w:pPr>
        <w:spacing w:before="120" w:after="120" w:line="300" w:lineRule="auto"/>
        <w:ind w:left="720"/>
        <w:jc w:val="both"/>
        <w:rPr>
          <w:b/>
          <w:bCs/>
        </w:rPr>
      </w:pPr>
    </w:p>
    <w:p w:rsidR="008D1362" w:rsidRPr="00882A6E" w:rsidRDefault="008D1362" w:rsidP="001E56B4">
      <w:pPr>
        <w:spacing w:before="120" w:after="120" w:line="300" w:lineRule="auto"/>
        <w:jc w:val="both"/>
        <w:rPr>
          <w:b/>
        </w:rPr>
      </w:pPr>
      <w:r>
        <w:rPr>
          <w:b/>
        </w:rPr>
        <w:t>1</w:t>
      </w:r>
      <w:r w:rsidR="001E56B4">
        <w:rPr>
          <w:b/>
        </w:rPr>
        <w:t>.2</w:t>
      </w:r>
      <w:r w:rsidRPr="00882A6E">
        <w:rPr>
          <w:b/>
        </w:rPr>
        <w:tab/>
        <w:t>Background information</w:t>
      </w:r>
    </w:p>
    <w:p w:rsidR="00572437" w:rsidRDefault="001E56B4" w:rsidP="001E56B4">
      <w:pPr>
        <w:shd w:val="clear" w:color="auto" w:fill="FFFFFF"/>
        <w:spacing w:before="120" w:after="120" w:line="300" w:lineRule="auto"/>
        <w:jc w:val="both"/>
        <w:textAlignment w:val="baseline"/>
        <w:rPr>
          <w:rFonts w:eastAsia="Calibri"/>
          <w:color w:val="000000"/>
        </w:rPr>
      </w:pPr>
      <w:r>
        <w:rPr>
          <w:rFonts w:eastAsia="Calibri"/>
          <w:color w:val="000000"/>
        </w:rPr>
        <w:t>The C</w:t>
      </w:r>
      <w:r w:rsidR="00572437" w:rsidRPr="00DF7B8E">
        <w:rPr>
          <w:rFonts w:eastAsia="Calibri"/>
          <w:color w:val="000000"/>
        </w:rPr>
        <w:t xml:space="preserve">ouncil has a statutory duty under the provisions of Section 46 of the Public Health (Control of Disease) Act 1984 to undertake the disposal of deceased persons, who die </w:t>
      </w:r>
      <w:r w:rsidR="00665796">
        <w:rPr>
          <w:rFonts w:eastAsia="Calibri"/>
          <w:color w:val="000000"/>
        </w:rPr>
        <w:t>with</w:t>
      </w:r>
      <w:r w:rsidR="00572437" w:rsidRPr="00DF7B8E">
        <w:rPr>
          <w:rFonts w:eastAsia="Calibri"/>
          <w:color w:val="000000"/>
        </w:rPr>
        <w:t xml:space="preserve">in the </w:t>
      </w:r>
      <w:r w:rsidR="00572437">
        <w:rPr>
          <w:rFonts w:eastAsia="Calibri"/>
          <w:color w:val="000000"/>
        </w:rPr>
        <w:t>area of Shepway</w:t>
      </w:r>
      <w:r w:rsidR="00572437" w:rsidRPr="00DF7B8E">
        <w:rPr>
          <w:rFonts w:eastAsia="Calibri"/>
          <w:color w:val="000000"/>
        </w:rPr>
        <w:t xml:space="preserve"> where no other arrangements have been made.</w:t>
      </w:r>
    </w:p>
    <w:p w:rsidR="00572437" w:rsidRPr="00DF7B8E" w:rsidRDefault="00CF76B7" w:rsidP="001E56B4">
      <w:pPr>
        <w:shd w:val="clear" w:color="auto" w:fill="FFFFFF"/>
        <w:spacing w:before="120" w:after="120" w:line="300" w:lineRule="auto"/>
        <w:jc w:val="both"/>
        <w:textAlignment w:val="baseline"/>
        <w:rPr>
          <w:rFonts w:eastAsia="Calibri"/>
          <w:color w:val="000000"/>
        </w:rPr>
      </w:pPr>
      <w:r w:rsidRPr="001E56B4">
        <w:rPr>
          <w:rFonts w:eastAsia="Calibri"/>
          <w:color w:val="000000"/>
        </w:rPr>
        <w:t>In the period 201</w:t>
      </w:r>
      <w:r w:rsidR="001E56B4" w:rsidRPr="001E56B4">
        <w:rPr>
          <w:rFonts w:eastAsia="Calibri"/>
          <w:color w:val="000000"/>
        </w:rPr>
        <w:t>6/17</w:t>
      </w:r>
      <w:r w:rsidRPr="001E56B4">
        <w:rPr>
          <w:rFonts w:eastAsia="Calibri"/>
          <w:color w:val="000000"/>
        </w:rPr>
        <w:t xml:space="preserve"> to date we have undertaken this duty 1</w:t>
      </w:r>
      <w:r w:rsidR="001E56B4" w:rsidRPr="001E56B4">
        <w:rPr>
          <w:rFonts w:eastAsia="Calibri"/>
          <w:color w:val="000000"/>
        </w:rPr>
        <w:t>1</w:t>
      </w:r>
      <w:r w:rsidRPr="001E56B4">
        <w:rPr>
          <w:rFonts w:eastAsia="Calibri"/>
          <w:color w:val="000000"/>
        </w:rPr>
        <w:t xml:space="preserve"> times</w:t>
      </w:r>
      <w:r w:rsidR="00572437" w:rsidRPr="001E56B4">
        <w:rPr>
          <w:rFonts w:eastAsia="Calibri"/>
          <w:color w:val="000000"/>
        </w:rPr>
        <w:t>.</w:t>
      </w:r>
      <w:r w:rsidR="00572437">
        <w:rPr>
          <w:rFonts w:eastAsia="Calibri"/>
          <w:color w:val="000000"/>
        </w:rPr>
        <w:t xml:space="preserve">  However, this information is given to show only a</w:t>
      </w:r>
      <w:r w:rsidR="00F40386">
        <w:rPr>
          <w:rFonts w:eastAsia="Calibri"/>
          <w:color w:val="000000"/>
        </w:rPr>
        <w:t>n</w:t>
      </w:r>
      <w:r w:rsidR="00572437">
        <w:rPr>
          <w:rFonts w:eastAsia="Calibri"/>
          <w:color w:val="000000"/>
        </w:rPr>
        <w:t xml:space="preserve"> indicative figure and in no way indicates the amount of burials that we may be required to undertake </w:t>
      </w:r>
      <w:r w:rsidR="00790FF2">
        <w:rPr>
          <w:rFonts w:eastAsia="Calibri"/>
          <w:color w:val="000000"/>
        </w:rPr>
        <w:t>during the course of this contract</w:t>
      </w:r>
      <w:r w:rsidR="00572437">
        <w:rPr>
          <w:rFonts w:eastAsia="Calibri"/>
          <w:color w:val="000000"/>
        </w:rPr>
        <w:t>.</w:t>
      </w:r>
    </w:p>
    <w:p w:rsidR="001E56B4" w:rsidRDefault="001E56B4" w:rsidP="001E56B4">
      <w:pPr>
        <w:spacing w:before="120" w:after="120" w:line="300" w:lineRule="auto"/>
        <w:jc w:val="both"/>
        <w:rPr>
          <w:lang w:val="en-US"/>
        </w:rPr>
      </w:pPr>
    </w:p>
    <w:p w:rsidR="00177654" w:rsidRDefault="0097523E" w:rsidP="0097523E">
      <w:pPr>
        <w:pBdr>
          <w:bottom w:val="single" w:sz="4" w:space="1" w:color="auto"/>
        </w:pBdr>
        <w:tabs>
          <w:tab w:val="left" w:pos="1701"/>
        </w:tabs>
        <w:spacing w:before="120" w:after="120" w:line="300" w:lineRule="auto"/>
        <w:jc w:val="both"/>
        <w:rPr>
          <w:b/>
          <w:bCs/>
        </w:rPr>
      </w:pPr>
      <w:r>
        <w:rPr>
          <w:b/>
          <w:bCs/>
        </w:rPr>
        <w:t>SECTION 2:</w:t>
      </w:r>
      <w:r>
        <w:rPr>
          <w:b/>
          <w:bCs/>
        </w:rPr>
        <w:tab/>
      </w:r>
      <w:r w:rsidR="000B3480">
        <w:rPr>
          <w:b/>
          <w:bCs/>
        </w:rPr>
        <w:t>THE SPECIFICATION</w:t>
      </w:r>
    </w:p>
    <w:p w:rsidR="001E56B4" w:rsidRDefault="001E56B4" w:rsidP="001E56B4">
      <w:pPr>
        <w:shd w:val="clear" w:color="auto" w:fill="FFFFFF"/>
        <w:spacing w:before="120" w:after="120" w:line="300" w:lineRule="auto"/>
        <w:jc w:val="both"/>
        <w:textAlignment w:val="baseline"/>
        <w:rPr>
          <w:b/>
          <w:color w:val="000000"/>
        </w:rPr>
      </w:pPr>
      <w:r w:rsidRPr="001E56B4">
        <w:rPr>
          <w:b/>
          <w:color w:val="000000"/>
        </w:rPr>
        <w:t>2.1</w:t>
      </w:r>
      <w:r>
        <w:rPr>
          <w:b/>
          <w:color w:val="000000"/>
        </w:rPr>
        <w:tab/>
        <w:t>Outline Services</w:t>
      </w:r>
    </w:p>
    <w:p w:rsidR="004B57DD" w:rsidRPr="0066751D" w:rsidRDefault="004B57DD" w:rsidP="004B57DD">
      <w:pPr>
        <w:shd w:val="clear" w:color="auto" w:fill="FFFFFF"/>
        <w:spacing w:before="120" w:after="120" w:line="300" w:lineRule="auto"/>
        <w:ind w:left="284"/>
        <w:jc w:val="both"/>
        <w:textAlignment w:val="baseline"/>
        <w:rPr>
          <w:b/>
          <w:color w:val="000000"/>
          <w:sz w:val="22"/>
        </w:rPr>
      </w:pPr>
      <w:r w:rsidRPr="0066751D">
        <w:rPr>
          <w:b/>
          <w:color w:val="000000"/>
          <w:sz w:val="22"/>
        </w:rPr>
        <w:t>2.1.1</w:t>
      </w:r>
      <w:r w:rsidRPr="0066751D">
        <w:rPr>
          <w:b/>
          <w:color w:val="000000"/>
          <w:sz w:val="22"/>
        </w:rPr>
        <w:tab/>
        <w:t>Arrangement &amp; Conduction of Burial</w:t>
      </w:r>
    </w:p>
    <w:p w:rsidR="004B57DD" w:rsidRDefault="000B3480" w:rsidP="004B57DD">
      <w:pPr>
        <w:shd w:val="clear" w:color="auto" w:fill="FFFFFF"/>
        <w:spacing w:before="120" w:after="120" w:line="300" w:lineRule="auto"/>
        <w:ind w:left="284"/>
        <w:jc w:val="both"/>
        <w:textAlignment w:val="baseline"/>
        <w:rPr>
          <w:color w:val="000000"/>
        </w:rPr>
      </w:pPr>
      <w:r w:rsidRPr="00DF7B8E">
        <w:rPr>
          <w:color w:val="000000"/>
        </w:rPr>
        <w:t>A</w:t>
      </w:r>
      <w:r w:rsidR="00F76262">
        <w:rPr>
          <w:color w:val="000000"/>
        </w:rPr>
        <w:t>t present</w:t>
      </w:r>
      <w:r w:rsidR="001E56B4">
        <w:rPr>
          <w:color w:val="000000"/>
        </w:rPr>
        <w:t>,</w:t>
      </w:r>
      <w:r w:rsidR="00F76262">
        <w:rPr>
          <w:color w:val="000000"/>
        </w:rPr>
        <w:t xml:space="preserve"> a</w:t>
      </w:r>
      <w:r w:rsidRPr="00DF7B8E">
        <w:rPr>
          <w:color w:val="000000"/>
        </w:rPr>
        <w:t> </w:t>
      </w:r>
      <w:r>
        <w:rPr>
          <w:color w:val="000000"/>
        </w:rPr>
        <w:t xml:space="preserve">burial at Hawkinge Cemetery </w:t>
      </w:r>
      <w:r w:rsidR="001E56B4">
        <w:rPr>
          <w:color w:val="000000"/>
        </w:rPr>
        <w:t>will be arranged by the C</w:t>
      </w:r>
      <w:r w:rsidRPr="00DF7B8E">
        <w:rPr>
          <w:color w:val="000000"/>
        </w:rPr>
        <w:t>ouncil</w:t>
      </w:r>
      <w:r>
        <w:rPr>
          <w:color w:val="000000"/>
        </w:rPr>
        <w:t>.  The grave will be un</w:t>
      </w:r>
      <w:r w:rsidR="00F40386">
        <w:rPr>
          <w:color w:val="000000"/>
        </w:rPr>
        <w:t>-</w:t>
      </w:r>
      <w:r>
        <w:rPr>
          <w:color w:val="000000"/>
        </w:rPr>
        <w:t>purchased and no memorial will be placed on it.</w:t>
      </w:r>
    </w:p>
    <w:p w:rsidR="000B3480" w:rsidRDefault="001E56B4" w:rsidP="004B57DD">
      <w:pPr>
        <w:shd w:val="clear" w:color="auto" w:fill="FFFFFF"/>
        <w:spacing w:before="120" w:after="120" w:line="300" w:lineRule="auto"/>
        <w:ind w:left="284"/>
        <w:jc w:val="both"/>
        <w:textAlignment w:val="baseline"/>
        <w:rPr>
          <w:color w:val="000000"/>
        </w:rPr>
      </w:pPr>
      <w:r>
        <w:rPr>
          <w:color w:val="000000"/>
        </w:rPr>
        <w:t>The C</w:t>
      </w:r>
      <w:r w:rsidR="000B3480" w:rsidRPr="00DF7B8E">
        <w:rPr>
          <w:color w:val="000000"/>
        </w:rPr>
        <w:t xml:space="preserve">ouncil's </w:t>
      </w:r>
      <w:r w:rsidR="0097523E">
        <w:rPr>
          <w:color w:val="000000"/>
        </w:rPr>
        <w:t>Provider</w:t>
      </w:r>
      <w:r w:rsidR="000B3480" w:rsidRPr="00DF7B8E">
        <w:rPr>
          <w:color w:val="000000"/>
        </w:rPr>
        <w:t xml:space="preserve"> will provide a dignified funeral with a coffin taken to the c</w:t>
      </w:r>
      <w:r w:rsidR="000B3480">
        <w:rPr>
          <w:color w:val="000000"/>
        </w:rPr>
        <w:t>emetery</w:t>
      </w:r>
      <w:r w:rsidR="000B3480" w:rsidRPr="00DF7B8E">
        <w:rPr>
          <w:color w:val="000000"/>
        </w:rPr>
        <w:t xml:space="preserve"> in a hearse attended by bearers.</w:t>
      </w:r>
      <w:r w:rsidR="004B57DD">
        <w:rPr>
          <w:color w:val="000000"/>
        </w:rPr>
        <w:t xml:space="preserve"> A</w:t>
      </w:r>
      <w:r w:rsidR="004B57DD" w:rsidRPr="00DF7B8E">
        <w:rPr>
          <w:color w:val="000000"/>
        </w:rPr>
        <w:t xml:space="preserve"> minister of religion </w:t>
      </w:r>
      <w:r w:rsidR="00CE19AD">
        <w:rPr>
          <w:color w:val="000000"/>
        </w:rPr>
        <w:t>must</w:t>
      </w:r>
      <w:r w:rsidR="004B57DD">
        <w:rPr>
          <w:color w:val="000000"/>
        </w:rPr>
        <w:t xml:space="preserve"> be</w:t>
      </w:r>
      <w:r w:rsidR="004B57DD" w:rsidRPr="00DF7B8E">
        <w:rPr>
          <w:color w:val="000000"/>
        </w:rPr>
        <w:t xml:space="preserve"> present to conduct the </w:t>
      </w:r>
      <w:r w:rsidR="004B57DD">
        <w:rPr>
          <w:color w:val="000000"/>
        </w:rPr>
        <w:t xml:space="preserve">graveside </w:t>
      </w:r>
      <w:r w:rsidR="004B57DD" w:rsidRPr="00DF7B8E">
        <w:rPr>
          <w:color w:val="000000"/>
        </w:rPr>
        <w:t>service</w:t>
      </w:r>
      <w:r w:rsidR="00CE19AD">
        <w:rPr>
          <w:color w:val="000000"/>
        </w:rPr>
        <w:t>, unless the Provider is otherwise instructed in accordance with the last wishes of the deceased</w:t>
      </w:r>
      <w:r w:rsidR="004B57DD">
        <w:rPr>
          <w:color w:val="000000"/>
        </w:rPr>
        <w:t xml:space="preserve">. </w:t>
      </w:r>
    </w:p>
    <w:p w:rsidR="004B57DD" w:rsidRPr="0066751D" w:rsidRDefault="004B57DD" w:rsidP="0066751D">
      <w:pPr>
        <w:shd w:val="clear" w:color="auto" w:fill="FFFFFF"/>
        <w:spacing w:before="240" w:after="120" w:line="300" w:lineRule="auto"/>
        <w:ind w:left="284"/>
        <w:jc w:val="both"/>
        <w:textAlignment w:val="baseline"/>
        <w:rPr>
          <w:b/>
          <w:color w:val="000000"/>
          <w:sz w:val="22"/>
        </w:rPr>
      </w:pPr>
      <w:r w:rsidRPr="0066751D">
        <w:rPr>
          <w:b/>
          <w:color w:val="000000"/>
          <w:sz w:val="22"/>
        </w:rPr>
        <w:t>2.1.2</w:t>
      </w:r>
      <w:r w:rsidRPr="0066751D">
        <w:rPr>
          <w:b/>
          <w:color w:val="000000"/>
          <w:sz w:val="22"/>
        </w:rPr>
        <w:tab/>
        <w:t>Arrangement &amp; Conduction of Cremation</w:t>
      </w:r>
    </w:p>
    <w:p w:rsidR="00F76262" w:rsidRDefault="001E56B4" w:rsidP="004B57DD">
      <w:pPr>
        <w:shd w:val="clear" w:color="auto" w:fill="FFFFFF"/>
        <w:spacing w:before="120" w:after="120" w:line="300" w:lineRule="auto"/>
        <w:ind w:left="284"/>
        <w:jc w:val="both"/>
        <w:textAlignment w:val="baseline"/>
        <w:rPr>
          <w:color w:val="000000"/>
        </w:rPr>
      </w:pPr>
      <w:r>
        <w:rPr>
          <w:color w:val="000000"/>
        </w:rPr>
        <w:t>The C</w:t>
      </w:r>
      <w:r w:rsidR="00F76262">
        <w:rPr>
          <w:color w:val="000000"/>
        </w:rPr>
        <w:t xml:space="preserve">ouncil may request the cremation of bodies at </w:t>
      </w:r>
      <w:proofErr w:type="spellStart"/>
      <w:r w:rsidR="00F76262">
        <w:rPr>
          <w:color w:val="000000"/>
        </w:rPr>
        <w:t>Hawkinge</w:t>
      </w:r>
      <w:proofErr w:type="spellEnd"/>
      <w:r w:rsidR="00F76262">
        <w:rPr>
          <w:color w:val="000000"/>
        </w:rPr>
        <w:t xml:space="preserve"> Crematorium</w:t>
      </w:r>
      <w:r>
        <w:rPr>
          <w:color w:val="000000"/>
        </w:rPr>
        <w:t xml:space="preserve"> in accordance with the last wishes of the deceased</w:t>
      </w:r>
      <w:r w:rsidR="00F76262">
        <w:rPr>
          <w:color w:val="000000"/>
        </w:rPr>
        <w:t>.  In this instance</w:t>
      </w:r>
      <w:r>
        <w:rPr>
          <w:color w:val="000000"/>
        </w:rPr>
        <w:t>,</w:t>
      </w:r>
      <w:r w:rsidR="00F76262">
        <w:rPr>
          <w:color w:val="000000"/>
        </w:rPr>
        <w:t xml:space="preserve"> </w:t>
      </w:r>
      <w:proofErr w:type="gramStart"/>
      <w:r w:rsidR="00F76262">
        <w:rPr>
          <w:color w:val="000000"/>
        </w:rPr>
        <w:t>an</w:t>
      </w:r>
      <w:r w:rsidR="00C652F6">
        <w:rPr>
          <w:color w:val="000000"/>
        </w:rPr>
        <w:t xml:space="preserve"> </w:t>
      </w:r>
      <w:r w:rsidR="00F76262">
        <w:rPr>
          <w:color w:val="000000"/>
        </w:rPr>
        <w:t>officiate</w:t>
      </w:r>
      <w:proofErr w:type="gramEnd"/>
      <w:r w:rsidR="00F76262">
        <w:rPr>
          <w:color w:val="000000"/>
        </w:rPr>
        <w:t xml:space="preserve"> must undertake a small service before cremation takes place.</w:t>
      </w:r>
    </w:p>
    <w:p w:rsidR="004B57DD" w:rsidRPr="0066751D" w:rsidRDefault="004B57DD" w:rsidP="0066751D">
      <w:pPr>
        <w:shd w:val="clear" w:color="auto" w:fill="FFFFFF"/>
        <w:spacing w:before="240" w:after="120" w:line="300" w:lineRule="auto"/>
        <w:ind w:left="284"/>
        <w:jc w:val="both"/>
        <w:textAlignment w:val="baseline"/>
        <w:rPr>
          <w:b/>
          <w:color w:val="000000"/>
          <w:sz w:val="22"/>
        </w:rPr>
      </w:pPr>
      <w:r w:rsidRPr="0066751D">
        <w:rPr>
          <w:b/>
          <w:color w:val="000000"/>
          <w:sz w:val="22"/>
        </w:rPr>
        <w:t>2.1.3</w:t>
      </w:r>
      <w:r w:rsidRPr="0066751D">
        <w:rPr>
          <w:b/>
          <w:color w:val="000000"/>
          <w:sz w:val="22"/>
        </w:rPr>
        <w:tab/>
        <w:t>Collection and Storage of Body</w:t>
      </w:r>
    </w:p>
    <w:p w:rsidR="0066751D" w:rsidRDefault="0066751D" w:rsidP="004B57DD">
      <w:pPr>
        <w:shd w:val="clear" w:color="auto" w:fill="FFFFFF"/>
        <w:spacing w:before="120" w:after="120" w:line="300" w:lineRule="auto"/>
        <w:ind w:left="284"/>
        <w:jc w:val="both"/>
        <w:textAlignment w:val="baseline"/>
        <w:rPr>
          <w:color w:val="000000"/>
        </w:rPr>
      </w:pPr>
      <w:r>
        <w:rPr>
          <w:color w:val="000000"/>
        </w:rPr>
        <w:t xml:space="preserve">The </w:t>
      </w:r>
      <w:r w:rsidR="0097523E">
        <w:rPr>
          <w:color w:val="000000"/>
        </w:rPr>
        <w:t>Provider</w:t>
      </w:r>
      <w:r>
        <w:rPr>
          <w:color w:val="000000"/>
        </w:rPr>
        <w:t xml:space="preserve"> will collect the body </w:t>
      </w:r>
      <w:r w:rsidRPr="0066751D">
        <w:rPr>
          <w:color w:val="000000"/>
        </w:rPr>
        <w:t>fro</w:t>
      </w:r>
      <w:r>
        <w:rPr>
          <w:color w:val="000000"/>
        </w:rPr>
        <w:t xml:space="preserve">m anywhere within the district </w:t>
      </w:r>
      <w:r w:rsidRPr="0066751D">
        <w:rPr>
          <w:color w:val="000000"/>
        </w:rPr>
        <w:t>or from a local hospital</w:t>
      </w:r>
      <w:r>
        <w:rPr>
          <w:color w:val="000000"/>
        </w:rPr>
        <w:t>; most often the William Harvey Hospital in Ashford.</w:t>
      </w:r>
    </w:p>
    <w:p w:rsidR="001E56B4" w:rsidRDefault="0066751D" w:rsidP="00A40995">
      <w:pPr>
        <w:shd w:val="clear" w:color="auto" w:fill="FFFFFF"/>
        <w:spacing w:before="120" w:after="120" w:line="300" w:lineRule="auto"/>
        <w:ind w:left="284"/>
        <w:jc w:val="both"/>
        <w:textAlignment w:val="baseline"/>
        <w:rPr>
          <w:color w:val="000000"/>
        </w:rPr>
      </w:pPr>
      <w:r>
        <w:rPr>
          <w:color w:val="000000"/>
        </w:rPr>
        <w:t xml:space="preserve">The </w:t>
      </w:r>
      <w:r w:rsidR="0097523E">
        <w:rPr>
          <w:color w:val="000000"/>
        </w:rPr>
        <w:t>Provider</w:t>
      </w:r>
      <w:r>
        <w:rPr>
          <w:color w:val="000000"/>
        </w:rPr>
        <w:t xml:space="preserve"> will also store the deceased with appropriate facilities </w:t>
      </w:r>
      <w:r w:rsidR="00B37802">
        <w:rPr>
          <w:color w:val="000000"/>
        </w:rPr>
        <w:t xml:space="preserve">prior to burial or cremation for a maximum of </w:t>
      </w:r>
      <w:r w:rsidR="00A40995">
        <w:rPr>
          <w:color w:val="000000"/>
        </w:rPr>
        <w:t>four weeks</w:t>
      </w:r>
    </w:p>
    <w:p w:rsidR="003012B1" w:rsidRPr="006B6225" w:rsidRDefault="003012B1" w:rsidP="003012B1">
      <w:pPr>
        <w:shd w:val="clear" w:color="auto" w:fill="FFFFFF"/>
        <w:spacing w:before="120" w:after="120" w:line="300" w:lineRule="auto"/>
        <w:ind w:left="284"/>
        <w:jc w:val="both"/>
        <w:textAlignment w:val="baseline"/>
        <w:rPr>
          <w:b/>
          <w:color w:val="000000"/>
        </w:rPr>
      </w:pPr>
      <w:r w:rsidRPr="006B6225">
        <w:rPr>
          <w:b/>
          <w:color w:val="000000"/>
        </w:rPr>
        <w:lastRenderedPageBreak/>
        <w:t>2.1.4    Additional Services</w:t>
      </w:r>
    </w:p>
    <w:p w:rsidR="003012B1" w:rsidRDefault="003012B1" w:rsidP="003012B1">
      <w:pPr>
        <w:shd w:val="clear" w:color="auto" w:fill="FFFFFF"/>
        <w:spacing w:before="120" w:after="120" w:line="300" w:lineRule="auto"/>
        <w:jc w:val="both"/>
        <w:textAlignment w:val="baseline"/>
        <w:rPr>
          <w:b/>
          <w:color w:val="000000"/>
        </w:rPr>
      </w:pPr>
      <w:r w:rsidRPr="006B6225">
        <w:t>The provider will be required on ad hoc basis to carry out any other additional tasks relevant to the burial as directed by the council</w:t>
      </w:r>
      <w:r w:rsidR="00BC22EB" w:rsidRPr="006B6225">
        <w:rPr>
          <w:b/>
          <w:color w:val="000000"/>
        </w:rPr>
        <w:t>.</w:t>
      </w:r>
    </w:p>
    <w:p w:rsidR="003012B1" w:rsidRDefault="003012B1" w:rsidP="003012B1">
      <w:pPr>
        <w:shd w:val="clear" w:color="auto" w:fill="FFFFFF"/>
        <w:spacing w:before="120" w:after="120" w:line="300" w:lineRule="auto"/>
        <w:jc w:val="both"/>
        <w:textAlignment w:val="baseline"/>
        <w:rPr>
          <w:b/>
          <w:color w:val="000000"/>
        </w:rPr>
      </w:pPr>
    </w:p>
    <w:p w:rsidR="001E56B4" w:rsidRPr="001E56B4" w:rsidRDefault="001E56B4" w:rsidP="003012B1">
      <w:pPr>
        <w:shd w:val="clear" w:color="auto" w:fill="FFFFFF"/>
        <w:spacing w:before="120" w:after="120" w:line="300" w:lineRule="auto"/>
        <w:jc w:val="both"/>
        <w:textAlignment w:val="baseline"/>
        <w:rPr>
          <w:b/>
          <w:color w:val="000000"/>
        </w:rPr>
      </w:pPr>
      <w:r w:rsidRPr="001E56B4">
        <w:rPr>
          <w:b/>
          <w:color w:val="000000"/>
        </w:rPr>
        <w:t>2.2</w:t>
      </w:r>
      <w:r w:rsidRPr="001E56B4">
        <w:rPr>
          <w:b/>
          <w:color w:val="000000"/>
        </w:rPr>
        <w:tab/>
        <w:t>Staff</w:t>
      </w:r>
    </w:p>
    <w:p w:rsidR="000B3480" w:rsidRDefault="000B3480" w:rsidP="001E56B4">
      <w:pPr>
        <w:spacing w:before="120" w:after="120" w:line="300" w:lineRule="auto"/>
        <w:jc w:val="both"/>
      </w:pPr>
      <w:r w:rsidRPr="00F97F86">
        <w:t xml:space="preserve">The </w:t>
      </w:r>
      <w:r w:rsidR="0097523E">
        <w:t>Provider</w:t>
      </w:r>
      <w:r w:rsidRPr="00F97F86">
        <w:t xml:space="preserve"> shall ensure that every person employed by them in and about the provision of these services is properly and sufficiently trained and instructed with regards to</w:t>
      </w:r>
      <w:r>
        <w:t>:</w:t>
      </w:r>
    </w:p>
    <w:p w:rsidR="000B3480" w:rsidRPr="00F97F86" w:rsidRDefault="001E56B4" w:rsidP="001E56B4">
      <w:pPr>
        <w:pStyle w:val="ListParagraph"/>
        <w:numPr>
          <w:ilvl w:val="0"/>
          <w:numId w:val="24"/>
        </w:numPr>
        <w:spacing w:before="120" w:after="120" w:line="300" w:lineRule="auto"/>
        <w:contextualSpacing w:val="0"/>
        <w:jc w:val="both"/>
      </w:pPr>
      <w:r>
        <w:t>t</w:t>
      </w:r>
      <w:r w:rsidR="000B3480" w:rsidRPr="00F97F86">
        <w:t>he tasks or task that person has to perform</w:t>
      </w:r>
      <w:r>
        <w:t>;</w:t>
      </w:r>
    </w:p>
    <w:p w:rsidR="000B3480" w:rsidRPr="00F97F86" w:rsidRDefault="001E56B4" w:rsidP="001E56B4">
      <w:pPr>
        <w:pStyle w:val="ListParagraph"/>
        <w:numPr>
          <w:ilvl w:val="0"/>
          <w:numId w:val="24"/>
        </w:numPr>
        <w:spacing w:before="120" w:after="120" w:line="300" w:lineRule="auto"/>
        <w:contextualSpacing w:val="0"/>
        <w:jc w:val="both"/>
      </w:pPr>
      <w:r>
        <w:t>proper attire</w:t>
      </w:r>
      <w:r w:rsidR="000B3480" w:rsidRPr="00F97F86">
        <w:t xml:space="preserve"> in appropriate clothing when carrying out the services under this contract</w:t>
      </w:r>
      <w:r>
        <w:t>; and</w:t>
      </w:r>
    </w:p>
    <w:p w:rsidR="000B3480" w:rsidRDefault="000B3480" w:rsidP="001E56B4">
      <w:pPr>
        <w:pStyle w:val="ListParagraph"/>
        <w:numPr>
          <w:ilvl w:val="0"/>
          <w:numId w:val="24"/>
        </w:numPr>
        <w:spacing w:before="120" w:after="120" w:line="300" w:lineRule="auto"/>
        <w:contextualSpacing w:val="0"/>
        <w:jc w:val="both"/>
      </w:pPr>
      <w:proofErr w:type="gramStart"/>
      <w:r w:rsidRPr="00F97F86">
        <w:t>sensitivity</w:t>
      </w:r>
      <w:proofErr w:type="gramEnd"/>
      <w:r w:rsidRPr="00F97F86">
        <w:t xml:space="preserve"> and respect to those attending a funeral service or committal and act in a manner fitting the occasion at all times</w:t>
      </w:r>
      <w:r>
        <w:t>.</w:t>
      </w:r>
    </w:p>
    <w:p w:rsidR="000B3480" w:rsidRDefault="000B3480" w:rsidP="001E56B4">
      <w:pPr>
        <w:spacing w:before="120" w:after="120" w:line="300" w:lineRule="auto"/>
        <w:jc w:val="both"/>
      </w:pPr>
    </w:p>
    <w:p w:rsidR="001E56B4" w:rsidRPr="001E56B4" w:rsidRDefault="001E56B4" w:rsidP="001E56B4">
      <w:pPr>
        <w:spacing w:before="120" w:after="120" w:line="300" w:lineRule="auto"/>
        <w:jc w:val="both"/>
        <w:rPr>
          <w:b/>
        </w:rPr>
      </w:pPr>
      <w:r w:rsidRPr="001E56B4">
        <w:rPr>
          <w:b/>
        </w:rPr>
        <w:t>2.3</w:t>
      </w:r>
      <w:r w:rsidRPr="001E56B4">
        <w:rPr>
          <w:b/>
        </w:rPr>
        <w:tab/>
        <w:t>Coffins</w:t>
      </w:r>
    </w:p>
    <w:p w:rsidR="000B3480" w:rsidRPr="00E10E2B" w:rsidRDefault="000B3480" w:rsidP="001E56B4">
      <w:pPr>
        <w:spacing w:before="120" w:after="120" w:line="300" w:lineRule="auto"/>
        <w:jc w:val="both"/>
      </w:pPr>
      <w:r w:rsidRPr="00F97F86">
        <w:t xml:space="preserve">Coffins provided for burial purposes may generally be in accordance with the ‘guidance on minimum specifications for coffins, details of which are available from ‘The Funeral Furnishing Manufacturers Association’ (FFMA). </w:t>
      </w:r>
      <w:r w:rsidRPr="00E10E2B">
        <w:t>For burial purposes, the guidance refers to veneered coffins suitable for burial purposes and includes:</w:t>
      </w:r>
    </w:p>
    <w:p w:rsidR="00665796" w:rsidRPr="00E10E2B" w:rsidRDefault="000B3480" w:rsidP="001E56B4">
      <w:pPr>
        <w:numPr>
          <w:ilvl w:val="0"/>
          <w:numId w:val="25"/>
        </w:numPr>
        <w:spacing w:before="120" w:after="120" w:line="300" w:lineRule="auto"/>
        <w:ind w:left="284"/>
        <w:jc w:val="both"/>
      </w:pPr>
      <w:r>
        <w:t>S</w:t>
      </w:r>
      <w:r w:rsidRPr="00E10E2B">
        <w:t>ides and ends – E1 (or better) grade chipboard, minimum 650 density of 15mm thickness</w:t>
      </w:r>
    </w:p>
    <w:p w:rsidR="000B3480" w:rsidRPr="00E10E2B" w:rsidRDefault="000B3480" w:rsidP="001E56B4">
      <w:pPr>
        <w:numPr>
          <w:ilvl w:val="0"/>
          <w:numId w:val="25"/>
        </w:numPr>
        <w:spacing w:before="120" w:after="120" w:line="300" w:lineRule="auto"/>
        <w:ind w:left="284" w:hanging="284"/>
        <w:jc w:val="both"/>
      </w:pPr>
      <w:r>
        <w:t>L</w:t>
      </w:r>
      <w:r w:rsidRPr="00E10E2B">
        <w:t>ids and bottoms – E1 (or better) grade chip board, minimum 650 density of 15mm thickness</w:t>
      </w:r>
    </w:p>
    <w:p w:rsidR="000B3480" w:rsidRPr="00E10E2B" w:rsidRDefault="000B3480" w:rsidP="001E56B4">
      <w:pPr>
        <w:numPr>
          <w:ilvl w:val="0"/>
          <w:numId w:val="25"/>
        </w:numPr>
        <w:spacing w:before="120" w:after="120" w:line="300" w:lineRule="auto"/>
        <w:ind w:left="284" w:hanging="284"/>
        <w:jc w:val="both"/>
      </w:pPr>
      <w:r>
        <w:t>M</w:t>
      </w:r>
      <w:r w:rsidRPr="00E10E2B">
        <w:t xml:space="preserve">ethod; </w:t>
      </w:r>
      <w:r w:rsidR="001E56B4">
        <w:t>wh</w:t>
      </w:r>
      <w:r w:rsidRPr="00E10E2B">
        <w:t>ilst some members may vary the method of assembly, the main criteria regarding glue and size of staples should be equal or better than the following notes:</w:t>
      </w:r>
    </w:p>
    <w:p w:rsidR="000B3480" w:rsidRDefault="000B3480" w:rsidP="001E56B4">
      <w:pPr>
        <w:numPr>
          <w:ilvl w:val="1"/>
          <w:numId w:val="25"/>
        </w:numPr>
        <w:spacing w:before="120" w:after="120" w:line="300" w:lineRule="auto"/>
        <w:jc w:val="both"/>
      </w:pPr>
      <w:r>
        <w:t>M</w:t>
      </w:r>
      <w:r w:rsidRPr="00E10E2B">
        <w:t xml:space="preserve">itres – to be well fitted to give a minimum of 35 sq </w:t>
      </w:r>
      <w:proofErr w:type="gramStart"/>
      <w:r w:rsidRPr="00E10E2B">
        <w:t>ins</w:t>
      </w:r>
      <w:proofErr w:type="gramEnd"/>
      <w:r w:rsidRPr="00E10E2B">
        <w:t>. Of glued area. Each mitre to have a minimum of 4 nails or staples – a minimum length of 35mm in each direction</w:t>
      </w:r>
      <w:r>
        <w:t>.</w:t>
      </w:r>
    </w:p>
    <w:p w:rsidR="000B3480" w:rsidRDefault="000B3480" w:rsidP="001E56B4">
      <w:pPr>
        <w:numPr>
          <w:ilvl w:val="1"/>
          <w:numId w:val="25"/>
        </w:numPr>
        <w:spacing w:before="120" w:after="120" w:line="300" w:lineRule="auto"/>
        <w:jc w:val="both"/>
      </w:pPr>
      <w:r>
        <w:t>B</w:t>
      </w:r>
      <w:r w:rsidRPr="00E10E2B">
        <w:t>ottoms; to be particularly well glued around the periphery, also stapled or nailed every 150mm with nails or staples of minimum 50mm length. Special attention to be paid to gluing around the kerfs where it is not possible to nail or staple</w:t>
      </w:r>
    </w:p>
    <w:p w:rsidR="000B3480" w:rsidRDefault="000B3480" w:rsidP="001E56B4">
      <w:pPr>
        <w:numPr>
          <w:ilvl w:val="0"/>
          <w:numId w:val="25"/>
        </w:numPr>
        <w:spacing w:before="120" w:after="120" w:line="300" w:lineRule="auto"/>
        <w:jc w:val="both"/>
      </w:pPr>
      <w:r>
        <w:lastRenderedPageBreak/>
        <w:t xml:space="preserve">Large coffins; </w:t>
      </w:r>
      <w:r w:rsidR="006E29F2">
        <w:t>for</w:t>
      </w:r>
      <w:r w:rsidRPr="00E10E2B">
        <w:t xml:space="preserve"> coffins in excess of 6’ 2” x 20”, further internal re-enforcement may be necessary</w:t>
      </w:r>
      <w:r>
        <w:t>.</w:t>
      </w:r>
    </w:p>
    <w:p w:rsidR="0097523E" w:rsidRPr="00D74C1A" w:rsidRDefault="000B3480" w:rsidP="0097523E">
      <w:pPr>
        <w:pStyle w:val="ListParagraph"/>
        <w:numPr>
          <w:ilvl w:val="0"/>
          <w:numId w:val="25"/>
        </w:numPr>
        <w:spacing w:before="120" w:after="120" w:line="300" w:lineRule="auto"/>
        <w:contextualSpacing w:val="0"/>
        <w:jc w:val="both"/>
      </w:pPr>
      <w:r>
        <w:t xml:space="preserve">In addition, </w:t>
      </w:r>
      <w:r w:rsidRPr="00E10E2B">
        <w:t xml:space="preserve">lids and bottoms mouldings must be well glued and if necessary stapled and glued. </w:t>
      </w:r>
    </w:p>
    <w:sectPr w:rsidR="0097523E" w:rsidRPr="00D74C1A" w:rsidSect="008D1362">
      <w:headerReference w:type="even" r:id="rId7"/>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DF" w:rsidRDefault="00AC7EDF" w:rsidP="008D1362">
      <w:pPr>
        <w:spacing w:after="0" w:line="240" w:lineRule="auto"/>
      </w:pPr>
      <w:r>
        <w:separator/>
      </w:r>
    </w:p>
  </w:endnote>
  <w:endnote w:type="continuationSeparator" w:id="0">
    <w:p w:rsidR="00AC7EDF" w:rsidRDefault="00AC7EDF" w:rsidP="008D1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utiger 45 Ligh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05891"/>
      <w:docPartObj>
        <w:docPartGallery w:val="Page Numbers (Bottom of Page)"/>
        <w:docPartUnique/>
      </w:docPartObj>
    </w:sdtPr>
    <w:sdtContent>
      <w:p w:rsidR="00AC7EDF" w:rsidRDefault="003D6ACF">
        <w:pPr>
          <w:pStyle w:val="Footer"/>
        </w:pPr>
        <w:fldSimple w:instr=" PAGE   \* MERGEFORMAT ">
          <w:r w:rsidR="006B6225">
            <w:rPr>
              <w:noProof/>
            </w:rPr>
            <w:t>1</w:t>
          </w:r>
        </w:fldSimple>
      </w:p>
    </w:sdtContent>
  </w:sdt>
  <w:p w:rsidR="00AC7EDF" w:rsidRDefault="00AC7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DF" w:rsidRDefault="00AC7EDF" w:rsidP="008D1362">
      <w:pPr>
        <w:spacing w:after="0" w:line="240" w:lineRule="auto"/>
      </w:pPr>
      <w:r>
        <w:separator/>
      </w:r>
    </w:p>
  </w:footnote>
  <w:footnote w:type="continuationSeparator" w:id="0">
    <w:p w:rsidR="00AC7EDF" w:rsidRDefault="00AC7EDF" w:rsidP="008D1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DF" w:rsidRDefault="003D6ACF" w:rsidP="007751B9">
    <w:pPr>
      <w:pStyle w:val="Header"/>
      <w:framePr w:wrap="around" w:vAnchor="text" w:hAnchor="margin" w:xAlign="right" w:y="1"/>
      <w:rPr>
        <w:rStyle w:val="PageNumber"/>
      </w:rPr>
    </w:pPr>
    <w:r>
      <w:rPr>
        <w:rStyle w:val="PageNumber"/>
      </w:rPr>
      <w:fldChar w:fldCharType="begin"/>
    </w:r>
    <w:r w:rsidR="00AC7EDF">
      <w:rPr>
        <w:rStyle w:val="PageNumber"/>
      </w:rPr>
      <w:instrText xml:space="preserve">PAGE  </w:instrText>
    </w:r>
    <w:r>
      <w:rPr>
        <w:rStyle w:val="PageNumber"/>
      </w:rPr>
      <w:fldChar w:fldCharType="end"/>
    </w:r>
  </w:p>
  <w:p w:rsidR="00AC7EDF" w:rsidRDefault="00AC7EDF" w:rsidP="007751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DF" w:rsidRDefault="00AC7EDF">
    <w:pPr>
      <w:pStyle w:val="Header"/>
      <w:tabs>
        <w:tab w:val="clear" w:pos="4153"/>
        <w:tab w:val="clear" w:pos="8306"/>
      </w:tabs>
      <w:spacing w:line="360" w:lineRule="auto"/>
      <w:jc w:val="both"/>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82"/>
    <w:multiLevelType w:val="hybridMultilevel"/>
    <w:tmpl w:val="C91A72D8"/>
    <w:lvl w:ilvl="0" w:tplc="79508528">
      <w:start w:val="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535732"/>
    <w:multiLevelType w:val="hybridMultilevel"/>
    <w:tmpl w:val="E34EC278"/>
    <w:lvl w:ilvl="0" w:tplc="0809000F">
      <w:start w:val="1"/>
      <w:numFmt w:val="decimal"/>
      <w:lvlText w:val="%1."/>
      <w:lvlJc w:val="left"/>
      <w:pPr>
        <w:tabs>
          <w:tab w:val="num" w:pos="1070"/>
        </w:tabs>
        <w:ind w:left="1070" w:hanging="360"/>
      </w:pPr>
      <w:rPr>
        <w:rFonts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
    <w:nsid w:val="0AF64192"/>
    <w:multiLevelType w:val="multilevel"/>
    <w:tmpl w:val="9200B77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EB18C2"/>
    <w:multiLevelType w:val="hybridMultilevel"/>
    <w:tmpl w:val="01821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77010D"/>
    <w:multiLevelType w:val="hybridMultilevel"/>
    <w:tmpl w:val="039A8A24"/>
    <w:lvl w:ilvl="0" w:tplc="4F7CADAA">
      <w:start w:val="3"/>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30076A"/>
    <w:multiLevelType w:val="multilevel"/>
    <w:tmpl w:val="21E6D6B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060F0"/>
    <w:multiLevelType w:val="hybridMultilevel"/>
    <w:tmpl w:val="31F4B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8A18EC"/>
    <w:multiLevelType w:val="hybridMultilevel"/>
    <w:tmpl w:val="B3F2F67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55E4E57"/>
    <w:multiLevelType w:val="hybridMultilevel"/>
    <w:tmpl w:val="5A9A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6718E"/>
    <w:multiLevelType w:val="hybridMultilevel"/>
    <w:tmpl w:val="8C46E920"/>
    <w:lvl w:ilvl="0" w:tplc="BF40B4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A438CB"/>
    <w:multiLevelType w:val="multilevel"/>
    <w:tmpl w:val="F3AA6D8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980"/>
        </w:tabs>
        <w:ind w:left="1980" w:hanging="555"/>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1">
    <w:nsid w:val="417158DA"/>
    <w:multiLevelType w:val="hybridMultilevel"/>
    <w:tmpl w:val="DCA8BC5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45841B0A"/>
    <w:multiLevelType w:val="hybridMultilevel"/>
    <w:tmpl w:val="47A4AB5C"/>
    <w:lvl w:ilvl="0" w:tplc="FB56D51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6F7551"/>
    <w:multiLevelType w:val="hybridMultilevel"/>
    <w:tmpl w:val="66A4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3359D0"/>
    <w:multiLevelType w:val="hybridMultilevel"/>
    <w:tmpl w:val="6D74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A26E0"/>
    <w:multiLevelType w:val="multilevel"/>
    <w:tmpl w:val="547CB03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980"/>
        </w:tabs>
        <w:ind w:left="1980" w:hanging="555"/>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6">
    <w:nsid w:val="54FA34CA"/>
    <w:multiLevelType w:val="hybridMultilevel"/>
    <w:tmpl w:val="47A4AB5C"/>
    <w:lvl w:ilvl="0" w:tplc="FB56D51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FB3ADB"/>
    <w:multiLevelType w:val="hybridMultilevel"/>
    <w:tmpl w:val="A0521270"/>
    <w:lvl w:ilvl="0" w:tplc="F738E5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2C4A41"/>
    <w:multiLevelType w:val="hybridMultilevel"/>
    <w:tmpl w:val="35AA228E"/>
    <w:lvl w:ilvl="0" w:tplc="92B6C8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7C2172"/>
    <w:multiLevelType w:val="multilevel"/>
    <w:tmpl w:val="CEC638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B8F4407"/>
    <w:multiLevelType w:val="hybridMultilevel"/>
    <w:tmpl w:val="2512726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nsid w:val="665516A5"/>
    <w:multiLevelType w:val="hybridMultilevel"/>
    <w:tmpl w:val="ED8A5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691914"/>
    <w:multiLevelType w:val="hybridMultilevel"/>
    <w:tmpl w:val="92A8A8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6FD4809"/>
    <w:multiLevelType w:val="hybridMultilevel"/>
    <w:tmpl w:val="78745CA8"/>
    <w:lvl w:ilvl="0" w:tplc="08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68612B26"/>
    <w:multiLevelType w:val="multilevel"/>
    <w:tmpl w:val="05D40E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4D058B"/>
    <w:multiLevelType w:val="hybridMultilevel"/>
    <w:tmpl w:val="8D5A576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6"/>
  </w:num>
  <w:num w:numId="3">
    <w:abstractNumId w:val="11"/>
  </w:num>
  <w:num w:numId="4">
    <w:abstractNumId w:val="21"/>
  </w:num>
  <w:num w:numId="5">
    <w:abstractNumId w:val="20"/>
  </w:num>
  <w:num w:numId="6">
    <w:abstractNumId w:val="25"/>
  </w:num>
  <w:num w:numId="7">
    <w:abstractNumId w:val="3"/>
  </w:num>
  <w:num w:numId="8">
    <w:abstractNumId w:val="8"/>
  </w:num>
  <w:num w:numId="9">
    <w:abstractNumId w:val="23"/>
  </w:num>
  <w:num w:numId="10">
    <w:abstractNumId w:val="1"/>
  </w:num>
  <w:num w:numId="11">
    <w:abstractNumId w:val="15"/>
  </w:num>
  <w:num w:numId="12">
    <w:abstractNumId w:val="10"/>
  </w:num>
  <w:num w:numId="13">
    <w:abstractNumId w:val="24"/>
  </w:num>
  <w:num w:numId="14">
    <w:abstractNumId w:val="5"/>
  </w:num>
  <w:num w:numId="15">
    <w:abstractNumId w:val="19"/>
  </w:num>
  <w:num w:numId="16">
    <w:abstractNumId w:val="2"/>
  </w:num>
  <w:num w:numId="17">
    <w:abstractNumId w:val="16"/>
  </w:num>
  <w:num w:numId="18">
    <w:abstractNumId w:val="12"/>
  </w:num>
  <w:num w:numId="19">
    <w:abstractNumId w:val="17"/>
  </w:num>
  <w:num w:numId="20">
    <w:abstractNumId w:val="9"/>
  </w:num>
  <w:num w:numId="21">
    <w:abstractNumId w:val="4"/>
  </w:num>
  <w:num w:numId="22">
    <w:abstractNumId w:val="18"/>
  </w:num>
  <w:num w:numId="23">
    <w:abstractNumId w:val="0"/>
  </w:num>
  <w:num w:numId="24">
    <w:abstractNumId w:val="2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1681"/>
    <w:rsid w:val="000B3480"/>
    <w:rsid w:val="000D55FD"/>
    <w:rsid w:val="00121115"/>
    <w:rsid w:val="00167D57"/>
    <w:rsid w:val="00177654"/>
    <w:rsid w:val="001C06DA"/>
    <w:rsid w:val="001E30CD"/>
    <w:rsid w:val="001E56B4"/>
    <w:rsid w:val="00251FD9"/>
    <w:rsid w:val="00282756"/>
    <w:rsid w:val="003012B1"/>
    <w:rsid w:val="003D6ACF"/>
    <w:rsid w:val="003E62C3"/>
    <w:rsid w:val="004B57DD"/>
    <w:rsid w:val="004D1681"/>
    <w:rsid w:val="00572437"/>
    <w:rsid w:val="005B7B1C"/>
    <w:rsid w:val="005C76A5"/>
    <w:rsid w:val="005F746E"/>
    <w:rsid w:val="00665796"/>
    <w:rsid w:val="0066751D"/>
    <w:rsid w:val="006B4198"/>
    <w:rsid w:val="006B6225"/>
    <w:rsid w:val="006E29F2"/>
    <w:rsid w:val="0070207F"/>
    <w:rsid w:val="007252D3"/>
    <w:rsid w:val="007309E7"/>
    <w:rsid w:val="007751B9"/>
    <w:rsid w:val="00790FF2"/>
    <w:rsid w:val="00844AA8"/>
    <w:rsid w:val="008476E2"/>
    <w:rsid w:val="00850E3F"/>
    <w:rsid w:val="008775F3"/>
    <w:rsid w:val="008A24C1"/>
    <w:rsid w:val="008B0621"/>
    <w:rsid w:val="008D1362"/>
    <w:rsid w:val="009027CD"/>
    <w:rsid w:val="009320A0"/>
    <w:rsid w:val="0097523E"/>
    <w:rsid w:val="00A40995"/>
    <w:rsid w:val="00A85769"/>
    <w:rsid w:val="00AB7B05"/>
    <w:rsid w:val="00AC7EDF"/>
    <w:rsid w:val="00AD2E90"/>
    <w:rsid w:val="00AD6EEA"/>
    <w:rsid w:val="00B117A7"/>
    <w:rsid w:val="00B22AFA"/>
    <w:rsid w:val="00B37802"/>
    <w:rsid w:val="00B8333F"/>
    <w:rsid w:val="00BB2195"/>
    <w:rsid w:val="00BC22EB"/>
    <w:rsid w:val="00BC3472"/>
    <w:rsid w:val="00C22D44"/>
    <w:rsid w:val="00C652F6"/>
    <w:rsid w:val="00CB2BAC"/>
    <w:rsid w:val="00CE19AD"/>
    <w:rsid w:val="00CF76B7"/>
    <w:rsid w:val="00E10E2B"/>
    <w:rsid w:val="00E63237"/>
    <w:rsid w:val="00E90A9F"/>
    <w:rsid w:val="00EA4359"/>
    <w:rsid w:val="00F40386"/>
    <w:rsid w:val="00F62CB5"/>
    <w:rsid w:val="00F76262"/>
    <w:rsid w:val="00F834EA"/>
    <w:rsid w:val="00F97F86"/>
    <w:rsid w:val="00FD4F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7"/>
  </w:style>
  <w:style w:type="paragraph" w:styleId="Heading1">
    <w:name w:val="heading 1"/>
    <w:aliases w:val="PMP"/>
    <w:basedOn w:val="Normal"/>
    <w:next w:val="Normal"/>
    <w:link w:val="Heading1Char"/>
    <w:qFormat/>
    <w:rsid w:val="008D1362"/>
    <w:pPr>
      <w:keepNext/>
      <w:spacing w:after="0" w:line="240" w:lineRule="auto"/>
      <w:outlineLvl w:val="0"/>
    </w:pPr>
    <w:rPr>
      <w:rFonts w:eastAsia="Times New Roman" w:cs="Times New Roman"/>
      <w:b/>
      <w:caps/>
      <w:sz w:val="23"/>
      <w:szCs w:val="20"/>
    </w:rPr>
  </w:style>
  <w:style w:type="paragraph" w:styleId="Heading3">
    <w:name w:val="heading 3"/>
    <w:basedOn w:val="Normal"/>
    <w:next w:val="Normal"/>
    <w:link w:val="Heading3Char"/>
    <w:qFormat/>
    <w:rsid w:val="008D1362"/>
    <w:pPr>
      <w:keepNext/>
      <w:spacing w:after="0" w:line="240" w:lineRule="auto"/>
      <w:jc w:val="center"/>
      <w:outlineLvl w:val="2"/>
    </w:pPr>
    <w:rPr>
      <w:rFonts w:ascii="Times New Roman" w:eastAsia="Times New Roman" w:hAnsi="Times New Roman" w:cs="Times New Roman"/>
      <w:b/>
      <w:spacing w:val="100"/>
      <w:szCs w:val="20"/>
    </w:rPr>
  </w:style>
  <w:style w:type="paragraph" w:styleId="Heading8">
    <w:name w:val="heading 8"/>
    <w:basedOn w:val="Normal"/>
    <w:next w:val="Normal"/>
    <w:link w:val="Heading8Char"/>
    <w:qFormat/>
    <w:rsid w:val="008D1362"/>
    <w:pPr>
      <w:keepNext/>
      <w:spacing w:after="0" w:line="240" w:lineRule="auto"/>
      <w:ind w:left="720" w:hanging="720"/>
      <w:jc w:val="center"/>
      <w:outlineLvl w:val="7"/>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1681"/>
    <w:pPr>
      <w:ind w:left="720"/>
      <w:contextualSpacing/>
    </w:pPr>
  </w:style>
  <w:style w:type="paragraph" w:styleId="TOC1">
    <w:name w:val="toc 1"/>
    <w:basedOn w:val="Normal"/>
    <w:next w:val="Normal"/>
    <w:autoRedefine/>
    <w:semiHidden/>
    <w:rsid w:val="00F97F86"/>
    <w:pPr>
      <w:spacing w:after="0" w:line="240" w:lineRule="auto"/>
      <w:ind w:left="6480"/>
      <w:jc w:val="both"/>
    </w:pPr>
    <w:rPr>
      <w:rFonts w:eastAsia="Times New Roman" w:cs="Times New Roman"/>
      <w:b/>
      <w:bCs/>
    </w:rPr>
  </w:style>
  <w:style w:type="character" w:customStyle="1" w:styleId="Heading1Char">
    <w:name w:val="Heading 1 Char"/>
    <w:aliases w:val="PMP Char"/>
    <w:basedOn w:val="DefaultParagraphFont"/>
    <w:link w:val="Heading1"/>
    <w:rsid w:val="008D1362"/>
    <w:rPr>
      <w:rFonts w:eastAsia="Times New Roman" w:cs="Times New Roman"/>
      <w:b/>
      <w:caps/>
      <w:sz w:val="23"/>
      <w:szCs w:val="20"/>
    </w:rPr>
  </w:style>
  <w:style w:type="character" w:customStyle="1" w:styleId="Heading3Char">
    <w:name w:val="Heading 3 Char"/>
    <w:basedOn w:val="DefaultParagraphFont"/>
    <w:link w:val="Heading3"/>
    <w:rsid w:val="008D1362"/>
    <w:rPr>
      <w:rFonts w:ascii="Times New Roman" w:eastAsia="Times New Roman" w:hAnsi="Times New Roman" w:cs="Times New Roman"/>
      <w:b/>
      <w:spacing w:val="100"/>
      <w:szCs w:val="20"/>
    </w:rPr>
  </w:style>
  <w:style w:type="character" w:customStyle="1" w:styleId="Heading8Char">
    <w:name w:val="Heading 8 Char"/>
    <w:basedOn w:val="DefaultParagraphFont"/>
    <w:link w:val="Heading8"/>
    <w:rsid w:val="008D1362"/>
    <w:rPr>
      <w:rFonts w:ascii="Times New Roman" w:eastAsia="Times New Roman" w:hAnsi="Times New Roman" w:cs="Times New Roman"/>
      <w:b/>
      <w:sz w:val="32"/>
      <w:szCs w:val="20"/>
    </w:rPr>
  </w:style>
  <w:style w:type="paragraph" w:styleId="Header">
    <w:name w:val="header"/>
    <w:basedOn w:val="Normal"/>
    <w:link w:val="HeaderChar"/>
    <w:rsid w:val="008D136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1362"/>
    <w:rPr>
      <w:rFonts w:ascii="Times New Roman" w:eastAsia="Times New Roman" w:hAnsi="Times New Roman" w:cs="Times New Roman"/>
      <w:sz w:val="20"/>
      <w:szCs w:val="20"/>
    </w:rPr>
  </w:style>
  <w:style w:type="character" w:styleId="PageNumber">
    <w:name w:val="page number"/>
    <w:basedOn w:val="DefaultParagraphFont"/>
    <w:rsid w:val="008D1362"/>
  </w:style>
  <w:style w:type="paragraph" w:styleId="BodyTextIndent">
    <w:name w:val="Body Text Indent"/>
    <w:basedOn w:val="Normal"/>
    <w:link w:val="BodyTextIndentChar"/>
    <w:rsid w:val="008D1362"/>
    <w:pPr>
      <w:spacing w:after="0" w:line="240" w:lineRule="auto"/>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D1362"/>
    <w:rPr>
      <w:rFonts w:ascii="Times New Roman" w:eastAsia="Times New Roman" w:hAnsi="Times New Roman" w:cs="Times New Roman"/>
      <w:szCs w:val="20"/>
    </w:rPr>
  </w:style>
  <w:style w:type="paragraph" w:styleId="BodyText">
    <w:name w:val="Body Text"/>
    <w:basedOn w:val="Normal"/>
    <w:link w:val="BodyTextChar"/>
    <w:rsid w:val="008D1362"/>
    <w:pPr>
      <w:spacing w:before="80" w:after="80" w:line="240" w:lineRule="auto"/>
      <w:ind w:right="-108"/>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D1362"/>
    <w:rPr>
      <w:rFonts w:ascii="Times New Roman" w:eastAsia="Times New Roman" w:hAnsi="Times New Roman" w:cs="Times New Roman"/>
      <w:sz w:val="20"/>
      <w:szCs w:val="20"/>
    </w:rPr>
  </w:style>
  <w:style w:type="paragraph" w:customStyle="1" w:styleId="LocalPlanheading">
    <w:name w:val="Local Plan heading"/>
    <w:basedOn w:val="Normal"/>
    <w:next w:val="Normal"/>
    <w:rsid w:val="008D136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240" w:after="240" w:line="240" w:lineRule="auto"/>
    </w:pPr>
    <w:rPr>
      <w:rFonts w:ascii="Arial Narrow" w:eastAsia="Times New Roman" w:hAnsi="Arial Narrow" w:cs="Times New Roman"/>
      <w:b/>
      <w:sz w:val="22"/>
    </w:rPr>
  </w:style>
  <w:style w:type="character" w:styleId="Hyperlink">
    <w:name w:val="Hyperlink"/>
    <w:basedOn w:val="DefaultParagraphFont"/>
    <w:rsid w:val="008D1362"/>
    <w:rPr>
      <w:color w:val="0000FF"/>
      <w:u w:val="single"/>
    </w:rPr>
  </w:style>
  <w:style w:type="character" w:customStyle="1" w:styleId="NoHeading3Text">
    <w:name w:val="No Heading 3 Text"/>
    <w:basedOn w:val="DefaultParagraphFont"/>
    <w:rsid w:val="008D1362"/>
    <w:rPr>
      <w:rFonts w:ascii="Arial" w:hAnsi="Arial" w:cs="Arial"/>
      <w:color w:val="auto"/>
      <w:sz w:val="21"/>
      <w:szCs w:val="21"/>
      <w:u w:val="none"/>
    </w:rPr>
  </w:style>
  <w:style w:type="paragraph" w:styleId="FootnoteText">
    <w:name w:val="footnote text"/>
    <w:basedOn w:val="Normal"/>
    <w:link w:val="FootnoteTextChar"/>
    <w:rsid w:val="008D1362"/>
    <w:pPr>
      <w:spacing w:after="0" w:line="240" w:lineRule="auto"/>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rsid w:val="008D1362"/>
    <w:rPr>
      <w:rFonts w:ascii="Frutiger 45 Light" w:eastAsia="Times New Roman" w:hAnsi="Frutiger 45 Light" w:cs="Times New Roman"/>
      <w:sz w:val="20"/>
      <w:szCs w:val="20"/>
    </w:rPr>
  </w:style>
  <w:style w:type="paragraph" w:styleId="BalloonText">
    <w:name w:val="Balloon Text"/>
    <w:basedOn w:val="Normal"/>
    <w:link w:val="BalloonTextChar"/>
    <w:uiPriority w:val="99"/>
    <w:semiHidden/>
    <w:unhideWhenUsed/>
    <w:rsid w:val="008D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62"/>
    <w:rPr>
      <w:rFonts w:ascii="Tahoma" w:hAnsi="Tahoma" w:cs="Tahoma"/>
      <w:sz w:val="16"/>
      <w:szCs w:val="16"/>
    </w:rPr>
  </w:style>
  <w:style w:type="paragraph" w:styleId="Footer">
    <w:name w:val="footer"/>
    <w:basedOn w:val="Normal"/>
    <w:link w:val="FooterChar"/>
    <w:uiPriority w:val="99"/>
    <w:unhideWhenUsed/>
    <w:rsid w:val="008D1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362"/>
  </w:style>
  <w:style w:type="table" w:styleId="TableGrid">
    <w:name w:val="Table Grid"/>
    <w:basedOn w:val="TableNormal"/>
    <w:uiPriority w:val="59"/>
    <w:rsid w:val="003E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SDC</cp:lastModifiedBy>
  <cp:revision>14</cp:revision>
  <dcterms:created xsi:type="dcterms:W3CDTF">2017-01-26T16:24:00Z</dcterms:created>
  <dcterms:modified xsi:type="dcterms:W3CDTF">2017-05-10T11:32:00Z</dcterms:modified>
</cp:coreProperties>
</file>