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8" w:rsidRDefault="00D40D99" w:rsidP="00D1383A">
      <w:pPr>
        <w:pStyle w:val="Heading1"/>
        <w:rPr>
          <w:rFonts w:ascii="Arial" w:hAnsi="Arial" w:cs="Arial"/>
          <w:color w:val="548DD4" w:themeColor="text2" w:themeTint="99"/>
          <w:sz w:val="48"/>
          <w:szCs w:val="48"/>
        </w:rPr>
      </w:pPr>
      <w:r w:rsidRPr="00B74C00">
        <w:rPr>
          <w:rFonts w:cs="Arial"/>
          <w:b w:val="0"/>
          <w:noProof/>
        </w:rPr>
        <w:drawing>
          <wp:anchor distT="0" distB="0" distL="114300" distR="114300" simplePos="0" relativeHeight="251659264" behindDoc="0" locked="0" layoutInCell="1" allowOverlap="1" wp14:anchorId="76C89B4F" wp14:editId="08FB0C48">
            <wp:simplePos x="0" y="0"/>
            <wp:positionH relativeFrom="column">
              <wp:posOffset>-1143000</wp:posOffset>
            </wp:positionH>
            <wp:positionV relativeFrom="paragraph">
              <wp:posOffset>-923925</wp:posOffset>
            </wp:positionV>
            <wp:extent cx="7570470" cy="1396365"/>
            <wp:effectExtent l="0" t="0" r="0" b="0"/>
            <wp:wrapThrough wrapText="bothSides">
              <wp:wrapPolygon edited="0">
                <wp:start x="0" y="0"/>
                <wp:lineTo x="0" y="21217"/>
                <wp:lineTo x="21524" y="21217"/>
                <wp:lineTo x="21524" y="0"/>
                <wp:lineTo x="0" y="0"/>
              </wp:wrapPolygon>
            </wp:wrapThrough>
            <wp:docPr id="8" name="Picture 8"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1396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397327367"/>
      <w:bookmarkStart w:id="1" w:name="_Toc397330228"/>
      <w:bookmarkStart w:id="2" w:name="_Toc422059236"/>
      <w:bookmarkStart w:id="3" w:name="_Toc422060939"/>
      <w:bookmarkStart w:id="4" w:name="_Toc422079036"/>
      <w:bookmarkStart w:id="5" w:name="_Toc422085288"/>
      <w:bookmarkStart w:id="6" w:name="_Toc426708678"/>
      <w:r w:rsidR="0011655D">
        <w:rPr>
          <w:rFonts w:ascii="Arial" w:hAnsi="Arial" w:cs="Arial"/>
          <w:color w:val="548DD4" w:themeColor="text2" w:themeTint="99"/>
          <w:sz w:val="48"/>
          <w:szCs w:val="48"/>
        </w:rPr>
        <w:t>Schedule 9</w:t>
      </w:r>
      <w:r w:rsidR="00D1383A" w:rsidRPr="00D1383A">
        <w:rPr>
          <w:rFonts w:ascii="Arial" w:hAnsi="Arial" w:cs="Arial"/>
          <w:color w:val="548DD4" w:themeColor="text2" w:themeTint="99"/>
          <w:sz w:val="48"/>
          <w:szCs w:val="48"/>
        </w:rPr>
        <w:t xml:space="preserve"> </w:t>
      </w:r>
    </w:p>
    <w:p w:rsidR="00D1383A" w:rsidRPr="00D1383A" w:rsidRDefault="00D1383A" w:rsidP="00BD5888">
      <w:pPr>
        <w:pStyle w:val="Heading1"/>
        <w:spacing w:before="0"/>
        <w:rPr>
          <w:rFonts w:ascii="Arial" w:hAnsi="Arial" w:cs="Arial"/>
          <w:color w:val="548DD4" w:themeColor="text2" w:themeTint="99"/>
          <w:sz w:val="48"/>
          <w:szCs w:val="48"/>
        </w:rPr>
      </w:pPr>
      <w:r w:rsidRPr="00D1383A">
        <w:rPr>
          <w:rFonts w:ascii="Arial" w:hAnsi="Arial" w:cs="Arial"/>
          <w:color w:val="548DD4" w:themeColor="text2" w:themeTint="99"/>
          <w:sz w:val="48"/>
          <w:szCs w:val="48"/>
        </w:rPr>
        <w:br/>
      </w:r>
      <w:r w:rsidR="00193B77">
        <w:rPr>
          <w:rFonts w:ascii="Arial" w:hAnsi="Arial" w:cs="Arial"/>
          <w:color w:val="548DD4" w:themeColor="text2" w:themeTint="99"/>
          <w:sz w:val="48"/>
          <w:szCs w:val="48"/>
        </w:rPr>
        <w:t xml:space="preserve">Brief, Preliminaries and </w:t>
      </w:r>
      <w:r w:rsidRPr="00D1383A">
        <w:rPr>
          <w:rFonts w:ascii="Arial" w:hAnsi="Arial" w:cs="Arial"/>
          <w:color w:val="548DD4" w:themeColor="text2" w:themeTint="99"/>
          <w:sz w:val="48"/>
          <w:szCs w:val="48"/>
        </w:rPr>
        <w:t>Specification</w:t>
      </w:r>
      <w:bookmarkEnd w:id="0"/>
      <w:bookmarkEnd w:id="1"/>
      <w:bookmarkEnd w:id="2"/>
      <w:bookmarkEnd w:id="3"/>
      <w:bookmarkEnd w:id="4"/>
      <w:bookmarkEnd w:id="5"/>
      <w:bookmarkEnd w:id="6"/>
    </w:p>
    <w:p w:rsidR="00BA6969" w:rsidRDefault="00D1383A" w:rsidP="00D1383A">
      <w:pPr>
        <w:rPr>
          <w:rFonts w:cs="Arial"/>
          <w:b/>
          <w:color w:val="548DD4" w:themeColor="text2" w:themeTint="99"/>
          <w:sz w:val="48"/>
          <w:szCs w:val="48"/>
        </w:rPr>
      </w:pPr>
      <w:r w:rsidRPr="00D1383A">
        <w:rPr>
          <w:rFonts w:cs="Arial"/>
          <w:color w:val="548DD4" w:themeColor="text2" w:themeTint="99"/>
          <w:sz w:val="48"/>
          <w:szCs w:val="48"/>
        </w:rPr>
        <w:br/>
      </w:r>
      <w:bookmarkStart w:id="7" w:name="_Toc397327368"/>
      <w:bookmarkStart w:id="8" w:name="_Toc397330229"/>
      <w:bookmarkStart w:id="9" w:name="_Toc422059237"/>
      <w:bookmarkStart w:id="10" w:name="_Toc422060940"/>
      <w:bookmarkStart w:id="11" w:name="_Toc422079037"/>
      <w:bookmarkStart w:id="12" w:name="_Toc422085289"/>
      <w:bookmarkStart w:id="13" w:name="_Toc426708679"/>
      <w:r w:rsidR="00BA6969">
        <w:rPr>
          <w:rFonts w:cs="Arial"/>
          <w:b/>
          <w:color w:val="548DD4" w:themeColor="text2" w:themeTint="99"/>
          <w:sz w:val="48"/>
          <w:szCs w:val="48"/>
        </w:rPr>
        <w:t>CLC5193</w:t>
      </w:r>
    </w:p>
    <w:p w:rsidR="005D5BB2" w:rsidRPr="006E320E" w:rsidRDefault="00D1383A" w:rsidP="00D1383A">
      <w:pPr>
        <w:rPr>
          <w:rFonts w:cs="Arial"/>
          <w:b/>
          <w:color w:val="548DD4" w:themeColor="text2" w:themeTint="99"/>
        </w:rPr>
      </w:pPr>
      <w:r w:rsidRPr="006E320E">
        <w:rPr>
          <w:rFonts w:cs="Arial"/>
          <w:b/>
          <w:color w:val="548DD4" w:themeColor="text2" w:themeTint="99"/>
          <w:sz w:val="48"/>
          <w:szCs w:val="48"/>
        </w:rPr>
        <w:br/>
      </w:r>
      <w:bookmarkEnd w:id="7"/>
      <w:bookmarkEnd w:id="8"/>
      <w:bookmarkEnd w:id="9"/>
      <w:bookmarkEnd w:id="10"/>
      <w:bookmarkEnd w:id="11"/>
      <w:bookmarkEnd w:id="12"/>
      <w:bookmarkEnd w:id="13"/>
      <w:r w:rsidR="00BA6969">
        <w:rPr>
          <w:rFonts w:cs="Arial"/>
          <w:b/>
          <w:color w:val="548DD4" w:themeColor="text2" w:themeTint="99"/>
          <w:sz w:val="48"/>
          <w:szCs w:val="48"/>
        </w:rPr>
        <w:t>Production and Event Management Services for London Borough of Tower Hamlets Events</w:t>
      </w:r>
    </w:p>
    <w:p w:rsidR="005D5BB2" w:rsidRPr="00B74C00" w:rsidRDefault="005D5BB2" w:rsidP="002F04C9">
      <w:pPr>
        <w:jc w:val="center"/>
        <w:rPr>
          <w:rFonts w:cs="Arial"/>
        </w:rPr>
      </w:pPr>
    </w:p>
    <w:p w:rsidR="005D5BB2" w:rsidRPr="00B74C00" w:rsidRDefault="005D5BB2" w:rsidP="002F04C9">
      <w:pPr>
        <w:jc w:val="center"/>
        <w:rPr>
          <w:rFonts w:cs="Arial"/>
        </w:rPr>
      </w:pPr>
    </w:p>
    <w:p w:rsidR="002F04C9" w:rsidRPr="00B74C00" w:rsidRDefault="002F04C9" w:rsidP="002F04C9">
      <w:pPr>
        <w:jc w:val="center"/>
        <w:rPr>
          <w:rFonts w:cs="Arial"/>
        </w:rPr>
      </w:pPr>
    </w:p>
    <w:p w:rsidR="00D1383A" w:rsidRDefault="00D1383A">
      <w:pPr>
        <w:rPr>
          <w:rFonts w:cs="Arial"/>
        </w:rPr>
      </w:pPr>
      <w:r>
        <w:rPr>
          <w:rFonts w:cs="Arial"/>
        </w:rPr>
        <w:br w:type="page"/>
      </w:r>
    </w:p>
    <w:p w:rsidR="002F04C9" w:rsidRPr="00B74C00" w:rsidRDefault="002F04C9">
      <w:pPr>
        <w:rPr>
          <w:rFonts w:cs="Arial"/>
        </w:rPr>
      </w:pPr>
    </w:p>
    <w:p w:rsidR="002F04C9" w:rsidRPr="00B74C00" w:rsidRDefault="002F04C9">
      <w:pPr>
        <w:rPr>
          <w:rFonts w:cs="Arial"/>
        </w:rPr>
      </w:pPr>
    </w:p>
    <w:p w:rsidR="002F04C9" w:rsidRPr="00D1383A" w:rsidRDefault="002F04C9" w:rsidP="002F04C9">
      <w:pPr>
        <w:rPr>
          <w:rFonts w:cs="Arial"/>
          <w:b/>
          <w:color w:val="365F91" w:themeColor="accent1" w:themeShade="BF"/>
        </w:rPr>
      </w:pPr>
      <w:r w:rsidRPr="00D1383A">
        <w:rPr>
          <w:rFonts w:cs="Arial"/>
          <w:b/>
          <w:color w:val="365F91" w:themeColor="accent1" w:themeShade="BF"/>
        </w:rPr>
        <w:t>CONTENTS</w:t>
      </w:r>
    </w:p>
    <w:p w:rsidR="002F04C9" w:rsidRPr="00D1383A" w:rsidRDefault="002F04C9" w:rsidP="002F04C9">
      <w:pPr>
        <w:rPr>
          <w:rFonts w:cs="Arial"/>
          <w:b/>
          <w:color w:val="365F91" w:themeColor="accent1" w:themeShade="BF"/>
        </w:rPr>
      </w:pPr>
    </w:p>
    <w:p w:rsidR="002F04C9" w:rsidRPr="00D1383A" w:rsidRDefault="002F04C9" w:rsidP="002B6077">
      <w:pPr>
        <w:pStyle w:val="ListParagraph"/>
        <w:numPr>
          <w:ilvl w:val="0"/>
          <w:numId w:val="11"/>
        </w:numPr>
        <w:tabs>
          <w:tab w:val="left" w:pos="540"/>
        </w:tabs>
        <w:rPr>
          <w:rFonts w:cs="Arial"/>
          <w:color w:val="365F91" w:themeColor="accent1" w:themeShade="BF"/>
        </w:rPr>
      </w:pPr>
      <w:r w:rsidRPr="00D1383A">
        <w:rPr>
          <w:rFonts w:cs="Arial"/>
          <w:color w:val="365F91" w:themeColor="accent1" w:themeShade="BF"/>
        </w:rPr>
        <w:t>Overview</w:t>
      </w:r>
    </w:p>
    <w:p w:rsidR="002F04C9" w:rsidRPr="00D1383A" w:rsidRDefault="002F04C9" w:rsidP="002F04C9">
      <w:pPr>
        <w:tabs>
          <w:tab w:val="left" w:pos="540"/>
        </w:tabs>
        <w:rPr>
          <w:rFonts w:cs="Arial"/>
          <w:color w:val="365F91" w:themeColor="accent1" w:themeShade="BF"/>
        </w:rPr>
      </w:pPr>
    </w:p>
    <w:p w:rsidR="002F04C9" w:rsidRPr="00D1383A" w:rsidRDefault="002E675D" w:rsidP="002B6077">
      <w:pPr>
        <w:pStyle w:val="ListParagraph"/>
        <w:numPr>
          <w:ilvl w:val="0"/>
          <w:numId w:val="11"/>
        </w:numPr>
        <w:tabs>
          <w:tab w:val="left" w:pos="540"/>
        </w:tabs>
        <w:rPr>
          <w:rFonts w:cs="Arial"/>
          <w:color w:val="365F91" w:themeColor="accent1" w:themeShade="BF"/>
        </w:rPr>
      </w:pPr>
      <w:r w:rsidRPr="00D1383A">
        <w:rPr>
          <w:rFonts w:cs="Arial"/>
          <w:color w:val="365F91" w:themeColor="accent1" w:themeShade="BF"/>
        </w:rPr>
        <w:t xml:space="preserve">Brief </w:t>
      </w:r>
    </w:p>
    <w:p w:rsidR="002B6077" w:rsidRPr="00D1383A" w:rsidRDefault="002B6077" w:rsidP="00F050E9">
      <w:pPr>
        <w:tabs>
          <w:tab w:val="left" w:pos="540"/>
        </w:tabs>
        <w:rPr>
          <w:rFonts w:cs="Arial"/>
          <w:color w:val="365F91" w:themeColor="accent1" w:themeShade="BF"/>
        </w:rPr>
      </w:pPr>
    </w:p>
    <w:p w:rsidR="0007447B" w:rsidRPr="00D1383A" w:rsidRDefault="00D14870" w:rsidP="002B6077">
      <w:pPr>
        <w:pStyle w:val="ListParagraph"/>
        <w:numPr>
          <w:ilvl w:val="0"/>
          <w:numId w:val="11"/>
        </w:numPr>
        <w:tabs>
          <w:tab w:val="left" w:pos="540"/>
        </w:tabs>
        <w:rPr>
          <w:rFonts w:cs="Arial"/>
          <w:color w:val="365F91" w:themeColor="accent1" w:themeShade="BF"/>
        </w:rPr>
      </w:pPr>
      <w:r w:rsidRPr="00D1383A">
        <w:rPr>
          <w:rFonts w:cs="Arial"/>
          <w:color w:val="365F91" w:themeColor="accent1" w:themeShade="BF"/>
        </w:rPr>
        <w:t>Specifications</w:t>
      </w:r>
    </w:p>
    <w:p w:rsidR="002F04C9" w:rsidRPr="00D1383A" w:rsidRDefault="002F04C9" w:rsidP="002F04C9">
      <w:pPr>
        <w:tabs>
          <w:tab w:val="left" w:pos="540"/>
        </w:tabs>
        <w:rPr>
          <w:rFonts w:cs="Arial"/>
          <w:color w:val="365F91" w:themeColor="accent1" w:themeShade="BF"/>
        </w:rPr>
      </w:pPr>
    </w:p>
    <w:p w:rsidR="002F04C9" w:rsidRPr="00D1383A" w:rsidRDefault="002F04C9" w:rsidP="002B6077">
      <w:pPr>
        <w:pStyle w:val="ListParagraph"/>
        <w:numPr>
          <w:ilvl w:val="0"/>
          <w:numId w:val="11"/>
        </w:numPr>
        <w:tabs>
          <w:tab w:val="left" w:pos="540"/>
        </w:tabs>
        <w:rPr>
          <w:rFonts w:cs="Arial"/>
          <w:color w:val="365F91" w:themeColor="accent1" w:themeShade="BF"/>
        </w:rPr>
      </w:pPr>
      <w:r w:rsidRPr="00D1383A">
        <w:rPr>
          <w:rFonts w:cs="Arial"/>
          <w:color w:val="365F91" w:themeColor="accent1" w:themeShade="BF"/>
        </w:rPr>
        <w:t>Project programme</w:t>
      </w:r>
    </w:p>
    <w:p w:rsidR="002F04C9" w:rsidRPr="00D1383A" w:rsidRDefault="002F04C9" w:rsidP="002F04C9">
      <w:pPr>
        <w:tabs>
          <w:tab w:val="left" w:pos="540"/>
        </w:tabs>
        <w:rPr>
          <w:rFonts w:cs="Arial"/>
          <w:color w:val="365F91" w:themeColor="accent1" w:themeShade="BF"/>
        </w:rPr>
      </w:pPr>
    </w:p>
    <w:p w:rsidR="002F04C9" w:rsidRPr="00D1383A" w:rsidRDefault="002F04C9" w:rsidP="002B6077">
      <w:pPr>
        <w:pStyle w:val="ListParagraph"/>
        <w:numPr>
          <w:ilvl w:val="0"/>
          <w:numId w:val="11"/>
        </w:numPr>
        <w:tabs>
          <w:tab w:val="left" w:pos="540"/>
        </w:tabs>
        <w:rPr>
          <w:rFonts w:cs="Arial"/>
          <w:color w:val="365F91" w:themeColor="accent1" w:themeShade="BF"/>
        </w:rPr>
      </w:pPr>
      <w:r w:rsidRPr="00D1383A">
        <w:rPr>
          <w:rFonts w:cs="Arial"/>
          <w:color w:val="365F91" w:themeColor="accent1" w:themeShade="BF"/>
        </w:rPr>
        <w:t>Project budget</w:t>
      </w:r>
    </w:p>
    <w:p w:rsidR="002F04C9" w:rsidRPr="00D1383A" w:rsidRDefault="002F04C9" w:rsidP="002F04C9">
      <w:pPr>
        <w:tabs>
          <w:tab w:val="left" w:pos="540"/>
        </w:tabs>
        <w:rPr>
          <w:rFonts w:cs="Arial"/>
          <w:color w:val="365F91" w:themeColor="accent1" w:themeShade="BF"/>
        </w:rPr>
      </w:pPr>
    </w:p>
    <w:p w:rsidR="002F04C9" w:rsidRPr="00F050E9" w:rsidRDefault="002F04C9" w:rsidP="002F04C9">
      <w:pPr>
        <w:pStyle w:val="ListParagraph"/>
        <w:numPr>
          <w:ilvl w:val="0"/>
          <w:numId w:val="11"/>
        </w:numPr>
        <w:rPr>
          <w:rFonts w:cs="Arial"/>
          <w:color w:val="365F91" w:themeColor="accent1" w:themeShade="BF"/>
        </w:rPr>
      </w:pPr>
      <w:r w:rsidRPr="00D1383A">
        <w:rPr>
          <w:rFonts w:cs="Arial"/>
          <w:color w:val="365F91" w:themeColor="accent1" w:themeShade="BF"/>
        </w:rPr>
        <w:t xml:space="preserve">Governance, management and liaison </w:t>
      </w:r>
    </w:p>
    <w:p w:rsidR="00EB18B4" w:rsidRPr="00B74C00" w:rsidRDefault="00EB18B4">
      <w:pPr>
        <w:rPr>
          <w:rFonts w:cs="Arial"/>
        </w:rPr>
      </w:pPr>
      <w:r w:rsidRPr="00B74C00">
        <w:rPr>
          <w:rFonts w:cs="Arial"/>
        </w:rPr>
        <w:br w:type="page"/>
      </w:r>
    </w:p>
    <w:p w:rsidR="00D06577" w:rsidRPr="00A77116" w:rsidRDefault="002E675D" w:rsidP="00A77116">
      <w:pPr>
        <w:pStyle w:val="ListParagraph"/>
        <w:numPr>
          <w:ilvl w:val="0"/>
          <w:numId w:val="13"/>
        </w:numPr>
        <w:tabs>
          <w:tab w:val="left" w:pos="540"/>
        </w:tabs>
        <w:rPr>
          <w:rFonts w:cs="Arial"/>
          <w:b/>
          <w:color w:val="365F91" w:themeColor="accent1" w:themeShade="BF"/>
        </w:rPr>
      </w:pPr>
      <w:r w:rsidRPr="00D1383A">
        <w:rPr>
          <w:rFonts w:cs="Arial"/>
          <w:b/>
          <w:color w:val="365F91" w:themeColor="accent1" w:themeShade="BF"/>
        </w:rPr>
        <w:lastRenderedPageBreak/>
        <w:t xml:space="preserve">Overview </w:t>
      </w:r>
    </w:p>
    <w:p w:rsidR="00EB18B4" w:rsidRDefault="00EB18B4" w:rsidP="00EB18B4">
      <w:pPr>
        <w:tabs>
          <w:tab w:val="left" w:pos="540"/>
        </w:tabs>
        <w:rPr>
          <w:rFonts w:cs="Arial"/>
          <w:b/>
        </w:rPr>
      </w:pPr>
    </w:p>
    <w:p w:rsidR="00E12858" w:rsidRDefault="005E46C7" w:rsidP="00E12858">
      <w:pPr>
        <w:ind w:left="709"/>
        <w:jc w:val="both"/>
        <w:rPr>
          <w:rFonts w:cs="Arial"/>
        </w:rPr>
      </w:pPr>
      <w:r w:rsidRPr="005E46C7">
        <w:rPr>
          <w:rFonts w:cs="Arial"/>
        </w:rPr>
        <w:t xml:space="preserve">Tower Hamlets is seeking an experienced outdoor </w:t>
      </w:r>
      <w:r w:rsidR="00A82922">
        <w:rPr>
          <w:rFonts w:cs="Arial"/>
        </w:rPr>
        <w:t>p</w:t>
      </w:r>
      <w:r w:rsidRPr="005E46C7">
        <w:rPr>
          <w:rFonts w:cs="Arial"/>
        </w:rPr>
        <w:t xml:space="preserve">roduction </w:t>
      </w:r>
      <w:r w:rsidR="00A82922">
        <w:rPr>
          <w:rFonts w:cs="Arial"/>
        </w:rPr>
        <w:t xml:space="preserve">and events </w:t>
      </w:r>
      <w:r w:rsidRPr="005E46C7">
        <w:rPr>
          <w:rFonts w:cs="Arial"/>
        </w:rPr>
        <w:t>management company to support the Tower Hamlets Arts</w:t>
      </w:r>
      <w:r w:rsidR="00A82922">
        <w:rPr>
          <w:rFonts w:cs="Arial"/>
        </w:rPr>
        <w:t>, Parks</w:t>
      </w:r>
      <w:r>
        <w:rPr>
          <w:rFonts w:cs="Arial"/>
        </w:rPr>
        <w:t xml:space="preserve"> </w:t>
      </w:r>
      <w:r w:rsidR="00A82922">
        <w:rPr>
          <w:rFonts w:cs="Arial"/>
        </w:rPr>
        <w:t>&amp; Events t</w:t>
      </w:r>
      <w:r w:rsidRPr="005E46C7">
        <w:rPr>
          <w:rFonts w:cs="Arial"/>
        </w:rPr>
        <w:t xml:space="preserve">eam with </w:t>
      </w:r>
      <w:r>
        <w:rPr>
          <w:rFonts w:cs="Arial"/>
        </w:rPr>
        <w:t xml:space="preserve">the </w:t>
      </w:r>
      <w:r w:rsidRPr="005E46C7">
        <w:rPr>
          <w:rFonts w:cs="Arial"/>
        </w:rPr>
        <w:t xml:space="preserve">delivery of </w:t>
      </w:r>
      <w:r>
        <w:rPr>
          <w:rFonts w:cs="Arial"/>
        </w:rPr>
        <w:t xml:space="preserve">council-organised events and to support the </w:t>
      </w:r>
      <w:r w:rsidR="00A82922">
        <w:rPr>
          <w:rFonts w:cs="Arial"/>
        </w:rPr>
        <w:t>management of</w:t>
      </w:r>
      <w:r>
        <w:rPr>
          <w:rFonts w:cs="Arial"/>
        </w:rPr>
        <w:t xml:space="preserve"> corporate, commercial and private events that take place in the borough’s parks and open spaces.</w:t>
      </w:r>
      <w:r w:rsidR="00E12858">
        <w:rPr>
          <w:rFonts w:cs="Arial"/>
        </w:rPr>
        <w:t xml:space="preserve"> The appointed bidder may also be required to undertake production </w:t>
      </w:r>
      <w:r w:rsidR="00AF44E2">
        <w:rPr>
          <w:rFonts w:cs="Arial"/>
        </w:rPr>
        <w:t>and event management services</w:t>
      </w:r>
      <w:r w:rsidR="00E12858">
        <w:rPr>
          <w:rFonts w:cs="Arial"/>
        </w:rPr>
        <w:t xml:space="preserve"> for other council departments</w:t>
      </w:r>
      <w:r w:rsidR="00AF44E2">
        <w:rPr>
          <w:rFonts w:cs="Arial"/>
        </w:rPr>
        <w:t>,</w:t>
      </w:r>
      <w:r w:rsidR="00E12858">
        <w:rPr>
          <w:rFonts w:cs="Arial"/>
        </w:rPr>
        <w:t xml:space="preserve"> such as Town Centre </w:t>
      </w:r>
      <w:r w:rsidR="00A40F86">
        <w:rPr>
          <w:rFonts w:cs="Arial"/>
        </w:rPr>
        <w:t xml:space="preserve">Management </w:t>
      </w:r>
      <w:r w:rsidR="00E12858">
        <w:rPr>
          <w:rFonts w:cs="Arial"/>
        </w:rPr>
        <w:t>Teams.</w:t>
      </w:r>
    </w:p>
    <w:p w:rsidR="005E46C7" w:rsidRPr="005E46C7" w:rsidRDefault="005E46C7" w:rsidP="00E12858">
      <w:pPr>
        <w:jc w:val="both"/>
        <w:rPr>
          <w:rFonts w:cs="Arial"/>
        </w:rPr>
      </w:pPr>
    </w:p>
    <w:p w:rsidR="00FF2020" w:rsidRDefault="005E46C7" w:rsidP="00FF2020">
      <w:pPr>
        <w:ind w:left="709"/>
        <w:jc w:val="both"/>
        <w:rPr>
          <w:rFonts w:cs="Arial"/>
        </w:rPr>
      </w:pPr>
      <w:r w:rsidRPr="005E46C7">
        <w:rPr>
          <w:rFonts w:cs="Arial"/>
        </w:rPr>
        <w:t xml:space="preserve">Tenders for this </w:t>
      </w:r>
      <w:r w:rsidR="00E12858">
        <w:rPr>
          <w:rFonts w:cs="Arial"/>
        </w:rPr>
        <w:t xml:space="preserve">single-vendor </w:t>
      </w:r>
      <w:r w:rsidR="003F5AC3">
        <w:rPr>
          <w:rFonts w:cs="Arial"/>
        </w:rPr>
        <w:t>framework agreement</w:t>
      </w:r>
      <w:r w:rsidRPr="005E46C7">
        <w:rPr>
          <w:rFonts w:cs="Arial"/>
        </w:rPr>
        <w:t xml:space="preserve"> are sought from suitable companies that have experience of managing </w:t>
      </w:r>
      <w:r>
        <w:rPr>
          <w:rFonts w:cs="Arial"/>
        </w:rPr>
        <w:t>a wide range of</w:t>
      </w:r>
      <w:r w:rsidRPr="005E46C7">
        <w:rPr>
          <w:rFonts w:cs="Arial"/>
        </w:rPr>
        <w:t xml:space="preserve"> outdoor festival</w:t>
      </w:r>
      <w:r w:rsidR="00A40F86">
        <w:rPr>
          <w:rFonts w:cs="Arial"/>
        </w:rPr>
        <w:t>s and</w:t>
      </w:r>
      <w:r w:rsidRPr="005E46C7">
        <w:rPr>
          <w:rFonts w:cs="Arial"/>
        </w:rPr>
        <w:t xml:space="preserve"> events</w:t>
      </w:r>
      <w:r>
        <w:rPr>
          <w:rFonts w:cs="Arial"/>
        </w:rPr>
        <w:t>, including management of large-scale</w:t>
      </w:r>
      <w:r w:rsidR="00A57633">
        <w:rPr>
          <w:rFonts w:cs="Arial"/>
        </w:rPr>
        <w:t xml:space="preserve">, </w:t>
      </w:r>
      <w:r>
        <w:rPr>
          <w:rFonts w:cs="Arial"/>
        </w:rPr>
        <w:t>outdoor events in an urban environment</w:t>
      </w:r>
      <w:r w:rsidR="00A57633">
        <w:rPr>
          <w:rFonts w:cs="Arial"/>
        </w:rPr>
        <w:t xml:space="preserve"> for an audience capacity of 15,000+</w:t>
      </w:r>
      <w:r>
        <w:rPr>
          <w:rFonts w:cs="Arial"/>
        </w:rPr>
        <w:t>.</w:t>
      </w:r>
      <w:r w:rsidR="00E12858">
        <w:rPr>
          <w:rFonts w:cs="Arial"/>
        </w:rPr>
        <w:t xml:space="preserve"> </w:t>
      </w:r>
    </w:p>
    <w:p w:rsidR="00E12858" w:rsidRDefault="00E12858" w:rsidP="00A77116">
      <w:pPr>
        <w:ind w:left="709"/>
        <w:jc w:val="both"/>
        <w:rPr>
          <w:rFonts w:cs="Arial"/>
        </w:rPr>
      </w:pPr>
    </w:p>
    <w:p w:rsidR="003F5AC3" w:rsidRPr="005E46C7" w:rsidRDefault="003F5AC3" w:rsidP="00A77116">
      <w:pPr>
        <w:ind w:left="709"/>
        <w:jc w:val="both"/>
        <w:rPr>
          <w:rFonts w:cs="Arial"/>
        </w:rPr>
      </w:pPr>
      <w:r>
        <w:rPr>
          <w:rFonts w:cs="Arial"/>
        </w:rPr>
        <w:t>This single-ven</w:t>
      </w:r>
      <w:r w:rsidR="00A77116">
        <w:rPr>
          <w:rFonts w:cs="Arial"/>
        </w:rPr>
        <w:t>dor framework agreement is for the</w:t>
      </w:r>
      <w:r>
        <w:rPr>
          <w:rFonts w:cs="Arial"/>
        </w:rPr>
        <w:t xml:space="preserve"> duration of </w:t>
      </w:r>
      <w:r w:rsidR="00A77116">
        <w:rPr>
          <w:rFonts w:cs="Arial"/>
        </w:rPr>
        <w:t>two (</w:t>
      </w:r>
      <w:r>
        <w:rPr>
          <w:rFonts w:cs="Arial"/>
        </w:rPr>
        <w:t>2</w:t>
      </w:r>
      <w:r w:rsidR="00A77116">
        <w:rPr>
          <w:rFonts w:cs="Arial"/>
        </w:rPr>
        <w:t>)</w:t>
      </w:r>
      <w:r>
        <w:rPr>
          <w:rFonts w:cs="Arial"/>
        </w:rPr>
        <w:t xml:space="preserve"> years with the option </w:t>
      </w:r>
      <w:r w:rsidR="00A77116">
        <w:rPr>
          <w:rFonts w:cs="Arial"/>
        </w:rPr>
        <w:t>to extend for one (1) year and a further one (1) year</w:t>
      </w:r>
      <w:r>
        <w:rPr>
          <w:rFonts w:cs="Arial"/>
        </w:rPr>
        <w:t>.</w:t>
      </w:r>
    </w:p>
    <w:p w:rsidR="00D06577" w:rsidRDefault="00D06577" w:rsidP="00EB18B4">
      <w:pPr>
        <w:tabs>
          <w:tab w:val="left" w:pos="540"/>
        </w:tabs>
        <w:rPr>
          <w:rFonts w:cs="Arial"/>
          <w:b/>
        </w:rPr>
      </w:pPr>
    </w:p>
    <w:p w:rsidR="00D06577" w:rsidRPr="00B74C00" w:rsidRDefault="00D06577" w:rsidP="00EB18B4">
      <w:pPr>
        <w:tabs>
          <w:tab w:val="left" w:pos="540"/>
        </w:tabs>
        <w:rPr>
          <w:rFonts w:cs="Arial"/>
          <w:b/>
        </w:rPr>
      </w:pPr>
    </w:p>
    <w:p w:rsidR="00EB18B4" w:rsidRPr="00D1383A" w:rsidRDefault="002E675D" w:rsidP="00590979">
      <w:pPr>
        <w:pStyle w:val="ListParagraph"/>
        <w:numPr>
          <w:ilvl w:val="0"/>
          <w:numId w:val="13"/>
        </w:numPr>
        <w:tabs>
          <w:tab w:val="left" w:pos="540"/>
        </w:tabs>
        <w:rPr>
          <w:rFonts w:cs="Arial"/>
          <w:b/>
          <w:color w:val="365F91" w:themeColor="accent1" w:themeShade="BF"/>
        </w:rPr>
      </w:pPr>
      <w:r w:rsidRPr="00D1383A">
        <w:rPr>
          <w:rFonts w:cs="Arial"/>
          <w:b/>
          <w:color w:val="365F91" w:themeColor="accent1" w:themeShade="BF"/>
        </w:rPr>
        <w:t>Brief</w:t>
      </w:r>
    </w:p>
    <w:p w:rsidR="002E675D" w:rsidRDefault="002E675D" w:rsidP="002E675D">
      <w:pPr>
        <w:pStyle w:val="ListParagraph"/>
        <w:tabs>
          <w:tab w:val="left" w:pos="540"/>
        </w:tabs>
        <w:ind w:left="360"/>
        <w:rPr>
          <w:rFonts w:cs="Arial"/>
          <w:b/>
        </w:rPr>
      </w:pPr>
    </w:p>
    <w:p w:rsidR="00E11AA7" w:rsidRDefault="00E11AA7" w:rsidP="0046214B">
      <w:pPr>
        <w:ind w:left="709"/>
        <w:jc w:val="both"/>
        <w:rPr>
          <w:rFonts w:cs="Arial"/>
        </w:rPr>
      </w:pPr>
      <w:r w:rsidRPr="00D06577">
        <w:rPr>
          <w:rFonts w:cs="Arial"/>
        </w:rPr>
        <w:t>Tower Hamlets Council is renowned as the “Festival Borough” with an established, high quality programme of</w:t>
      </w:r>
      <w:r w:rsidRPr="00D06577">
        <w:rPr>
          <w:rFonts w:cs="Arial"/>
          <w:lang w:val="en"/>
        </w:rPr>
        <w:t xml:space="preserve"> council </w:t>
      </w:r>
      <w:r w:rsidRPr="00D06577">
        <w:rPr>
          <w:rFonts w:cs="Arial"/>
        </w:rPr>
        <w:t xml:space="preserve">organised, commercial, community and corporate events. This vibrant arts programme brings together young and old from across the borough and the UK and provides cultural experiences for all. </w:t>
      </w:r>
    </w:p>
    <w:p w:rsidR="00D21BA0" w:rsidRPr="00D06577" w:rsidRDefault="00D21BA0" w:rsidP="0046214B">
      <w:pPr>
        <w:ind w:left="709"/>
        <w:jc w:val="both"/>
        <w:rPr>
          <w:rFonts w:cs="Arial"/>
        </w:rPr>
      </w:pPr>
    </w:p>
    <w:p w:rsidR="00E11AA7" w:rsidRDefault="00E11AA7" w:rsidP="00D21BA0">
      <w:pPr>
        <w:ind w:left="709"/>
        <w:jc w:val="both"/>
        <w:rPr>
          <w:rFonts w:cs="Arial"/>
        </w:rPr>
      </w:pPr>
      <w:r w:rsidRPr="00F81DE2">
        <w:rPr>
          <w:rFonts w:cs="Arial"/>
        </w:rPr>
        <w:t>The Arts</w:t>
      </w:r>
      <w:r w:rsidR="00A77116" w:rsidRPr="00F81DE2">
        <w:rPr>
          <w:rFonts w:cs="Arial"/>
        </w:rPr>
        <w:t>, Park</w:t>
      </w:r>
      <w:r w:rsidRPr="00F81DE2">
        <w:rPr>
          <w:rFonts w:cs="Arial"/>
        </w:rPr>
        <w:t>s &amp; Event</w:t>
      </w:r>
      <w:r w:rsidR="000C1519" w:rsidRPr="00F81DE2">
        <w:rPr>
          <w:rFonts w:cs="Arial"/>
        </w:rPr>
        <w:t>s</w:t>
      </w:r>
      <w:r w:rsidRPr="00F81DE2">
        <w:rPr>
          <w:rFonts w:cs="Arial"/>
        </w:rPr>
        <w:t xml:space="preserve"> </w:t>
      </w:r>
      <w:r w:rsidR="00D21BA0" w:rsidRPr="00F81DE2">
        <w:rPr>
          <w:rFonts w:cs="Arial"/>
        </w:rPr>
        <w:t>team’s central strands of work can be found below</w:t>
      </w:r>
      <w:r w:rsidRPr="00F81DE2">
        <w:rPr>
          <w:rFonts w:cs="Arial"/>
        </w:rPr>
        <w:t>;</w:t>
      </w:r>
      <w:r w:rsidR="00D21BA0" w:rsidRPr="00F81DE2">
        <w:rPr>
          <w:rFonts w:cs="Arial"/>
        </w:rPr>
        <w:t xml:space="preserve"> please note for the purposes of this tender that item 1. below will be the main focus of work for this contract. On occasions, the successful bidder will be called upon to support the delivery or management of events listed in items 2. and 3. Bidders will rarely be called upon to support item 4.</w:t>
      </w:r>
    </w:p>
    <w:p w:rsidR="00D21BA0" w:rsidRPr="00D21BA0" w:rsidRDefault="00D21BA0" w:rsidP="00D21BA0">
      <w:pPr>
        <w:ind w:left="709"/>
        <w:jc w:val="both"/>
        <w:rPr>
          <w:rFonts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5537"/>
      </w:tblGrid>
      <w:tr w:rsidR="00E11AA7" w:rsidRPr="00E1500D" w:rsidTr="007B2BD2">
        <w:tc>
          <w:tcPr>
            <w:tcW w:w="2168" w:type="dxa"/>
            <w:shd w:val="clear" w:color="auto" w:fill="auto"/>
          </w:tcPr>
          <w:p w:rsidR="00E11AA7" w:rsidRPr="00D21BA0" w:rsidRDefault="00E11AA7" w:rsidP="00D21BA0">
            <w:pPr>
              <w:pStyle w:val="ListParagraph"/>
              <w:numPr>
                <w:ilvl w:val="0"/>
                <w:numId w:val="21"/>
              </w:numPr>
              <w:rPr>
                <w:rFonts w:cs="Arial"/>
                <w:b/>
              </w:rPr>
            </w:pPr>
            <w:r w:rsidRPr="00D21BA0">
              <w:rPr>
                <w:rFonts w:cs="Arial"/>
                <w:b/>
              </w:rPr>
              <w:t>Annual Council organised events</w:t>
            </w:r>
          </w:p>
        </w:tc>
        <w:tc>
          <w:tcPr>
            <w:tcW w:w="5537" w:type="dxa"/>
            <w:shd w:val="clear" w:color="auto" w:fill="auto"/>
          </w:tcPr>
          <w:p w:rsidR="005E46C7" w:rsidRPr="00E12858" w:rsidRDefault="005E46C7" w:rsidP="007B2BD2">
            <w:pPr>
              <w:ind w:left="134"/>
              <w:rPr>
                <w:rFonts w:cs="Arial"/>
                <w:sz w:val="20"/>
                <w:szCs w:val="20"/>
              </w:rPr>
            </w:pPr>
            <w:r w:rsidRPr="00E12858">
              <w:rPr>
                <w:rFonts w:cs="Arial"/>
                <w:sz w:val="20"/>
                <w:szCs w:val="20"/>
              </w:rPr>
              <w:t>Boishakhi Mela (spring/summer</w:t>
            </w:r>
            <w:r w:rsidR="00E12858" w:rsidRPr="00E12858">
              <w:rPr>
                <w:rFonts w:cs="Arial"/>
                <w:sz w:val="20"/>
                <w:szCs w:val="20"/>
              </w:rPr>
              <w:t xml:space="preserve"> in Weavers Fields</w:t>
            </w:r>
            <w:r w:rsidRPr="00E12858">
              <w:rPr>
                <w:rFonts w:cs="Arial"/>
                <w:sz w:val="20"/>
                <w:szCs w:val="20"/>
              </w:rPr>
              <w:t>)</w:t>
            </w:r>
            <w:r w:rsidR="00E12858">
              <w:rPr>
                <w:rFonts w:cs="Arial"/>
                <w:sz w:val="20"/>
                <w:szCs w:val="20"/>
              </w:rPr>
              <w:t>.</w:t>
            </w:r>
          </w:p>
          <w:p w:rsidR="00E11AA7" w:rsidRPr="00E12858" w:rsidRDefault="00E11AA7" w:rsidP="007B2BD2">
            <w:pPr>
              <w:ind w:left="134"/>
              <w:rPr>
                <w:rFonts w:cs="Arial"/>
                <w:sz w:val="20"/>
                <w:szCs w:val="20"/>
              </w:rPr>
            </w:pPr>
            <w:r w:rsidRPr="00E12858">
              <w:rPr>
                <w:rFonts w:cs="Arial"/>
                <w:sz w:val="20"/>
                <w:szCs w:val="20"/>
              </w:rPr>
              <w:t>Fireworks (early November</w:t>
            </w:r>
            <w:r w:rsidR="00E12858" w:rsidRPr="00E12858">
              <w:rPr>
                <w:rFonts w:cs="Arial"/>
                <w:sz w:val="20"/>
                <w:szCs w:val="20"/>
              </w:rPr>
              <w:t xml:space="preserve"> in Victoria Park</w:t>
            </w:r>
            <w:r w:rsidRPr="00E12858">
              <w:rPr>
                <w:rFonts w:cs="Arial"/>
                <w:sz w:val="20"/>
                <w:szCs w:val="20"/>
              </w:rPr>
              <w:t>)</w:t>
            </w:r>
            <w:r w:rsidR="00E12858">
              <w:rPr>
                <w:rFonts w:cs="Arial"/>
                <w:sz w:val="20"/>
                <w:szCs w:val="20"/>
              </w:rPr>
              <w:t>.</w:t>
            </w:r>
          </w:p>
          <w:p w:rsidR="00E11AA7" w:rsidRPr="00E12858" w:rsidRDefault="00E11AA7" w:rsidP="007B2BD2">
            <w:pPr>
              <w:ind w:left="134"/>
              <w:rPr>
                <w:rFonts w:cs="Arial"/>
                <w:b/>
                <w:sz w:val="20"/>
                <w:szCs w:val="20"/>
              </w:rPr>
            </w:pPr>
            <w:r w:rsidRPr="00E12858">
              <w:rPr>
                <w:rFonts w:cs="Arial"/>
                <w:sz w:val="20"/>
                <w:szCs w:val="20"/>
              </w:rPr>
              <w:t>Please note the above are subject to confirmation on an annual basis</w:t>
            </w:r>
            <w:r w:rsidR="00AF44E2">
              <w:rPr>
                <w:rFonts w:cs="Arial"/>
                <w:sz w:val="20"/>
                <w:szCs w:val="20"/>
              </w:rPr>
              <w:t xml:space="preserve"> – the Boishakhi Mela has been confirmed for 2018</w:t>
            </w:r>
            <w:r w:rsidR="00A40F86">
              <w:rPr>
                <w:rFonts w:cs="Arial"/>
                <w:sz w:val="20"/>
                <w:szCs w:val="20"/>
              </w:rPr>
              <w:t>.</w:t>
            </w:r>
            <w:r w:rsidRPr="00E12858">
              <w:rPr>
                <w:rFonts w:cs="Arial"/>
                <w:sz w:val="20"/>
                <w:szCs w:val="20"/>
              </w:rPr>
              <w:t xml:space="preserve"> </w:t>
            </w:r>
          </w:p>
        </w:tc>
      </w:tr>
      <w:tr w:rsidR="00E11AA7" w:rsidRPr="00E1500D" w:rsidTr="007B2BD2">
        <w:tc>
          <w:tcPr>
            <w:tcW w:w="2168" w:type="dxa"/>
            <w:shd w:val="clear" w:color="auto" w:fill="auto"/>
          </w:tcPr>
          <w:p w:rsidR="00E11AA7" w:rsidRPr="00D21BA0" w:rsidRDefault="00E11AA7" w:rsidP="00D21BA0">
            <w:pPr>
              <w:pStyle w:val="ListParagraph"/>
              <w:numPr>
                <w:ilvl w:val="0"/>
                <w:numId w:val="21"/>
              </w:numPr>
              <w:rPr>
                <w:rFonts w:cs="Arial"/>
                <w:b/>
              </w:rPr>
            </w:pPr>
            <w:r w:rsidRPr="00D21BA0">
              <w:rPr>
                <w:rFonts w:cs="Arial"/>
                <w:b/>
              </w:rPr>
              <w:t>Supporting local</w:t>
            </w:r>
            <w:r w:rsidR="003F5AC3" w:rsidRPr="00D21BA0">
              <w:rPr>
                <w:rFonts w:cs="Arial"/>
                <w:b/>
              </w:rPr>
              <w:t xml:space="preserve"> community</w:t>
            </w:r>
            <w:r w:rsidRPr="00D21BA0">
              <w:rPr>
                <w:rFonts w:cs="Arial"/>
                <w:b/>
              </w:rPr>
              <w:t xml:space="preserve"> events</w:t>
            </w:r>
          </w:p>
        </w:tc>
        <w:tc>
          <w:tcPr>
            <w:tcW w:w="5537" w:type="dxa"/>
            <w:shd w:val="clear" w:color="auto" w:fill="auto"/>
          </w:tcPr>
          <w:p w:rsidR="00E11AA7" w:rsidRPr="00E12858" w:rsidRDefault="00E11AA7" w:rsidP="007B2BD2">
            <w:pPr>
              <w:ind w:left="134"/>
              <w:rPr>
                <w:rFonts w:cs="Arial"/>
                <w:b/>
                <w:sz w:val="20"/>
                <w:szCs w:val="20"/>
              </w:rPr>
            </w:pPr>
            <w:r w:rsidRPr="00E12858">
              <w:rPr>
                <w:rFonts w:cs="Arial"/>
                <w:sz w:val="20"/>
                <w:szCs w:val="20"/>
              </w:rPr>
              <w:t>The department processes and supports over 100 community led events in the borough providing advice on best practice for managing and delivering safe and sustainable events.</w:t>
            </w:r>
            <w:r w:rsidR="00E12858" w:rsidRPr="00E12858">
              <w:rPr>
                <w:rFonts w:cs="Arial"/>
                <w:sz w:val="20"/>
                <w:szCs w:val="20"/>
              </w:rPr>
              <w:t xml:space="preserve"> These community-led events can take place anywhere within the borough.</w:t>
            </w:r>
          </w:p>
        </w:tc>
      </w:tr>
      <w:tr w:rsidR="00E11AA7" w:rsidRPr="00E1500D" w:rsidTr="007B2BD2">
        <w:tc>
          <w:tcPr>
            <w:tcW w:w="2168" w:type="dxa"/>
            <w:shd w:val="clear" w:color="auto" w:fill="auto"/>
          </w:tcPr>
          <w:p w:rsidR="00E11AA7" w:rsidRPr="00D21BA0" w:rsidRDefault="00E11AA7" w:rsidP="00D21BA0">
            <w:pPr>
              <w:pStyle w:val="ListParagraph"/>
              <w:numPr>
                <w:ilvl w:val="0"/>
                <w:numId w:val="21"/>
              </w:numPr>
              <w:rPr>
                <w:rFonts w:cs="Arial"/>
                <w:b/>
              </w:rPr>
            </w:pPr>
            <w:r w:rsidRPr="00D21BA0">
              <w:rPr>
                <w:rFonts w:cs="Arial"/>
                <w:b/>
              </w:rPr>
              <w:t>Corporate and private events</w:t>
            </w:r>
          </w:p>
        </w:tc>
        <w:tc>
          <w:tcPr>
            <w:tcW w:w="5537" w:type="dxa"/>
            <w:shd w:val="clear" w:color="auto" w:fill="auto"/>
          </w:tcPr>
          <w:p w:rsidR="00E11AA7" w:rsidRPr="00E12858" w:rsidRDefault="00E11AA7" w:rsidP="007B2BD2">
            <w:pPr>
              <w:ind w:left="134"/>
              <w:rPr>
                <w:rFonts w:cs="Arial"/>
                <w:b/>
                <w:sz w:val="20"/>
                <w:szCs w:val="20"/>
              </w:rPr>
            </w:pPr>
            <w:r w:rsidRPr="00E12858">
              <w:rPr>
                <w:rFonts w:cs="Arial"/>
                <w:sz w:val="20"/>
                <w:szCs w:val="20"/>
              </w:rPr>
              <w:t>The borough has seen an increased interest from the corporate and private sectors for use of parks and open spaces for events, marketing campaigns and private parties – these events are production managed directly by</w:t>
            </w:r>
            <w:r w:rsidR="00E12858">
              <w:rPr>
                <w:rFonts w:cs="Arial"/>
                <w:sz w:val="20"/>
                <w:szCs w:val="20"/>
              </w:rPr>
              <w:t xml:space="preserve"> the private / corporate client and take place primarily in Victoria Park, Millwall park, Weavers Fields and Mile End </w:t>
            </w:r>
            <w:r w:rsidR="00E12858">
              <w:rPr>
                <w:rFonts w:cs="Arial"/>
                <w:sz w:val="20"/>
                <w:szCs w:val="20"/>
              </w:rPr>
              <w:lastRenderedPageBreak/>
              <w:t>Park.</w:t>
            </w:r>
          </w:p>
        </w:tc>
      </w:tr>
      <w:tr w:rsidR="00E11AA7" w:rsidRPr="00E1500D" w:rsidTr="007B2BD2">
        <w:tc>
          <w:tcPr>
            <w:tcW w:w="2168" w:type="dxa"/>
            <w:shd w:val="clear" w:color="auto" w:fill="auto"/>
          </w:tcPr>
          <w:p w:rsidR="00E11AA7" w:rsidRPr="00D21BA0" w:rsidRDefault="00E11AA7" w:rsidP="00D21BA0">
            <w:pPr>
              <w:pStyle w:val="ListParagraph"/>
              <w:numPr>
                <w:ilvl w:val="0"/>
                <w:numId w:val="21"/>
              </w:numPr>
              <w:rPr>
                <w:rFonts w:cs="Arial"/>
                <w:b/>
              </w:rPr>
            </w:pPr>
            <w:r w:rsidRPr="00D21BA0">
              <w:rPr>
                <w:rFonts w:cs="Arial"/>
                <w:b/>
              </w:rPr>
              <w:lastRenderedPageBreak/>
              <w:t>Commercial events programme</w:t>
            </w:r>
          </w:p>
        </w:tc>
        <w:tc>
          <w:tcPr>
            <w:tcW w:w="5537" w:type="dxa"/>
            <w:shd w:val="clear" w:color="auto" w:fill="auto"/>
          </w:tcPr>
          <w:p w:rsidR="00E11AA7" w:rsidRPr="00E12858" w:rsidRDefault="00E11AA7" w:rsidP="00A40F86">
            <w:pPr>
              <w:ind w:left="134"/>
              <w:rPr>
                <w:rFonts w:cs="Arial"/>
                <w:b/>
                <w:sz w:val="20"/>
                <w:szCs w:val="20"/>
              </w:rPr>
            </w:pPr>
            <w:r w:rsidRPr="00E12858">
              <w:rPr>
                <w:rFonts w:cs="Arial"/>
                <w:sz w:val="20"/>
                <w:szCs w:val="20"/>
              </w:rPr>
              <w:t xml:space="preserve">Victoria Park hosts a number of large scale commercial festivals that </w:t>
            </w:r>
            <w:r w:rsidR="00A77116" w:rsidRPr="00E12858">
              <w:rPr>
                <w:rFonts w:cs="Arial"/>
                <w:sz w:val="20"/>
                <w:szCs w:val="20"/>
              </w:rPr>
              <w:t xml:space="preserve">currently </w:t>
            </w:r>
            <w:r w:rsidRPr="00E12858">
              <w:rPr>
                <w:rFonts w:cs="Arial"/>
                <w:sz w:val="20"/>
                <w:szCs w:val="20"/>
              </w:rPr>
              <w:t>include the Lovebox Festival and Field Day festival – these are production managed by each promoter independently</w:t>
            </w:r>
            <w:r w:rsidR="005E46C7" w:rsidRPr="00F81DE2">
              <w:rPr>
                <w:rFonts w:cs="Arial"/>
                <w:sz w:val="20"/>
                <w:szCs w:val="20"/>
              </w:rPr>
              <w:t>.</w:t>
            </w:r>
            <w:r w:rsidR="00A77116" w:rsidRPr="00F81DE2">
              <w:rPr>
                <w:rFonts w:cs="Arial"/>
                <w:sz w:val="20"/>
                <w:szCs w:val="20"/>
              </w:rPr>
              <w:t xml:space="preserve"> This contract comes to an end in 2017 </w:t>
            </w:r>
            <w:r w:rsidR="00A40F86" w:rsidRPr="00F81DE2">
              <w:rPr>
                <w:rFonts w:cs="Arial"/>
                <w:sz w:val="20"/>
                <w:szCs w:val="20"/>
              </w:rPr>
              <w:t>and the programme of commercial events for 2018 is yet to be announced</w:t>
            </w:r>
            <w:r w:rsidR="00A77116" w:rsidRPr="00F81DE2">
              <w:rPr>
                <w:rFonts w:cs="Arial"/>
                <w:sz w:val="20"/>
                <w:szCs w:val="20"/>
              </w:rPr>
              <w:t>.</w:t>
            </w:r>
          </w:p>
        </w:tc>
      </w:tr>
    </w:tbl>
    <w:p w:rsidR="00E11AA7" w:rsidRDefault="00E11AA7" w:rsidP="007B2BD2">
      <w:pPr>
        <w:tabs>
          <w:tab w:val="left" w:pos="540"/>
        </w:tabs>
        <w:ind w:left="709"/>
        <w:rPr>
          <w:rFonts w:cs="Arial"/>
        </w:rPr>
      </w:pPr>
    </w:p>
    <w:p w:rsidR="00E11AA7" w:rsidRPr="00E1500D" w:rsidRDefault="00E11AA7" w:rsidP="0046214B">
      <w:pPr>
        <w:ind w:left="709"/>
        <w:jc w:val="both"/>
        <w:rPr>
          <w:rFonts w:cs="Arial"/>
        </w:rPr>
      </w:pPr>
      <w:r w:rsidRPr="00E1500D">
        <w:rPr>
          <w:rFonts w:cs="Arial"/>
        </w:rPr>
        <w:t xml:space="preserve">This </w:t>
      </w:r>
      <w:r>
        <w:rPr>
          <w:rFonts w:cs="Arial"/>
        </w:rPr>
        <w:t xml:space="preserve">single-vendor </w:t>
      </w:r>
      <w:r w:rsidRPr="00E1500D">
        <w:rPr>
          <w:rFonts w:cs="Arial"/>
        </w:rPr>
        <w:t>framework agreement will primarily support the Arts</w:t>
      </w:r>
      <w:r w:rsidR="00A77116">
        <w:rPr>
          <w:rFonts w:cs="Arial"/>
        </w:rPr>
        <w:t xml:space="preserve">, Parks </w:t>
      </w:r>
      <w:r w:rsidR="005E46C7">
        <w:rPr>
          <w:rFonts w:cs="Arial"/>
        </w:rPr>
        <w:t>&amp;</w:t>
      </w:r>
      <w:r w:rsidRPr="00E1500D">
        <w:rPr>
          <w:rFonts w:cs="Arial"/>
        </w:rPr>
        <w:t xml:space="preserve"> Events programme of annual events and any special projects that arise linked to national and council initiatives. In addition, the supplier may be required to support the corporate, commercial and priv</w:t>
      </w:r>
      <w:r w:rsidR="00A57633">
        <w:rPr>
          <w:rFonts w:cs="Arial"/>
        </w:rPr>
        <w:t>ate events programme through on-</w:t>
      </w:r>
      <w:r w:rsidRPr="00E1500D">
        <w:rPr>
          <w:rFonts w:cs="Arial"/>
        </w:rPr>
        <w:t xml:space="preserve">site management services. </w:t>
      </w:r>
    </w:p>
    <w:p w:rsidR="00E11AA7" w:rsidRDefault="00E11AA7" w:rsidP="0046214B">
      <w:pPr>
        <w:tabs>
          <w:tab w:val="left" w:pos="540"/>
        </w:tabs>
        <w:ind w:left="709"/>
        <w:jc w:val="both"/>
        <w:rPr>
          <w:rFonts w:cs="Arial"/>
        </w:rPr>
      </w:pPr>
    </w:p>
    <w:p w:rsidR="00AF44E2" w:rsidRDefault="00AF44E2" w:rsidP="0046214B">
      <w:pPr>
        <w:tabs>
          <w:tab w:val="left" w:pos="540"/>
        </w:tabs>
        <w:ind w:left="709"/>
        <w:jc w:val="both"/>
        <w:rPr>
          <w:rFonts w:cs="Arial"/>
        </w:rPr>
      </w:pPr>
      <w:r>
        <w:rPr>
          <w:rFonts w:cs="Arial"/>
        </w:rPr>
        <w:t>The successful bidder will be required to provide production management services and</w:t>
      </w:r>
      <w:r w:rsidR="004F0DBD">
        <w:rPr>
          <w:rFonts w:cs="Arial"/>
        </w:rPr>
        <w:t xml:space="preserve">, </w:t>
      </w:r>
      <w:r w:rsidR="00E0336E">
        <w:rPr>
          <w:rFonts w:cs="Arial"/>
        </w:rPr>
        <w:t>on occasion</w:t>
      </w:r>
      <w:r w:rsidR="004F0DBD">
        <w:rPr>
          <w:rFonts w:cs="Arial"/>
        </w:rPr>
        <w:t>,</w:t>
      </w:r>
      <w:r>
        <w:rPr>
          <w:rFonts w:cs="Arial"/>
        </w:rPr>
        <w:t xml:space="preserve"> event management services for a variety of events and in doing so will need to be able to work</w:t>
      </w:r>
      <w:r w:rsidR="00B54E02">
        <w:rPr>
          <w:rFonts w:cs="Arial"/>
        </w:rPr>
        <w:t xml:space="preserve"> strategically</w:t>
      </w:r>
      <w:r>
        <w:rPr>
          <w:rFonts w:cs="Arial"/>
        </w:rPr>
        <w:t xml:space="preserve"> alongside a wide range of stakeholders and partners such as community organisations, Local Authority departments and external agencies, including the emergency services.</w:t>
      </w:r>
    </w:p>
    <w:p w:rsidR="00441AF6" w:rsidRDefault="00441AF6" w:rsidP="0046214B">
      <w:pPr>
        <w:tabs>
          <w:tab w:val="left" w:pos="540"/>
        </w:tabs>
        <w:ind w:left="709"/>
        <w:jc w:val="both"/>
        <w:rPr>
          <w:rFonts w:cs="Arial"/>
        </w:rPr>
      </w:pPr>
    </w:p>
    <w:p w:rsidR="00441AF6" w:rsidRDefault="00441AF6" w:rsidP="0046214B">
      <w:pPr>
        <w:tabs>
          <w:tab w:val="left" w:pos="540"/>
        </w:tabs>
        <w:ind w:left="709"/>
        <w:jc w:val="both"/>
        <w:rPr>
          <w:rFonts w:cs="Arial"/>
        </w:rPr>
      </w:pPr>
      <w:r>
        <w:rPr>
          <w:rFonts w:cs="Arial"/>
        </w:rPr>
        <w:t xml:space="preserve">In addition to </w:t>
      </w:r>
      <w:r w:rsidR="004F0DBD">
        <w:rPr>
          <w:rFonts w:cs="Arial"/>
        </w:rPr>
        <w:t xml:space="preserve">general </w:t>
      </w:r>
      <w:r>
        <w:rPr>
          <w:rFonts w:cs="Arial"/>
        </w:rPr>
        <w:t>production management, bidder</w:t>
      </w:r>
      <w:r w:rsidR="00286094">
        <w:rPr>
          <w:rFonts w:cs="Arial"/>
        </w:rPr>
        <w:t>s</w:t>
      </w:r>
      <w:r>
        <w:rPr>
          <w:rFonts w:cs="Arial"/>
        </w:rPr>
        <w:t xml:space="preserve"> will also be required </w:t>
      </w:r>
      <w:r w:rsidR="00A40F86">
        <w:rPr>
          <w:rFonts w:cs="Arial"/>
        </w:rPr>
        <w:t xml:space="preserve">to </w:t>
      </w:r>
      <w:r>
        <w:rPr>
          <w:rFonts w:cs="Arial"/>
        </w:rPr>
        <w:t>provide trader and artist management services for community-focussed outdoor festivals</w:t>
      </w:r>
      <w:r w:rsidR="00A57633">
        <w:rPr>
          <w:rFonts w:cs="Arial"/>
        </w:rPr>
        <w:t xml:space="preserve"> </w:t>
      </w:r>
      <w:r w:rsidR="00A40F86">
        <w:rPr>
          <w:rFonts w:cs="Arial"/>
        </w:rPr>
        <w:t>with</w:t>
      </w:r>
      <w:r w:rsidR="00A57633">
        <w:rPr>
          <w:rFonts w:cs="Arial"/>
        </w:rPr>
        <w:t xml:space="preserve"> an audience capacity of 5,000+</w:t>
      </w:r>
      <w:r>
        <w:rPr>
          <w:rFonts w:cs="Arial"/>
        </w:rPr>
        <w:t>.</w:t>
      </w:r>
    </w:p>
    <w:p w:rsidR="00286094" w:rsidRDefault="00286094" w:rsidP="0046214B">
      <w:pPr>
        <w:tabs>
          <w:tab w:val="left" w:pos="540"/>
        </w:tabs>
        <w:ind w:left="709"/>
        <w:jc w:val="both"/>
        <w:rPr>
          <w:rFonts w:cs="Arial"/>
        </w:rPr>
      </w:pPr>
    </w:p>
    <w:p w:rsidR="00AF44E2" w:rsidRPr="00D06577" w:rsidRDefault="00286094" w:rsidP="00480C3C">
      <w:pPr>
        <w:tabs>
          <w:tab w:val="left" w:pos="540"/>
        </w:tabs>
        <w:ind w:left="709"/>
        <w:jc w:val="both"/>
        <w:rPr>
          <w:rFonts w:cs="Arial"/>
        </w:rPr>
      </w:pPr>
      <w:r>
        <w:rPr>
          <w:rFonts w:cs="Arial"/>
        </w:rPr>
        <w:t xml:space="preserve">The successful bidder </w:t>
      </w:r>
      <w:r w:rsidR="00384A52">
        <w:rPr>
          <w:rFonts w:cs="Arial"/>
        </w:rPr>
        <w:t>will be required</w:t>
      </w:r>
      <w:r>
        <w:rPr>
          <w:rFonts w:cs="Arial"/>
        </w:rPr>
        <w:t xml:space="preserve"> to comply with the Local Authority’s financial and procurement </w:t>
      </w:r>
      <w:r w:rsidR="00384A52">
        <w:rPr>
          <w:rFonts w:cs="Arial"/>
        </w:rPr>
        <w:t xml:space="preserve">procedures and </w:t>
      </w:r>
      <w:r>
        <w:rPr>
          <w:rFonts w:cs="Arial"/>
        </w:rPr>
        <w:t>regulations</w:t>
      </w:r>
      <w:r w:rsidR="003E64BD">
        <w:rPr>
          <w:rFonts w:cs="Arial"/>
        </w:rPr>
        <w:t>.</w:t>
      </w:r>
    </w:p>
    <w:p w:rsidR="00E11AA7" w:rsidRPr="00FF2020" w:rsidRDefault="00E11AA7" w:rsidP="00FF2020">
      <w:pPr>
        <w:tabs>
          <w:tab w:val="left" w:pos="540"/>
        </w:tabs>
        <w:rPr>
          <w:rFonts w:cs="Arial"/>
          <w:b/>
        </w:rPr>
      </w:pPr>
    </w:p>
    <w:p w:rsidR="00EB18B4" w:rsidRPr="00D1383A" w:rsidRDefault="00EB18B4" w:rsidP="00EB18B4">
      <w:pPr>
        <w:tabs>
          <w:tab w:val="left" w:pos="540"/>
        </w:tabs>
        <w:rPr>
          <w:rFonts w:cs="Arial"/>
          <w:b/>
          <w:color w:val="365F91" w:themeColor="accent1" w:themeShade="BF"/>
        </w:rPr>
      </w:pPr>
    </w:p>
    <w:p w:rsidR="00E11AA7" w:rsidRPr="0046214B" w:rsidRDefault="00590979" w:rsidP="00E11AA7">
      <w:pPr>
        <w:pStyle w:val="ListParagraph"/>
        <w:numPr>
          <w:ilvl w:val="0"/>
          <w:numId w:val="13"/>
        </w:numPr>
        <w:tabs>
          <w:tab w:val="left" w:pos="540"/>
        </w:tabs>
        <w:rPr>
          <w:rFonts w:cs="Arial"/>
          <w:b/>
          <w:color w:val="365F91" w:themeColor="accent1" w:themeShade="BF"/>
        </w:rPr>
      </w:pPr>
      <w:r w:rsidRPr="00D1383A">
        <w:rPr>
          <w:rFonts w:cs="Arial"/>
          <w:b/>
          <w:color w:val="365F91" w:themeColor="accent1" w:themeShade="BF"/>
        </w:rPr>
        <w:t>Specifications</w:t>
      </w:r>
    </w:p>
    <w:p w:rsidR="00E11AA7" w:rsidRDefault="00E11AA7" w:rsidP="00E11AA7">
      <w:pPr>
        <w:tabs>
          <w:tab w:val="left" w:pos="540"/>
        </w:tabs>
        <w:rPr>
          <w:rFonts w:cs="Arial"/>
        </w:rPr>
      </w:pPr>
    </w:p>
    <w:p w:rsidR="00E11AA7" w:rsidRPr="00E1500D" w:rsidRDefault="00E11AA7" w:rsidP="00D21BA0">
      <w:pPr>
        <w:tabs>
          <w:tab w:val="left" w:pos="2694"/>
        </w:tabs>
        <w:ind w:left="709"/>
        <w:jc w:val="both"/>
        <w:rPr>
          <w:rFonts w:cs="Arial"/>
        </w:rPr>
      </w:pPr>
      <w:r w:rsidRPr="00E1500D">
        <w:rPr>
          <w:rFonts w:cs="Arial"/>
        </w:rPr>
        <w:t>The Council’s events programme will be managed by the LBTH Arts</w:t>
      </w:r>
      <w:r w:rsidR="00A77116">
        <w:rPr>
          <w:rFonts w:cs="Arial"/>
        </w:rPr>
        <w:t>, Parks</w:t>
      </w:r>
      <w:r w:rsidRPr="00E1500D">
        <w:rPr>
          <w:rFonts w:cs="Arial"/>
        </w:rPr>
        <w:t xml:space="preserve"> &amp; Events team and the appointed contractor will report </w:t>
      </w:r>
      <w:r w:rsidR="00A40F86">
        <w:rPr>
          <w:rFonts w:cs="Arial"/>
        </w:rPr>
        <w:t xml:space="preserve">to </w:t>
      </w:r>
      <w:r w:rsidRPr="00E1500D">
        <w:rPr>
          <w:rFonts w:cs="Arial"/>
        </w:rPr>
        <w:t xml:space="preserve">and be accountable to key staff within </w:t>
      </w:r>
      <w:r w:rsidR="00D21BA0">
        <w:rPr>
          <w:rFonts w:cs="Arial"/>
        </w:rPr>
        <w:t>this</w:t>
      </w:r>
      <w:r w:rsidR="00A40F86">
        <w:rPr>
          <w:rFonts w:cs="Arial"/>
        </w:rPr>
        <w:t xml:space="preserve"> </w:t>
      </w:r>
      <w:r w:rsidRPr="00E1500D">
        <w:rPr>
          <w:rFonts w:cs="Arial"/>
        </w:rPr>
        <w:t>team. Arts</w:t>
      </w:r>
      <w:r w:rsidR="00A77116">
        <w:rPr>
          <w:rFonts w:cs="Arial"/>
        </w:rPr>
        <w:t>, Parks</w:t>
      </w:r>
      <w:r w:rsidRPr="00E1500D">
        <w:rPr>
          <w:rFonts w:cs="Arial"/>
        </w:rPr>
        <w:t xml:space="preserve"> &amp; Events will provide a more detailed and specific brief and budget for each event.</w:t>
      </w:r>
    </w:p>
    <w:p w:rsidR="00E11AA7" w:rsidRPr="00E1500D" w:rsidRDefault="00E11AA7" w:rsidP="0046214B">
      <w:pPr>
        <w:pStyle w:val="Heading4"/>
        <w:ind w:left="709"/>
        <w:jc w:val="both"/>
        <w:rPr>
          <w:rFonts w:ascii="Arial" w:hAnsi="Arial" w:cs="Arial"/>
          <w:color w:val="auto"/>
        </w:rPr>
      </w:pPr>
      <w:r w:rsidRPr="00E1500D">
        <w:rPr>
          <w:rFonts w:ascii="Arial" w:hAnsi="Arial" w:cs="Arial"/>
          <w:color w:val="auto"/>
        </w:rPr>
        <w:t>Broadly</w:t>
      </w:r>
      <w:r w:rsidR="00B44C8C">
        <w:rPr>
          <w:rFonts w:ascii="Arial" w:hAnsi="Arial" w:cs="Arial"/>
          <w:color w:val="auto"/>
        </w:rPr>
        <w:t>,</w:t>
      </w:r>
      <w:r w:rsidRPr="00E1500D">
        <w:rPr>
          <w:rFonts w:ascii="Arial" w:hAnsi="Arial" w:cs="Arial"/>
          <w:color w:val="auto"/>
        </w:rPr>
        <w:t xml:space="preserve"> the company awarded this framework agreement will be required to:</w:t>
      </w:r>
    </w:p>
    <w:p w:rsidR="00E11AA7" w:rsidRPr="00E1500D" w:rsidRDefault="00E11AA7" w:rsidP="0046214B">
      <w:pPr>
        <w:ind w:left="709"/>
        <w:jc w:val="both"/>
        <w:rPr>
          <w:rFonts w:cs="Arial"/>
        </w:rPr>
      </w:pPr>
    </w:p>
    <w:p w:rsidR="00E11AA7" w:rsidRPr="00E1500D" w:rsidRDefault="00E11AA7" w:rsidP="00514D1B">
      <w:pPr>
        <w:numPr>
          <w:ilvl w:val="0"/>
          <w:numId w:val="19"/>
        </w:numPr>
        <w:tabs>
          <w:tab w:val="left" w:pos="2694"/>
        </w:tabs>
        <w:ind w:left="1134" w:hanging="425"/>
        <w:jc w:val="both"/>
        <w:rPr>
          <w:rFonts w:cs="Arial"/>
        </w:rPr>
      </w:pPr>
      <w:r w:rsidRPr="00E1500D">
        <w:rPr>
          <w:rFonts w:cs="Arial"/>
        </w:rPr>
        <w:t>Provide detailed costings and quotes for goods and services, where possible promoting use of local suppliers and companies that provide good value for money</w:t>
      </w:r>
      <w:r w:rsidR="00263649">
        <w:rPr>
          <w:rFonts w:cs="Arial"/>
        </w:rPr>
        <w:t>, and adhering to the Council’s procurement procedures for purchasing goods and services</w:t>
      </w:r>
      <w:r w:rsidR="003F5AC3">
        <w:rPr>
          <w:rFonts w:cs="Arial"/>
        </w:rPr>
        <w:t>;</w:t>
      </w:r>
      <w:r w:rsidRPr="00E1500D">
        <w:rPr>
          <w:rFonts w:cs="Arial"/>
        </w:rPr>
        <w:t xml:space="preserve"> </w:t>
      </w:r>
    </w:p>
    <w:p w:rsidR="00E11AA7" w:rsidRPr="00E1500D" w:rsidRDefault="003E64BD" w:rsidP="00514D1B">
      <w:pPr>
        <w:numPr>
          <w:ilvl w:val="0"/>
          <w:numId w:val="19"/>
        </w:numPr>
        <w:tabs>
          <w:tab w:val="left" w:pos="2694"/>
        </w:tabs>
        <w:ind w:left="1134" w:hanging="425"/>
        <w:jc w:val="both"/>
        <w:rPr>
          <w:rFonts w:cs="Arial"/>
        </w:rPr>
      </w:pPr>
      <w:r>
        <w:rPr>
          <w:rFonts w:cs="Arial"/>
        </w:rPr>
        <w:t xml:space="preserve">Source suitable and competent contractors and suppliers, </w:t>
      </w:r>
      <w:r w:rsidR="00E11AA7" w:rsidRPr="00E1500D">
        <w:rPr>
          <w:rFonts w:cs="Arial"/>
        </w:rPr>
        <w:t xml:space="preserve">and obtain all relevant H&amp;S documentation </w:t>
      </w:r>
      <w:r w:rsidR="00263649">
        <w:rPr>
          <w:rFonts w:cs="Arial"/>
        </w:rPr>
        <w:t xml:space="preserve">and insurance documentation </w:t>
      </w:r>
      <w:r w:rsidR="00E11AA7" w:rsidRPr="00E1500D">
        <w:rPr>
          <w:rFonts w:cs="Arial"/>
        </w:rPr>
        <w:t>in advance for submission to LBTH Health and Safety</w:t>
      </w:r>
      <w:r w:rsidR="003F5AC3">
        <w:rPr>
          <w:rFonts w:cs="Arial"/>
        </w:rPr>
        <w:t>;</w:t>
      </w:r>
      <w:r w:rsidR="00E11AA7" w:rsidRPr="00E1500D">
        <w:rPr>
          <w:rFonts w:cs="Arial"/>
        </w:rPr>
        <w:t xml:space="preserve"> </w:t>
      </w:r>
    </w:p>
    <w:p w:rsidR="00E11AA7" w:rsidRDefault="00263649" w:rsidP="00514D1B">
      <w:pPr>
        <w:numPr>
          <w:ilvl w:val="0"/>
          <w:numId w:val="19"/>
        </w:numPr>
        <w:tabs>
          <w:tab w:val="left" w:pos="2694"/>
        </w:tabs>
        <w:ind w:left="1134" w:hanging="425"/>
        <w:jc w:val="both"/>
        <w:rPr>
          <w:rFonts w:cs="Arial"/>
        </w:rPr>
      </w:pPr>
      <w:r>
        <w:rPr>
          <w:rFonts w:cs="Arial"/>
        </w:rPr>
        <w:t>Ensure event contractors</w:t>
      </w:r>
      <w:r w:rsidR="00E11AA7" w:rsidRPr="00E1500D">
        <w:rPr>
          <w:rFonts w:cs="Arial"/>
        </w:rPr>
        <w:t xml:space="preserve"> on site are </w:t>
      </w:r>
      <w:r w:rsidR="003E64BD">
        <w:rPr>
          <w:rFonts w:cs="Arial"/>
        </w:rPr>
        <w:t xml:space="preserve">adhering to site rules and </w:t>
      </w:r>
      <w:r w:rsidR="00E11AA7" w:rsidRPr="00E1500D">
        <w:rPr>
          <w:rFonts w:cs="Arial"/>
        </w:rPr>
        <w:t xml:space="preserve">working to the highest possible standards in accordance with their </w:t>
      </w:r>
      <w:r>
        <w:rPr>
          <w:rFonts w:cs="Arial"/>
        </w:rPr>
        <w:t xml:space="preserve">risk assessments, </w:t>
      </w:r>
      <w:r w:rsidR="00E11AA7" w:rsidRPr="00E1500D">
        <w:rPr>
          <w:rFonts w:cs="Arial"/>
        </w:rPr>
        <w:t>method statements</w:t>
      </w:r>
      <w:r>
        <w:rPr>
          <w:rFonts w:cs="Arial"/>
        </w:rPr>
        <w:t xml:space="preserve"> and other applicable plans</w:t>
      </w:r>
      <w:r w:rsidR="003F5AC3">
        <w:rPr>
          <w:rFonts w:cs="Arial"/>
        </w:rPr>
        <w:t>;</w:t>
      </w:r>
    </w:p>
    <w:p w:rsidR="00C51B8F" w:rsidRPr="00C51B8F" w:rsidRDefault="00C51B8F" w:rsidP="00514D1B">
      <w:pPr>
        <w:numPr>
          <w:ilvl w:val="0"/>
          <w:numId w:val="19"/>
        </w:numPr>
        <w:tabs>
          <w:tab w:val="left" w:pos="2694"/>
        </w:tabs>
        <w:ind w:left="1134" w:hanging="425"/>
        <w:jc w:val="both"/>
        <w:rPr>
          <w:rFonts w:cs="Arial"/>
        </w:rPr>
      </w:pPr>
      <w:r w:rsidRPr="00E1500D">
        <w:rPr>
          <w:rFonts w:cs="Arial"/>
        </w:rPr>
        <w:lastRenderedPageBreak/>
        <w:t xml:space="preserve">Prepare and manage </w:t>
      </w:r>
      <w:r w:rsidR="00514D1B">
        <w:rPr>
          <w:rFonts w:cs="Arial"/>
        </w:rPr>
        <w:t xml:space="preserve">method statements and </w:t>
      </w:r>
      <w:r w:rsidRPr="00E1500D">
        <w:rPr>
          <w:rFonts w:cs="Arial"/>
        </w:rPr>
        <w:t>risk assessments including fire risk assessment</w:t>
      </w:r>
      <w:r w:rsidR="00514D1B">
        <w:rPr>
          <w:rFonts w:cs="Arial"/>
        </w:rPr>
        <w:t>s</w:t>
      </w:r>
      <w:r>
        <w:rPr>
          <w:rFonts w:cs="Arial"/>
        </w:rPr>
        <w:t>;</w:t>
      </w:r>
    </w:p>
    <w:p w:rsidR="00E11AA7" w:rsidRPr="00E1500D" w:rsidRDefault="00E11AA7" w:rsidP="00514D1B">
      <w:pPr>
        <w:numPr>
          <w:ilvl w:val="0"/>
          <w:numId w:val="19"/>
        </w:numPr>
        <w:tabs>
          <w:tab w:val="left" w:pos="2694"/>
        </w:tabs>
        <w:ind w:left="1134" w:hanging="425"/>
        <w:jc w:val="both"/>
        <w:rPr>
          <w:rFonts w:cs="Arial"/>
        </w:rPr>
      </w:pPr>
      <w:r w:rsidRPr="00E1500D">
        <w:rPr>
          <w:rFonts w:cs="Arial"/>
        </w:rPr>
        <w:t>Ensure external events not delivered by the Council are being managed to a high standard, working to the submitted Event Management Plans and the Councils contractual arrangements</w:t>
      </w:r>
      <w:r w:rsidR="003F5AC3">
        <w:rPr>
          <w:rFonts w:cs="Arial"/>
        </w:rPr>
        <w:t>;</w:t>
      </w:r>
    </w:p>
    <w:p w:rsidR="00E11AA7" w:rsidRPr="00E1500D" w:rsidRDefault="00E11AA7" w:rsidP="00514D1B">
      <w:pPr>
        <w:numPr>
          <w:ilvl w:val="0"/>
          <w:numId w:val="19"/>
        </w:numPr>
        <w:tabs>
          <w:tab w:val="left" w:pos="2694"/>
        </w:tabs>
        <w:ind w:left="1134" w:hanging="425"/>
        <w:jc w:val="both"/>
        <w:rPr>
          <w:rFonts w:cs="Arial"/>
        </w:rPr>
      </w:pPr>
      <w:r w:rsidRPr="00E1500D">
        <w:rPr>
          <w:rFonts w:cs="Arial"/>
        </w:rPr>
        <w:t>Manage production budgets allocated to each event</w:t>
      </w:r>
      <w:r w:rsidR="003F5AC3">
        <w:rPr>
          <w:rFonts w:cs="Arial"/>
        </w:rPr>
        <w:t>;</w:t>
      </w:r>
      <w:r w:rsidRPr="00E1500D">
        <w:rPr>
          <w:rFonts w:cs="Arial"/>
        </w:rPr>
        <w:t xml:space="preserve">  </w:t>
      </w:r>
    </w:p>
    <w:p w:rsidR="00E11AA7" w:rsidRPr="00F81DE2" w:rsidRDefault="00E11AA7" w:rsidP="00D21BA0">
      <w:pPr>
        <w:numPr>
          <w:ilvl w:val="0"/>
          <w:numId w:val="19"/>
        </w:numPr>
        <w:tabs>
          <w:tab w:val="left" w:pos="2694"/>
        </w:tabs>
        <w:ind w:left="1134" w:hanging="425"/>
        <w:jc w:val="both"/>
        <w:rPr>
          <w:rFonts w:cs="Arial"/>
        </w:rPr>
      </w:pPr>
      <w:r w:rsidRPr="00F81DE2">
        <w:rPr>
          <w:rFonts w:cs="Arial"/>
        </w:rPr>
        <w:t>Attend safety and operational planning multi agency meetings for larger scale events</w:t>
      </w:r>
      <w:r w:rsidR="00D21BA0" w:rsidRPr="00F81DE2">
        <w:rPr>
          <w:rFonts w:cs="Arial"/>
        </w:rPr>
        <w:t xml:space="preserve"> and</w:t>
      </w:r>
      <w:r w:rsidRPr="00F81DE2">
        <w:rPr>
          <w:rFonts w:cs="Arial"/>
        </w:rPr>
        <w:t xml:space="preserve"> </w:t>
      </w:r>
      <w:r w:rsidR="00D21BA0" w:rsidRPr="00F81DE2">
        <w:rPr>
          <w:rFonts w:cs="Arial"/>
        </w:rPr>
        <w:t xml:space="preserve">attend event debrief meetings, providing </w:t>
      </w:r>
      <w:r w:rsidR="00BD10B3" w:rsidRPr="00F81DE2">
        <w:rPr>
          <w:rFonts w:cs="Arial"/>
        </w:rPr>
        <w:t xml:space="preserve">updates and </w:t>
      </w:r>
      <w:r w:rsidR="00D21BA0" w:rsidRPr="00F81DE2">
        <w:rPr>
          <w:rFonts w:cs="Arial"/>
        </w:rPr>
        <w:t xml:space="preserve">feedback; </w:t>
      </w:r>
    </w:p>
    <w:p w:rsidR="00E11AA7" w:rsidRPr="00F81DE2" w:rsidRDefault="00E11AA7" w:rsidP="00514D1B">
      <w:pPr>
        <w:numPr>
          <w:ilvl w:val="0"/>
          <w:numId w:val="19"/>
        </w:numPr>
        <w:tabs>
          <w:tab w:val="left" w:pos="2694"/>
        </w:tabs>
        <w:ind w:left="1134" w:hanging="425"/>
        <w:jc w:val="both"/>
        <w:rPr>
          <w:rFonts w:cs="Arial"/>
        </w:rPr>
      </w:pPr>
      <w:r w:rsidRPr="00F81DE2">
        <w:rPr>
          <w:rFonts w:cs="Arial"/>
        </w:rPr>
        <w:t xml:space="preserve">Provide suitable </w:t>
      </w:r>
      <w:r w:rsidR="00263649" w:rsidRPr="00F81DE2">
        <w:rPr>
          <w:rFonts w:cs="Arial"/>
        </w:rPr>
        <w:t>event and production</w:t>
      </w:r>
      <w:r w:rsidRPr="00F81DE2">
        <w:rPr>
          <w:rFonts w:cs="Arial"/>
        </w:rPr>
        <w:t xml:space="preserve"> staff for a range of roles and in response to short notice requests. (i.e. within 48 hours) to facilitate for example; client site visits, site assessments and any short notice event </w:t>
      </w:r>
      <w:r w:rsidR="00263649" w:rsidRPr="00F81DE2">
        <w:rPr>
          <w:rFonts w:cs="Arial"/>
        </w:rPr>
        <w:t xml:space="preserve">and production </w:t>
      </w:r>
      <w:r w:rsidRPr="00F81DE2">
        <w:rPr>
          <w:rFonts w:cs="Arial"/>
        </w:rPr>
        <w:t>crew</w:t>
      </w:r>
      <w:r w:rsidR="00D21BA0" w:rsidRPr="00F81DE2">
        <w:rPr>
          <w:rFonts w:cs="Arial"/>
        </w:rPr>
        <w:t>, i.e. production management, technical production, site management, crew, production team and other project staff as required</w:t>
      </w:r>
      <w:r w:rsidR="003F5AC3" w:rsidRPr="00F81DE2">
        <w:rPr>
          <w:rFonts w:cs="Arial"/>
        </w:rPr>
        <w:t>;</w:t>
      </w:r>
    </w:p>
    <w:p w:rsidR="00E11AA7" w:rsidRDefault="00E11AA7" w:rsidP="00514D1B">
      <w:pPr>
        <w:numPr>
          <w:ilvl w:val="0"/>
          <w:numId w:val="19"/>
        </w:numPr>
        <w:tabs>
          <w:tab w:val="left" w:pos="2694"/>
        </w:tabs>
        <w:ind w:left="1134" w:hanging="425"/>
        <w:jc w:val="both"/>
        <w:rPr>
          <w:rFonts w:cs="Arial"/>
        </w:rPr>
      </w:pPr>
      <w:r w:rsidRPr="00E1500D">
        <w:rPr>
          <w:rFonts w:cs="Arial"/>
        </w:rPr>
        <w:t>Provide relevant information for inclusion into event management plans</w:t>
      </w:r>
      <w:r w:rsidR="003E64BD">
        <w:rPr>
          <w:rFonts w:cs="Arial"/>
        </w:rPr>
        <w:t xml:space="preserve"> and</w:t>
      </w:r>
      <w:r w:rsidR="00FF2020">
        <w:rPr>
          <w:rFonts w:cs="Arial"/>
        </w:rPr>
        <w:t xml:space="preserve"> </w:t>
      </w:r>
      <w:r w:rsidR="003E64BD">
        <w:rPr>
          <w:rFonts w:cs="Arial"/>
        </w:rPr>
        <w:t>produce event management plans</w:t>
      </w:r>
      <w:r w:rsidR="00FF2020">
        <w:rPr>
          <w:rFonts w:cs="Arial"/>
        </w:rPr>
        <w:t>, as required;</w:t>
      </w:r>
    </w:p>
    <w:p w:rsidR="00514D1B" w:rsidRDefault="00514D1B" w:rsidP="00514D1B">
      <w:pPr>
        <w:numPr>
          <w:ilvl w:val="0"/>
          <w:numId w:val="19"/>
        </w:numPr>
        <w:tabs>
          <w:tab w:val="left" w:pos="2694"/>
        </w:tabs>
        <w:ind w:left="1134" w:hanging="425"/>
        <w:jc w:val="both"/>
        <w:rPr>
          <w:rFonts w:cs="Arial"/>
        </w:rPr>
      </w:pPr>
      <w:r>
        <w:rPr>
          <w:rFonts w:cs="Arial"/>
        </w:rPr>
        <w:t>Produce appropriate Construction Phase Plans</w:t>
      </w:r>
      <w:r w:rsidR="00A40F86">
        <w:rPr>
          <w:rFonts w:cs="Arial"/>
        </w:rPr>
        <w:t>,</w:t>
      </w:r>
      <w:r>
        <w:rPr>
          <w:rFonts w:cs="Arial"/>
        </w:rPr>
        <w:t xml:space="preserve"> which adhere to the  Construction Design &amp; Management Regulations 2015;</w:t>
      </w:r>
    </w:p>
    <w:p w:rsidR="003E64BD" w:rsidRPr="00E1500D" w:rsidRDefault="00FF2020" w:rsidP="00514D1B">
      <w:pPr>
        <w:numPr>
          <w:ilvl w:val="0"/>
          <w:numId w:val="19"/>
        </w:numPr>
        <w:tabs>
          <w:tab w:val="left" w:pos="2694"/>
        </w:tabs>
        <w:ind w:left="1134" w:hanging="425"/>
        <w:jc w:val="both"/>
        <w:rPr>
          <w:rFonts w:cs="Arial"/>
        </w:rPr>
      </w:pPr>
      <w:r>
        <w:rPr>
          <w:rFonts w:cs="Arial"/>
        </w:rPr>
        <w:t>Submit any required applications for</w:t>
      </w:r>
      <w:r w:rsidR="003E64BD">
        <w:rPr>
          <w:rFonts w:cs="Arial"/>
        </w:rPr>
        <w:t xml:space="preserve"> </w:t>
      </w:r>
      <w:r w:rsidRPr="00FF2020">
        <w:rPr>
          <w:rFonts w:cs="Arial"/>
        </w:rPr>
        <w:t>temporary structures as classified under section 30 of the London Building Acts (Amendment) Act 1939</w:t>
      </w:r>
      <w:r w:rsidR="003E64BD">
        <w:rPr>
          <w:rFonts w:cs="Arial"/>
        </w:rPr>
        <w:t>;</w:t>
      </w:r>
    </w:p>
    <w:p w:rsidR="00E11AA7" w:rsidRPr="00E1500D" w:rsidRDefault="00E11AA7" w:rsidP="00514D1B">
      <w:pPr>
        <w:numPr>
          <w:ilvl w:val="0"/>
          <w:numId w:val="19"/>
        </w:numPr>
        <w:tabs>
          <w:tab w:val="left" w:pos="2694"/>
        </w:tabs>
        <w:ind w:left="1134" w:hanging="425"/>
        <w:jc w:val="both"/>
        <w:rPr>
          <w:rFonts w:cs="Arial"/>
        </w:rPr>
      </w:pPr>
      <w:r w:rsidRPr="00E1500D">
        <w:rPr>
          <w:rFonts w:cs="Arial"/>
        </w:rPr>
        <w:t>Produce production schedules and project timelines</w:t>
      </w:r>
      <w:r w:rsidR="003F5AC3">
        <w:rPr>
          <w:rFonts w:cs="Arial"/>
        </w:rPr>
        <w:t>;</w:t>
      </w:r>
      <w:r w:rsidRPr="00E1500D">
        <w:rPr>
          <w:rFonts w:cs="Arial"/>
        </w:rPr>
        <w:t xml:space="preserve"> </w:t>
      </w:r>
    </w:p>
    <w:p w:rsidR="00E11AA7" w:rsidRDefault="00E11AA7" w:rsidP="00514D1B">
      <w:pPr>
        <w:numPr>
          <w:ilvl w:val="0"/>
          <w:numId w:val="19"/>
        </w:numPr>
        <w:tabs>
          <w:tab w:val="left" w:pos="2694"/>
        </w:tabs>
        <w:ind w:left="1134" w:hanging="425"/>
        <w:jc w:val="both"/>
        <w:rPr>
          <w:rFonts w:cs="Arial"/>
        </w:rPr>
      </w:pPr>
      <w:r w:rsidRPr="00E1500D">
        <w:rPr>
          <w:rFonts w:cs="Arial"/>
        </w:rPr>
        <w:t>Attend site meetings and advise on site layout</w:t>
      </w:r>
      <w:r w:rsidR="003F5AC3">
        <w:rPr>
          <w:rFonts w:cs="Arial"/>
        </w:rPr>
        <w:t>;</w:t>
      </w:r>
      <w:r w:rsidRPr="00E1500D">
        <w:rPr>
          <w:rFonts w:cs="Arial"/>
        </w:rPr>
        <w:t xml:space="preserve"> </w:t>
      </w:r>
    </w:p>
    <w:p w:rsidR="00514D1B" w:rsidRPr="00E1500D" w:rsidRDefault="00514D1B" w:rsidP="00514D1B">
      <w:pPr>
        <w:numPr>
          <w:ilvl w:val="0"/>
          <w:numId w:val="19"/>
        </w:numPr>
        <w:tabs>
          <w:tab w:val="left" w:pos="2694"/>
        </w:tabs>
        <w:ind w:left="1134" w:hanging="425"/>
        <w:jc w:val="both"/>
        <w:rPr>
          <w:rFonts w:cs="Arial"/>
        </w:rPr>
      </w:pPr>
      <w:r>
        <w:rPr>
          <w:rFonts w:cs="Arial"/>
        </w:rPr>
        <w:t>Arrange for scaled CAD plans to be produced as required;</w:t>
      </w:r>
    </w:p>
    <w:p w:rsidR="00FF2020" w:rsidRPr="00F81DE2" w:rsidRDefault="00FF2020" w:rsidP="00FF2020">
      <w:pPr>
        <w:numPr>
          <w:ilvl w:val="0"/>
          <w:numId w:val="19"/>
        </w:numPr>
        <w:tabs>
          <w:tab w:val="left" w:pos="2694"/>
        </w:tabs>
        <w:ind w:left="1134" w:hanging="425"/>
        <w:jc w:val="both"/>
        <w:rPr>
          <w:rFonts w:cs="Arial"/>
        </w:rPr>
      </w:pPr>
      <w:r>
        <w:rPr>
          <w:rFonts w:cs="Arial"/>
        </w:rPr>
        <w:t xml:space="preserve">Provide trader management services at community-focussed events including managing applications, providing accurate guidance, sourcing professional traders, managing non-professional traders (i.e. community organisations and individuals), collating trader H&amp;S documentation, </w:t>
      </w:r>
      <w:r w:rsidR="00A40F86" w:rsidRPr="00F81DE2">
        <w:rPr>
          <w:rFonts w:cs="Arial"/>
        </w:rPr>
        <w:t xml:space="preserve">supporting Council-led food safety training sessions, </w:t>
      </w:r>
      <w:r w:rsidRPr="00F81DE2">
        <w:rPr>
          <w:rFonts w:cs="Arial"/>
        </w:rPr>
        <w:t>allocating pitches, organising i</w:t>
      </w:r>
      <w:r w:rsidR="00A40F86" w:rsidRPr="00F81DE2">
        <w:rPr>
          <w:rFonts w:cs="Arial"/>
        </w:rPr>
        <w:t>nfrastructure and management /</w:t>
      </w:r>
      <w:r w:rsidRPr="00F81DE2">
        <w:rPr>
          <w:rFonts w:cs="Arial"/>
        </w:rPr>
        <w:t xml:space="preserve"> supervision of traders on site;</w:t>
      </w:r>
    </w:p>
    <w:p w:rsidR="003F5AC3" w:rsidRPr="00F81DE2" w:rsidRDefault="003F5AC3" w:rsidP="00514D1B">
      <w:pPr>
        <w:numPr>
          <w:ilvl w:val="0"/>
          <w:numId w:val="19"/>
        </w:numPr>
        <w:tabs>
          <w:tab w:val="left" w:pos="2694"/>
        </w:tabs>
        <w:ind w:left="1134" w:hanging="425"/>
        <w:jc w:val="both"/>
        <w:rPr>
          <w:rFonts w:cs="Arial"/>
        </w:rPr>
      </w:pPr>
      <w:r w:rsidRPr="00F81DE2">
        <w:rPr>
          <w:rFonts w:cs="Arial"/>
        </w:rPr>
        <w:t xml:space="preserve">Provide artist management services </w:t>
      </w:r>
      <w:r w:rsidR="00891B3A" w:rsidRPr="00F81DE2">
        <w:rPr>
          <w:rFonts w:cs="Arial"/>
        </w:rPr>
        <w:t>for events</w:t>
      </w:r>
      <w:r w:rsidRPr="00F81DE2">
        <w:rPr>
          <w:rFonts w:cs="Arial"/>
        </w:rPr>
        <w:t xml:space="preserve">, including </w:t>
      </w:r>
      <w:r w:rsidR="00FF2020" w:rsidRPr="00F81DE2">
        <w:rPr>
          <w:rFonts w:cs="Arial"/>
        </w:rPr>
        <w:t>artist</w:t>
      </w:r>
      <w:r w:rsidR="00384A52" w:rsidRPr="00F81DE2">
        <w:rPr>
          <w:rFonts w:cs="Arial"/>
        </w:rPr>
        <w:t xml:space="preserve"> programming, </w:t>
      </w:r>
      <w:r w:rsidR="00A57633" w:rsidRPr="00F81DE2">
        <w:rPr>
          <w:rFonts w:cs="Arial"/>
        </w:rPr>
        <w:t xml:space="preserve">artist advancing, </w:t>
      </w:r>
      <w:r w:rsidRPr="00F81DE2">
        <w:rPr>
          <w:rFonts w:cs="Arial"/>
        </w:rPr>
        <w:t>visas</w:t>
      </w:r>
      <w:r w:rsidR="00384A52" w:rsidRPr="00F81DE2">
        <w:rPr>
          <w:rFonts w:cs="Arial"/>
        </w:rPr>
        <w:t xml:space="preserve"> (for any international artists)</w:t>
      </w:r>
      <w:r w:rsidRPr="00F81DE2">
        <w:rPr>
          <w:rFonts w:cs="Arial"/>
        </w:rPr>
        <w:t xml:space="preserve">, </w:t>
      </w:r>
      <w:r w:rsidR="00384A52" w:rsidRPr="00F81DE2">
        <w:rPr>
          <w:rFonts w:cs="Arial"/>
        </w:rPr>
        <w:t xml:space="preserve">negotiation of fees, </w:t>
      </w:r>
      <w:r w:rsidR="00A57633" w:rsidRPr="00F81DE2">
        <w:rPr>
          <w:rFonts w:cs="Arial"/>
        </w:rPr>
        <w:t xml:space="preserve">contracting, </w:t>
      </w:r>
      <w:r w:rsidRPr="00F81DE2">
        <w:rPr>
          <w:rFonts w:cs="Arial"/>
        </w:rPr>
        <w:t>transport</w:t>
      </w:r>
      <w:r w:rsidR="00384A52" w:rsidRPr="00F81DE2">
        <w:rPr>
          <w:rFonts w:cs="Arial"/>
        </w:rPr>
        <w:t>ation</w:t>
      </w:r>
      <w:r w:rsidRPr="00F81DE2">
        <w:rPr>
          <w:rFonts w:cs="Arial"/>
        </w:rPr>
        <w:t>, accommodation, rehearsals</w:t>
      </w:r>
      <w:r w:rsidR="00384A52" w:rsidRPr="00F81DE2">
        <w:rPr>
          <w:rFonts w:cs="Arial"/>
        </w:rPr>
        <w:t>,</w:t>
      </w:r>
      <w:r w:rsidR="00465487" w:rsidRPr="00F81DE2">
        <w:rPr>
          <w:rFonts w:cs="Arial"/>
        </w:rPr>
        <w:t xml:space="preserve"> </w:t>
      </w:r>
      <w:r w:rsidR="00A40F86" w:rsidRPr="00F81DE2">
        <w:rPr>
          <w:rFonts w:cs="Arial"/>
        </w:rPr>
        <w:t xml:space="preserve">general </w:t>
      </w:r>
      <w:r w:rsidR="00384A52" w:rsidRPr="00F81DE2">
        <w:rPr>
          <w:rFonts w:cs="Arial"/>
        </w:rPr>
        <w:t xml:space="preserve">artist liaison and </w:t>
      </w:r>
      <w:r w:rsidRPr="00F81DE2">
        <w:rPr>
          <w:rFonts w:cs="Arial"/>
        </w:rPr>
        <w:t>stage management;</w:t>
      </w:r>
    </w:p>
    <w:p w:rsidR="00E11AA7" w:rsidRPr="00F81DE2" w:rsidRDefault="00E11AA7" w:rsidP="00D21BA0">
      <w:pPr>
        <w:numPr>
          <w:ilvl w:val="0"/>
          <w:numId w:val="19"/>
        </w:numPr>
        <w:ind w:left="1134" w:hanging="425"/>
        <w:jc w:val="both"/>
        <w:rPr>
          <w:rFonts w:cs="Arial"/>
        </w:rPr>
      </w:pPr>
      <w:r w:rsidRPr="00F81DE2">
        <w:rPr>
          <w:rFonts w:cs="Arial"/>
        </w:rPr>
        <w:t>Operate in accordance with all legislation,  guidance and best practice as set out by the Health and Safety Executive and ind</w:t>
      </w:r>
      <w:r w:rsidR="00D21BA0" w:rsidRPr="00F81DE2">
        <w:rPr>
          <w:rFonts w:cs="Arial"/>
        </w:rPr>
        <w:t>ustry guidance on best practice</w:t>
      </w:r>
      <w:r w:rsidRPr="00F81DE2">
        <w:rPr>
          <w:rFonts w:cs="Arial"/>
        </w:rPr>
        <w:t xml:space="preserve"> </w:t>
      </w:r>
      <w:r w:rsidR="00D21BA0" w:rsidRPr="00F81DE2">
        <w:rPr>
          <w:rFonts w:cs="Arial"/>
        </w:rPr>
        <w:t>(</w:t>
      </w:r>
      <w:r w:rsidRPr="00F81DE2">
        <w:rPr>
          <w:rFonts w:cs="Arial"/>
        </w:rPr>
        <w:t>including but not limited to, the Events Safety Guide</w:t>
      </w:r>
      <w:r w:rsidR="00D21BA0" w:rsidRPr="00F81DE2">
        <w:rPr>
          <w:rFonts w:cs="Arial"/>
        </w:rPr>
        <w:t>) and work within current Council H&amp;S guidelines</w:t>
      </w:r>
      <w:r w:rsidR="00BD10B3" w:rsidRPr="00F81DE2">
        <w:rPr>
          <w:rFonts w:cs="Arial"/>
        </w:rPr>
        <w:t>;</w:t>
      </w:r>
    </w:p>
    <w:p w:rsidR="00E11AA7" w:rsidRPr="00F81DE2" w:rsidRDefault="00E11AA7" w:rsidP="00514D1B">
      <w:pPr>
        <w:numPr>
          <w:ilvl w:val="0"/>
          <w:numId w:val="19"/>
        </w:numPr>
        <w:ind w:left="1134" w:hanging="425"/>
        <w:jc w:val="both"/>
        <w:rPr>
          <w:rFonts w:cs="Arial"/>
        </w:rPr>
      </w:pPr>
      <w:r w:rsidRPr="00F81DE2">
        <w:rPr>
          <w:rFonts w:cs="Arial"/>
        </w:rPr>
        <w:t>Work within current Council procurement guidelines and financial systems</w:t>
      </w:r>
      <w:r w:rsidR="003F5AC3" w:rsidRPr="00F81DE2">
        <w:rPr>
          <w:rFonts w:cs="Arial"/>
        </w:rPr>
        <w:t>;</w:t>
      </w:r>
      <w:r w:rsidRPr="00F81DE2">
        <w:rPr>
          <w:rFonts w:cs="Arial"/>
        </w:rPr>
        <w:t xml:space="preserve"> </w:t>
      </w:r>
    </w:p>
    <w:p w:rsidR="00CC5D87" w:rsidRPr="00F81DE2" w:rsidRDefault="00CC5D87" w:rsidP="00480C3C">
      <w:pPr>
        <w:numPr>
          <w:ilvl w:val="0"/>
          <w:numId w:val="19"/>
        </w:numPr>
        <w:ind w:left="1134" w:hanging="425"/>
        <w:jc w:val="both"/>
        <w:rPr>
          <w:rFonts w:cs="Arial"/>
        </w:rPr>
      </w:pPr>
      <w:r w:rsidRPr="00F81DE2">
        <w:rPr>
          <w:rFonts w:cs="Arial"/>
        </w:rPr>
        <w:t>Directly contract and pay some suppliers on behalf of the Council (predominately artists fees and on-costs but also miscellaneous production costs). All costs to be agree</w:t>
      </w:r>
      <w:r w:rsidR="001F2C00">
        <w:rPr>
          <w:rFonts w:cs="Arial"/>
        </w:rPr>
        <w:t>d</w:t>
      </w:r>
      <w:r w:rsidRPr="00F81DE2">
        <w:rPr>
          <w:rFonts w:cs="Arial"/>
        </w:rPr>
        <w:t xml:space="preserve"> in advance with the Council and full audit trails of payment to be provided. The Council will pay a processing fee for this service, please see </w:t>
      </w:r>
      <w:r w:rsidRPr="00F81DE2">
        <w:rPr>
          <w:rFonts w:cs="Arial"/>
          <w:b/>
          <w:i/>
        </w:rPr>
        <w:t>Schedule 11</w:t>
      </w:r>
      <w:r w:rsidRPr="00F81DE2">
        <w:rPr>
          <w:rFonts w:cs="Arial"/>
        </w:rPr>
        <w:t xml:space="preserve"> for further details. </w:t>
      </w:r>
    </w:p>
    <w:p w:rsidR="00E11AA7" w:rsidRPr="00B44C8C" w:rsidRDefault="003E64BD" w:rsidP="007B2BD2">
      <w:pPr>
        <w:pStyle w:val="Heading4"/>
        <w:ind w:left="709"/>
        <w:rPr>
          <w:rFonts w:ascii="Arial" w:hAnsi="Arial" w:cs="Arial"/>
          <w:color w:val="auto"/>
          <w:sz w:val="24"/>
          <w:szCs w:val="24"/>
        </w:rPr>
      </w:pPr>
      <w:r>
        <w:rPr>
          <w:rFonts w:ascii="Arial" w:hAnsi="Arial" w:cs="Arial"/>
          <w:color w:val="auto"/>
          <w:sz w:val="24"/>
          <w:szCs w:val="24"/>
        </w:rPr>
        <w:lastRenderedPageBreak/>
        <w:t xml:space="preserve">Broadly, </w:t>
      </w:r>
      <w:r w:rsidR="00E11AA7" w:rsidRPr="00B44C8C">
        <w:rPr>
          <w:rFonts w:ascii="Arial" w:hAnsi="Arial" w:cs="Arial"/>
          <w:color w:val="auto"/>
          <w:sz w:val="24"/>
          <w:szCs w:val="24"/>
        </w:rPr>
        <w:t>Tower Hamlets</w:t>
      </w:r>
      <w:r w:rsidR="00514D1B" w:rsidRPr="00B44C8C">
        <w:rPr>
          <w:rFonts w:ascii="Arial" w:hAnsi="Arial" w:cs="Arial"/>
          <w:color w:val="auto"/>
          <w:sz w:val="24"/>
          <w:szCs w:val="24"/>
        </w:rPr>
        <w:t xml:space="preserve"> Arts, Parks &amp; Events team</w:t>
      </w:r>
      <w:r w:rsidR="00E11AA7" w:rsidRPr="00B44C8C">
        <w:rPr>
          <w:rFonts w:ascii="Arial" w:hAnsi="Arial" w:cs="Arial"/>
          <w:color w:val="auto"/>
          <w:sz w:val="24"/>
          <w:szCs w:val="24"/>
        </w:rPr>
        <w:t xml:space="preserve"> will be responsible for:</w:t>
      </w:r>
    </w:p>
    <w:p w:rsidR="00E11AA7" w:rsidRPr="00E1500D" w:rsidRDefault="00E11AA7" w:rsidP="007B2BD2">
      <w:pPr>
        <w:ind w:left="709"/>
        <w:rPr>
          <w:rFonts w:cs="Arial"/>
        </w:rPr>
      </w:pPr>
    </w:p>
    <w:p w:rsidR="00E11AA7" w:rsidRPr="00F81DE2" w:rsidRDefault="00E11AA7" w:rsidP="00320C0E">
      <w:pPr>
        <w:numPr>
          <w:ilvl w:val="0"/>
          <w:numId w:val="20"/>
        </w:numPr>
        <w:tabs>
          <w:tab w:val="clear" w:pos="1429"/>
          <w:tab w:val="num" w:pos="1134"/>
          <w:tab w:val="left" w:pos="2694"/>
        </w:tabs>
        <w:ind w:left="1134" w:hanging="425"/>
        <w:jc w:val="both"/>
        <w:rPr>
          <w:rFonts w:cs="Arial"/>
        </w:rPr>
      </w:pPr>
      <w:r w:rsidRPr="00F81DE2">
        <w:rPr>
          <w:rFonts w:cs="Arial"/>
        </w:rPr>
        <w:t>Overall event management</w:t>
      </w:r>
      <w:r w:rsidR="003F5AC3" w:rsidRPr="00F81DE2">
        <w:rPr>
          <w:rFonts w:cs="Arial"/>
        </w:rPr>
        <w:t>;</w:t>
      </w:r>
      <w:r w:rsidR="00BD10B3" w:rsidRPr="00F81DE2">
        <w:rPr>
          <w:rFonts w:cs="Arial"/>
        </w:rPr>
        <w:t xml:space="preserve"> Arts, Parks &amp; Events will generally lead on overall delivery of large-scale in-house events (i.e. Boishakhi Mela and Fireworks Night) but there may be occasions when the successful bidder will be required to manage events;</w:t>
      </w:r>
    </w:p>
    <w:p w:rsidR="00E11AA7" w:rsidRPr="00F81DE2" w:rsidRDefault="00E11AA7" w:rsidP="00320C0E">
      <w:pPr>
        <w:numPr>
          <w:ilvl w:val="0"/>
          <w:numId w:val="20"/>
        </w:numPr>
        <w:tabs>
          <w:tab w:val="clear" w:pos="1429"/>
          <w:tab w:val="num" w:pos="1134"/>
          <w:tab w:val="left" w:pos="2694"/>
        </w:tabs>
        <w:ind w:left="1134" w:hanging="425"/>
        <w:jc w:val="both"/>
        <w:rPr>
          <w:rFonts w:cs="Arial"/>
        </w:rPr>
      </w:pPr>
      <w:r w:rsidRPr="00F81DE2">
        <w:rPr>
          <w:rFonts w:cs="Arial"/>
        </w:rPr>
        <w:t>Budget management</w:t>
      </w:r>
      <w:r w:rsidR="003F5AC3" w:rsidRPr="00F81DE2">
        <w:rPr>
          <w:rFonts w:cs="Arial"/>
        </w:rPr>
        <w:t>;</w:t>
      </w:r>
      <w:r w:rsidRPr="00F81DE2">
        <w:rPr>
          <w:rFonts w:cs="Arial"/>
        </w:rPr>
        <w:t xml:space="preserve"> </w:t>
      </w:r>
    </w:p>
    <w:p w:rsidR="00E11AA7" w:rsidRPr="00F81DE2" w:rsidRDefault="00E11AA7" w:rsidP="00320C0E">
      <w:pPr>
        <w:numPr>
          <w:ilvl w:val="0"/>
          <w:numId w:val="20"/>
        </w:numPr>
        <w:tabs>
          <w:tab w:val="clear" w:pos="1429"/>
          <w:tab w:val="num" w:pos="1134"/>
          <w:tab w:val="left" w:pos="2694"/>
        </w:tabs>
        <w:ind w:left="1134" w:hanging="425"/>
        <w:jc w:val="both"/>
        <w:rPr>
          <w:rFonts w:cs="Arial"/>
        </w:rPr>
      </w:pPr>
      <w:r w:rsidRPr="00F81DE2">
        <w:rPr>
          <w:rFonts w:cs="Arial"/>
        </w:rPr>
        <w:t>Application of any necessary licences</w:t>
      </w:r>
      <w:r w:rsidR="00514D1B" w:rsidRPr="00F81DE2">
        <w:rPr>
          <w:rFonts w:cs="Arial"/>
        </w:rPr>
        <w:t>, i.e. Premises Licence, TENs</w:t>
      </w:r>
      <w:r w:rsidR="00A40F86" w:rsidRPr="00F81DE2">
        <w:rPr>
          <w:rFonts w:cs="Arial"/>
        </w:rPr>
        <w:t xml:space="preserve"> </w:t>
      </w:r>
      <w:r w:rsidR="003E64BD" w:rsidRPr="00F81DE2">
        <w:rPr>
          <w:rFonts w:cs="Arial"/>
        </w:rPr>
        <w:t>(not including Section 30 licences)</w:t>
      </w:r>
      <w:r w:rsidR="00A40F86" w:rsidRPr="00F81DE2">
        <w:rPr>
          <w:rFonts w:cs="Arial"/>
        </w:rPr>
        <w:t>, traffic orders</w:t>
      </w:r>
      <w:r w:rsidR="00514D1B" w:rsidRPr="00F81DE2">
        <w:rPr>
          <w:rFonts w:cs="Arial"/>
        </w:rPr>
        <w:t>;</w:t>
      </w:r>
    </w:p>
    <w:p w:rsidR="00E11AA7" w:rsidRPr="00F81DE2" w:rsidRDefault="00E11AA7" w:rsidP="00320C0E">
      <w:pPr>
        <w:numPr>
          <w:ilvl w:val="0"/>
          <w:numId w:val="20"/>
        </w:numPr>
        <w:tabs>
          <w:tab w:val="clear" w:pos="1429"/>
          <w:tab w:val="num" w:pos="1134"/>
          <w:tab w:val="left" w:pos="2694"/>
        </w:tabs>
        <w:ind w:left="1134" w:hanging="425"/>
        <w:jc w:val="both"/>
        <w:rPr>
          <w:rFonts w:cs="Arial"/>
        </w:rPr>
      </w:pPr>
      <w:r w:rsidRPr="00F81DE2">
        <w:rPr>
          <w:rFonts w:cs="Arial"/>
        </w:rPr>
        <w:t>Event Management Plans</w:t>
      </w:r>
      <w:r w:rsidR="003F5AC3" w:rsidRPr="00F81DE2">
        <w:rPr>
          <w:rFonts w:cs="Arial"/>
        </w:rPr>
        <w:t>;</w:t>
      </w:r>
      <w:r w:rsidRPr="00F81DE2">
        <w:rPr>
          <w:rFonts w:cs="Arial"/>
        </w:rPr>
        <w:t xml:space="preserve"> </w:t>
      </w:r>
    </w:p>
    <w:p w:rsidR="00E11AA7" w:rsidRPr="00F81DE2" w:rsidRDefault="00E11AA7" w:rsidP="00320C0E">
      <w:pPr>
        <w:numPr>
          <w:ilvl w:val="0"/>
          <w:numId w:val="20"/>
        </w:numPr>
        <w:tabs>
          <w:tab w:val="clear" w:pos="1429"/>
          <w:tab w:val="num" w:pos="1134"/>
          <w:tab w:val="left" w:pos="2694"/>
        </w:tabs>
        <w:ind w:left="1134" w:hanging="425"/>
        <w:jc w:val="both"/>
        <w:rPr>
          <w:rFonts w:cs="Arial"/>
        </w:rPr>
      </w:pPr>
      <w:r w:rsidRPr="00F81DE2">
        <w:rPr>
          <w:rFonts w:cs="Arial"/>
        </w:rPr>
        <w:t>Co-ordinating of Safety and Operational planning multi agency meetings</w:t>
      </w:r>
      <w:r w:rsidR="003F5AC3" w:rsidRPr="00F81DE2">
        <w:rPr>
          <w:rFonts w:cs="Arial"/>
        </w:rPr>
        <w:t>;</w:t>
      </w:r>
      <w:r w:rsidRPr="00F81DE2">
        <w:rPr>
          <w:rFonts w:cs="Arial"/>
        </w:rPr>
        <w:t xml:space="preserve"> </w:t>
      </w:r>
    </w:p>
    <w:p w:rsidR="00E11AA7" w:rsidRPr="00F81DE2" w:rsidRDefault="00E11AA7" w:rsidP="00320C0E">
      <w:pPr>
        <w:numPr>
          <w:ilvl w:val="0"/>
          <w:numId w:val="20"/>
        </w:numPr>
        <w:tabs>
          <w:tab w:val="clear" w:pos="1429"/>
          <w:tab w:val="num" w:pos="1134"/>
          <w:tab w:val="left" w:pos="2694"/>
        </w:tabs>
        <w:ind w:left="1134" w:hanging="425"/>
        <w:jc w:val="both"/>
        <w:rPr>
          <w:rFonts w:cs="Arial"/>
        </w:rPr>
      </w:pPr>
      <w:r w:rsidRPr="00F81DE2">
        <w:rPr>
          <w:rFonts w:cs="Arial"/>
        </w:rPr>
        <w:t>Procurement and management of associated creative and delivery partners i.e. artists, arts companies, pyrotechnic companies etc.</w:t>
      </w:r>
    </w:p>
    <w:p w:rsidR="00B564BA" w:rsidRPr="00F81DE2" w:rsidRDefault="00B564BA" w:rsidP="00320C0E">
      <w:pPr>
        <w:numPr>
          <w:ilvl w:val="0"/>
          <w:numId w:val="20"/>
        </w:numPr>
        <w:tabs>
          <w:tab w:val="clear" w:pos="1429"/>
          <w:tab w:val="num" w:pos="1134"/>
          <w:tab w:val="left" w:pos="2694"/>
        </w:tabs>
        <w:ind w:left="1134" w:hanging="425"/>
        <w:jc w:val="both"/>
        <w:rPr>
          <w:rFonts w:cs="Arial"/>
        </w:rPr>
      </w:pPr>
      <w:r w:rsidRPr="00F81DE2">
        <w:rPr>
          <w:rFonts w:cs="Arial"/>
        </w:rPr>
        <w:t>Provision of security and stewarding via the Council’s existing security contract.</w:t>
      </w:r>
    </w:p>
    <w:p w:rsidR="007B2BD2" w:rsidRDefault="007B2BD2" w:rsidP="00320C0E">
      <w:pPr>
        <w:tabs>
          <w:tab w:val="left" w:pos="540"/>
        </w:tabs>
        <w:jc w:val="both"/>
        <w:rPr>
          <w:rFonts w:cs="Arial"/>
          <w:b/>
        </w:rPr>
      </w:pPr>
    </w:p>
    <w:p w:rsidR="00514D1B" w:rsidRPr="00514D1B" w:rsidRDefault="00514D1B" w:rsidP="00BD10B3">
      <w:pPr>
        <w:tabs>
          <w:tab w:val="left" w:pos="540"/>
        </w:tabs>
        <w:ind w:left="709"/>
        <w:jc w:val="both"/>
        <w:rPr>
          <w:rFonts w:cs="Arial"/>
        </w:rPr>
      </w:pPr>
      <w:r>
        <w:rPr>
          <w:rFonts w:cs="Arial"/>
        </w:rPr>
        <w:t xml:space="preserve">Please note: </w:t>
      </w:r>
      <w:r w:rsidR="00BD10B3" w:rsidRPr="00514D1B">
        <w:rPr>
          <w:rFonts w:cs="Arial"/>
        </w:rPr>
        <w:t>There</w:t>
      </w:r>
      <w:r w:rsidR="00BD10B3">
        <w:rPr>
          <w:rFonts w:cs="Arial"/>
        </w:rPr>
        <w:t xml:space="preserve"> may be occasions when other Council departments require some of the above roles and responsibilities to be undertaken by the appointed contractor, including event management plans.</w:t>
      </w:r>
    </w:p>
    <w:p w:rsidR="007B2BD2" w:rsidRDefault="007B2BD2" w:rsidP="001C62B4">
      <w:pPr>
        <w:tabs>
          <w:tab w:val="left" w:pos="540"/>
        </w:tabs>
        <w:rPr>
          <w:rFonts w:cs="Arial"/>
          <w:b/>
        </w:rPr>
      </w:pPr>
    </w:p>
    <w:p w:rsidR="00320C0E" w:rsidRPr="00B74C00" w:rsidRDefault="00320C0E" w:rsidP="00EB18B4">
      <w:pPr>
        <w:tabs>
          <w:tab w:val="left" w:pos="540"/>
        </w:tabs>
        <w:rPr>
          <w:rFonts w:cs="Arial"/>
          <w:b/>
        </w:rPr>
      </w:pPr>
    </w:p>
    <w:p w:rsidR="00EB18B4" w:rsidRPr="00D1383A" w:rsidRDefault="00EB18B4" w:rsidP="00590979">
      <w:pPr>
        <w:pStyle w:val="ListParagraph"/>
        <w:numPr>
          <w:ilvl w:val="0"/>
          <w:numId w:val="13"/>
        </w:numPr>
        <w:tabs>
          <w:tab w:val="left" w:pos="540"/>
        </w:tabs>
        <w:rPr>
          <w:rFonts w:cs="Arial"/>
          <w:b/>
          <w:color w:val="365F91" w:themeColor="accent1" w:themeShade="BF"/>
        </w:rPr>
      </w:pPr>
      <w:r w:rsidRPr="00D1383A">
        <w:rPr>
          <w:rFonts w:cs="Arial"/>
          <w:b/>
          <w:color w:val="365F91" w:themeColor="accent1" w:themeShade="BF"/>
        </w:rPr>
        <w:t>Project programme</w:t>
      </w:r>
    </w:p>
    <w:p w:rsidR="00E67D28" w:rsidRDefault="00E67D28" w:rsidP="00E67D28">
      <w:pPr>
        <w:tabs>
          <w:tab w:val="left" w:pos="540"/>
        </w:tabs>
        <w:rPr>
          <w:rFonts w:cs="Arial"/>
          <w:color w:val="FF0000"/>
        </w:rPr>
      </w:pPr>
    </w:p>
    <w:p w:rsidR="00B44C8C" w:rsidRPr="007B2BD2" w:rsidRDefault="00B44C8C" w:rsidP="001D314B">
      <w:pPr>
        <w:tabs>
          <w:tab w:val="left" w:pos="540"/>
        </w:tabs>
        <w:ind w:left="709"/>
        <w:jc w:val="both"/>
        <w:rPr>
          <w:rFonts w:cs="Arial"/>
        </w:rPr>
      </w:pPr>
      <w:r>
        <w:rPr>
          <w:rFonts w:cs="Arial"/>
        </w:rPr>
        <w:t xml:space="preserve">The successful bidder will be required to support a programme of Council-organised events, some of which are annual with an established format and some of which will be ad-hoc. All Council-organised events are subject to confirmation on an annual basis and as such the Arts, Parks &amp; Events team are unable to guarantee what the programme of events will look like each year. However, the below projected schedule of events indicates some of the potential events for 2017 - </w:t>
      </w:r>
      <w:r w:rsidR="00461556">
        <w:rPr>
          <w:rFonts w:cs="Arial"/>
        </w:rPr>
        <w:t>2020</w:t>
      </w:r>
      <w:r>
        <w:rPr>
          <w:rFonts w:cs="Arial"/>
        </w:rPr>
        <w:t>, based on the schedule of events that h</w:t>
      </w:r>
      <w:r w:rsidR="00CC5D87">
        <w:rPr>
          <w:rFonts w:cs="Arial"/>
        </w:rPr>
        <w:t xml:space="preserve">ave taken place in recent years, </w:t>
      </w:r>
      <w:r w:rsidR="00CC5D87" w:rsidRPr="00F81DE2">
        <w:rPr>
          <w:rFonts w:cs="Arial"/>
        </w:rPr>
        <w:t>but subject to change depending on the Council’s strategy for event delivery.</w:t>
      </w:r>
    </w:p>
    <w:p w:rsidR="00B44C8C" w:rsidRDefault="00B44C8C" w:rsidP="00E67D28">
      <w:pPr>
        <w:tabs>
          <w:tab w:val="left" w:pos="540"/>
        </w:tabs>
        <w:rPr>
          <w:rFonts w:cs="Arial"/>
          <w:color w:val="FF0000"/>
        </w:rPr>
      </w:pPr>
    </w:p>
    <w:tbl>
      <w:tblPr>
        <w:tblW w:w="7040" w:type="dxa"/>
        <w:tblInd w:w="817" w:type="dxa"/>
        <w:tblLook w:val="04A0" w:firstRow="1" w:lastRow="0" w:firstColumn="1" w:lastColumn="0" w:noHBand="0" w:noVBand="1"/>
      </w:tblPr>
      <w:tblGrid>
        <w:gridCol w:w="7040"/>
      </w:tblGrid>
      <w:tr w:rsidR="00E67D28" w:rsidRPr="00291EDF" w:rsidTr="00B44C8C">
        <w:trPr>
          <w:trHeight w:val="300"/>
        </w:trPr>
        <w:tc>
          <w:tcPr>
            <w:tcW w:w="70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7D28" w:rsidRPr="00461556" w:rsidRDefault="00E67D28" w:rsidP="003A72AC">
            <w:pPr>
              <w:rPr>
                <w:rFonts w:cs="Arial"/>
                <w:b/>
                <w:bCs/>
                <w:color w:val="000000"/>
              </w:rPr>
            </w:pPr>
            <w:r w:rsidRPr="00461556">
              <w:rPr>
                <w:rFonts w:cs="Arial"/>
                <w:b/>
                <w:bCs/>
                <w:color w:val="000000"/>
              </w:rPr>
              <w:t>2017</w:t>
            </w:r>
            <w:r w:rsidR="00BD10B3">
              <w:rPr>
                <w:rFonts w:cs="Arial"/>
                <w:b/>
                <w:bCs/>
                <w:color w:val="000000"/>
              </w:rPr>
              <w:t>/18</w:t>
            </w:r>
          </w:p>
        </w:tc>
      </w:tr>
      <w:tr w:rsidR="00B44C8C"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tcPr>
          <w:p w:rsidR="00B44C8C" w:rsidRPr="00261957" w:rsidRDefault="00B44C8C" w:rsidP="003A72AC">
            <w:pPr>
              <w:rPr>
                <w:rFonts w:cs="Arial"/>
                <w:color w:val="000000"/>
              </w:rPr>
            </w:pPr>
            <w:r w:rsidRPr="00261957">
              <w:rPr>
                <w:rFonts w:cs="Arial"/>
                <w:color w:val="000000"/>
              </w:rPr>
              <w:t>Fireworks Night 2017</w:t>
            </w:r>
          </w:p>
          <w:p w:rsidR="00B44C8C" w:rsidRPr="00261957" w:rsidRDefault="00B44C8C" w:rsidP="003A72AC">
            <w:pPr>
              <w:rPr>
                <w:rFonts w:cs="Arial"/>
                <w:color w:val="000000"/>
              </w:rPr>
            </w:pPr>
            <w:r w:rsidRPr="00261957">
              <w:rPr>
                <w:rFonts w:cs="Arial"/>
                <w:color w:val="000000"/>
              </w:rPr>
              <w:t xml:space="preserve">Victoria Park, early November, estimated </w:t>
            </w:r>
            <w:r w:rsidR="00461556" w:rsidRPr="00261957">
              <w:rPr>
                <w:rFonts w:cs="Arial"/>
                <w:color w:val="000000"/>
              </w:rPr>
              <w:t>75,000 attenda</w:t>
            </w:r>
            <w:r w:rsidRPr="00261957">
              <w:rPr>
                <w:rFonts w:cs="Arial"/>
                <w:color w:val="000000"/>
              </w:rPr>
              <w:t>nce.</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BD10B3" w:rsidP="003A72AC">
            <w:pPr>
              <w:rPr>
                <w:rFonts w:cs="Arial"/>
                <w:color w:val="000000"/>
              </w:rPr>
            </w:pPr>
            <w:r>
              <w:rPr>
                <w:rFonts w:cs="Arial"/>
                <w:color w:val="000000"/>
              </w:rPr>
              <w:t>Small events 2017/18</w:t>
            </w:r>
          </w:p>
          <w:p w:rsidR="00E67D28" w:rsidRPr="00261957" w:rsidRDefault="00461556" w:rsidP="003A72AC">
            <w:pPr>
              <w:rPr>
                <w:rFonts w:cs="Arial"/>
                <w:color w:val="000000"/>
              </w:rPr>
            </w:pPr>
            <w:r w:rsidRPr="00261957">
              <w:rPr>
                <w:rFonts w:cs="Arial"/>
                <w:color w:val="000000"/>
              </w:rPr>
              <w:t>I</w:t>
            </w:r>
            <w:r w:rsidR="00E67D28" w:rsidRPr="00261957">
              <w:rPr>
                <w:rFonts w:cs="Arial"/>
                <w:color w:val="000000"/>
              </w:rPr>
              <w:t>ncluding potential use by other council departments</w:t>
            </w:r>
            <w:r w:rsidR="00CC5D87">
              <w:rPr>
                <w:rFonts w:cs="Arial"/>
                <w:color w:val="000000"/>
              </w:rPr>
              <w:t>.</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E67D28" w:rsidRPr="00261957" w:rsidRDefault="00E67D28" w:rsidP="003A72AC">
            <w:pPr>
              <w:rPr>
                <w:rFonts w:cs="Arial"/>
                <w:b/>
                <w:bCs/>
                <w:color w:val="000000"/>
              </w:rPr>
            </w:pPr>
            <w:r w:rsidRPr="00261957">
              <w:rPr>
                <w:rFonts w:cs="Arial"/>
                <w:b/>
                <w:bCs/>
                <w:color w:val="000000"/>
              </w:rPr>
              <w:t>2018</w:t>
            </w:r>
            <w:r w:rsidR="00BD10B3">
              <w:rPr>
                <w:rFonts w:cs="Arial"/>
                <w:b/>
                <w:bCs/>
                <w:color w:val="000000"/>
              </w:rPr>
              <w:t>/19</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E67D28" w:rsidP="003A72AC">
            <w:pPr>
              <w:rPr>
                <w:rFonts w:cs="Arial"/>
                <w:color w:val="000000"/>
              </w:rPr>
            </w:pPr>
            <w:r w:rsidRPr="00261957">
              <w:rPr>
                <w:rFonts w:cs="Arial"/>
                <w:color w:val="000000"/>
              </w:rPr>
              <w:t>Mela 2018</w:t>
            </w:r>
          </w:p>
          <w:p w:rsidR="00E67D28" w:rsidRPr="00261957" w:rsidRDefault="00461556" w:rsidP="003A72AC">
            <w:pPr>
              <w:rPr>
                <w:rFonts w:cs="Arial"/>
                <w:color w:val="000000"/>
              </w:rPr>
            </w:pPr>
            <w:r w:rsidRPr="00261957">
              <w:rPr>
                <w:rFonts w:cs="Arial"/>
                <w:color w:val="000000"/>
              </w:rPr>
              <w:t>Weavers Fields, summer, estimated 20,000 attendance at any one time.</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461556" w:rsidP="00461556">
            <w:pPr>
              <w:rPr>
                <w:rFonts w:cs="Arial"/>
                <w:color w:val="000000"/>
              </w:rPr>
            </w:pPr>
            <w:r w:rsidRPr="00261957">
              <w:rPr>
                <w:rFonts w:cs="Arial"/>
                <w:color w:val="000000"/>
              </w:rPr>
              <w:t>Fireworks Night 2018</w:t>
            </w:r>
          </w:p>
          <w:p w:rsidR="00E67D28" w:rsidRPr="00261957" w:rsidRDefault="00461556" w:rsidP="00461556">
            <w:pPr>
              <w:rPr>
                <w:rFonts w:cs="Arial"/>
                <w:color w:val="000000"/>
              </w:rPr>
            </w:pPr>
            <w:r w:rsidRPr="00261957">
              <w:rPr>
                <w:rFonts w:cs="Arial"/>
                <w:color w:val="000000"/>
              </w:rPr>
              <w:t>Victoria Park, early November, estimated 75,000 attendance.</w:t>
            </w:r>
          </w:p>
        </w:tc>
      </w:tr>
      <w:tr w:rsidR="00E67D28" w:rsidRPr="00291EDF" w:rsidTr="00E13572">
        <w:trPr>
          <w:trHeight w:val="315"/>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461556" w:rsidP="003A72AC">
            <w:pPr>
              <w:rPr>
                <w:rFonts w:cs="Arial"/>
                <w:color w:val="000000"/>
              </w:rPr>
            </w:pPr>
            <w:r w:rsidRPr="00261957">
              <w:rPr>
                <w:rFonts w:cs="Arial"/>
                <w:color w:val="000000"/>
              </w:rPr>
              <w:t>Small events 2018</w:t>
            </w:r>
            <w:r w:rsidR="00BD10B3">
              <w:rPr>
                <w:rFonts w:cs="Arial"/>
                <w:color w:val="000000"/>
              </w:rPr>
              <w:t>/19</w:t>
            </w:r>
          </w:p>
          <w:p w:rsidR="00E67D28" w:rsidRPr="00261957" w:rsidRDefault="00461556" w:rsidP="003A72AC">
            <w:pPr>
              <w:rPr>
                <w:rFonts w:cs="Arial"/>
                <w:color w:val="000000"/>
              </w:rPr>
            </w:pPr>
            <w:r w:rsidRPr="00261957">
              <w:rPr>
                <w:rFonts w:cs="Arial"/>
                <w:color w:val="000000"/>
              </w:rPr>
              <w:t>Including potential use by other council departments</w:t>
            </w:r>
            <w:r w:rsidR="00CC5D87">
              <w:rPr>
                <w:rFonts w:cs="Arial"/>
                <w:color w:val="000000"/>
              </w:rPr>
              <w:t>.</w:t>
            </w:r>
          </w:p>
        </w:tc>
      </w:tr>
      <w:tr w:rsidR="00E67D28" w:rsidRPr="00291EDF" w:rsidTr="00E13572">
        <w:trPr>
          <w:trHeight w:val="300"/>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7D28" w:rsidRPr="00261957" w:rsidRDefault="00E67D28" w:rsidP="003A72AC">
            <w:pPr>
              <w:rPr>
                <w:rFonts w:cs="Arial"/>
                <w:b/>
                <w:bCs/>
                <w:color w:val="000000"/>
              </w:rPr>
            </w:pPr>
            <w:bookmarkStart w:id="14" w:name="_GoBack"/>
            <w:r w:rsidRPr="00261957">
              <w:rPr>
                <w:rFonts w:cs="Arial"/>
                <w:b/>
                <w:bCs/>
                <w:color w:val="000000"/>
              </w:rPr>
              <w:lastRenderedPageBreak/>
              <w:t>2019</w:t>
            </w:r>
            <w:r w:rsidR="00BD10B3">
              <w:rPr>
                <w:rFonts w:cs="Arial"/>
                <w:b/>
                <w:bCs/>
                <w:color w:val="000000"/>
              </w:rPr>
              <w:t>/20</w:t>
            </w:r>
          </w:p>
        </w:tc>
      </w:tr>
      <w:bookmarkEnd w:id="14"/>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461556" w:rsidP="00461556">
            <w:pPr>
              <w:rPr>
                <w:rFonts w:cs="Arial"/>
                <w:color w:val="000000"/>
              </w:rPr>
            </w:pPr>
            <w:r w:rsidRPr="00261957">
              <w:rPr>
                <w:rFonts w:cs="Arial"/>
                <w:color w:val="000000"/>
              </w:rPr>
              <w:t>Mela 2019</w:t>
            </w:r>
          </w:p>
          <w:p w:rsidR="00E67D28" w:rsidRPr="00261957" w:rsidRDefault="00461556" w:rsidP="00461556">
            <w:pPr>
              <w:rPr>
                <w:rFonts w:cs="Arial"/>
                <w:color w:val="000000"/>
              </w:rPr>
            </w:pPr>
            <w:r w:rsidRPr="00261957">
              <w:rPr>
                <w:rFonts w:cs="Arial"/>
                <w:color w:val="000000"/>
              </w:rPr>
              <w:t>Weavers Fields, summer, estimated 20,000 attendance at any one time.</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461556" w:rsidP="00461556">
            <w:pPr>
              <w:rPr>
                <w:rFonts w:cs="Arial"/>
                <w:color w:val="000000"/>
              </w:rPr>
            </w:pPr>
            <w:r w:rsidRPr="00261957">
              <w:rPr>
                <w:rFonts w:cs="Arial"/>
                <w:color w:val="000000"/>
              </w:rPr>
              <w:t>Fireworks Night 2019</w:t>
            </w:r>
          </w:p>
          <w:p w:rsidR="00E67D28" w:rsidRPr="00261957" w:rsidRDefault="00461556" w:rsidP="00461556">
            <w:pPr>
              <w:rPr>
                <w:rFonts w:cs="Arial"/>
                <w:color w:val="000000"/>
              </w:rPr>
            </w:pPr>
            <w:r w:rsidRPr="00261957">
              <w:rPr>
                <w:rFonts w:cs="Arial"/>
                <w:color w:val="000000"/>
              </w:rPr>
              <w:t>Victoria Park, early November, estimated 75,000 attendance.</w:t>
            </w:r>
          </w:p>
        </w:tc>
      </w:tr>
      <w:tr w:rsidR="00E67D28" w:rsidRPr="00291EDF" w:rsidTr="00B44C8C">
        <w:trPr>
          <w:trHeight w:val="315"/>
        </w:trPr>
        <w:tc>
          <w:tcPr>
            <w:tcW w:w="7040" w:type="dxa"/>
            <w:tcBorders>
              <w:top w:val="nil"/>
              <w:left w:val="single" w:sz="8" w:space="0" w:color="auto"/>
              <w:bottom w:val="single" w:sz="8" w:space="0" w:color="auto"/>
              <w:right w:val="single" w:sz="4" w:space="0" w:color="auto"/>
            </w:tcBorders>
            <w:shd w:val="clear" w:color="auto" w:fill="auto"/>
            <w:noWrap/>
            <w:vAlign w:val="bottom"/>
            <w:hideMark/>
          </w:tcPr>
          <w:p w:rsidR="00461556" w:rsidRPr="00261957" w:rsidRDefault="00461556" w:rsidP="00461556">
            <w:pPr>
              <w:rPr>
                <w:rFonts w:cs="Arial"/>
                <w:color w:val="000000"/>
              </w:rPr>
            </w:pPr>
            <w:r w:rsidRPr="00261957">
              <w:rPr>
                <w:rFonts w:cs="Arial"/>
                <w:color w:val="000000"/>
              </w:rPr>
              <w:t>Small events 2019</w:t>
            </w:r>
            <w:r w:rsidR="00BD10B3">
              <w:rPr>
                <w:rFonts w:cs="Arial"/>
                <w:color w:val="000000"/>
              </w:rPr>
              <w:t>/20</w:t>
            </w:r>
          </w:p>
          <w:p w:rsidR="00E67D28" w:rsidRPr="00261957" w:rsidRDefault="00461556" w:rsidP="00461556">
            <w:pPr>
              <w:rPr>
                <w:rFonts w:cs="Arial"/>
                <w:color w:val="000000"/>
              </w:rPr>
            </w:pPr>
            <w:r w:rsidRPr="00261957">
              <w:rPr>
                <w:rFonts w:cs="Arial"/>
                <w:color w:val="000000"/>
              </w:rPr>
              <w:t>Including potential use by other council departments</w:t>
            </w:r>
            <w:r w:rsidR="00CC5D87">
              <w:rPr>
                <w:rFonts w:cs="Arial"/>
                <w:color w:val="000000"/>
              </w:rPr>
              <w:t>.</w:t>
            </w:r>
          </w:p>
        </w:tc>
      </w:tr>
      <w:tr w:rsidR="00461556"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tcPr>
          <w:p w:rsidR="00461556" w:rsidRPr="00261957" w:rsidRDefault="00461556" w:rsidP="003A72AC">
            <w:pPr>
              <w:rPr>
                <w:rFonts w:cs="Arial"/>
                <w:b/>
                <w:bCs/>
                <w:color w:val="000000"/>
              </w:rPr>
            </w:pPr>
            <w:r w:rsidRPr="00261957">
              <w:rPr>
                <w:rFonts w:cs="Arial"/>
                <w:b/>
                <w:bCs/>
                <w:color w:val="000000"/>
              </w:rPr>
              <w:t>2020</w:t>
            </w:r>
            <w:r w:rsidR="00BD10B3">
              <w:rPr>
                <w:rFonts w:cs="Arial"/>
                <w:b/>
                <w:bCs/>
                <w:color w:val="000000"/>
              </w:rPr>
              <w:t>/21</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461556" w:rsidP="00461556">
            <w:pPr>
              <w:rPr>
                <w:rFonts w:cs="Arial"/>
                <w:color w:val="000000"/>
              </w:rPr>
            </w:pPr>
            <w:r w:rsidRPr="00261957">
              <w:rPr>
                <w:rFonts w:cs="Arial"/>
                <w:color w:val="000000"/>
              </w:rPr>
              <w:t>Mela 2020</w:t>
            </w:r>
          </w:p>
          <w:p w:rsidR="00E67D28" w:rsidRPr="00261957" w:rsidRDefault="00461556" w:rsidP="00461556">
            <w:pPr>
              <w:rPr>
                <w:rFonts w:cs="Arial"/>
                <w:b/>
                <w:bCs/>
                <w:color w:val="000000"/>
              </w:rPr>
            </w:pPr>
            <w:r w:rsidRPr="00261957">
              <w:rPr>
                <w:rFonts w:cs="Arial"/>
                <w:color w:val="000000"/>
              </w:rPr>
              <w:t>Weavers Fields, summer, estimated 20,000 attendance at any one time.</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461556" w:rsidP="00461556">
            <w:pPr>
              <w:rPr>
                <w:rFonts w:cs="Arial"/>
                <w:color w:val="000000"/>
              </w:rPr>
            </w:pPr>
            <w:r w:rsidRPr="00261957">
              <w:rPr>
                <w:rFonts w:cs="Arial"/>
                <w:color w:val="000000"/>
              </w:rPr>
              <w:t>Fireworks Night 2020</w:t>
            </w:r>
          </w:p>
          <w:p w:rsidR="00E67D28" w:rsidRPr="00261957" w:rsidRDefault="00461556" w:rsidP="00461556">
            <w:pPr>
              <w:rPr>
                <w:rFonts w:cs="Arial"/>
                <w:color w:val="000000"/>
              </w:rPr>
            </w:pPr>
            <w:r w:rsidRPr="00261957">
              <w:rPr>
                <w:rFonts w:cs="Arial"/>
                <w:color w:val="000000"/>
              </w:rPr>
              <w:t>Victoria Park, early November, estimated 75,000 attendance.</w:t>
            </w:r>
          </w:p>
        </w:tc>
      </w:tr>
      <w:tr w:rsidR="00E67D28" w:rsidRPr="00291EDF" w:rsidTr="00B44C8C">
        <w:trPr>
          <w:trHeight w:val="300"/>
        </w:trPr>
        <w:tc>
          <w:tcPr>
            <w:tcW w:w="7040" w:type="dxa"/>
            <w:tcBorders>
              <w:top w:val="nil"/>
              <w:left w:val="single" w:sz="8" w:space="0" w:color="auto"/>
              <w:bottom w:val="single" w:sz="4" w:space="0" w:color="auto"/>
              <w:right w:val="single" w:sz="4" w:space="0" w:color="auto"/>
            </w:tcBorders>
            <w:shd w:val="clear" w:color="auto" w:fill="auto"/>
            <w:noWrap/>
            <w:vAlign w:val="bottom"/>
            <w:hideMark/>
          </w:tcPr>
          <w:p w:rsidR="00461556" w:rsidRPr="00261957" w:rsidRDefault="00461556" w:rsidP="00461556">
            <w:pPr>
              <w:rPr>
                <w:rFonts w:cs="Arial"/>
                <w:color w:val="000000"/>
              </w:rPr>
            </w:pPr>
            <w:r w:rsidRPr="00261957">
              <w:rPr>
                <w:rFonts w:cs="Arial"/>
                <w:color w:val="000000"/>
              </w:rPr>
              <w:t>Small events 2020</w:t>
            </w:r>
            <w:r w:rsidR="00BD10B3">
              <w:rPr>
                <w:rFonts w:cs="Arial"/>
                <w:color w:val="000000"/>
              </w:rPr>
              <w:t>/21</w:t>
            </w:r>
          </w:p>
          <w:p w:rsidR="00E67D28" w:rsidRPr="00261957" w:rsidRDefault="00461556" w:rsidP="00461556">
            <w:pPr>
              <w:rPr>
                <w:rFonts w:ascii="Calibri" w:hAnsi="Calibri"/>
                <w:color w:val="000000"/>
              </w:rPr>
            </w:pPr>
            <w:r w:rsidRPr="00261957">
              <w:rPr>
                <w:rFonts w:cs="Arial"/>
                <w:color w:val="000000"/>
              </w:rPr>
              <w:t>Including potential use by other council departments</w:t>
            </w:r>
            <w:r w:rsidR="00CC5D87">
              <w:rPr>
                <w:rFonts w:cs="Arial"/>
                <w:color w:val="000000"/>
              </w:rPr>
              <w:t>.</w:t>
            </w:r>
          </w:p>
        </w:tc>
      </w:tr>
    </w:tbl>
    <w:p w:rsidR="00E67D28" w:rsidRPr="00E67D28" w:rsidRDefault="00E67D28" w:rsidP="00E67D28">
      <w:pPr>
        <w:tabs>
          <w:tab w:val="left" w:pos="540"/>
        </w:tabs>
        <w:rPr>
          <w:rFonts w:cs="Arial"/>
          <w:color w:val="FF0000"/>
        </w:rPr>
      </w:pPr>
    </w:p>
    <w:p w:rsidR="001C62B4" w:rsidRPr="00B74C00" w:rsidRDefault="001C62B4" w:rsidP="00EB18B4">
      <w:pPr>
        <w:tabs>
          <w:tab w:val="left" w:pos="540"/>
        </w:tabs>
        <w:rPr>
          <w:rFonts w:cs="Arial"/>
          <w:b/>
        </w:rPr>
      </w:pPr>
    </w:p>
    <w:p w:rsidR="00EB18B4" w:rsidRPr="00D1383A" w:rsidRDefault="00EB18B4" w:rsidP="00590979">
      <w:pPr>
        <w:pStyle w:val="ListParagraph"/>
        <w:numPr>
          <w:ilvl w:val="0"/>
          <w:numId w:val="13"/>
        </w:numPr>
        <w:tabs>
          <w:tab w:val="left" w:pos="540"/>
        </w:tabs>
        <w:rPr>
          <w:rFonts w:cs="Arial"/>
          <w:b/>
          <w:color w:val="365F91" w:themeColor="accent1" w:themeShade="BF"/>
        </w:rPr>
      </w:pPr>
      <w:r w:rsidRPr="00D1383A">
        <w:rPr>
          <w:rFonts w:cs="Arial"/>
          <w:b/>
          <w:color w:val="365F91" w:themeColor="accent1" w:themeShade="BF"/>
        </w:rPr>
        <w:t>Project budget</w:t>
      </w:r>
    </w:p>
    <w:p w:rsidR="00D06577" w:rsidRDefault="00D06577" w:rsidP="00D06577">
      <w:pPr>
        <w:tabs>
          <w:tab w:val="left" w:pos="540"/>
        </w:tabs>
        <w:rPr>
          <w:rFonts w:cs="Arial"/>
        </w:rPr>
      </w:pPr>
    </w:p>
    <w:p w:rsidR="00D06577" w:rsidRPr="00E1500D" w:rsidRDefault="00D06577" w:rsidP="001D314B">
      <w:pPr>
        <w:ind w:left="709"/>
        <w:jc w:val="both"/>
        <w:rPr>
          <w:rFonts w:cs="Arial"/>
          <w:lang w:val="en"/>
        </w:rPr>
      </w:pPr>
      <w:r w:rsidRPr="00E1500D">
        <w:rPr>
          <w:rFonts w:cs="Arial"/>
          <w:lang w:val="en"/>
        </w:rPr>
        <w:t xml:space="preserve">There is no fixed contract </w:t>
      </w:r>
      <w:r>
        <w:rPr>
          <w:rFonts w:cs="Arial"/>
          <w:lang w:val="en"/>
        </w:rPr>
        <w:t>price</w:t>
      </w:r>
      <w:r w:rsidRPr="00E1500D">
        <w:rPr>
          <w:rFonts w:cs="Arial"/>
          <w:lang w:val="en"/>
        </w:rPr>
        <w:t xml:space="preserve"> for this opportunity as budgets and fees will be agreed based on the schedule of rates submitted with tender proposal on an individual event by event basis.</w:t>
      </w:r>
    </w:p>
    <w:p w:rsidR="00D06577" w:rsidRPr="009630EB" w:rsidRDefault="00D06577" w:rsidP="001D314B">
      <w:pPr>
        <w:pStyle w:val="BodyText"/>
        <w:spacing w:before="100" w:beforeAutospacing="1" w:after="100" w:afterAutospacing="1"/>
        <w:ind w:left="709"/>
        <w:jc w:val="both"/>
        <w:rPr>
          <w:rFonts w:ascii="Arial" w:hAnsi="Arial" w:cs="Arial"/>
          <w:szCs w:val="24"/>
          <w:lang w:val="en"/>
        </w:rPr>
      </w:pPr>
      <w:r w:rsidRPr="009630EB">
        <w:rPr>
          <w:rFonts w:ascii="Arial" w:hAnsi="Arial" w:cs="Arial"/>
          <w:b/>
          <w:szCs w:val="24"/>
        </w:rPr>
        <w:t>The Pricing Schedule must be submitted in GBP £ and exclusive of VAT</w:t>
      </w:r>
    </w:p>
    <w:p w:rsidR="00D06577" w:rsidRDefault="00D06577" w:rsidP="001D314B">
      <w:pPr>
        <w:tabs>
          <w:tab w:val="left" w:pos="540"/>
        </w:tabs>
        <w:ind w:left="709"/>
        <w:jc w:val="both"/>
        <w:rPr>
          <w:rFonts w:cs="Arial"/>
          <w:lang w:val="en"/>
        </w:rPr>
      </w:pPr>
      <w:r w:rsidRPr="00E1500D">
        <w:rPr>
          <w:rFonts w:cs="Arial"/>
          <w:lang w:val="en"/>
        </w:rPr>
        <w:t>There is an indicative forecast budget for this contract estimated at</w:t>
      </w:r>
      <w:r w:rsidR="004074B8">
        <w:rPr>
          <w:rFonts w:cs="Arial"/>
          <w:lang w:val="en"/>
        </w:rPr>
        <w:t xml:space="preserve"> a maximum of</w:t>
      </w:r>
      <w:r w:rsidRPr="00E1500D">
        <w:rPr>
          <w:rFonts w:cs="Arial"/>
          <w:lang w:val="en"/>
        </w:rPr>
        <w:t xml:space="preserve"> £9</w:t>
      </w:r>
      <w:r w:rsidR="004074B8">
        <w:rPr>
          <w:rFonts w:cs="Arial"/>
          <w:lang w:val="en"/>
        </w:rPr>
        <w:t>6</w:t>
      </w:r>
      <w:r w:rsidRPr="00E1500D">
        <w:rPr>
          <w:rFonts w:cs="Arial"/>
          <w:lang w:val="en"/>
        </w:rPr>
        <w:t xml:space="preserve">5,000 over a </w:t>
      </w:r>
      <w:r w:rsidR="004074B8">
        <w:rPr>
          <w:rFonts w:cs="Arial"/>
          <w:lang w:val="en"/>
        </w:rPr>
        <w:t xml:space="preserve">maximum 4 year period (the framework agreement is for the </w:t>
      </w:r>
      <w:r w:rsidR="004074B8">
        <w:rPr>
          <w:rFonts w:cs="Arial"/>
        </w:rPr>
        <w:t>duration of two (2) years with the option to extend for one (1) year and a further one (1) year</w:t>
      </w:r>
      <w:r w:rsidR="004074B8">
        <w:rPr>
          <w:rFonts w:cs="Arial"/>
          <w:lang w:val="en"/>
        </w:rPr>
        <w:t>); h</w:t>
      </w:r>
      <w:r w:rsidRPr="00E1500D">
        <w:rPr>
          <w:rFonts w:cs="Arial"/>
          <w:lang w:val="en"/>
        </w:rPr>
        <w:t>owever, there is no commitment to spend the forecast budget</w:t>
      </w:r>
      <w:r>
        <w:rPr>
          <w:rFonts w:cs="Arial"/>
          <w:lang w:val="en"/>
        </w:rPr>
        <w:t>.</w:t>
      </w:r>
    </w:p>
    <w:p w:rsidR="001C62B4" w:rsidRDefault="001C62B4" w:rsidP="00EB18B4">
      <w:pPr>
        <w:tabs>
          <w:tab w:val="left" w:pos="540"/>
        </w:tabs>
        <w:rPr>
          <w:rFonts w:cs="Arial"/>
          <w:b/>
        </w:rPr>
      </w:pPr>
    </w:p>
    <w:p w:rsidR="001C62B4" w:rsidRPr="00B74C00" w:rsidRDefault="001C62B4" w:rsidP="00EB18B4">
      <w:pPr>
        <w:tabs>
          <w:tab w:val="left" w:pos="540"/>
        </w:tabs>
        <w:rPr>
          <w:rFonts w:cs="Arial"/>
          <w:b/>
        </w:rPr>
      </w:pPr>
    </w:p>
    <w:p w:rsidR="00EB18B4" w:rsidRPr="00D1383A" w:rsidRDefault="00EB18B4" w:rsidP="00590979">
      <w:pPr>
        <w:pStyle w:val="ListParagraph"/>
        <w:numPr>
          <w:ilvl w:val="0"/>
          <w:numId w:val="13"/>
        </w:numPr>
        <w:rPr>
          <w:rFonts w:cs="Arial"/>
          <w:b/>
          <w:color w:val="365F91" w:themeColor="accent1" w:themeShade="BF"/>
        </w:rPr>
      </w:pPr>
      <w:r w:rsidRPr="00D1383A">
        <w:rPr>
          <w:rFonts w:cs="Arial"/>
          <w:b/>
          <w:color w:val="365F91" w:themeColor="accent1" w:themeShade="BF"/>
        </w:rPr>
        <w:t xml:space="preserve">Governance, management and liaison </w:t>
      </w:r>
    </w:p>
    <w:p w:rsidR="00E11AA7" w:rsidRPr="009630EB" w:rsidRDefault="00E11AA7" w:rsidP="001D314B">
      <w:pPr>
        <w:pStyle w:val="Heading2"/>
        <w:ind w:left="709"/>
        <w:jc w:val="both"/>
        <w:rPr>
          <w:rFonts w:ascii="Arial" w:hAnsi="Arial" w:cs="Arial"/>
          <w:color w:val="auto"/>
          <w:sz w:val="24"/>
          <w:szCs w:val="24"/>
        </w:rPr>
      </w:pPr>
      <w:r w:rsidRPr="009630EB">
        <w:rPr>
          <w:rFonts w:ascii="Arial" w:hAnsi="Arial" w:cs="Arial"/>
          <w:color w:val="auto"/>
          <w:sz w:val="24"/>
          <w:szCs w:val="24"/>
        </w:rPr>
        <w:t>Performance Management</w:t>
      </w:r>
    </w:p>
    <w:p w:rsidR="00E11AA7" w:rsidRPr="00BD10B3" w:rsidRDefault="00E11AA7" w:rsidP="00BD10B3">
      <w:pPr>
        <w:pStyle w:val="ListParagraph"/>
        <w:numPr>
          <w:ilvl w:val="0"/>
          <w:numId w:val="23"/>
        </w:numPr>
        <w:jc w:val="both"/>
        <w:rPr>
          <w:rFonts w:cs="Arial"/>
        </w:rPr>
      </w:pPr>
      <w:r w:rsidRPr="00BD10B3">
        <w:rPr>
          <w:rFonts w:cs="Arial"/>
          <w:lang w:val="en-US"/>
        </w:rPr>
        <w:t>The successful company will be required to provide a main contact person for all matters arising in relation to contract performance management</w:t>
      </w:r>
      <w:r w:rsidR="00A77116" w:rsidRPr="00BD10B3">
        <w:rPr>
          <w:rFonts w:cs="Arial"/>
          <w:lang w:val="en-US"/>
        </w:rPr>
        <w:t>.</w:t>
      </w:r>
    </w:p>
    <w:p w:rsidR="00E11AA7" w:rsidRPr="00BD10B3" w:rsidRDefault="00E11AA7" w:rsidP="00BD10B3">
      <w:pPr>
        <w:pStyle w:val="ListParagraph"/>
        <w:numPr>
          <w:ilvl w:val="0"/>
          <w:numId w:val="23"/>
        </w:numPr>
        <w:jc w:val="both"/>
        <w:rPr>
          <w:rFonts w:cs="Arial"/>
        </w:rPr>
      </w:pPr>
      <w:r w:rsidRPr="00BD10B3">
        <w:rPr>
          <w:rFonts w:cs="Arial"/>
          <w:lang w:val="en-US"/>
        </w:rPr>
        <w:t xml:space="preserve">The successful company will be required to provide a written debrief report following each </w:t>
      </w:r>
      <w:r w:rsidR="001D314B" w:rsidRPr="00BD10B3">
        <w:rPr>
          <w:rFonts w:cs="Arial"/>
          <w:lang w:val="en-US"/>
        </w:rPr>
        <w:t>event for which the company has</w:t>
      </w:r>
      <w:r w:rsidRPr="00BD10B3">
        <w:rPr>
          <w:rFonts w:cs="Arial"/>
          <w:lang w:val="en-US"/>
        </w:rPr>
        <w:t xml:space="preserve"> provided production management services</w:t>
      </w:r>
      <w:r w:rsidR="00A77116" w:rsidRPr="00BD10B3">
        <w:rPr>
          <w:rFonts w:cs="Arial"/>
          <w:lang w:val="en-US"/>
        </w:rPr>
        <w:t>.</w:t>
      </w:r>
    </w:p>
    <w:p w:rsidR="00E11AA7" w:rsidRPr="00BD10B3" w:rsidRDefault="00E11AA7" w:rsidP="00BD10B3">
      <w:pPr>
        <w:pStyle w:val="ListParagraph"/>
        <w:numPr>
          <w:ilvl w:val="0"/>
          <w:numId w:val="23"/>
        </w:numPr>
        <w:jc w:val="both"/>
        <w:rPr>
          <w:rFonts w:cs="Arial"/>
        </w:rPr>
      </w:pPr>
      <w:r w:rsidRPr="00BD10B3">
        <w:rPr>
          <w:rFonts w:cs="Arial"/>
          <w:lang w:val="en-US"/>
        </w:rPr>
        <w:t xml:space="preserve">The successful company will be required to provide a brief outcome report on each external event for which the company has provided on site management support. Format of the report will be discussed and agreed with the successful bidder prior to completion of the report. </w:t>
      </w:r>
    </w:p>
    <w:p w:rsidR="00E11AA7" w:rsidRPr="00F81DE2" w:rsidRDefault="00E11AA7" w:rsidP="00BD10B3">
      <w:pPr>
        <w:pStyle w:val="ListParagraph"/>
        <w:numPr>
          <w:ilvl w:val="0"/>
          <w:numId w:val="23"/>
        </w:numPr>
        <w:jc w:val="both"/>
        <w:rPr>
          <w:rFonts w:cs="Arial"/>
          <w:lang w:val="en-US"/>
        </w:rPr>
      </w:pPr>
      <w:r w:rsidRPr="00BD10B3">
        <w:rPr>
          <w:rFonts w:cs="Arial"/>
          <w:lang w:val="en-US"/>
        </w:rPr>
        <w:t>The successful company’s main contact person will be required to attend a yearly contract review meeting with the LBTH Arts</w:t>
      </w:r>
      <w:r w:rsidR="00A77116" w:rsidRPr="00BD10B3">
        <w:rPr>
          <w:rFonts w:cs="Arial"/>
          <w:lang w:val="en-US"/>
        </w:rPr>
        <w:t>, Parks</w:t>
      </w:r>
      <w:r w:rsidRPr="00BD10B3">
        <w:rPr>
          <w:rFonts w:cs="Arial"/>
          <w:lang w:val="en-US"/>
        </w:rPr>
        <w:t xml:space="preserve"> </w:t>
      </w:r>
      <w:r w:rsidR="00A77116" w:rsidRPr="00BD10B3">
        <w:rPr>
          <w:rFonts w:cs="Arial"/>
          <w:lang w:val="en-US"/>
        </w:rPr>
        <w:t xml:space="preserve">&amp; </w:t>
      </w:r>
      <w:r w:rsidRPr="00BD10B3">
        <w:rPr>
          <w:rFonts w:cs="Arial"/>
          <w:lang w:val="en-US"/>
        </w:rPr>
        <w:lastRenderedPageBreak/>
        <w:t xml:space="preserve">Events </w:t>
      </w:r>
      <w:r w:rsidRPr="00F81DE2">
        <w:rPr>
          <w:rFonts w:cs="Arial"/>
          <w:lang w:val="en-US"/>
        </w:rPr>
        <w:t>team</w:t>
      </w:r>
      <w:r w:rsidR="00CC5D87" w:rsidRPr="00F81DE2">
        <w:rPr>
          <w:rFonts w:cs="Arial"/>
          <w:lang w:val="en-US"/>
        </w:rPr>
        <w:t xml:space="preserve"> in addition to individual post-event debriefs throughout the contract period.</w:t>
      </w:r>
    </w:p>
    <w:p w:rsidR="00E11AA7" w:rsidRPr="00BD10B3" w:rsidRDefault="00E11AA7" w:rsidP="00BD10B3">
      <w:pPr>
        <w:pStyle w:val="ListParagraph"/>
        <w:numPr>
          <w:ilvl w:val="0"/>
          <w:numId w:val="23"/>
        </w:numPr>
        <w:jc w:val="both"/>
        <w:rPr>
          <w:rFonts w:cs="Arial"/>
          <w:lang w:val="en-US"/>
        </w:rPr>
      </w:pPr>
      <w:r w:rsidRPr="00BD10B3">
        <w:rPr>
          <w:rFonts w:cs="Arial"/>
          <w:lang w:val="en-US"/>
        </w:rPr>
        <w:t>Prior to each event the LBTH Arts</w:t>
      </w:r>
      <w:r w:rsidR="00A77116" w:rsidRPr="00BD10B3">
        <w:rPr>
          <w:rFonts w:cs="Arial"/>
          <w:lang w:val="en-US"/>
        </w:rPr>
        <w:t>, Parks</w:t>
      </w:r>
      <w:r w:rsidRPr="00BD10B3">
        <w:rPr>
          <w:rFonts w:cs="Arial"/>
          <w:lang w:val="en-US"/>
        </w:rPr>
        <w:t xml:space="preserve"> </w:t>
      </w:r>
      <w:r w:rsidR="00A77116" w:rsidRPr="00BD10B3">
        <w:rPr>
          <w:rFonts w:cs="Arial"/>
          <w:lang w:val="en-US"/>
        </w:rPr>
        <w:t xml:space="preserve">&amp; </w:t>
      </w:r>
      <w:r w:rsidRPr="00BD10B3">
        <w:rPr>
          <w:rFonts w:cs="Arial"/>
          <w:lang w:val="en-US"/>
        </w:rPr>
        <w:t>Events team will agree with the successful company a timeline for the delivery of event documentation</w:t>
      </w:r>
      <w:r w:rsidR="00CC5D87" w:rsidRPr="00BD10B3">
        <w:rPr>
          <w:rFonts w:cs="Arial"/>
          <w:lang w:val="en-US"/>
        </w:rPr>
        <w:t>.</w:t>
      </w:r>
    </w:p>
    <w:p w:rsidR="00E11AA7" w:rsidRPr="009630EB" w:rsidRDefault="00E11AA7" w:rsidP="001C62B4">
      <w:pPr>
        <w:pStyle w:val="Heading2"/>
        <w:ind w:left="709"/>
        <w:rPr>
          <w:rFonts w:ascii="Arial" w:hAnsi="Arial" w:cs="Arial"/>
          <w:color w:val="auto"/>
          <w:sz w:val="24"/>
          <w:szCs w:val="24"/>
        </w:rPr>
      </w:pPr>
      <w:r w:rsidRPr="009630EB">
        <w:rPr>
          <w:rFonts w:ascii="Arial" w:hAnsi="Arial" w:cs="Arial"/>
          <w:color w:val="auto"/>
          <w:sz w:val="24"/>
          <w:szCs w:val="24"/>
        </w:rPr>
        <w:t>Call- Off</w:t>
      </w:r>
    </w:p>
    <w:p w:rsidR="00E11AA7" w:rsidRPr="009630EB" w:rsidRDefault="00E11AA7" w:rsidP="001D314B">
      <w:pPr>
        <w:numPr>
          <w:ilvl w:val="12"/>
          <w:numId w:val="0"/>
        </w:numPr>
        <w:ind w:left="709"/>
        <w:jc w:val="both"/>
        <w:rPr>
          <w:rFonts w:cs="Arial"/>
        </w:rPr>
      </w:pPr>
      <w:r w:rsidRPr="009630EB">
        <w:rPr>
          <w:rFonts w:cs="Arial"/>
          <w:lang w:val="en"/>
        </w:rPr>
        <w:t xml:space="preserve">As a single-vendor framework agreement, the contract will be </w:t>
      </w:r>
      <w:r w:rsidRPr="009630EB">
        <w:rPr>
          <w:rFonts w:cs="Arial"/>
        </w:rPr>
        <w:t xml:space="preserve">awarded to one supplier only. </w:t>
      </w:r>
    </w:p>
    <w:p w:rsidR="00E11AA7" w:rsidRPr="009630EB" w:rsidRDefault="00E11AA7" w:rsidP="001D314B">
      <w:pPr>
        <w:numPr>
          <w:ilvl w:val="12"/>
          <w:numId w:val="0"/>
        </w:numPr>
        <w:ind w:left="709"/>
        <w:jc w:val="both"/>
        <w:rPr>
          <w:rFonts w:cs="Arial"/>
        </w:rPr>
      </w:pPr>
      <w:r w:rsidRPr="009630EB">
        <w:rPr>
          <w:rFonts w:cs="Arial"/>
        </w:rPr>
        <w:t xml:space="preserve">Where the council decides to call off from this framework, it will do so by issuing a Purchase Order via the council’s ordering procedure. The Call-Off Agreement (the Purchase Order) will specify the particular requirements applicable to that call off.  </w:t>
      </w:r>
    </w:p>
    <w:p w:rsidR="00E11AA7" w:rsidRPr="001D314B" w:rsidRDefault="00320C0E" w:rsidP="001D314B">
      <w:pPr>
        <w:pStyle w:val="Heading3"/>
        <w:ind w:left="709" w:hanging="425"/>
        <w:rPr>
          <w:rFonts w:ascii="Arial" w:hAnsi="Arial" w:cs="Arial"/>
        </w:rPr>
      </w:pPr>
      <w:bookmarkStart w:id="15" w:name="_Toc406493036"/>
      <w:r>
        <w:rPr>
          <w:rFonts w:ascii="Arial" w:hAnsi="Arial" w:cs="Arial"/>
        </w:rPr>
        <w:t>6</w:t>
      </w:r>
      <w:r w:rsidR="001D314B">
        <w:rPr>
          <w:rFonts w:ascii="Arial" w:hAnsi="Arial" w:cs="Arial"/>
        </w:rPr>
        <w:t>.1 Call-</w:t>
      </w:r>
      <w:r w:rsidR="00E11AA7" w:rsidRPr="001D314B">
        <w:rPr>
          <w:rFonts w:ascii="Arial" w:hAnsi="Arial" w:cs="Arial"/>
        </w:rPr>
        <w:t>Off Procedure</w:t>
      </w:r>
      <w:bookmarkEnd w:id="15"/>
    </w:p>
    <w:p w:rsidR="00E11AA7" w:rsidRPr="00E1500D" w:rsidRDefault="00E11AA7" w:rsidP="00E11AA7">
      <w:pPr>
        <w:rPr>
          <w:rFonts w:cs="Arial"/>
        </w:rPr>
      </w:pPr>
      <w:r w:rsidRPr="00E1500D">
        <w:rPr>
          <w:rFonts w:cs="Arial"/>
          <w:noProof/>
        </w:rPr>
        <w:drawing>
          <wp:inline distT="0" distB="0" distL="0" distR="0" wp14:anchorId="03FF2A3E" wp14:editId="6F042D6A">
            <wp:extent cx="5734050" cy="3867150"/>
            <wp:effectExtent l="95250" t="0" r="1143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11AA7" w:rsidRPr="001D314B" w:rsidRDefault="00320C0E" w:rsidP="001D314B">
      <w:pPr>
        <w:pStyle w:val="Heading3"/>
        <w:ind w:left="709" w:hanging="425"/>
        <w:rPr>
          <w:rFonts w:ascii="Arial" w:hAnsi="Arial" w:cs="Arial"/>
        </w:rPr>
      </w:pPr>
      <w:bookmarkStart w:id="16" w:name="_Toc406493037"/>
      <w:r>
        <w:rPr>
          <w:rFonts w:ascii="Arial" w:hAnsi="Arial" w:cs="Arial"/>
        </w:rPr>
        <w:t>6</w:t>
      </w:r>
      <w:r w:rsidR="00E11AA7" w:rsidRPr="001D314B">
        <w:rPr>
          <w:rFonts w:ascii="Arial" w:hAnsi="Arial" w:cs="Arial"/>
        </w:rPr>
        <w:t xml:space="preserve">.2 </w:t>
      </w:r>
      <w:bookmarkEnd w:id="16"/>
      <w:r w:rsidR="001D314B">
        <w:rPr>
          <w:rFonts w:ascii="Arial" w:hAnsi="Arial" w:cs="Arial"/>
        </w:rPr>
        <w:t>Term of Agreement and Call-Off Contracts</w:t>
      </w:r>
    </w:p>
    <w:p w:rsidR="00E11AA7" w:rsidRPr="00166C18" w:rsidRDefault="00E11AA7" w:rsidP="00320C0E">
      <w:pPr>
        <w:pStyle w:val="ListParagraph"/>
        <w:numPr>
          <w:ilvl w:val="0"/>
          <w:numId w:val="18"/>
        </w:numPr>
        <w:ind w:left="709"/>
        <w:contextualSpacing w:val="0"/>
        <w:jc w:val="both"/>
        <w:rPr>
          <w:rFonts w:cs="Arial"/>
        </w:rPr>
      </w:pPr>
      <w:r w:rsidRPr="00166C18">
        <w:rPr>
          <w:rFonts w:cs="Arial"/>
        </w:rPr>
        <w:t>Th</w:t>
      </w:r>
      <w:r>
        <w:rPr>
          <w:rFonts w:cs="Arial"/>
        </w:rPr>
        <w:t>e</w:t>
      </w:r>
      <w:r w:rsidRPr="00166C18">
        <w:rPr>
          <w:rFonts w:cs="Arial"/>
        </w:rPr>
        <w:t xml:space="preserve"> </w:t>
      </w:r>
      <w:r>
        <w:rPr>
          <w:rFonts w:cs="Arial"/>
        </w:rPr>
        <w:t xml:space="preserve">Framework </w:t>
      </w:r>
      <w:r w:rsidRPr="00166C18">
        <w:rPr>
          <w:rFonts w:cs="Arial"/>
        </w:rPr>
        <w:t>Agreement commences on the Agreement Commencement Date and continues in force for the Term unless terminated earlier, either in whole or in part, in accordance with th</w:t>
      </w:r>
      <w:r>
        <w:rPr>
          <w:rFonts w:cs="Arial"/>
        </w:rPr>
        <w:t>e</w:t>
      </w:r>
      <w:r w:rsidRPr="00166C18">
        <w:rPr>
          <w:rFonts w:cs="Arial"/>
        </w:rPr>
        <w:t xml:space="preserve"> Agreement.</w:t>
      </w:r>
    </w:p>
    <w:p w:rsidR="00E11AA7" w:rsidRPr="00166C18" w:rsidRDefault="00E11AA7" w:rsidP="00320C0E">
      <w:pPr>
        <w:numPr>
          <w:ilvl w:val="12"/>
          <w:numId w:val="0"/>
        </w:numPr>
        <w:ind w:left="709"/>
        <w:jc w:val="both"/>
        <w:rPr>
          <w:rFonts w:cs="Arial"/>
        </w:rPr>
      </w:pPr>
    </w:p>
    <w:p w:rsidR="00E11AA7" w:rsidRPr="00166C18" w:rsidRDefault="00E11AA7" w:rsidP="00320C0E">
      <w:pPr>
        <w:pStyle w:val="ListParagraph"/>
        <w:numPr>
          <w:ilvl w:val="0"/>
          <w:numId w:val="18"/>
        </w:numPr>
        <w:ind w:left="709"/>
        <w:contextualSpacing w:val="0"/>
        <w:jc w:val="both"/>
        <w:rPr>
          <w:rFonts w:cs="Arial"/>
        </w:rPr>
      </w:pPr>
      <w:r w:rsidRPr="00166C18">
        <w:rPr>
          <w:rFonts w:cs="Arial"/>
        </w:rPr>
        <w:t xml:space="preserve">Each Call-Off Term shall be set out in the relevant Call-Off Contract.  </w:t>
      </w:r>
      <w:r>
        <w:rPr>
          <w:rFonts w:cs="Arial"/>
        </w:rPr>
        <w:t>In certain circumstances</w:t>
      </w:r>
      <w:r w:rsidRPr="00166C18">
        <w:rPr>
          <w:rFonts w:cs="Arial"/>
        </w:rPr>
        <w:t>, the Call-Off Term and the Services provided pursuant to a Call-Off Contract may extend beyond the termination or expiry of th</w:t>
      </w:r>
      <w:r>
        <w:rPr>
          <w:rFonts w:cs="Arial"/>
        </w:rPr>
        <w:t>e</w:t>
      </w:r>
      <w:r w:rsidRPr="00166C18">
        <w:rPr>
          <w:rFonts w:cs="Arial"/>
        </w:rPr>
        <w:t xml:space="preserve"> </w:t>
      </w:r>
      <w:r>
        <w:rPr>
          <w:rFonts w:cs="Arial"/>
        </w:rPr>
        <w:t xml:space="preserve">Framework </w:t>
      </w:r>
      <w:r w:rsidRPr="00166C18">
        <w:rPr>
          <w:rFonts w:cs="Arial"/>
        </w:rPr>
        <w:t>Agreement, in which case the provisions of this Agreement shall survive such expiry or termination to the extent that such provisions are relevant to any such Call-Off Contract.</w:t>
      </w:r>
    </w:p>
    <w:p w:rsidR="00E11AA7" w:rsidRPr="00166C18" w:rsidRDefault="00E11AA7" w:rsidP="00320C0E">
      <w:pPr>
        <w:pStyle w:val="ListParagraph"/>
        <w:numPr>
          <w:ilvl w:val="0"/>
          <w:numId w:val="18"/>
        </w:numPr>
        <w:ind w:left="709"/>
        <w:contextualSpacing w:val="0"/>
        <w:jc w:val="both"/>
        <w:rPr>
          <w:rFonts w:cs="Arial"/>
        </w:rPr>
      </w:pPr>
      <w:r w:rsidRPr="00166C18">
        <w:rPr>
          <w:rFonts w:cs="Arial"/>
        </w:rPr>
        <w:lastRenderedPageBreak/>
        <w:t>A Call-Off Contract may expire or be terminated in accordance with its terms but such expiry or termination shall not, in and of itself, give rise to an expiry or termination of any other Call-Off Contract or this Agreement.</w:t>
      </w:r>
    </w:p>
    <w:p w:rsidR="00E11AA7" w:rsidRPr="00166C18" w:rsidRDefault="00E11AA7" w:rsidP="00320C0E">
      <w:pPr>
        <w:pStyle w:val="ListParagraph"/>
        <w:ind w:left="709"/>
        <w:jc w:val="both"/>
        <w:rPr>
          <w:rFonts w:cs="Arial"/>
        </w:rPr>
      </w:pPr>
    </w:p>
    <w:p w:rsidR="00E11AA7" w:rsidRPr="00166C18" w:rsidRDefault="00E11AA7" w:rsidP="00320C0E">
      <w:pPr>
        <w:pStyle w:val="ListParagraph"/>
        <w:numPr>
          <w:ilvl w:val="0"/>
          <w:numId w:val="18"/>
        </w:numPr>
        <w:ind w:left="709"/>
        <w:contextualSpacing w:val="0"/>
        <w:jc w:val="both"/>
        <w:rPr>
          <w:rFonts w:cs="Arial"/>
        </w:rPr>
      </w:pPr>
      <w:r w:rsidRPr="00166C18">
        <w:rPr>
          <w:rFonts w:cs="Arial"/>
        </w:rPr>
        <w:t>The Terms and Conditions associated to each Call-Off Contract will be based on the Framework Terms.</w:t>
      </w:r>
    </w:p>
    <w:p w:rsidR="00E11AA7" w:rsidRPr="00166C18" w:rsidRDefault="00E11AA7" w:rsidP="00320C0E">
      <w:pPr>
        <w:pStyle w:val="ListParagraph"/>
        <w:ind w:left="709"/>
        <w:jc w:val="both"/>
        <w:rPr>
          <w:rFonts w:cs="Arial"/>
          <w:highlight w:val="yellow"/>
        </w:rPr>
      </w:pPr>
    </w:p>
    <w:p w:rsidR="00E11AA7" w:rsidRPr="00166C18" w:rsidRDefault="00E11AA7" w:rsidP="00320C0E">
      <w:pPr>
        <w:pStyle w:val="ListParagraph"/>
        <w:numPr>
          <w:ilvl w:val="0"/>
          <w:numId w:val="18"/>
        </w:numPr>
        <w:ind w:left="709"/>
        <w:contextualSpacing w:val="0"/>
        <w:jc w:val="both"/>
        <w:rPr>
          <w:rFonts w:cs="Arial"/>
        </w:rPr>
      </w:pPr>
      <w:r w:rsidRPr="00166C18">
        <w:rPr>
          <w:rFonts w:cs="Arial"/>
        </w:rPr>
        <w:t>Each Call-Off Contract shall be a binding agreement on the Parties and shall incorporate the terms and conditions of this Framework Agreement, as may have been amended in such Call-Off Contract and such documentation shall together form a separate agreement between the parties.</w:t>
      </w:r>
    </w:p>
    <w:p w:rsidR="00E11AA7" w:rsidRPr="00590979" w:rsidRDefault="00E11AA7" w:rsidP="00272D1F">
      <w:pPr>
        <w:pStyle w:val="ListParagraph"/>
        <w:ind w:left="709"/>
        <w:rPr>
          <w:rFonts w:asciiTheme="minorHAnsi" w:hAnsiTheme="minorHAnsi" w:cstheme="minorHAnsi"/>
        </w:rPr>
      </w:pPr>
    </w:p>
    <w:sectPr w:rsidR="00E11AA7" w:rsidRPr="00590979" w:rsidSect="00A40F86">
      <w:footerReference w:type="default" r:id="rId15"/>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077" w:rsidRDefault="002B6077" w:rsidP="002B6077">
      <w:r>
        <w:separator/>
      </w:r>
    </w:p>
  </w:endnote>
  <w:endnote w:type="continuationSeparator" w:id="0">
    <w:p w:rsidR="002B6077" w:rsidRDefault="002B6077" w:rsidP="002B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30557"/>
      <w:docPartObj>
        <w:docPartGallery w:val="Page Numbers (Bottom of Page)"/>
        <w:docPartUnique/>
      </w:docPartObj>
    </w:sdtPr>
    <w:sdtEndPr/>
    <w:sdtContent>
      <w:sdt>
        <w:sdtPr>
          <w:id w:val="98381352"/>
          <w:docPartObj>
            <w:docPartGallery w:val="Page Numbers (Top of Page)"/>
            <w:docPartUnique/>
          </w:docPartObj>
        </w:sdtPr>
        <w:sdtEndPr/>
        <w:sdtContent>
          <w:p w:rsidR="002B6077" w:rsidRPr="002B6077" w:rsidRDefault="002B6077" w:rsidP="002B6077">
            <w:pPr>
              <w:jc w:val="center"/>
              <w:rPr>
                <w:rFonts w:cs="Arial"/>
              </w:rPr>
            </w:pPr>
          </w:p>
          <w:p w:rsidR="002B6077" w:rsidRPr="002B6077" w:rsidRDefault="002B6077" w:rsidP="002B6077">
            <w:pPr>
              <w:jc w:val="center"/>
              <w:rPr>
                <w:rFonts w:cs="Arial"/>
              </w:rPr>
            </w:pPr>
            <w:r w:rsidRPr="002B6077">
              <w:rPr>
                <w:rFonts w:cs="Arial"/>
              </w:rPr>
              <w:t>Brief, Preliminaries and Specifications</w:t>
            </w:r>
            <w:r>
              <w:rPr>
                <w:rFonts w:cs="Arial"/>
              </w:rPr>
              <w:t xml:space="preserve">                                            </w:t>
            </w:r>
            <w:r>
              <w:t xml:space="preserve">Page </w:t>
            </w:r>
            <w:r>
              <w:rPr>
                <w:b/>
                <w:bCs/>
              </w:rPr>
              <w:fldChar w:fldCharType="begin"/>
            </w:r>
            <w:r>
              <w:rPr>
                <w:b/>
                <w:bCs/>
              </w:rPr>
              <w:instrText xml:space="preserve"> PAGE </w:instrText>
            </w:r>
            <w:r>
              <w:rPr>
                <w:b/>
                <w:bCs/>
              </w:rPr>
              <w:fldChar w:fldCharType="separate"/>
            </w:r>
            <w:r w:rsidR="001F2C0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1F2C00">
              <w:rPr>
                <w:b/>
                <w:bCs/>
                <w:noProof/>
              </w:rPr>
              <w:t>9</w:t>
            </w:r>
            <w:r>
              <w:rPr>
                <w:b/>
                <w:bCs/>
              </w:rPr>
              <w:fldChar w:fldCharType="end"/>
            </w:r>
          </w:p>
        </w:sdtContent>
      </w:sdt>
    </w:sdtContent>
  </w:sdt>
  <w:p w:rsidR="002B6077" w:rsidRDefault="002B6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077" w:rsidRDefault="002B6077" w:rsidP="002B6077">
      <w:r>
        <w:separator/>
      </w:r>
    </w:p>
  </w:footnote>
  <w:footnote w:type="continuationSeparator" w:id="0">
    <w:p w:rsidR="002B6077" w:rsidRDefault="002B6077" w:rsidP="002B6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7BA"/>
    <w:multiLevelType w:val="hybridMultilevel"/>
    <w:tmpl w:val="54280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A63F34"/>
    <w:multiLevelType w:val="hybridMultilevel"/>
    <w:tmpl w:val="E3EC75B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nsid w:val="0BAE35E0"/>
    <w:multiLevelType w:val="hybridMultilevel"/>
    <w:tmpl w:val="52CE3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120084"/>
    <w:multiLevelType w:val="hybridMultilevel"/>
    <w:tmpl w:val="EF3668E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nsid w:val="1599392E"/>
    <w:multiLevelType w:val="hybridMultilevel"/>
    <w:tmpl w:val="D842D7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264A26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E251C4"/>
    <w:multiLevelType w:val="hybridMultilevel"/>
    <w:tmpl w:val="42E48448"/>
    <w:lvl w:ilvl="0" w:tplc="4CF0E9DE">
      <w:start w:val="1"/>
      <w:numFmt w:val="decimal"/>
      <w:lvlText w:val="%1."/>
      <w:lvlJc w:val="left"/>
      <w:pPr>
        <w:ind w:left="720" w:hanging="360"/>
      </w:pPr>
      <w:rPr>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D62F9F"/>
    <w:multiLevelType w:val="hybridMultilevel"/>
    <w:tmpl w:val="99C0E7F4"/>
    <w:lvl w:ilvl="0" w:tplc="EBE67F50">
      <w:start w:val="2017"/>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AC86FCB"/>
    <w:multiLevelType w:val="hybridMultilevel"/>
    <w:tmpl w:val="050E3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B44230"/>
    <w:multiLevelType w:val="hybridMultilevel"/>
    <w:tmpl w:val="E8942A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nsid w:val="3D13332F"/>
    <w:multiLevelType w:val="hybridMultilevel"/>
    <w:tmpl w:val="8F88F5E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nsid w:val="3F9504F3"/>
    <w:multiLevelType w:val="hybridMultilevel"/>
    <w:tmpl w:val="05D4FF8A"/>
    <w:lvl w:ilvl="0" w:tplc="08090003">
      <w:start w:val="1"/>
      <w:numFmt w:val="bullet"/>
      <w:lvlText w:val="o"/>
      <w:lvlJc w:val="left"/>
      <w:pPr>
        <w:tabs>
          <w:tab w:val="num" w:pos="1429"/>
        </w:tabs>
        <w:ind w:left="1429" w:hanging="360"/>
      </w:pPr>
      <w:rPr>
        <w:rFonts w:ascii="Courier New" w:hAnsi="Courier New" w:cs="Courier New" w:hint="default"/>
      </w:rPr>
    </w:lvl>
    <w:lvl w:ilvl="1" w:tplc="08090001">
      <w:start w:val="1"/>
      <w:numFmt w:val="bullet"/>
      <w:lvlText w:val=""/>
      <w:lvlJc w:val="left"/>
      <w:pPr>
        <w:tabs>
          <w:tab w:val="num" w:pos="2149"/>
        </w:tabs>
        <w:ind w:left="2149" w:hanging="360"/>
      </w:pPr>
      <w:rPr>
        <w:rFonts w:ascii="Symbol" w:hAnsi="Symbol"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2">
    <w:nsid w:val="44437E9F"/>
    <w:multiLevelType w:val="hybridMultilevel"/>
    <w:tmpl w:val="D8C0CC3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nsid w:val="4B431098"/>
    <w:multiLevelType w:val="hybridMultilevel"/>
    <w:tmpl w:val="B19A14F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nsid w:val="4EBB2073"/>
    <w:multiLevelType w:val="hybridMultilevel"/>
    <w:tmpl w:val="2974B3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8267255"/>
    <w:multiLevelType w:val="hybridMultilevel"/>
    <w:tmpl w:val="3E84C0BE"/>
    <w:lvl w:ilvl="0" w:tplc="CE40E1F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55A0C36"/>
    <w:multiLevelType w:val="hybridMultilevel"/>
    <w:tmpl w:val="805A92C0"/>
    <w:lvl w:ilvl="0" w:tplc="B23E8652">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nsid w:val="65BA503D"/>
    <w:multiLevelType w:val="hybridMultilevel"/>
    <w:tmpl w:val="DEC00FFC"/>
    <w:lvl w:ilvl="0" w:tplc="08090001">
      <w:start w:val="1"/>
      <w:numFmt w:val="bullet"/>
      <w:lvlText w:val=""/>
      <w:lvlJc w:val="left"/>
      <w:pPr>
        <w:tabs>
          <w:tab w:val="num" w:pos="1429"/>
        </w:tabs>
        <w:ind w:left="1429" w:hanging="360"/>
      </w:pPr>
      <w:rPr>
        <w:rFonts w:ascii="Symbol" w:hAnsi="Symbol" w:hint="default"/>
      </w:rPr>
    </w:lvl>
    <w:lvl w:ilvl="1" w:tplc="08090001">
      <w:start w:val="1"/>
      <w:numFmt w:val="bullet"/>
      <w:lvlText w:val=""/>
      <w:lvlJc w:val="left"/>
      <w:pPr>
        <w:tabs>
          <w:tab w:val="num" w:pos="2149"/>
        </w:tabs>
        <w:ind w:left="2149" w:hanging="360"/>
      </w:pPr>
      <w:rPr>
        <w:rFonts w:ascii="Symbol" w:hAnsi="Symbol"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nsid w:val="6689634A"/>
    <w:multiLevelType w:val="hybridMultilevel"/>
    <w:tmpl w:val="6512D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A305B5"/>
    <w:multiLevelType w:val="hybridMultilevel"/>
    <w:tmpl w:val="2800E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3B134E"/>
    <w:multiLevelType w:val="hybridMultilevel"/>
    <w:tmpl w:val="8CC625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nsid w:val="760D2922"/>
    <w:multiLevelType w:val="hybridMultilevel"/>
    <w:tmpl w:val="875A2F78"/>
    <w:lvl w:ilvl="0" w:tplc="08090003">
      <w:start w:val="1"/>
      <w:numFmt w:val="bullet"/>
      <w:lvlText w:val="o"/>
      <w:lvlJc w:val="left"/>
      <w:pPr>
        <w:tabs>
          <w:tab w:val="num" w:pos="1004"/>
        </w:tabs>
        <w:ind w:left="1004" w:hanging="360"/>
      </w:pPr>
      <w:rPr>
        <w:rFonts w:ascii="Courier New" w:hAnsi="Courier New" w:cs="Courier New" w:hint="default"/>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7D393664"/>
    <w:multiLevelType w:val="hybridMultilevel"/>
    <w:tmpl w:val="B09A978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20"/>
  </w:num>
  <w:num w:numId="3">
    <w:abstractNumId w:val="3"/>
  </w:num>
  <w:num w:numId="4">
    <w:abstractNumId w:val="8"/>
  </w:num>
  <w:num w:numId="5">
    <w:abstractNumId w:val="13"/>
  </w:num>
  <w:num w:numId="6">
    <w:abstractNumId w:val="12"/>
  </w:num>
  <w:num w:numId="7">
    <w:abstractNumId w:val="10"/>
  </w:num>
  <w:num w:numId="8">
    <w:abstractNumId w:val="9"/>
  </w:num>
  <w:num w:numId="9">
    <w:abstractNumId w:val="0"/>
  </w:num>
  <w:num w:numId="10">
    <w:abstractNumId w:val="2"/>
  </w:num>
  <w:num w:numId="11">
    <w:abstractNumId w:val="15"/>
  </w:num>
  <w:num w:numId="12">
    <w:abstractNumId w:val="5"/>
  </w:num>
  <w:num w:numId="13">
    <w:abstractNumId w:val="6"/>
  </w:num>
  <w:num w:numId="14">
    <w:abstractNumId w:val="19"/>
  </w:num>
  <w:num w:numId="15">
    <w:abstractNumId w:val="11"/>
  </w:num>
  <w:num w:numId="16">
    <w:abstractNumId w:val="21"/>
  </w:num>
  <w:num w:numId="17">
    <w:abstractNumId w:val="22"/>
  </w:num>
  <w:num w:numId="18">
    <w:abstractNumId w:val="18"/>
  </w:num>
  <w:num w:numId="19">
    <w:abstractNumId w:val="14"/>
  </w:num>
  <w:num w:numId="20">
    <w:abstractNumId w:val="17"/>
  </w:num>
  <w:num w:numId="21">
    <w:abstractNumId w:val="1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C9"/>
    <w:rsid w:val="00054F28"/>
    <w:rsid w:val="0007447B"/>
    <w:rsid w:val="000C1519"/>
    <w:rsid w:val="000C2A6B"/>
    <w:rsid w:val="0011655D"/>
    <w:rsid w:val="00140DE9"/>
    <w:rsid w:val="00193B77"/>
    <w:rsid w:val="001A2A92"/>
    <w:rsid w:val="001C5B8F"/>
    <w:rsid w:val="001C62B4"/>
    <w:rsid w:val="001D314B"/>
    <w:rsid w:val="001D66CC"/>
    <w:rsid w:val="001F2C00"/>
    <w:rsid w:val="00261957"/>
    <w:rsid w:val="00263649"/>
    <w:rsid w:val="00272D1F"/>
    <w:rsid w:val="002843B2"/>
    <w:rsid w:val="00285BAE"/>
    <w:rsid w:val="00286094"/>
    <w:rsid w:val="00291EDF"/>
    <w:rsid w:val="002B6077"/>
    <w:rsid w:val="002D34F5"/>
    <w:rsid w:val="002E675D"/>
    <w:rsid w:val="002F04C9"/>
    <w:rsid w:val="002F39B3"/>
    <w:rsid w:val="00315BA6"/>
    <w:rsid w:val="00320C0E"/>
    <w:rsid w:val="0038123B"/>
    <w:rsid w:val="00384A52"/>
    <w:rsid w:val="003860AD"/>
    <w:rsid w:val="003A0CEB"/>
    <w:rsid w:val="003E64BD"/>
    <w:rsid w:val="003F5AC3"/>
    <w:rsid w:val="004045CA"/>
    <w:rsid w:val="004074B8"/>
    <w:rsid w:val="00441AF6"/>
    <w:rsid w:val="00461556"/>
    <w:rsid w:val="0046214B"/>
    <w:rsid w:val="0046485E"/>
    <w:rsid w:val="00465487"/>
    <w:rsid w:val="00480C3C"/>
    <w:rsid w:val="004E049F"/>
    <w:rsid w:val="004F0DBD"/>
    <w:rsid w:val="004F6853"/>
    <w:rsid w:val="00514D1B"/>
    <w:rsid w:val="005365CC"/>
    <w:rsid w:val="00557353"/>
    <w:rsid w:val="00573088"/>
    <w:rsid w:val="00590979"/>
    <w:rsid w:val="005D5BB2"/>
    <w:rsid w:val="005E46C7"/>
    <w:rsid w:val="005F2A75"/>
    <w:rsid w:val="006E320E"/>
    <w:rsid w:val="007A1B55"/>
    <w:rsid w:val="007B2BD2"/>
    <w:rsid w:val="00811750"/>
    <w:rsid w:val="00816D7C"/>
    <w:rsid w:val="00820757"/>
    <w:rsid w:val="00891B3A"/>
    <w:rsid w:val="009630EB"/>
    <w:rsid w:val="00A40F86"/>
    <w:rsid w:val="00A50A2B"/>
    <w:rsid w:val="00A57633"/>
    <w:rsid w:val="00A65099"/>
    <w:rsid w:val="00A7043E"/>
    <w:rsid w:val="00A77116"/>
    <w:rsid w:val="00A82922"/>
    <w:rsid w:val="00AF44E2"/>
    <w:rsid w:val="00B44C8C"/>
    <w:rsid w:val="00B54E02"/>
    <w:rsid w:val="00B564BA"/>
    <w:rsid w:val="00B74C00"/>
    <w:rsid w:val="00BA6969"/>
    <w:rsid w:val="00BD10B3"/>
    <w:rsid w:val="00BD5888"/>
    <w:rsid w:val="00C51B8F"/>
    <w:rsid w:val="00CA2448"/>
    <w:rsid w:val="00CC5D87"/>
    <w:rsid w:val="00CF4D1D"/>
    <w:rsid w:val="00D06577"/>
    <w:rsid w:val="00D1383A"/>
    <w:rsid w:val="00D14870"/>
    <w:rsid w:val="00D21BA0"/>
    <w:rsid w:val="00D40D99"/>
    <w:rsid w:val="00D4589E"/>
    <w:rsid w:val="00E0336E"/>
    <w:rsid w:val="00E10423"/>
    <w:rsid w:val="00E11AA7"/>
    <w:rsid w:val="00E12858"/>
    <w:rsid w:val="00E13572"/>
    <w:rsid w:val="00E67D28"/>
    <w:rsid w:val="00EB18B4"/>
    <w:rsid w:val="00F050E9"/>
    <w:rsid w:val="00F24C26"/>
    <w:rsid w:val="00F602CE"/>
    <w:rsid w:val="00F81DE2"/>
    <w:rsid w:val="00FF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D28"/>
    <w:rPr>
      <w:rFonts w:ascii="Arial" w:hAnsi="Arial"/>
      <w:sz w:val="24"/>
      <w:szCs w:val="24"/>
    </w:rPr>
  </w:style>
  <w:style w:type="paragraph" w:styleId="Heading1">
    <w:name w:val="heading 1"/>
    <w:basedOn w:val="Normal"/>
    <w:next w:val="Normal"/>
    <w:link w:val="Heading1Char"/>
    <w:qFormat/>
    <w:rsid w:val="00D1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11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11A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657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uiPriority w:val="99"/>
    <w:rsid w:val="002B6077"/>
    <w:pPr>
      <w:tabs>
        <w:tab w:val="center" w:pos="4513"/>
        <w:tab w:val="right" w:pos="9026"/>
      </w:tabs>
    </w:pPr>
  </w:style>
  <w:style w:type="character" w:customStyle="1" w:styleId="FooterChar">
    <w:name w:val="Footer Char"/>
    <w:basedOn w:val="DefaultParagraphFont"/>
    <w:link w:val="Footer"/>
    <w:uiPriority w:val="99"/>
    <w:rsid w:val="002B6077"/>
    <w:rPr>
      <w:rFonts w:ascii="Arial" w:hAnsi="Arial"/>
      <w:sz w:val="24"/>
      <w:szCs w:val="24"/>
    </w:rPr>
  </w:style>
  <w:style w:type="character" w:customStyle="1" w:styleId="Heading1Char">
    <w:name w:val="Heading 1 Char"/>
    <w:basedOn w:val="DefaultParagraphFont"/>
    <w:link w:val="Heading1"/>
    <w:rsid w:val="00D1383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06577"/>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rsid w:val="00D06577"/>
    <w:pPr>
      <w:spacing w:after="120"/>
    </w:pPr>
    <w:rPr>
      <w:rFonts w:ascii="Times" w:eastAsia="Times" w:hAnsi="Times"/>
      <w:szCs w:val="20"/>
      <w:lang w:eastAsia="en-US"/>
    </w:rPr>
  </w:style>
  <w:style w:type="character" w:customStyle="1" w:styleId="BodyTextChar">
    <w:name w:val="Body Text Char"/>
    <w:basedOn w:val="DefaultParagraphFont"/>
    <w:link w:val="BodyText"/>
    <w:rsid w:val="00D06577"/>
    <w:rPr>
      <w:rFonts w:ascii="Times" w:eastAsia="Times" w:hAnsi="Times"/>
      <w:sz w:val="24"/>
      <w:lang w:eastAsia="en-US"/>
    </w:rPr>
  </w:style>
  <w:style w:type="character" w:customStyle="1" w:styleId="Heading2Char">
    <w:name w:val="Heading 2 Char"/>
    <w:basedOn w:val="DefaultParagraphFont"/>
    <w:link w:val="Heading2"/>
    <w:rsid w:val="00E11A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11AA7"/>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E11AA7"/>
    <w:rPr>
      <w:rFonts w:ascii="Tahoma" w:hAnsi="Tahoma" w:cs="Tahoma"/>
      <w:sz w:val="16"/>
      <w:szCs w:val="16"/>
    </w:rPr>
  </w:style>
  <w:style w:type="character" w:customStyle="1" w:styleId="BalloonTextChar">
    <w:name w:val="Balloon Text Char"/>
    <w:basedOn w:val="DefaultParagraphFont"/>
    <w:link w:val="BalloonText"/>
    <w:rsid w:val="00E11AA7"/>
    <w:rPr>
      <w:rFonts w:ascii="Tahoma" w:hAnsi="Tahoma" w:cs="Tahoma"/>
      <w:sz w:val="16"/>
      <w:szCs w:val="16"/>
    </w:rPr>
  </w:style>
  <w:style w:type="character" w:styleId="CommentReference">
    <w:name w:val="annotation reference"/>
    <w:basedOn w:val="DefaultParagraphFont"/>
    <w:uiPriority w:val="99"/>
    <w:unhideWhenUsed/>
    <w:rsid w:val="007B2BD2"/>
    <w:rPr>
      <w:sz w:val="16"/>
      <w:szCs w:val="16"/>
    </w:rPr>
  </w:style>
  <w:style w:type="paragraph" w:styleId="CommentText">
    <w:name w:val="annotation text"/>
    <w:basedOn w:val="Normal"/>
    <w:link w:val="CommentTextChar"/>
    <w:uiPriority w:val="99"/>
    <w:unhideWhenUsed/>
    <w:rsid w:val="007B2BD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B2BD2"/>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D28"/>
    <w:rPr>
      <w:rFonts w:ascii="Arial" w:hAnsi="Arial"/>
      <w:sz w:val="24"/>
      <w:szCs w:val="24"/>
    </w:rPr>
  </w:style>
  <w:style w:type="paragraph" w:styleId="Heading1">
    <w:name w:val="heading 1"/>
    <w:basedOn w:val="Normal"/>
    <w:next w:val="Normal"/>
    <w:link w:val="Heading1Char"/>
    <w:qFormat/>
    <w:rsid w:val="00D138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11A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11A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657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4C9"/>
    <w:pPr>
      <w:ind w:left="720"/>
      <w:contextualSpacing/>
    </w:pPr>
  </w:style>
  <w:style w:type="paragraph" w:styleId="Header">
    <w:name w:val="header"/>
    <w:basedOn w:val="Normal"/>
    <w:link w:val="HeaderChar"/>
    <w:rsid w:val="002B6077"/>
    <w:pPr>
      <w:tabs>
        <w:tab w:val="center" w:pos="4513"/>
        <w:tab w:val="right" w:pos="9026"/>
      </w:tabs>
    </w:pPr>
  </w:style>
  <w:style w:type="character" w:customStyle="1" w:styleId="HeaderChar">
    <w:name w:val="Header Char"/>
    <w:basedOn w:val="DefaultParagraphFont"/>
    <w:link w:val="Header"/>
    <w:rsid w:val="002B6077"/>
    <w:rPr>
      <w:rFonts w:ascii="Arial" w:hAnsi="Arial"/>
      <w:sz w:val="24"/>
      <w:szCs w:val="24"/>
    </w:rPr>
  </w:style>
  <w:style w:type="paragraph" w:styleId="Footer">
    <w:name w:val="footer"/>
    <w:basedOn w:val="Normal"/>
    <w:link w:val="FooterChar"/>
    <w:uiPriority w:val="99"/>
    <w:rsid w:val="002B6077"/>
    <w:pPr>
      <w:tabs>
        <w:tab w:val="center" w:pos="4513"/>
        <w:tab w:val="right" w:pos="9026"/>
      </w:tabs>
    </w:pPr>
  </w:style>
  <w:style w:type="character" w:customStyle="1" w:styleId="FooterChar">
    <w:name w:val="Footer Char"/>
    <w:basedOn w:val="DefaultParagraphFont"/>
    <w:link w:val="Footer"/>
    <w:uiPriority w:val="99"/>
    <w:rsid w:val="002B6077"/>
    <w:rPr>
      <w:rFonts w:ascii="Arial" w:hAnsi="Arial"/>
      <w:sz w:val="24"/>
      <w:szCs w:val="24"/>
    </w:rPr>
  </w:style>
  <w:style w:type="character" w:customStyle="1" w:styleId="Heading1Char">
    <w:name w:val="Heading 1 Char"/>
    <w:basedOn w:val="DefaultParagraphFont"/>
    <w:link w:val="Heading1"/>
    <w:rsid w:val="00D1383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D06577"/>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rsid w:val="00D06577"/>
    <w:pPr>
      <w:spacing w:after="120"/>
    </w:pPr>
    <w:rPr>
      <w:rFonts w:ascii="Times" w:eastAsia="Times" w:hAnsi="Times"/>
      <w:szCs w:val="20"/>
      <w:lang w:eastAsia="en-US"/>
    </w:rPr>
  </w:style>
  <w:style w:type="character" w:customStyle="1" w:styleId="BodyTextChar">
    <w:name w:val="Body Text Char"/>
    <w:basedOn w:val="DefaultParagraphFont"/>
    <w:link w:val="BodyText"/>
    <w:rsid w:val="00D06577"/>
    <w:rPr>
      <w:rFonts w:ascii="Times" w:eastAsia="Times" w:hAnsi="Times"/>
      <w:sz w:val="24"/>
      <w:lang w:eastAsia="en-US"/>
    </w:rPr>
  </w:style>
  <w:style w:type="character" w:customStyle="1" w:styleId="Heading2Char">
    <w:name w:val="Heading 2 Char"/>
    <w:basedOn w:val="DefaultParagraphFont"/>
    <w:link w:val="Heading2"/>
    <w:rsid w:val="00E11A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11AA7"/>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rsid w:val="00E11AA7"/>
    <w:rPr>
      <w:rFonts w:ascii="Tahoma" w:hAnsi="Tahoma" w:cs="Tahoma"/>
      <w:sz w:val="16"/>
      <w:szCs w:val="16"/>
    </w:rPr>
  </w:style>
  <w:style w:type="character" w:customStyle="1" w:styleId="BalloonTextChar">
    <w:name w:val="Balloon Text Char"/>
    <w:basedOn w:val="DefaultParagraphFont"/>
    <w:link w:val="BalloonText"/>
    <w:rsid w:val="00E11AA7"/>
    <w:rPr>
      <w:rFonts w:ascii="Tahoma" w:hAnsi="Tahoma" w:cs="Tahoma"/>
      <w:sz w:val="16"/>
      <w:szCs w:val="16"/>
    </w:rPr>
  </w:style>
  <w:style w:type="character" w:styleId="CommentReference">
    <w:name w:val="annotation reference"/>
    <w:basedOn w:val="DefaultParagraphFont"/>
    <w:uiPriority w:val="99"/>
    <w:unhideWhenUsed/>
    <w:rsid w:val="007B2BD2"/>
    <w:rPr>
      <w:sz w:val="16"/>
      <w:szCs w:val="16"/>
    </w:rPr>
  </w:style>
  <w:style w:type="paragraph" w:styleId="CommentText">
    <w:name w:val="annotation text"/>
    <w:basedOn w:val="Normal"/>
    <w:link w:val="CommentTextChar"/>
    <w:uiPriority w:val="99"/>
    <w:unhideWhenUsed/>
    <w:rsid w:val="007B2BD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B2BD2"/>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6672">
      <w:bodyDiv w:val="1"/>
      <w:marLeft w:val="0"/>
      <w:marRight w:val="0"/>
      <w:marTop w:val="0"/>
      <w:marBottom w:val="0"/>
      <w:divBdr>
        <w:top w:val="none" w:sz="0" w:space="0" w:color="auto"/>
        <w:left w:val="none" w:sz="0" w:space="0" w:color="auto"/>
        <w:bottom w:val="none" w:sz="0" w:space="0" w:color="auto"/>
        <w:right w:val="none" w:sz="0" w:space="0" w:color="auto"/>
      </w:divBdr>
    </w:div>
    <w:div w:id="14581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14C561-2183-4EB5-9761-EBC440F6FB97}" type="doc">
      <dgm:prSet loTypeId="urn:microsoft.com/office/officeart/2005/8/layout/bProcess3" loCatId="process" qsTypeId="urn:microsoft.com/office/officeart/2005/8/quickstyle/simple3" qsCatId="simple" csTypeId="urn:microsoft.com/office/officeart/2005/8/colors/colorful3" csCatId="colorful" phldr="1"/>
      <dgm:spPr/>
      <dgm:t>
        <a:bodyPr/>
        <a:lstStyle/>
        <a:p>
          <a:endParaRPr lang="en-GB"/>
        </a:p>
      </dgm:t>
    </dgm:pt>
    <dgm:pt modelId="{B87B935F-0DE5-4DBC-807F-6CE10303A219}">
      <dgm:prSet phldrT="[Text]" custT="1"/>
      <dgm:spPr/>
      <dgm:t>
        <a:bodyPr/>
        <a:lstStyle/>
        <a:p>
          <a:pPr algn="ctr"/>
          <a:r>
            <a:rPr lang="en-GB" sz="1000" b="1" smtClean="0">
              <a:latin typeface="Arial" panose="020B0604020202020204" pitchFamily="34" charset="0"/>
              <a:cs typeface="Arial" panose="020B0604020202020204" pitchFamily="34" charset="0"/>
            </a:rPr>
            <a:t>Production Management Services Required</a:t>
          </a:r>
          <a:endParaRPr lang="en-GB" sz="1000" b="1" dirty="0">
            <a:latin typeface="Arial" panose="020B0604020202020204" pitchFamily="34" charset="0"/>
            <a:cs typeface="Arial" panose="020B0604020202020204" pitchFamily="34" charset="0"/>
          </a:endParaRPr>
        </a:p>
      </dgm:t>
    </dgm:pt>
    <dgm:pt modelId="{52133BF7-340A-4D7F-B96D-D3898DA11950}" type="parTrans" cxnId="{DC72224A-E061-4DDF-8C8C-CE842C5FE695}">
      <dgm:prSet/>
      <dgm:spPr/>
      <dgm:t>
        <a:bodyPr/>
        <a:lstStyle/>
        <a:p>
          <a:pPr algn="ctr"/>
          <a:endParaRPr lang="en-GB" sz="900" b="1">
            <a:solidFill>
              <a:schemeClr val="tx2">
                <a:lumMod val="50000"/>
              </a:schemeClr>
            </a:solidFill>
            <a:latin typeface="Arial" panose="020B0604020202020204" pitchFamily="34" charset="0"/>
            <a:cs typeface="Arial" panose="020B0604020202020204" pitchFamily="34" charset="0"/>
          </a:endParaRPr>
        </a:p>
      </dgm:t>
    </dgm:pt>
    <dgm:pt modelId="{3A070545-B22C-4130-B450-7DF6A8F35EA8}" type="sibTrans" cxnId="{DC72224A-E061-4DDF-8C8C-CE842C5FE695}">
      <dgm:prSet custT="1"/>
      <dgm:spPr/>
      <dgm:t>
        <a:bodyPr/>
        <a:lstStyle/>
        <a:p>
          <a:pPr algn="ctr"/>
          <a:endParaRPr lang="en-GB" sz="900" b="1">
            <a:solidFill>
              <a:schemeClr val="tx2">
                <a:lumMod val="50000"/>
              </a:schemeClr>
            </a:solidFill>
            <a:latin typeface="Arial" panose="020B0604020202020204" pitchFamily="34" charset="0"/>
            <a:cs typeface="Arial" panose="020B0604020202020204" pitchFamily="34" charset="0"/>
          </a:endParaRPr>
        </a:p>
      </dgm:t>
    </dgm:pt>
    <dgm:pt modelId="{FE9A5C35-5B74-4C6A-B023-6BEACB0F7413}">
      <dgm:prSet custT="1"/>
      <dgm:spPr/>
      <dgm:t>
        <a:bodyPr/>
        <a:lstStyle/>
        <a:p>
          <a:pPr algn="ctr"/>
          <a:r>
            <a:rPr lang="en-GB" sz="1000" b="1" dirty="0" smtClean="0">
              <a:latin typeface="Arial" panose="020B0604020202020204" pitchFamily="34" charset="0"/>
              <a:cs typeface="Arial" panose="020B0604020202020204" pitchFamily="34" charset="0"/>
            </a:rPr>
            <a:t>The council will call- off from this framework by raising an official </a:t>
          </a:r>
          <a:r>
            <a:rPr lang="en-GB" sz="1000" b="1" dirty="0" smtClean="0">
              <a:solidFill>
                <a:srgbClr val="00B0F0"/>
              </a:solidFill>
              <a:latin typeface="Arial" panose="020B0604020202020204" pitchFamily="34" charset="0"/>
              <a:cs typeface="Arial" panose="020B0604020202020204" pitchFamily="34" charset="0"/>
            </a:rPr>
            <a:t>Purchase  Order </a:t>
          </a:r>
          <a:r>
            <a:rPr lang="en-GB" sz="1000" b="1" dirty="0" smtClean="0">
              <a:latin typeface="Arial" panose="020B0604020202020204" pitchFamily="34" charset="0"/>
              <a:cs typeface="Arial" panose="020B0604020202020204" pitchFamily="34" charset="0"/>
            </a:rPr>
            <a:t>via the Council’s Ordering System. The purchase order will state that this is a call off contract and detail the specific requirements of the order. Prices submitted will be in accordance with the </a:t>
          </a:r>
          <a:r>
            <a:rPr lang="en-GB" sz="1000" b="1" dirty="0" smtClean="0">
              <a:solidFill>
                <a:srgbClr val="00B0F0"/>
              </a:solidFill>
              <a:latin typeface="Arial" panose="020B0604020202020204" pitchFamily="34" charset="0"/>
              <a:cs typeface="Arial" panose="020B0604020202020204" pitchFamily="34" charset="0"/>
            </a:rPr>
            <a:t>Schedule of Rates </a:t>
          </a:r>
          <a:r>
            <a:rPr lang="en-GB" sz="1000" b="1" dirty="0" smtClean="0">
              <a:latin typeface="Arial" panose="020B0604020202020204" pitchFamily="34" charset="0"/>
              <a:cs typeface="Arial" panose="020B0604020202020204" pitchFamily="34" charset="0"/>
            </a:rPr>
            <a:t>stated in the Framework Agreement</a:t>
          </a:r>
          <a:r>
            <a:rPr lang="en-GB" sz="900" b="1" dirty="0" smtClean="0">
              <a:latin typeface="Arial" panose="020B0604020202020204" pitchFamily="34" charset="0"/>
              <a:cs typeface="Arial" panose="020B0604020202020204" pitchFamily="34" charset="0"/>
            </a:rPr>
            <a:t>. </a:t>
          </a:r>
        </a:p>
      </dgm:t>
    </dgm:pt>
    <dgm:pt modelId="{B3A06C96-0FB5-426C-B204-F225FAE225C3}" type="parTrans" cxnId="{672DAE26-BC9B-488B-81EA-2E3208E85CC9}">
      <dgm:prSet/>
      <dgm:spPr/>
      <dgm:t>
        <a:bodyPr/>
        <a:lstStyle/>
        <a:p>
          <a:pPr algn="ctr"/>
          <a:endParaRPr lang="en-GB" b="1">
            <a:solidFill>
              <a:schemeClr val="tx2">
                <a:lumMod val="50000"/>
              </a:schemeClr>
            </a:solidFill>
          </a:endParaRPr>
        </a:p>
      </dgm:t>
    </dgm:pt>
    <dgm:pt modelId="{D36971E1-A5CF-42AE-B58F-61D17E878080}" type="sibTrans" cxnId="{672DAE26-BC9B-488B-81EA-2E3208E85CC9}">
      <dgm:prSet/>
      <dgm:spPr/>
      <dgm:t>
        <a:bodyPr/>
        <a:lstStyle/>
        <a:p>
          <a:pPr algn="ctr"/>
          <a:endParaRPr lang="en-GB" b="1">
            <a:solidFill>
              <a:schemeClr val="tx2">
                <a:lumMod val="50000"/>
              </a:schemeClr>
            </a:solidFill>
          </a:endParaRPr>
        </a:p>
      </dgm:t>
    </dgm:pt>
    <dgm:pt modelId="{7026D1DB-7BAE-4E46-B290-CA86916499FF}">
      <dgm:prSet custT="1"/>
      <dgm:spPr/>
      <dgm:t>
        <a:bodyPr/>
        <a:lstStyle/>
        <a:p>
          <a:pPr algn="ctr"/>
          <a:r>
            <a:rPr lang="en-GB" sz="1000" b="1" dirty="0">
              <a:latin typeface="Arial" panose="020B0604020202020204" pitchFamily="34" charset="0"/>
              <a:cs typeface="Arial" panose="020B0604020202020204" pitchFamily="34" charset="0"/>
            </a:rPr>
            <a:t>The terms of every purchase order will incorporate automatically the terms stated in the Framework Agreement.</a:t>
          </a:r>
        </a:p>
      </dgm:t>
    </dgm:pt>
    <dgm:pt modelId="{50E7A965-344C-44AF-82DD-D1270F523600}" type="parTrans" cxnId="{092C5834-AFC7-45F7-BC28-CE16628DCC49}">
      <dgm:prSet/>
      <dgm:spPr/>
      <dgm:t>
        <a:bodyPr/>
        <a:lstStyle/>
        <a:p>
          <a:pPr algn="ctr"/>
          <a:endParaRPr lang="en-GB"/>
        </a:p>
      </dgm:t>
    </dgm:pt>
    <dgm:pt modelId="{AD4BDE2B-7EEB-4710-8BA3-02A798CA41B5}" type="sibTrans" cxnId="{092C5834-AFC7-45F7-BC28-CE16628DCC49}">
      <dgm:prSet/>
      <dgm:spPr/>
      <dgm:t>
        <a:bodyPr/>
        <a:lstStyle/>
        <a:p>
          <a:pPr algn="ctr"/>
          <a:endParaRPr lang="en-GB"/>
        </a:p>
      </dgm:t>
    </dgm:pt>
    <dgm:pt modelId="{90B4CBEF-635B-441B-A25B-E8B4FB871C80}" type="pres">
      <dgm:prSet presAssocID="{0C14C561-2183-4EB5-9761-EBC440F6FB97}" presName="Name0" presStyleCnt="0">
        <dgm:presLayoutVars>
          <dgm:dir/>
          <dgm:resizeHandles val="exact"/>
        </dgm:presLayoutVars>
      </dgm:prSet>
      <dgm:spPr/>
      <dgm:t>
        <a:bodyPr/>
        <a:lstStyle/>
        <a:p>
          <a:endParaRPr lang="en-GB"/>
        </a:p>
      </dgm:t>
    </dgm:pt>
    <dgm:pt modelId="{E9D65987-67CC-4D10-8B96-2C82F225D353}" type="pres">
      <dgm:prSet presAssocID="{B87B935F-0DE5-4DBC-807F-6CE10303A219}" presName="node" presStyleLbl="node1" presStyleIdx="0" presStyleCnt="3" custScaleY="36784">
        <dgm:presLayoutVars>
          <dgm:bulletEnabled val="1"/>
        </dgm:presLayoutVars>
      </dgm:prSet>
      <dgm:spPr/>
      <dgm:t>
        <a:bodyPr/>
        <a:lstStyle/>
        <a:p>
          <a:endParaRPr lang="en-GB"/>
        </a:p>
      </dgm:t>
    </dgm:pt>
    <dgm:pt modelId="{87F01D8F-CACC-4B24-B4B5-E94540E0DF8D}" type="pres">
      <dgm:prSet presAssocID="{3A070545-B22C-4130-B450-7DF6A8F35EA8}" presName="sibTrans" presStyleLbl="sibTrans1D1" presStyleIdx="0" presStyleCnt="2"/>
      <dgm:spPr/>
      <dgm:t>
        <a:bodyPr/>
        <a:lstStyle/>
        <a:p>
          <a:endParaRPr lang="en-GB"/>
        </a:p>
      </dgm:t>
    </dgm:pt>
    <dgm:pt modelId="{632BA0B1-648E-4F0B-B7D4-C51D0E68D49B}" type="pres">
      <dgm:prSet presAssocID="{3A070545-B22C-4130-B450-7DF6A8F35EA8}" presName="connectorText" presStyleLbl="sibTrans1D1" presStyleIdx="0" presStyleCnt="2"/>
      <dgm:spPr/>
      <dgm:t>
        <a:bodyPr/>
        <a:lstStyle/>
        <a:p>
          <a:endParaRPr lang="en-GB"/>
        </a:p>
      </dgm:t>
    </dgm:pt>
    <dgm:pt modelId="{998E1A87-A4FE-48F3-8C9C-173CEE5C654E}" type="pres">
      <dgm:prSet presAssocID="{FE9A5C35-5B74-4C6A-B023-6BEACB0F7413}" presName="node" presStyleLbl="node1" presStyleIdx="1" presStyleCnt="3" custScaleX="222047" custScaleY="71669">
        <dgm:presLayoutVars>
          <dgm:bulletEnabled val="1"/>
        </dgm:presLayoutVars>
      </dgm:prSet>
      <dgm:spPr/>
      <dgm:t>
        <a:bodyPr/>
        <a:lstStyle/>
        <a:p>
          <a:endParaRPr lang="en-GB"/>
        </a:p>
      </dgm:t>
    </dgm:pt>
    <dgm:pt modelId="{955BA536-7FAC-43EC-8A8F-C807E829E7A8}" type="pres">
      <dgm:prSet presAssocID="{D36971E1-A5CF-42AE-B58F-61D17E878080}" presName="sibTrans" presStyleLbl="sibTrans1D1" presStyleIdx="1" presStyleCnt="2"/>
      <dgm:spPr/>
      <dgm:t>
        <a:bodyPr/>
        <a:lstStyle/>
        <a:p>
          <a:endParaRPr lang="en-GB"/>
        </a:p>
      </dgm:t>
    </dgm:pt>
    <dgm:pt modelId="{146CAC51-4A3C-4255-A9CE-87A0A1763F77}" type="pres">
      <dgm:prSet presAssocID="{D36971E1-A5CF-42AE-B58F-61D17E878080}" presName="connectorText" presStyleLbl="sibTrans1D1" presStyleIdx="1" presStyleCnt="2"/>
      <dgm:spPr/>
      <dgm:t>
        <a:bodyPr/>
        <a:lstStyle/>
        <a:p>
          <a:endParaRPr lang="en-GB"/>
        </a:p>
      </dgm:t>
    </dgm:pt>
    <dgm:pt modelId="{566AB51E-F622-44EE-801C-2E5238089DFF}" type="pres">
      <dgm:prSet presAssocID="{7026D1DB-7BAE-4E46-B290-CA86916499FF}" presName="node" presStyleLbl="node1" presStyleIdx="2" presStyleCnt="3" custScaleY="53447" custLinFactX="46555" custLinFactNeighborX="100000" custLinFactNeighborY="-4867">
        <dgm:presLayoutVars>
          <dgm:bulletEnabled val="1"/>
        </dgm:presLayoutVars>
      </dgm:prSet>
      <dgm:spPr/>
      <dgm:t>
        <a:bodyPr/>
        <a:lstStyle/>
        <a:p>
          <a:endParaRPr lang="en-GB"/>
        </a:p>
      </dgm:t>
    </dgm:pt>
  </dgm:ptLst>
  <dgm:cxnLst>
    <dgm:cxn modelId="{1EF43ACB-B74B-4A4C-9E23-451A0818D158}" type="presOf" srcId="{D36971E1-A5CF-42AE-B58F-61D17E878080}" destId="{955BA536-7FAC-43EC-8A8F-C807E829E7A8}" srcOrd="0" destOrd="0" presId="urn:microsoft.com/office/officeart/2005/8/layout/bProcess3"/>
    <dgm:cxn modelId="{857F08BF-99D0-4DED-B88C-F6C3924B62B1}" type="presOf" srcId="{FE9A5C35-5B74-4C6A-B023-6BEACB0F7413}" destId="{998E1A87-A4FE-48F3-8C9C-173CEE5C654E}" srcOrd="0" destOrd="0" presId="urn:microsoft.com/office/officeart/2005/8/layout/bProcess3"/>
    <dgm:cxn modelId="{CEE0DFE5-946B-4C4B-8468-CD6061298DCC}" type="presOf" srcId="{7026D1DB-7BAE-4E46-B290-CA86916499FF}" destId="{566AB51E-F622-44EE-801C-2E5238089DFF}" srcOrd="0" destOrd="0" presId="urn:microsoft.com/office/officeart/2005/8/layout/bProcess3"/>
    <dgm:cxn modelId="{233C9611-57A7-4F2F-8269-F43A2849EBA0}" type="presOf" srcId="{D36971E1-A5CF-42AE-B58F-61D17E878080}" destId="{146CAC51-4A3C-4255-A9CE-87A0A1763F77}" srcOrd="1" destOrd="0" presId="urn:microsoft.com/office/officeart/2005/8/layout/bProcess3"/>
    <dgm:cxn modelId="{92CDE994-A2A8-4ADF-B598-8D15D2889341}" type="presOf" srcId="{B87B935F-0DE5-4DBC-807F-6CE10303A219}" destId="{E9D65987-67CC-4D10-8B96-2C82F225D353}" srcOrd="0" destOrd="0" presId="urn:microsoft.com/office/officeart/2005/8/layout/bProcess3"/>
    <dgm:cxn modelId="{092C5834-AFC7-45F7-BC28-CE16628DCC49}" srcId="{0C14C561-2183-4EB5-9761-EBC440F6FB97}" destId="{7026D1DB-7BAE-4E46-B290-CA86916499FF}" srcOrd="2" destOrd="0" parTransId="{50E7A965-344C-44AF-82DD-D1270F523600}" sibTransId="{AD4BDE2B-7EEB-4710-8BA3-02A798CA41B5}"/>
    <dgm:cxn modelId="{68B405E9-1B08-47FE-AD5C-66448700BB8D}" type="presOf" srcId="{3A070545-B22C-4130-B450-7DF6A8F35EA8}" destId="{632BA0B1-648E-4F0B-B7D4-C51D0E68D49B}" srcOrd="1" destOrd="0" presId="urn:microsoft.com/office/officeart/2005/8/layout/bProcess3"/>
    <dgm:cxn modelId="{3135101D-D184-4D94-816D-EA7FD5D5C7A6}" type="presOf" srcId="{3A070545-B22C-4130-B450-7DF6A8F35EA8}" destId="{87F01D8F-CACC-4B24-B4B5-E94540E0DF8D}" srcOrd="0" destOrd="0" presId="urn:microsoft.com/office/officeart/2005/8/layout/bProcess3"/>
    <dgm:cxn modelId="{672DAE26-BC9B-488B-81EA-2E3208E85CC9}" srcId="{0C14C561-2183-4EB5-9761-EBC440F6FB97}" destId="{FE9A5C35-5B74-4C6A-B023-6BEACB0F7413}" srcOrd="1" destOrd="0" parTransId="{B3A06C96-0FB5-426C-B204-F225FAE225C3}" sibTransId="{D36971E1-A5CF-42AE-B58F-61D17E878080}"/>
    <dgm:cxn modelId="{DC72224A-E061-4DDF-8C8C-CE842C5FE695}" srcId="{0C14C561-2183-4EB5-9761-EBC440F6FB97}" destId="{B87B935F-0DE5-4DBC-807F-6CE10303A219}" srcOrd="0" destOrd="0" parTransId="{52133BF7-340A-4D7F-B96D-D3898DA11950}" sibTransId="{3A070545-B22C-4130-B450-7DF6A8F35EA8}"/>
    <dgm:cxn modelId="{D22377B7-D4E0-42D6-8859-2FF27CA6C2EE}" type="presOf" srcId="{0C14C561-2183-4EB5-9761-EBC440F6FB97}" destId="{90B4CBEF-635B-441B-A25B-E8B4FB871C80}" srcOrd="0" destOrd="0" presId="urn:microsoft.com/office/officeart/2005/8/layout/bProcess3"/>
    <dgm:cxn modelId="{31E85542-2EDD-4025-9876-A0DA2D4A78AF}" type="presParOf" srcId="{90B4CBEF-635B-441B-A25B-E8B4FB871C80}" destId="{E9D65987-67CC-4D10-8B96-2C82F225D353}" srcOrd="0" destOrd="0" presId="urn:microsoft.com/office/officeart/2005/8/layout/bProcess3"/>
    <dgm:cxn modelId="{F7E10F5F-7EBD-4C19-9421-0213FB934E76}" type="presParOf" srcId="{90B4CBEF-635B-441B-A25B-E8B4FB871C80}" destId="{87F01D8F-CACC-4B24-B4B5-E94540E0DF8D}" srcOrd="1" destOrd="0" presId="urn:microsoft.com/office/officeart/2005/8/layout/bProcess3"/>
    <dgm:cxn modelId="{3CAAE5E7-7D7D-43F0-BB56-F91AFE529C00}" type="presParOf" srcId="{87F01D8F-CACC-4B24-B4B5-E94540E0DF8D}" destId="{632BA0B1-648E-4F0B-B7D4-C51D0E68D49B}" srcOrd="0" destOrd="0" presId="urn:microsoft.com/office/officeart/2005/8/layout/bProcess3"/>
    <dgm:cxn modelId="{F86C24DE-1DE1-43BF-A2F6-70F83603A388}" type="presParOf" srcId="{90B4CBEF-635B-441B-A25B-E8B4FB871C80}" destId="{998E1A87-A4FE-48F3-8C9C-173CEE5C654E}" srcOrd="2" destOrd="0" presId="urn:microsoft.com/office/officeart/2005/8/layout/bProcess3"/>
    <dgm:cxn modelId="{AD16EF3C-46A3-4BAD-8983-CD8F43EAF9C3}" type="presParOf" srcId="{90B4CBEF-635B-441B-A25B-E8B4FB871C80}" destId="{955BA536-7FAC-43EC-8A8F-C807E829E7A8}" srcOrd="3" destOrd="0" presId="urn:microsoft.com/office/officeart/2005/8/layout/bProcess3"/>
    <dgm:cxn modelId="{555F82C1-0F53-4E11-A4B2-084ED64A5992}" type="presParOf" srcId="{955BA536-7FAC-43EC-8A8F-C807E829E7A8}" destId="{146CAC51-4A3C-4255-A9CE-87A0A1763F77}" srcOrd="0" destOrd="0" presId="urn:microsoft.com/office/officeart/2005/8/layout/bProcess3"/>
    <dgm:cxn modelId="{6EA589C2-F72E-47EA-B9D6-4C8ED0D9CCDD}" type="presParOf" srcId="{90B4CBEF-635B-441B-A25B-E8B4FB871C80}" destId="{566AB51E-F622-44EE-801C-2E5238089DFF}" srcOrd="4" destOrd="0" presId="urn:microsoft.com/office/officeart/2005/8/layout/bProcess3"/>
  </dgm:cxnLst>
  <dgm:bg>
    <a:effectLst/>
  </dgm:bg>
  <dgm:whole>
    <a:ln w="9525">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01D8F-CACC-4B24-B4B5-E94540E0DF8D}">
      <dsp:nvSpPr>
        <dsp:cNvPr id="0" name=""/>
        <dsp:cNvSpPr/>
      </dsp:nvSpPr>
      <dsp:spPr>
        <a:xfrm>
          <a:off x="2580659" y="370903"/>
          <a:ext cx="286365" cy="846199"/>
        </a:xfrm>
        <a:custGeom>
          <a:avLst/>
          <a:gdLst/>
          <a:ahLst/>
          <a:cxnLst/>
          <a:rect l="0" t="0" r="0" b="0"/>
          <a:pathLst>
            <a:path>
              <a:moveTo>
                <a:pt x="0" y="0"/>
              </a:moveTo>
              <a:lnTo>
                <a:pt x="286365" y="0"/>
              </a:lnTo>
              <a:lnTo>
                <a:pt x="286365" y="846199"/>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n-GB" sz="900" b="1" kern="1200">
            <a:solidFill>
              <a:schemeClr val="tx2">
                <a:lumMod val="50000"/>
              </a:schemeClr>
            </a:solidFill>
            <a:latin typeface="Arial" panose="020B0604020202020204" pitchFamily="34" charset="0"/>
            <a:cs typeface="Arial" panose="020B0604020202020204" pitchFamily="34" charset="0"/>
          </a:endParaRPr>
        </a:p>
      </dsp:txBody>
      <dsp:txXfrm>
        <a:off x="2700754" y="791034"/>
        <a:ext cx="46176" cy="5937"/>
      </dsp:txXfrm>
    </dsp:sp>
    <dsp:sp modelId="{E9D65987-67CC-4D10-8B96-2C82F225D353}">
      <dsp:nvSpPr>
        <dsp:cNvPr id="0" name=""/>
        <dsp:cNvSpPr/>
      </dsp:nvSpPr>
      <dsp:spPr>
        <a:xfrm>
          <a:off x="1017" y="86036"/>
          <a:ext cx="2581442" cy="569734"/>
        </a:xfrm>
        <a:prstGeom prst="rect">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smtClean="0">
              <a:latin typeface="Arial" panose="020B0604020202020204" pitchFamily="34" charset="0"/>
              <a:cs typeface="Arial" panose="020B0604020202020204" pitchFamily="34" charset="0"/>
            </a:rPr>
            <a:t>Production Management Services Required</a:t>
          </a:r>
          <a:endParaRPr lang="en-GB" sz="1000" b="1" kern="1200" dirty="0">
            <a:latin typeface="Arial" panose="020B0604020202020204" pitchFamily="34" charset="0"/>
            <a:cs typeface="Arial" panose="020B0604020202020204" pitchFamily="34" charset="0"/>
          </a:endParaRPr>
        </a:p>
      </dsp:txBody>
      <dsp:txXfrm>
        <a:off x="1017" y="86036"/>
        <a:ext cx="2581442" cy="569734"/>
      </dsp:txXfrm>
    </dsp:sp>
    <dsp:sp modelId="{955BA536-7FAC-43EC-8A8F-C807E829E7A8}">
      <dsp:nvSpPr>
        <dsp:cNvPr id="0" name=""/>
        <dsp:cNvSpPr/>
      </dsp:nvSpPr>
      <dsp:spPr>
        <a:xfrm>
          <a:off x="2867025" y="2357759"/>
          <a:ext cx="253182" cy="934059"/>
        </a:xfrm>
        <a:custGeom>
          <a:avLst/>
          <a:gdLst/>
          <a:ahLst/>
          <a:cxnLst/>
          <a:rect l="0" t="0" r="0" b="0"/>
          <a:pathLst>
            <a:path>
              <a:moveTo>
                <a:pt x="0" y="0"/>
              </a:moveTo>
              <a:lnTo>
                <a:pt x="0" y="934059"/>
              </a:lnTo>
              <a:lnTo>
                <a:pt x="253182" y="934059"/>
              </a:lnTo>
            </a:path>
          </a:pathLst>
        </a:custGeom>
        <a:noFill/>
        <a:ln w="9525" cap="flat" cmpd="sng" algn="ctr">
          <a:solidFill>
            <a:schemeClr val="accent3">
              <a:hueOff val="11250264"/>
              <a:satOff val="-16880"/>
              <a:lumOff val="-2745"/>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b="1" kern="1200">
            <a:solidFill>
              <a:schemeClr val="tx2">
                <a:lumMod val="50000"/>
              </a:schemeClr>
            </a:solidFill>
          </a:endParaRPr>
        </a:p>
      </dsp:txBody>
      <dsp:txXfrm>
        <a:off x="2969240" y="2821820"/>
        <a:ext cx="48751" cy="5937"/>
      </dsp:txXfrm>
    </dsp:sp>
    <dsp:sp modelId="{998E1A87-A4FE-48F3-8C9C-173CEE5C654E}">
      <dsp:nvSpPr>
        <dsp:cNvPr id="0" name=""/>
        <dsp:cNvSpPr/>
      </dsp:nvSpPr>
      <dsp:spPr>
        <a:xfrm>
          <a:off x="1017" y="1249503"/>
          <a:ext cx="5732015" cy="1110056"/>
        </a:xfrm>
        <a:prstGeom prst="rect">
          <a:avLst/>
        </a:prstGeom>
        <a:gradFill rotWithShape="0">
          <a:gsLst>
            <a:gs pos="0">
              <a:schemeClr val="accent3">
                <a:hueOff val="5625132"/>
                <a:satOff val="-8440"/>
                <a:lumOff val="-1373"/>
                <a:alphaOff val="0"/>
                <a:tint val="50000"/>
                <a:satMod val="300000"/>
              </a:schemeClr>
            </a:gs>
            <a:gs pos="35000">
              <a:schemeClr val="accent3">
                <a:hueOff val="5625132"/>
                <a:satOff val="-8440"/>
                <a:lumOff val="-1373"/>
                <a:alphaOff val="0"/>
                <a:tint val="37000"/>
                <a:satMod val="300000"/>
              </a:schemeClr>
            </a:gs>
            <a:gs pos="100000">
              <a:schemeClr val="accent3">
                <a:hueOff val="5625132"/>
                <a:satOff val="-8440"/>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dirty="0" smtClean="0">
              <a:latin typeface="Arial" panose="020B0604020202020204" pitchFamily="34" charset="0"/>
              <a:cs typeface="Arial" panose="020B0604020202020204" pitchFamily="34" charset="0"/>
            </a:rPr>
            <a:t>The council will call- off from this framework by raising an official </a:t>
          </a:r>
          <a:r>
            <a:rPr lang="en-GB" sz="1000" b="1" kern="1200" dirty="0" smtClean="0">
              <a:solidFill>
                <a:srgbClr val="00B0F0"/>
              </a:solidFill>
              <a:latin typeface="Arial" panose="020B0604020202020204" pitchFamily="34" charset="0"/>
              <a:cs typeface="Arial" panose="020B0604020202020204" pitchFamily="34" charset="0"/>
            </a:rPr>
            <a:t>Purchase  Order </a:t>
          </a:r>
          <a:r>
            <a:rPr lang="en-GB" sz="1000" b="1" kern="1200" dirty="0" smtClean="0">
              <a:latin typeface="Arial" panose="020B0604020202020204" pitchFamily="34" charset="0"/>
              <a:cs typeface="Arial" panose="020B0604020202020204" pitchFamily="34" charset="0"/>
            </a:rPr>
            <a:t>via the Council’s Ordering System. The purchase order will state that this is a call off contract and detail the specific requirements of the order. Prices submitted will be in accordance with the </a:t>
          </a:r>
          <a:r>
            <a:rPr lang="en-GB" sz="1000" b="1" kern="1200" dirty="0" smtClean="0">
              <a:solidFill>
                <a:srgbClr val="00B0F0"/>
              </a:solidFill>
              <a:latin typeface="Arial" panose="020B0604020202020204" pitchFamily="34" charset="0"/>
              <a:cs typeface="Arial" panose="020B0604020202020204" pitchFamily="34" charset="0"/>
            </a:rPr>
            <a:t>Schedule of Rates </a:t>
          </a:r>
          <a:r>
            <a:rPr lang="en-GB" sz="1000" b="1" kern="1200" dirty="0" smtClean="0">
              <a:latin typeface="Arial" panose="020B0604020202020204" pitchFamily="34" charset="0"/>
              <a:cs typeface="Arial" panose="020B0604020202020204" pitchFamily="34" charset="0"/>
            </a:rPr>
            <a:t>stated in the Framework Agreement</a:t>
          </a:r>
          <a:r>
            <a:rPr lang="en-GB" sz="900" b="1" kern="1200" dirty="0" smtClean="0">
              <a:latin typeface="Arial" panose="020B0604020202020204" pitchFamily="34" charset="0"/>
              <a:cs typeface="Arial" panose="020B0604020202020204" pitchFamily="34" charset="0"/>
            </a:rPr>
            <a:t>. </a:t>
          </a:r>
        </a:p>
      </dsp:txBody>
      <dsp:txXfrm>
        <a:off x="1017" y="1249503"/>
        <a:ext cx="5732015" cy="1110056"/>
      </dsp:txXfrm>
    </dsp:sp>
    <dsp:sp modelId="{566AB51E-F622-44EE-801C-2E5238089DFF}">
      <dsp:nvSpPr>
        <dsp:cNvPr id="0" name=""/>
        <dsp:cNvSpPr/>
      </dsp:nvSpPr>
      <dsp:spPr>
        <a:xfrm>
          <a:off x="3152607" y="2877907"/>
          <a:ext cx="2581442" cy="827822"/>
        </a:xfrm>
        <a:prstGeom prst="rect">
          <a:avLst/>
        </a:prstGeom>
        <a:gradFill rotWithShape="0">
          <a:gsLst>
            <a:gs pos="0">
              <a:schemeClr val="accent3">
                <a:hueOff val="11250264"/>
                <a:satOff val="-16880"/>
                <a:lumOff val="-2745"/>
                <a:alphaOff val="0"/>
                <a:tint val="50000"/>
                <a:satMod val="300000"/>
              </a:schemeClr>
            </a:gs>
            <a:gs pos="35000">
              <a:schemeClr val="accent3">
                <a:hueOff val="11250264"/>
                <a:satOff val="-16880"/>
                <a:lumOff val="-2745"/>
                <a:alphaOff val="0"/>
                <a:tint val="37000"/>
                <a:satMod val="300000"/>
              </a:schemeClr>
            </a:gs>
            <a:gs pos="100000">
              <a:schemeClr val="accent3">
                <a:hueOff val="11250264"/>
                <a:satOff val="-16880"/>
                <a:lumOff val="-274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dirty="0">
              <a:latin typeface="Arial" panose="020B0604020202020204" pitchFamily="34" charset="0"/>
              <a:cs typeface="Arial" panose="020B0604020202020204" pitchFamily="34" charset="0"/>
            </a:rPr>
            <a:t>The terms of every purchase order will incorporate automatically the terms stated in the Framework Agreement.</a:t>
          </a:r>
        </a:p>
      </dsp:txBody>
      <dsp:txXfrm>
        <a:off x="3152607" y="2877907"/>
        <a:ext cx="2581442" cy="82782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16CE-FB5C-44D5-9634-C75DCF29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2056</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Mackie</dc:creator>
  <cp:lastModifiedBy>Neil Ward</cp:lastModifiedBy>
  <cp:revision>2</cp:revision>
  <cp:lastPrinted>2017-04-19T08:56:00Z</cp:lastPrinted>
  <dcterms:created xsi:type="dcterms:W3CDTF">2017-07-24T13:49:00Z</dcterms:created>
  <dcterms:modified xsi:type="dcterms:W3CDTF">2017-07-24T13:49:00Z</dcterms:modified>
</cp:coreProperties>
</file>