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5A" w:rsidRDefault="00FB3CBC">
      <w:pPr>
        <w:jc w:val="center"/>
        <w:rPr>
          <w:rFonts w:cs="Arial"/>
          <w:sz w:val="72"/>
          <w:szCs w:val="72"/>
        </w:rPr>
      </w:pPr>
      <w:r>
        <w:rPr>
          <w:rFonts w:cs="Arial"/>
          <w:noProof/>
          <w:lang w:eastAsia="en-GB"/>
        </w:rPr>
        <w:drawing>
          <wp:inline distT="0" distB="0" distL="0" distR="0">
            <wp:extent cx="2076450" cy="866775"/>
            <wp:effectExtent l="19050" t="0" r="0" b="0"/>
            <wp:docPr id="1" name="Picture 1"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7"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p>
    <w:p w:rsidR="003C675A" w:rsidRDefault="003C675A">
      <w:pPr>
        <w:spacing w:after="0" w:line="240" w:lineRule="auto"/>
        <w:jc w:val="center"/>
        <w:rPr>
          <w:rFonts w:cs="Arial"/>
          <w:sz w:val="72"/>
          <w:szCs w:val="72"/>
        </w:rPr>
      </w:pPr>
    </w:p>
    <w:p w:rsidR="003C675A" w:rsidRDefault="003C675A">
      <w:pPr>
        <w:spacing w:after="0" w:line="240" w:lineRule="auto"/>
        <w:jc w:val="center"/>
        <w:rPr>
          <w:rFonts w:cs="Arial"/>
          <w:sz w:val="72"/>
          <w:szCs w:val="72"/>
        </w:rPr>
      </w:pPr>
    </w:p>
    <w:p w:rsidR="003C675A" w:rsidRDefault="003C675A">
      <w:pPr>
        <w:spacing w:after="0" w:line="240" w:lineRule="auto"/>
        <w:rPr>
          <w:rFonts w:cs="Arial"/>
          <w:sz w:val="48"/>
          <w:szCs w:val="48"/>
        </w:rPr>
      </w:pPr>
      <w:r>
        <w:rPr>
          <w:rFonts w:cs="Arial"/>
          <w:sz w:val="48"/>
          <w:szCs w:val="48"/>
        </w:rPr>
        <w:t>Volume Two (2) Award</w:t>
      </w:r>
    </w:p>
    <w:p w:rsidR="00610B96" w:rsidRDefault="00610B96">
      <w:pPr>
        <w:spacing w:after="0" w:line="240" w:lineRule="auto"/>
        <w:rPr>
          <w:rFonts w:cs="Arial"/>
          <w:sz w:val="48"/>
          <w:szCs w:val="48"/>
        </w:rPr>
      </w:pPr>
    </w:p>
    <w:p w:rsidR="00610B96" w:rsidRDefault="00610B96">
      <w:pPr>
        <w:spacing w:after="0" w:line="240" w:lineRule="auto"/>
        <w:rPr>
          <w:rFonts w:cs="Arial"/>
          <w:sz w:val="48"/>
          <w:szCs w:val="48"/>
        </w:rPr>
      </w:pPr>
    </w:p>
    <w:p w:rsidR="00E572FC" w:rsidRDefault="003C675A" w:rsidP="00E572FC">
      <w:pPr>
        <w:spacing w:after="0" w:line="240" w:lineRule="auto"/>
        <w:rPr>
          <w:rFonts w:cs="Arial"/>
          <w:color w:val="000000"/>
          <w:sz w:val="48"/>
          <w:szCs w:val="48"/>
        </w:rPr>
      </w:pPr>
      <w:proofErr w:type="gramStart"/>
      <w:r>
        <w:rPr>
          <w:rFonts w:cs="Arial"/>
          <w:sz w:val="48"/>
          <w:szCs w:val="48"/>
        </w:rPr>
        <w:t>for</w:t>
      </w:r>
      <w:proofErr w:type="gramEnd"/>
      <w:r>
        <w:rPr>
          <w:rFonts w:cs="Arial"/>
          <w:sz w:val="48"/>
          <w:szCs w:val="48"/>
        </w:rPr>
        <w:t xml:space="preserve"> </w:t>
      </w:r>
      <w:r w:rsidR="00E572FC" w:rsidRPr="001D197F">
        <w:rPr>
          <w:rFonts w:cs="Arial"/>
          <w:color w:val="000000"/>
          <w:sz w:val="48"/>
          <w:szCs w:val="48"/>
        </w:rPr>
        <w:t>T115</w:t>
      </w:r>
      <w:r w:rsidR="00982276">
        <w:rPr>
          <w:rFonts w:cs="Arial"/>
          <w:color w:val="000000"/>
          <w:sz w:val="48"/>
          <w:szCs w:val="48"/>
        </w:rPr>
        <w:t>/</w:t>
      </w:r>
      <w:r w:rsidR="00E572FC" w:rsidRPr="001D197F">
        <w:rPr>
          <w:rFonts w:cs="Arial"/>
          <w:color w:val="000000"/>
          <w:sz w:val="48"/>
          <w:szCs w:val="48"/>
        </w:rPr>
        <w:t>10</w:t>
      </w:r>
      <w:r w:rsidR="00982276">
        <w:rPr>
          <w:rFonts w:cs="Arial"/>
          <w:color w:val="000000"/>
          <w:sz w:val="48"/>
          <w:szCs w:val="48"/>
        </w:rPr>
        <w:t>/</w:t>
      </w:r>
      <w:r w:rsidR="00E572FC" w:rsidRPr="001D197F">
        <w:rPr>
          <w:rFonts w:cs="Arial"/>
          <w:color w:val="000000"/>
          <w:sz w:val="48"/>
          <w:szCs w:val="48"/>
        </w:rPr>
        <w:t xml:space="preserve">EN </w:t>
      </w:r>
      <w:r w:rsidR="0034357D">
        <w:rPr>
          <w:rFonts w:cs="Arial"/>
          <w:color w:val="000000"/>
          <w:sz w:val="48"/>
          <w:szCs w:val="48"/>
        </w:rPr>
        <w:t xml:space="preserve">– </w:t>
      </w:r>
      <w:smartTag w:uri="urn:schemas-microsoft-com:office:smarttags" w:element="place">
        <w:r w:rsidR="0034357D">
          <w:rPr>
            <w:rFonts w:cs="Arial"/>
            <w:color w:val="000000"/>
            <w:sz w:val="48"/>
            <w:szCs w:val="48"/>
          </w:rPr>
          <w:t>T</w:t>
        </w:r>
        <w:r w:rsidR="00E572FC" w:rsidRPr="001D197F">
          <w:rPr>
            <w:rFonts w:cs="Arial"/>
            <w:color w:val="000000"/>
            <w:sz w:val="48"/>
            <w:szCs w:val="48"/>
          </w:rPr>
          <w:t>or</w:t>
        </w:r>
        <w:r w:rsidR="00E572FC">
          <w:rPr>
            <w:rFonts w:cs="Arial"/>
            <w:color w:val="000000"/>
            <w:sz w:val="48"/>
            <w:szCs w:val="48"/>
          </w:rPr>
          <w:t>bay</w:t>
        </w:r>
      </w:smartTag>
      <w:r w:rsidR="00E572FC" w:rsidRPr="001D197F">
        <w:rPr>
          <w:rFonts w:cs="Arial"/>
          <w:color w:val="000000"/>
          <w:sz w:val="48"/>
          <w:szCs w:val="48"/>
        </w:rPr>
        <w:t xml:space="preserve"> North Grounds Maintenance</w:t>
      </w:r>
    </w:p>
    <w:p w:rsidR="003C675A" w:rsidRDefault="003C675A">
      <w:pPr>
        <w:spacing w:after="0" w:line="240" w:lineRule="auto"/>
        <w:rPr>
          <w:rFonts w:cs="Arial"/>
          <w:sz w:val="48"/>
          <w:szCs w:val="48"/>
        </w:rPr>
      </w:pPr>
    </w:p>
    <w:p w:rsidR="003C675A" w:rsidRDefault="003C675A">
      <w:pPr>
        <w:spacing w:after="0" w:line="240" w:lineRule="auto"/>
        <w:jc w:val="center"/>
        <w:rPr>
          <w:rFonts w:cs="Arial"/>
          <w:color w:val="0000FF"/>
          <w:sz w:val="48"/>
          <w:szCs w:val="48"/>
        </w:rPr>
      </w:pPr>
    </w:p>
    <w:p w:rsidR="00A05915" w:rsidRPr="00457392" w:rsidRDefault="00A05915" w:rsidP="00A05915">
      <w:pPr>
        <w:spacing w:after="0" w:line="240" w:lineRule="auto"/>
        <w:rPr>
          <w:rFonts w:cs="Arial"/>
          <w:color w:val="000000"/>
          <w:sz w:val="48"/>
          <w:szCs w:val="48"/>
        </w:rPr>
      </w:pPr>
      <w:r w:rsidRPr="00457392">
        <w:rPr>
          <w:rFonts w:cs="Arial"/>
          <w:color w:val="000000"/>
          <w:sz w:val="48"/>
          <w:szCs w:val="48"/>
        </w:rPr>
        <w:t xml:space="preserve">Return date/time: </w:t>
      </w:r>
      <w:proofErr w:type="gramStart"/>
      <w:r w:rsidRPr="00457392">
        <w:rPr>
          <w:rFonts w:cs="Arial"/>
          <w:color w:val="000000"/>
          <w:sz w:val="48"/>
          <w:szCs w:val="48"/>
        </w:rPr>
        <w:t>Twelve (12) Noon 21</w:t>
      </w:r>
      <w:proofErr w:type="gramEnd"/>
      <w:r w:rsidRPr="00457392">
        <w:rPr>
          <w:rFonts w:cs="Arial"/>
          <w:color w:val="000000"/>
          <w:sz w:val="48"/>
          <w:szCs w:val="48"/>
        </w:rPr>
        <w:t xml:space="preserve"> February 2011</w:t>
      </w:r>
    </w:p>
    <w:p w:rsidR="003C675A" w:rsidRDefault="003C675A">
      <w:pPr>
        <w:spacing w:after="0" w:line="240" w:lineRule="auto"/>
        <w:rPr>
          <w:rFonts w:cs="Arial"/>
          <w:color w:val="0000FF"/>
          <w:sz w:val="48"/>
          <w:szCs w:val="48"/>
        </w:rPr>
      </w:pPr>
    </w:p>
    <w:p w:rsidR="003C675A" w:rsidRDefault="003C675A">
      <w:pPr>
        <w:spacing w:after="0" w:line="240" w:lineRule="auto"/>
        <w:rPr>
          <w:rFonts w:cs="Arial"/>
          <w:color w:val="0000FF"/>
          <w:sz w:val="48"/>
          <w:szCs w:val="48"/>
        </w:rPr>
      </w:pPr>
      <w:r>
        <w:rPr>
          <w:rFonts w:cs="Arial"/>
          <w:color w:val="000000"/>
          <w:sz w:val="48"/>
          <w:szCs w:val="48"/>
        </w:rPr>
        <w:t xml:space="preserve">Return to: </w:t>
      </w:r>
      <w:hyperlink r:id="rId8" w:history="1">
        <w:r>
          <w:rPr>
            <w:rStyle w:val="Hyperlink"/>
            <w:rFonts w:cs="Arial"/>
            <w:color w:val="0000FF"/>
            <w:sz w:val="48"/>
            <w:szCs w:val="48"/>
          </w:rPr>
          <w:t>www.devontenders.gov.uk</w:t>
        </w:r>
      </w:hyperlink>
    </w:p>
    <w:p w:rsidR="003C675A" w:rsidRDefault="003C675A">
      <w:pPr>
        <w:spacing w:after="0" w:line="240" w:lineRule="auto"/>
        <w:rPr>
          <w:rFonts w:cs="Arial"/>
          <w:color w:val="000000"/>
          <w:sz w:val="48"/>
          <w:szCs w:val="48"/>
        </w:rPr>
      </w:pPr>
    </w:p>
    <w:p w:rsidR="003C675A" w:rsidRDefault="003C675A">
      <w:pPr>
        <w:spacing w:after="0" w:line="240" w:lineRule="auto"/>
        <w:rPr>
          <w:rFonts w:cs="Arial"/>
          <w:sz w:val="32"/>
          <w:szCs w:val="32"/>
        </w:rPr>
      </w:pPr>
    </w:p>
    <w:p w:rsidR="003C675A" w:rsidRDefault="003C675A">
      <w:pPr>
        <w:spacing w:after="0" w:line="240" w:lineRule="auto"/>
        <w:rPr>
          <w:rFonts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3C675A">
        <w:tc>
          <w:tcPr>
            <w:tcW w:w="9855" w:type="dxa"/>
          </w:tcPr>
          <w:p w:rsidR="003C675A" w:rsidRDefault="003C675A">
            <w:pPr>
              <w:spacing w:after="0" w:line="240" w:lineRule="auto"/>
              <w:rPr>
                <w:rFonts w:cs="Arial"/>
                <w:sz w:val="48"/>
                <w:szCs w:val="48"/>
              </w:rPr>
            </w:pPr>
          </w:p>
          <w:p w:rsidR="003C675A" w:rsidRDefault="003C675A">
            <w:pPr>
              <w:spacing w:after="0" w:line="240" w:lineRule="auto"/>
              <w:rPr>
                <w:rFonts w:cs="Arial"/>
                <w:sz w:val="48"/>
                <w:szCs w:val="48"/>
              </w:rPr>
            </w:pPr>
            <w:r>
              <w:rPr>
                <w:rFonts w:cs="Arial"/>
                <w:sz w:val="48"/>
                <w:szCs w:val="48"/>
              </w:rPr>
              <w:t>Name of Applicant:</w:t>
            </w:r>
          </w:p>
          <w:p w:rsidR="003C675A" w:rsidRDefault="003C675A">
            <w:pPr>
              <w:spacing w:after="0" w:line="240" w:lineRule="auto"/>
              <w:rPr>
                <w:rFonts w:cs="Arial"/>
                <w:sz w:val="32"/>
                <w:szCs w:val="32"/>
              </w:rPr>
            </w:pPr>
          </w:p>
        </w:tc>
      </w:tr>
    </w:tbl>
    <w:p w:rsidR="003C675A" w:rsidRDefault="003C675A">
      <w:pPr>
        <w:spacing w:after="0" w:line="240" w:lineRule="auto"/>
        <w:rPr>
          <w:rFonts w:cs="Arial"/>
          <w:sz w:val="32"/>
          <w:szCs w:val="32"/>
        </w:rPr>
      </w:pPr>
    </w:p>
    <w:p w:rsidR="003C675A" w:rsidRDefault="003C675A">
      <w:pPr>
        <w:spacing w:after="0" w:line="240" w:lineRule="auto"/>
        <w:rPr>
          <w:rFonts w:cs="Arial"/>
          <w:sz w:val="32"/>
          <w:szCs w:val="32"/>
        </w:rPr>
      </w:pPr>
    </w:p>
    <w:p w:rsidR="003C675A" w:rsidRDefault="003C675A">
      <w:pPr>
        <w:spacing w:after="0" w:line="240" w:lineRule="auto"/>
        <w:rPr>
          <w:rFonts w:cs="Arial"/>
          <w:sz w:val="32"/>
          <w:szCs w:val="32"/>
        </w:rPr>
      </w:pPr>
    </w:p>
    <w:p w:rsidR="003C675A" w:rsidRDefault="003C675A">
      <w:pPr>
        <w:spacing w:after="0" w:line="240" w:lineRule="auto"/>
        <w:rPr>
          <w:rFonts w:cs="Arial"/>
          <w:color w:val="0000FF"/>
          <w:sz w:val="32"/>
          <w:szCs w:val="32"/>
        </w:rPr>
      </w:pPr>
      <w:r>
        <w:rPr>
          <w:rFonts w:cs="Arial"/>
          <w:sz w:val="32"/>
          <w:szCs w:val="32"/>
        </w:rPr>
        <w:t xml:space="preserve">This document can be made available in other languages, on tape, in Braille, large print and in other formats.  For further information please </w:t>
      </w:r>
      <w:r w:rsidRPr="00E572FC">
        <w:rPr>
          <w:rFonts w:cs="Arial"/>
          <w:color w:val="000000"/>
          <w:sz w:val="32"/>
          <w:szCs w:val="32"/>
        </w:rPr>
        <w:t xml:space="preserve">contact 01803 </w:t>
      </w:r>
      <w:r w:rsidR="00E572FC" w:rsidRPr="00E572FC">
        <w:rPr>
          <w:rFonts w:cs="Arial"/>
          <w:color w:val="000000"/>
          <w:sz w:val="32"/>
          <w:szCs w:val="32"/>
        </w:rPr>
        <w:t>208980</w:t>
      </w:r>
    </w:p>
    <w:p w:rsidR="00051D8D" w:rsidRDefault="004268AD" w:rsidP="00FB3CBC">
      <w:pPr>
        <w:pStyle w:val="Heading1"/>
        <w:numPr>
          <w:ilvl w:val="0"/>
          <w:numId w:val="7"/>
        </w:numPr>
      </w:pPr>
      <w:r>
        <w:lastRenderedPageBreak/>
        <w:t>A</w:t>
      </w:r>
      <w:r w:rsidR="00051D8D">
        <w:t>ward</w:t>
      </w:r>
    </w:p>
    <w:p w:rsidR="003C675A" w:rsidRDefault="003C675A">
      <w:r>
        <w:t>For all Applicants to answer</w:t>
      </w:r>
    </w:p>
    <w:p w:rsidR="003C675A" w:rsidRDefault="003C675A">
      <w:r>
        <w:t xml:space="preserve">Award criteria are those that can be considered in assessing the Most Economically Advantageous Tender and as such Applicants responses to the questions asked should give a clear indication of what the organisation is offering for the price/s quoted in Volume Four (4) the Pricing Schedule.  </w:t>
      </w:r>
    </w:p>
    <w:p w:rsidR="003C675A" w:rsidRDefault="003C675A">
      <w:r>
        <w:t>Be aware that the Authority uses a marking system for this section that awards additional marks to Applicants who show innovation, creativity, further relevant details and information could potentially enhance the Applicant’s proposal.</w:t>
      </w:r>
    </w:p>
    <w:p w:rsidR="003C675A" w:rsidRDefault="003C675A">
      <w:r>
        <w:t xml:space="preserve">The Authority has not provided a word limit for responses to the questions in this Award section; however, the Authority would like to remind Applicants that responses should be relevant to the </w:t>
      </w:r>
      <w:proofErr w:type="gramStart"/>
      <w:r>
        <w:t>question</w:t>
      </w:r>
      <w:proofErr w:type="gramEnd"/>
      <w:r>
        <w:t xml:space="preserve"> and be applicable in length.</w:t>
      </w:r>
    </w:p>
    <w:p w:rsidR="003C675A" w:rsidRDefault="003C675A">
      <w:pPr>
        <w:rPr>
          <w:rFonts w:cs="Arial"/>
          <w:szCs w:val="24"/>
        </w:rPr>
      </w:pPr>
      <w:r>
        <w:rPr>
          <w:rFonts w:cs="Arial"/>
          <w:szCs w:val="24"/>
        </w:rPr>
        <w:t>The following questions are scored as indicated:</w:t>
      </w:r>
    </w:p>
    <w:tbl>
      <w:tblPr>
        <w:tblW w:w="9654" w:type="dxa"/>
        <w:tblInd w:w="93" w:type="dxa"/>
        <w:tblLook w:val="0000"/>
      </w:tblPr>
      <w:tblGrid>
        <w:gridCol w:w="955"/>
        <w:gridCol w:w="1464"/>
        <w:gridCol w:w="5534"/>
        <w:gridCol w:w="1701"/>
      </w:tblGrid>
      <w:tr w:rsidR="00CF694F" w:rsidRPr="00CF694F">
        <w:trPr>
          <w:trHeight w:val="20"/>
        </w:trPr>
        <w:tc>
          <w:tcPr>
            <w:tcW w:w="955" w:type="dxa"/>
            <w:tcBorders>
              <w:top w:val="single" w:sz="8" w:space="0" w:color="auto"/>
              <w:left w:val="single" w:sz="8" w:space="0" w:color="auto"/>
              <w:bottom w:val="single" w:sz="4"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b/>
                <w:bCs/>
                <w:color w:val="000000"/>
                <w:lang w:eastAsia="en-GB"/>
              </w:rPr>
            </w:pPr>
            <w:r w:rsidRPr="00CF694F">
              <w:rPr>
                <w:rFonts w:cs="Arial"/>
                <w:b/>
                <w:bCs/>
                <w:color w:val="000000"/>
                <w:lang w:eastAsia="en-GB"/>
              </w:rPr>
              <w:t>Score 1</w:t>
            </w:r>
          </w:p>
        </w:tc>
        <w:tc>
          <w:tcPr>
            <w:tcW w:w="1464" w:type="dxa"/>
            <w:tcBorders>
              <w:top w:val="single" w:sz="8" w:space="0" w:color="auto"/>
              <w:left w:val="nil"/>
              <w:bottom w:val="single" w:sz="4"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color w:val="000000"/>
                <w:lang w:eastAsia="en-GB"/>
              </w:rPr>
            </w:pPr>
            <w:r w:rsidRPr="00CF694F">
              <w:rPr>
                <w:rFonts w:cs="Arial"/>
                <w:color w:val="000000"/>
                <w:lang w:eastAsia="en-GB"/>
              </w:rPr>
              <w:t>Extremely Weak</w:t>
            </w:r>
          </w:p>
        </w:tc>
        <w:tc>
          <w:tcPr>
            <w:tcW w:w="5534" w:type="dxa"/>
            <w:tcBorders>
              <w:top w:val="single" w:sz="8" w:space="0" w:color="auto"/>
              <w:left w:val="nil"/>
              <w:bottom w:val="single" w:sz="4" w:space="0" w:color="auto"/>
              <w:right w:val="single" w:sz="4" w:space="0" w:color="auto"/>
            </w:tcBorders>
            <w:shd w:val="clear" w:color="auto" w:fill="auto"/>
            <w:vAlign w:val="bottom"/>
          </w:tcPr>
          <w:p w:rsidR="00CF694F" w:rsidRPr="00CF694F" w:rsidRDefault="00CF694F" w:rsidP="00CF694F">
            <w:pPr>
              <w:spacing w:after="0" w:line="240" w:lineRule="auto"/>
              <w:rPr>
                <w:rFonts w:cs="Arial"/>
                <w:color w:val="000000"/>
                <w:lang w:eastAsia="en-GB"/>
              </w:rPr>
            </w:pPr>
            <w:r w:rsidRPr="00CF694F">
              <w:rPr>
                <w:rFonts w:cs="Arial"/>
                <w:color w:val="000000"/>
                <w:lang w:eastAsia="en-GB"/>
              </w:rPr>
              <w:t>Very poor proposal/response</w:t>
            </w:r>
            <w:r>
              <w:rPr>
                <w:rFonts w:cs="Arial"/>
                <w:color w:val="000000"/>
                <w:lang w:eastAsia="en-GB"/>
              </w:rPr>
              <w:t>;</w:t>
            </w:r>
            <w:r w:rsidRPr="00CF694F">
              <w:rPr>
                <w:rFonts w:cs="Arial"/>
                <w:color w:val="000000"/>
                <w:lang w:eastAsia="en-GB"/>
              </w:rPr>
              <w:t xml:space="preserve"> does not cover all of the associated requirements, major deficiencies, unrealistic or impossible to implement and manage. No relevant detail proposed</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CF694F" w:rsidRPr="00CF694F" w:rsidRDefault="00CF694F" w:rsidP="00CF694F">
            <w:pPr>
              <w:spacing w:after="0" w:line="240" w:lineRule="auto"/>
              <w:jc w:val="center"/>
              <w:rPr>
                <w:rFonts w:cs="Arial"/>
                <w:b/>
                <w:bCs/>
                <w:color w:val="000000"/>
                <w:lang w:eastAsia="en-GB"/>
              </w:rPr>
            </w:pPr>
            <w:r w:rsidRPr="00CF694F">
              <w:rPr>
                <w:rFonts w:cs="Arial"/>
                <w:b/>
                <w:bCs/>
                <w:color w:val="000000"/>
                <w:lang w:eastAsia="en-GB"/>
              </w:rPr>
              <w:t>Weak</w:t>
            </w:r>
          </w:p>
        </w:tc>
      </w:tr>
      <w:tr w:rsidR="00CF694F" w:rsidRPr="00CF694F">
        <w:trPr>
          <w:trHeight w:val="20"/>
        </w:trPr>
        <w:tc>
          <w:tcPr>
            <w:tcW w:w="955" w:type="dxa"/>
            <w:tcBorders>
              <w:top w:val="nil"/>
              <w:left w:val="single" w:sz="8" w:space="0" w:color="auto"/>
              <w:bottom w:val="single" w:sz="4"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b/>
                <w:bCs/>
                <w:color w:val="000000"/>
                <w:lang w:eastAsia="en-GB"/>
              </w:rPr>
            </w:pPr>
            <w:r w:rsidRPr="00CF694F">
              <w:rPr>
                <w:rFonts w:cs="Arial"/>
                <w:b/>
                <w:bCs/>
                <w:color w:val="000000"/>
                <w:lang w:eastAsia="en-GB"/>
              </w:rPr>
              <w:t>Score 2</w:t>
            </w:r>
          </w:p>
        </w:tc>
        <w:tc>
          <w:tcPr>
            <w:tcW w:w="1464" w:type="dxa"/>
            <w:tcBorders>
              <w:top w:val="nil"/>
              <w:left w:val="nil"/>
              <w:bottom w:val="single" w:sz="4"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color w:val="000000"/>
                <w:lang w:eastAsia="en-GB"/>
              </w:rPr>
            </w:pPr>
            <w:r w:rsidRPr="00CF694F">
              <w:rPr>
                <w:rFonts w:cs="Arial"/>
                <w:color w:val="000000"/>
                <w:lang w:eastAsia="en-GB"/>
              </w:rPr>
              <w:t>Very Weak</w:t>
            </w:r>
          </w:p>
        </w:tc>
        <w:tc>
          <w:tcPr>
            <w:tcW w:w="5534" w:type="dxa"/>
            <w:tcBorders>
              <w:top w:val="single" w:sz="4" w:space="0" w:color="auto"/>
              <w:left w:val="nil"/>
              <w:bottom w:val="single" w:sz="4" w:space="0" w:color="auto"/>
              <w:right w:val="single" w:sz="4" w:space="0" w:color="auto"/>
            </w:tcBorders>
            <w:shd w:val="clear" w:color="auto" w:fill="auto"/>
          </w:tcPr>
          <w:p w:rsidR="00CF694F" w:rsidRPr="00CF694F" w:rsidRDefault="00CF694F" w:rsidP="00CF694F">
            <w:pPr>
              <w:spacing w:after="0" w:line="240" w:lineRule="auto"/>
              <w:rPr>
                <w:rFonts w:cs="Arial"/>
                <w:color w:val="000000"/>
                <w:lang w:eastAsia="en-GB"/>
              </w:rPr>
            </w:pPr>
            <w:r w:rsidRPr="00CF694F">
              <w:rPr>
                <w:rFonts w:cs="Arial"/>
                <w:color w:val="000000"/>
                <w:lang w:eastAsia="en-GB"/>
              </w:rPr>
              <w:t>Poor proposal/response, only partially covers the requirements, deficiencies in detail apparent, difficult to implement and manage. Little relevant detail proposed</w:t>
            </w:r>
          </w:p>
        </w:tc>
        <w:tc>
          <w:tcPr>
            <w:tcW w:w="1701"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CF694F" w:rsidRPr="00CF694F" w:rsidRDefault="00CF694F" w:rsidP="00CF694F">
            <w:pPr>
              <w:spacing w:after="0" w:line="240" w:lineRule="auto"/>
              <w:rPr>
                <w:rFonts w:cs="Arial"/>
                <w:b/>
                <w:bCs/>
                <w:color w:val="000000"/>
                <w:lang w:eastAsia="en-GB"/>
              </w:rPr>
            </w:pPr>
          </w:p>
        </w:tc>
      </w:tr>
      <w:tr w:rsidR="00CF694F" w:rsidRPr="00CF694F">
        <w:trPr>
          <w:trHeight w:val="20"/>
        </w:trPr>
        <w:tc>
          <w:tcPr>
            <w:tcW w:w="955" w:type="dxa"/>
            <w:tcBorders>
              <w:top w:val="nil"/>
              <w:left w:val="single" w:sz="8" w:space="0" w:color="auto"/>
              <w:bottom w:val="nil"/>
              <w:right w:val="single" w:sz="4" w:space="0" w:color="auto"/>
            </w:tcBorders>
            <w:shd w:val="clear" w:color="auto" w:fill="auto"/>
            <w:vAlign w:val="center"/>
          </w:tcPr>
          <w:p w:rsidR="00CF694F" w:rsidRPr="00CF694F" w:rsidRDefault="00CF694F" w:rsidP="00CF694F">
            <w:pPr>
              <w:spacing w:after="0" w:line="240" w:lineRule="auto"/>
              <w:jc w:val="center"/>
              <w:rPr>
                <w:rFonts w:cs="Arial"/>
                <w:b/>
                <w:bCs/>
                <w:color w:val="000000"/>
                <w:lang w:eastAsia="en-GB"/>
              </w:rPr>
            </w:pPr>
            <w:r w:rsidRPr="00CF694F">
              <w:rPr>
                <w:rFonts w:cs="Arial"/>
                <w:b/>
                <w:bCs/>
                <w:color w:val="000000"/>
                <w:lang w:eastAsia="en-GB"/>
              </w:rPr>
              <w:t>Score 3</w:t>
            </w:r>
          </w:p>
        </w:tc>
        <w:tc>
          <w:tcPr>
            <w:tcW w:w="1464" w:type="dxa"/>
            <w:tcBorders>
              <w:top w:val="nil"/>
              <w:left w:val="nil"/>
              <w:bottom w:val="nil"/>
              <w:right w:val="single" w:sz="4" w:space="0" w:color="auto"/>
            </w:tcBorders>
            <w:shd w:val="clear" w:color="auto" w:fill="auto"/>
            <w:vAlign w:val="center"/>
          </w:tcPr>
          <w:p w:rsidR="00CF694F" w:rsidRPr="00CF694F" w:rsidRDefault="00CF694F" w:rsidP="00CF694F">
            <w:pPr>
              <w:spacing w:after="0" w:line="240" w:lineRule="auto"/>
              <w:jc w:val="center"/>
              <w:rPr>
                <w:rFonts w:cs="Arial"/>
                <w:color w:val="000000"/>
                <w:lang w:eastAsia="en-GB"/>
              </w:rPr>
            </w:pPr>
            <w:r w:rsidRPr="00CF694F">
              <w:rPr>
                <w:rFonts w:cs="Arial"/>
                <w:color w:val="000000"/>
                <w:lang w:eastAsia="en-GB"/>
              </w:rPr>
              <w:t>Weak</w:t>
            </w:r>
          </w:p>
        </w:tc>
        <w:tc>
          <w:tcPr>
            <w:tcW w:w="5534" w:type="dxa"/>
            <w:tcBorders>
              <w:top w:val="single" w:sz="4" w:space="0" w:color="auto"/>
              <w:left w:val="nil"/>
              <w:bottom w:val="nil"/>
              <w:right w:val="single" w:sz="4" w:space="0" w:color="auto"/>
            </w:tcBorders>
            <w:shd w:val="clear" w:color="auto" w:fill="auto"/>
          </w:tcPr>
          <w:p w:rsidR="00CF694F" w:rsidRPr="00CF694F" w:rsidRDefault="00CF694F" w:rsidP="00CF694F">
            <w:pPr>
              <w:spacing w:after="0" w:line="240" w:lineRule="auto"/>
              <w:rPr>
                <w:rFonts w:cs="Arial"/>
                <w:color w:val="000000"/>
                <w:lang w:eastAsia="en-GB"/>
              </w:rPr>
            </w:pPr>
            <w:r w:rsidRPr="00CF694F">
              <w:rPr>
                <w:rFonts w:cs="Arial"/>
                <w:color w:val="000000"/>
                <w:lang w:eastAsia="en-GB"/>
              </w:rPr>
              <w:t>Mediocre proposal/response, with minor deficiencies either in thinking or detail, problematic to implement and manage. Significant detail missing</w:t>
            </w:r>
          </w:p>
        </w:tc>
        <w:tc>
          <w:tcPr>
            <w:tcW w:w="1701"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CF694F" w:rsidRPr="00CF694F" w:rsidRDefault="00CF694F" w:rsidP="00CF694F">
            <w:pPr>
              <w:spacing w:after="0" w:line="240" w:lineRule="auto"/>
              <w:rPr>
                <w:rFonts w:cs="Arial"/>
                <w:b/>
                <w:bCs/>
                <w:color w:val="000000"/>
                <w:lang w:eastAsia="en-GB"/>
              </w:rPr>
            </w:pPr>
          </w:p>
        </w:tc>
      </w:tr>
      <w:tr w:rsidR="00CF694F" w:rsidRPr="00CF694F">
        <w:trPr>
          <w:trHeight w:val="20"/>
        </w:trPr>
        <w:tc>
          <w:tcPr>
            <w:tcW w:w="955" w:type="dxa"/>
            <w:tcBorders>
              <w:top w:val="single" w:sz="8" w:space="0" w:color="auto"/>
              <w:left w:val="single" w:sz="8" w:space="0" w:color="auto"/>
              <w:bottom w:val="single" w:sz="4"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b/>
                <w:bCs/>
                <w:color w:val="000000"/>
                <w:lang w:eastAsia="en-GB"/>
              </w:rPr>
            </w:pPr>
            <w:r w:rsidRPr="00CF694F">
              <w:rPr>
                <w:rFonts w:cs="Arial"/>
                <w:b/>
                <w:bCs/>
                <w:color w:val="000000"/>
                <w:lang w:eastAsia="en-GB"/>
              </w:rPr>
              <w:t>Score 4</w:t>
            </w:r>
          </w:p>
        </w:tc>
        <w:tc>
          <w:tcPr>
            <w:tcW w:w="1464" w:type="dxa"/>
            <w:tcBorders>
              <w:top w:val="single" w:sz="8" w:space="0" w:color="auto"/>
              <w:left w:val="nil"/>
              <w:bottom w:val="single" w:sz="4"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color w:val="000000"/>
                <w:lang w:eastAsia="en-GB"/>
              </w:rPr>
            </w:pPr>
            <w:r w:rsidRPr="00CF694F">
              <w:rPr>
                <w:rFonts w:cs="Arial"/>
                <w:color w:val="000000"/>
                <w:lang w:eastAsia="en-GB"/>
              </w:rPr>
              <w:t>Fair - Below Average</w:t>
            </w:r>
          </w:p>
        </w:tc>
        <w:tc>
          <w:tcPr>
            <w:tcW w:w="5534" w:type="dxa"/>
            <w:tcBorders>
              <w:top w:val="single" w:sz="8" w:space="0" w:color="auto"/>
              <w:left w:val="nil"/>
              <w:bottom w:val="single" w:sz="4" w:space="0" w:color="auto"/>
              <w:right w:val="single" w:sz="4" w:space="0" w:color="auto"/>
            </w:tcBorders>
            <w:shd w:val="clear" w:color="auto" w:fill="auto"/>
          </w:tcPr>
          <w:p w:rsidR="00CF694F" w:rsidRPr="00CF694F" w:rsidRDefault="00CF694F" w:rsidP="00CF694F">
            <w:pPr>
              <w:spacing w:after="0" w:line="240" w:lineRule="auto"/>
              <w:rPr>
                <w:rFonts w:cs="Arial"/>
                <w:color w:val="000000"/>
                <w:lang w:eastAsia="en-GB"/>
              </w:rPr>
            </w:pPr>
            <w:r w:rsidRPr="00CF694F">
              <w:rPr>
                <w:rFonts w:cs="Arial"/>
                <w:color w:val="000000"/>
                <w:lang w:eastAsia="en-GB"/>
              </w:rPr>
              <w:t>Proposal/response partially satisfies the requirements, with small deficiencies apparent, needs some work to fully understand it. Some useful detail provided</w:t>
            </w:r>
          </w:p>
        </w:tc>
        <w:tc>
          <w:tcPr>
            <w:tcW w:w="1701" w:type="dxa"/>
            <w:vMerge w:val="restart"/>
            <w:tcBorders>
              <w:top w:val="nil"/>
              <w:left w:val="single" w:sz="4" w:space="0" w:color="auto"/>
              <w:bottom w:val="single" w:sz="8" w:space="0" w:color="000000"/>
              <w:right w:val="single" w:sz="8" w:space="0" w:color="auto"/>
            </w:tcBorders>
            <w:shd w:val="clear" w:color="auto" w:fill="auto"/>
            <w:vAlign w:val="center"/>
          </w:tcPr>
          <w:p w:rsidR="00CF694F" w:rsidRPr="00CF694F" w:rsidRDefault="00CF694F" w:rsidP="00CF694F">
            <w:pPr>
              <w:spacing w:after="0" w:line="240" w:lineRule="auto"/>
              <w:jc w:val="center"/>
              <w:rPr>
                <w:rFonts w:cs="Arial"/>
                <w:b/>
                <w:bCs/>
                <w:color w:val="000000"/>
                <w:lang w:eastAsia="en-GB"/>
              </w:rPr>
            </w:pPr>
            <w:r w:rsidRPr="00CF694F">
              <w:rPr>
                <w:rFonts w:cs="Arial"/>
                <w:b/>
                <w:bCs/>
                <w:color w:val="000000"/>
                <w:lang w:eastAsia="en-GB"/>
              </w:rPr>
              <w:t>Fair - Good</w:t>
            </w:r>
          </w:p>
        </w:tc>
      </w:tr>
      <w:tr w:rsidR="00CF694F" w:rsidRPr="00CF694F">
        <w:trPr>
          <w:trHeight w:val="20"/>
        </w:trPr>
        <w:tc>
          <w:tcPr>
            <w:tcW w:w="955" w:type="dxa"/>
            <w:tcBorders>
              <w:top w:val="nil"/>
              <w:left w:val="single" w:sz="8" w:space="0" w:color="auto"/>
              <w:bottom w:val="single" w:sz="4"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b/>
                <w:bCs/>
                <w:color w:val="000000"/>
                <w:lang w:eastAsia="en-GB"/>
              </w:rPr>
            </w:pPr>
            <w:r w:rsidRPr="00CF694F">
              <w:rPr>
                <w:rFonts w:cs="Arial"/>
                <w:b/>
                <w:bCs/>
                <w:color w:val="000000"/>
                <w:lang w:eastAsia="en-GB"/>
              </w:rPr>
              <w:t>Score 5</w:t>
            </w:r>
          </w:p>
        </w:tc>
        <w:tc>
          <w:tcPr>
            <w:tcW w:w="1464" w:type="dxa"/>
            <w:tcBorders>
              <w:top w:val="nil"/>
              <w:left w:val="nil"/>
              <w:bottom w:val="single" w:sz="4"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color w:val="000000"/>
                <w:lang w:eastAsia="en-GB"/>
              </w:rPr>
            </w:pPr>
            <w:r w:rsidRPr="00CF694F">
              <w:rPr>
                <w:rFonts w:cs="Arial"/>
                <w:color w:val="000000"/>
                <w:lang w:eastAsia="en-GB"/>
              </w:rPr>
              <w:t>Fair - Average</w:t>
            </w:r>
          </w:p>
        </w:tc>
        <w:tc>
          <w:tcPr>
            <w:tcW w:w="5534" w:type="dxa"/>
            <w:tcBorders>
              <w:top w:val="single" w:sz="4" w:space="0" w:color="auto"/>
              <w:left w:val="nil"/>
              <w:bottom w:val="single" w:sz="4" w:space="0" w:color="auto"/>
              <w:right w:val="single" w:sz="4" w:space="0" w:color="auto"/>
            </w:tcBorders>
            <w:shd w:val="clear" w:color="auto" w:fill="auto"/>
          </w:tcPr>
          <w:p w:rsidR="00CF694F" w:rsidRPr="00CF694F" w:rsidRDefault="00CF694F" w:rsidP="00CF694F">
            <w:pPr>
              <w:spacing w:after="0" w:line="240" w:lineRule="auto"/>
              <w:rPr>
                <w:rFonts w:cs="Arial"/>
                <w:color w:val="000000"/>
                <w:lang w:eastAsia="en-GB"/>
              </w:rPr>
            </w:pPr>
            <w:r w:rsidRPr="00CF694F">
              <w:rPr>
                <w:rFonts w:cs="Arial"/>
                <w:color w:val="000000"/>
                <w:lang w:eastAsia="en-GB"/>
              </w:rPr>
              <w:t>Satisfactory proposal/response, would work to deliver all of the Authority's requirements to the minimum level</w:t>
            </w:r>
          </w:p>
        </w:tc>
        <w:tc>
          <w:tcPr>
            <w:tcW w:w="1701" w:type="dxa"/>
            <w:vMerge/>
            <w:tcBorders>
              <w:top w:val="nil"/>
              <w:left w:val="single" w:sz="4" w:space="0" w:color="auto"/>
              <w:bottom w:val="single" w:sz="8" w:space="0" w:color="000000"/>
              <w:right w:val="single" w:sz="8" w:space="0" w:color="auto"/>
            </w:tcBorders>
            <w:shd w:val="clear" w:color="auto" w:fill="auto"/>
            <w:vAlign w:val="center"/>
          </w:tcPr>
          <w:p w:rsidR="00CF694F" w:rsidRPr="00CF694F" w:rsidRDefault="00CF694F" w:rsidP="00CF694F">
            <w:pPr>
              <w:spacing w:after="0" w:line="240" w:lineRule="auto"/>
              <w:rPr>
                <w:rFonts w:cs="Arial"/>
                <w:b/>
                <w:bCs/>
                <w:color w:val="000000"/>
                <w:lang w:eastAsia="en-GB"/>
              </w:rPr>
            </w:pPr>
          </w:p>
        </w:tc>
      </w:tr>
      <w:tr w:rsidR="00CF694F" w:rsidRPr="00CF694F">
        <w:trPr>
          <w:trHeight w:val="20"/>
        </w:trPr>
        <w:tc>
          <w:tcPr>
            <w:tcW w:w="955" w:type="dxa"/>
            <w:tcBorders>
              <w:top w:val="nil"/>
              <w:left w:val="single" w:sz="8" w:space="0" w:color="auto"/>
              <w:bottom w:val="single" w:sz="4"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b/>
                <w:bCs/>
                <w:color w:val="000000"/>
                <w:lang w:eastAsia="en-GB"/>
              </w:rPr>
            </w:pPr>
            <w:r w:rsidRPr="00CF694F">
              <w:rPr>
                <w:rFonts w:cs="Arial"/>
                <w:b/>
                <w:bCs/>
                <w:color w:val="000000"/>
                <w:lang w:eastAsia="en-GB"/>
              </w:rPr>
              <w:t>Score 6</w:t>
            </w:r>
          </w:p>
        </w:tc>
        <w:tc>
          <w:tcPr>
            <w:tcW w:w="1464" w:type="dxa"/>
            <w:tcBorders>
              <w:top w:val="nil"/>
              <w:left w:val="nil"/>
              <w:bottom w:val="single" w:sz="4"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color w:val="000000"/>
                <w:lang w:eastAsia="en-GB"/>
              </w:rPr>
            </w:pPr>
            <w:r w:rsidRPr="00CF694F">
              <w:rPr>
                <w:rFonts w:cs="Arial"/>
                <w:color w:val="000000"/>
                <w:lang w:eastAsia="en-GB"/>
              </w:rPr>
              <w:t>Fair - Above Average</w:t>
            </w:r>
          </w:p>
        </w:tc>
        <w:tc>
          <w:tcPr>
            <w:tcW w:w="5534" w:type="dxa"/>
            <w:tcBorders>
              <w:top w:val="single" w:sz="4" w:space="0" w:color="auto"/>
              <w:left w:val="nil"/>
              <w:bottom w:val="single" w:sz="4" w:space="0" w:color="auto"/>
              <w:right w:val="single" w:sz="4" w:space="0" w:color="auto"/>
            </w:tcBorders>
            <w:shd w:val="clear" w:color="auto" w:fill="auto"/>
          </w:tcPr>
          <w:p w:rsidR="00CF694F" w:rsidRPr="00CF694F" w:rsidRDefault="00CF694F" w:rsidP="00CF694F">
            <w:pPr>
              <w:spacing w:after="0" w:line="240" w:lineRule="auto"/>
              <w:rPr>
                <w:rFonts w:cs="Arial"/>
                <w:color w:val="000000"/>
                <w:lang w:eastAsia="en-GB"/>
              </w:rPr>
            </w:pPr>
            <w:r w:rsidRPr="00CF694F">
              <w:rPr>
                <w:rFonts w:cs="Arial"/>
                <w:color w:val="000000"/>
                <w:lang w:eastAsia="en-GB"/>
              </w:rPr>
              <w:t>Satisfactory proposal/response, would work to deliver the majority of the Authority's requirements to the minimum level with some evidence of where the Participant could exceed the minimum requirements</w:t>
            </w:r>
          </w:p>
        </w:tc>
        <w:tc>
          <w:tcPr>
            <w:tcW w:w="1701" w:type="dxa"/>
            <w:vMerge/>
            <w:tcBorders>
              <w:top w:val="nil"/>
              <w:left w:val="single" w:sz="4" w:space="0" w:color="auto"/>
              <w:bottom w:val="single" w:sz="8" w:space="0" w:color="000000"/>
              <w:right w:val="single" w:sz="8" w:space="0" w:color="auto"/>
            </w:tcBorders>
            <w:shd w:val="clear" w:color="auto" w:fill="auto"/>
            <w:vAlign w:val="center"/>
          </w:tcPr>
          <w:p w:rsidR="00CF694F" w:rsidRPr="00CF694F" w:rsidRDefault="00CF694F" w:rsidP="00CF694F">
            <w:pPr>
              <w:spacing w:after="0" w:line="240" w:lineRule="auto"/>
              <w:rPr>
                <w:rFonts w:cs="Arial"/>
                <w:b/>
                <w:bCs/>
                <w:color w:val="000000"/>
                <w:lang w:eastAsia="en-GB"/>
              </w:rPr>
            </w:pPr>
          </w:p>
        </w:tc>
      </w:tr>
      <w:tr w:rsidR="00CF694F" w:rsidRPr="00CF694F">
        <w:trPr>
          <w:trHeight w:val="20"/>
        </w:trPr>
        <w:tc>
          <w:tcPr>
            <w:tcW w:w="955" w:type="dxa"/>
            <w:tcBorders>
              <w:top w:val="nil"/>
              <w:left w:val="single" w:sz="8" w:space="0" w:color="auto"/>
              <w:bottom w:val="nil"/>
              <w:right w:val="single" w:sz="4" w:space="0" w:color="auto"/>
            </w:tcBorders>
            <w:shd w:val="clear" w:color="auto" w:fill="auto"/>
            <w:vAlign w:val="center"/>
          </w:tcPr>
          <w:p w:rsidR="00CF694F" w:rsidRPr="00CF694F" w:rsidRDefault="00CF694F" w:rsidP="00CF694F">
            <w:pPr>
              <w:spacing w:after="0" w:line="240" w:lineRule="auto"/>
              <w:jc w:val="center"/>
              <w:rPr>
                <w:rFonts w:cs="Arial"/>
                <w:b/>
                <w:bCs/>
                <w:color w:val="000000"/>
                <w:lang w:eastAsia="en-GB"/>
              </w:rPr>
            </w:pPr>
            <w:r w:rsidRPr="00CF694F">
              <w:rPr>
                <w:rFonts w:cs="Arial"/>
                <w:b/>
                <w:bCs/>
                <w:color w:val="000000"/>
                <w:lang w:eastAsia="en-GB"/>
              </w:rPr>
              <w:t>Score 7</w:t>
            </w:r>
          </w:p>
        </w:tc>
        <w:tc>
          <w:tcPr>
            <w:tcW w:w="1464" w:type="dxa"/>
            <w:tcBorders>
              <w:top w:val="nil"/>
              <w:left w:val="nil"/>
              <w:bottom w:val="nil"/>
              <w:right w:val="single" w:sz="4" w:space="0" w:color="auto"/>
            </w:tcBorders>
            <w:shd w:val="clear" w:color="auto" w:fill="auto"/>
            <w:vAlign w:val="center"/>
          </w:tcPr>
          <w:p w:rsidR="00CF694F" w:rsidRPr="00CF694F" w:rsidRDefault="00CF694F" w:rsidP="00CF694F">
            <w:pPr>
              <w:spacing w:after="0" w:line="240" w:lineRule="auto"/>
              <w:jc w:val="center"/>
              <w:rPr>
                <w:rFonts w:cs="Arial"/>
                <w:color w:val="000000"/>
                <w:lang w:eastAsia="en-GB"/>
              </w:rPr>
            </w:pPr>
            <w:r w:rsidRPr="00CF694F">
              <w:rPr>
                <w:rFonts w:cs="Arial"/>
                <w:color w:val="000000"/>
                <w:lang w:eastAsia="en-GB"/>
              </w:rPr>
              <w:t>Good</w:t>
            </w:r>
          </w:p>
        </w:tc>
        <w:tc>
          <w:tcPr>
            <w:tcW w:w="5534" w:type="dxa"/>
            <w:tcBorders>
              <w:top w:val="single" w:sz="4" w:space="0" w:color="auto"/>
              <w:left w:val="nil"/>
              <w:bottom w:val="nil"/>
              <w:right w:val="single" w:sz="4" w:space="0" w:color="auto"/>
            </w:tcBorders>
            <w:shd w:val="clear" w:color="auto" w:fill="auto"/>
          </w:tcPr>
          <w:p w:rsidR="00CF694F" w:rsidRPr="00CF694F" w:rsidRDefault="00CF694F" w:rsidP="00CF694F">
            <w:pPr>
              <w:spacing w:after="0" w:line="240" w:lineRule="auto"/>
              <w:rPr>
                <w:rFonts w:cs="Arial"/>
                <w:color w:val="000000"/>
                <w:lang w:eastAsia="en-GB"/>
              </w:rPr>
            </w:pPr>
            <w:r w:rsidRPr="00CF694F">
              <w:rPr>
                <w:rFonts w:cs="Arial"/>
                <w:color w:val="000000"/>
                <w:lang w:eastAsia="en-GB"/>
              </w:rPr>
              <w:t>Good proposal/response that convinces the Authority of its suitability Response slightly exceeds minimum the requirements</w:t>
            </w:r>
          </w:p>
        </w:tc>
        <w:tc>
          <w:tcPr>
            <w:tcW w:w="1701" w:type="dxa"/>
            <w:vMerge/>
            <w:tcBorders>
              <w:top w:val="nil"/>
              <w:left w:val="single" w:sz="4" w:space="0" w:color="auto"/>
              <w:bottom w:val="single" w:sz="8" w:space="0" w:color="000000"/>
              <w:right w:val="single" w:sz="8" w:space="0" w:color="auto"/>
            </w:tcBorders>
            <w:shd w:val="clear" w:color="auto" w:fill="auto"/>
            <w:vAlign w:val="center"/>
          </w:tcPr>
          <w:p w:rsidR="00CF694F" w:rsidRPr="00CF694F" w:rsidRDefault="00CF694F" w:rsidP="00CF694F">
            <w:pPr>
              <w:spacing w:after="0" w:line="240" w:lineRule="auto"/>
              <w:rPr>
                <w:rFonts w:cs="Arial"/>
                <w:b/>
                <w:bCs/>
                <w:color w:val="000000"/>
                <w:lang w:eastAsia="en-GB"/>
              </w:rPr>
            </w:pPr>
          </w:p>
        </w:tc>
      </w:tr>
      <w:tr w:rsidR="00586298" w:rsidRPr="00CF694F">
        <w:trPr>
          <w:trHeight w:val="20"/>
        </w:trPr>
        <w:tc>
          <w:tcPr>
            <w:tcW w:w="955" w:type="dxa"/>
            <w:tcBorders>
              <w:top w:val="single" w:sz="8" w:space="0" w:color="auto"/>
              <w:left w:val="single" w:sz="8" w:space="0" w:color="auto"/>
              <w:bottom w:val="single" w:sz="4"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b/>
                <w:bCs/>
                <w:color w:val="000000"/>
                <w:lang w:eastAsia="en-GB"/>
              </w:rPr>
            </w:pPr>
            <w:r w:rsidRPr="00CF694F">
              <w:rPr>
                <w:rFonts w:cs="Arial"/>
                <w:b/>
                <w:bCs/>
                <w:color w:val="000000"/>
                <w:lang w:eastAsia="en-GB"/>
              </w:rPr>
              <w:t>Score 8</w:t>
            </w:r>
          </w:p>
        </w:tc>
        <w:tc>
          <w:tcPr>
            <w:tcW w:w="1464" w:type="dxa"/>
            <w:tcBorders>
              <w:top w:val="single" w:sz="8" w:space="0" w:color="auto"/>
              <w:left w:val="nil"/>
              <w:bottom w:val="single" w:sz="4"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color w:val="000000"/>
                <w:lang w:eastAsia="en-GB"/>
              </w:rPr>
            </w:pPr>
            <w:r w:rsidRPr="00CF694F">
              <w:rPr>
                <w:rFonts w:cs="Arial"/>
                <w:color w:val="000000"/>
                <w:lang w:eastAsia="en-GB"/>
              </w:rPr>
              <w:t>Strong</w:t>
            </w:r>
          </w:p>
        </w:tc>
        <w:tc>
          <w:tcPr>
            <w:tcW w:w="5534" w:type="dxa"/>
            <w:tcBorders>
              <w:top w:val="single" w:sz="8" w:space="0" w:color="auto"/>
              <w:left w:val="nil"/>
              <w:bottom w:val="single" w:sz="4" w:space="0" w:color="auto"/>
              <w:right w:val="single" w:sz="4" w:space="0" w:color="auto"/>
            </w:tcBorders>
            <w:shd w:val="clear" w:color="auto" w:fill="auto"/>
          </w:tcPr>
          <w:p w:rsidR="00CF694F" w:rsidRPr="00CF694F" w:rsidRDefault="00CF694F" w:rsidP="00CF694F">
            <w:pPr>
              <w:spacing w:after="0" w:line="240" w:lineRule="auto"/>
              <w:rPr>
                <w:rFonts w:cs="Arial"/>
                <w:color w:val="000000"/>
                <w:lang w:eastAsia="en-GB"/>
              </w:rPr>
            </w:pPr>
            <w:r w:rsidRPr="00CF694F">
              <w:rPr>
                <w:rFonts w:cs="Arial"/>
                <w:color w:val="000000"/>
                <w:lang w:eastAsia="en-GB"/>
              </w:rPr>
              <w:t>Robust proposal/response, exceeds minimum requirements, including a level of detail or evidence of original thinking which adds value to the bid</w:t>
            </w:r>
          </w:p>
        </w:tc>
        <w:tc>
          <w:tcPr>
            <w:tcW w:w="1701" w:type="dxa"/>
            <w:vMerge w:val="restart"/>
            <w:tcBorders>
              <w:top w:val="nil"/>
              <w:left w:val="single" w:sz="4" w:space="0" w:color="auto"/>
              <w:bottom w:val="single" w:sz="8" w:space="0" w:color="000000"/>
              <w:right w:val="single" w:sz="8" w:space="0" w:color="auto"/>
            </w:tcBorders>
            <w:shd w:val="clear" w:color="auto" w:fill="auto"/>
            <w:vAlign w:val="center"/>
          </w:tcPr>
          <w:p w:rsidR="00CF694F" w:rsidRPr="00CF694F" w:rsidRDefault="00CF694F" w:rsidP="00CF694F">
            <w:pPr>
              <w:spacing w:after="0" w:line="240" w:lineRule="auto"/>
              <w:jc w:val="center"/>
              <w:rPr>
                <w:rFonts w:cs="Arial"/>
                <w:b/>
                <w:bCs/>
                <w:color w:val="000000"/>
                <w:lang w:eastAsia="en-GB"/>
              </w:rPr>
            </w:pPr>
            <w:r w:rsidRPr="00CF694F">
              <w:rPr>
                <w:rFonts w:cs="Arial"/>
                <w:b/>
                <w:bCs/>
                <w:color w:val="000000"/>
                <w:lang w:eastAsia="en-GB"/>
              </w:rPr>
              <w:t>Strong - Excellent</w:t>
            </w:r>
          </w:p>
        </w:tc>
      </w:tr>
      <w:tr w:rsidR="00CF694F" w:rsidRPr="00CF694F">
        <w:trPr>
          <w:trHeight w:val="20"/>
        </w:trPr>
        <w:tc>
          <w:tcPr>
            <w:tcW w:w="955" w:type="dxa"/>
            <w:tcBorders>
              <w:top w:val="single" w:sz="4" w:space="0" w:color="auto"/>
              <w:left w:val="single" w:sz="8" w:space="0" w:color="auto"/>
              <w:bottom w:val="single" w:sz="4"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b/>
                <w:bCs/>
                <w:color w:val="000000"/>
                <w:lang w:eastAsia="en-GB"/>
              </w:rPr>
            </w:pPr>
            <w:r w:rsidRPr="00CF694F">
              <w:rPr>
                <w:rFonts w:cs="Arial"/>
                <w:b/>
                <w:bCs/>
                <w:color w:val="000000"/>
                <w:lang w:eastAsia="en-GB"/>
              </w:rPr>
              <w:t>Score 9</w:t>
            </w:r>
          </w:p>
        </w:tc>
        <w:tc>
          <w:tcPr>
            <w:tcW w:w="1464" w:type="dxa"/>
            <w:tcBorders>
              <w:top w:val="single" w:sz="4" w:space="0" w:color="auto"/>
              <w:left w:val="nil"/>
              <w:bottom w:val="single" w:sz="4"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color w:val="000000"/>
                <w:lang w:eastAsia="en-GB"/>
              </w:rPr>
            </w:pPr>
            <w:r w:rsidRPr="00CF694F">
              <w:rPr>
                <w:rFonts w:cs="Arial"/>
                <w:color w:val="000000"/>
                <w:lang w:eastAsia="en-GB"/>
              </w:rPr>
              <w:t>Very Strong</w:t>
            </w:r>
          </w:p>
        </w:tc>
        <w:tc>
          <w:tcPr>
            <w:tcW w:w="5534" w:type="dxa"/>
            <w:tcBorders>
              <w:top w:val="single" w:sz="4" w:space="0" w:color="auto"/>
              <w:left w:val="nil"/>
              <w:bottom w:val="single" w:sz="4" w:space="0" w:color="auto"/>
              <w:right w:val="single" w:sz="4" w:space="0" w:color="auto"/>
            </w:tcBorders>
            <w:shd w:val="clear" w:color="auto" w:fill="auto"/>
          </w:tcPr>
          <w:p w:rsidR="00CF694F" w:rsidRPr="00CF694F" w:rsidRDefault="00CF694F" w:rsidP="00CF694F">
            <w:pPr>
              <w:spacing w:after="0" w:line="240" w:lineRule="auto"/>
              <w:rPr>
                <w:rFonts w:cs="Arial"/>
                <w:color w:val="000000"/>
                <w:lang w:eastAsia="en-GB"/>
              </w:rPr>
            </w:pPr>
            <w:r w:rsidRPr="00CF694F">
              <w:rPr>
                <w:rFonts w:cs="Arial"/>
                <w:color w:val="000000"/>
                <w:lang w:eastAsia="en-GB"/>
              </w:rPr>
              <w:t>Proposal/response well in excess of expectations, with a comprehensive level of detail given including a full description of techniques and measurements employed</w:t>
            </w:r>
          </w:p>
        </w:tc>
        <w:tc>
          <w:tcPr>
            <w:tcW w:w="1701" w:type="dxa"/>
            <w:vMerge/>
            <w:tcBorders>
              <w:top w:val="nil"/>
              <w:left w:val="single" w:sz="4" w:space="0" w:color="auto"/>
              <w:bottom w:val="single" w:sz="8" w:space="0" w:color="000000"/>
              <w:right w:val="single" w:sz="8" w:space="0" w:color="auto"/>
            </w:tcBorders>
            <w:shd w:val="clear" w:color="auto" w:fill="auto"/>
            <w:vAlign w:val="center"/>
          </w:tcPr>
          <w:p w:rsidR="00CF694F" w:rsidRPr="00CF694F" w:rsidRDefault="00CF694F" w:rsidP="00CF694F">
            <w:pPr>
              <w:spacing w:after="0" w:line="240" w:lineRule="auto"/>
              <w:rPr>
                <w:rFonts w:cs="Arial"/>
                <w:b/>
                <w:bCs/>
                <w:color w:val="000000"/>
                <w:lang w:eastAsia="en-GB"/>
              </w:rPr>
            </w:pPr>
          </w:p>
        </w:tc>
      </w:tr>
      <w:tr w:rsidR="00CF694F" w:rsidRPr="00CF694F">
        <w:trPr>
          <w:trHeight w:val="20"/>
        </w:trPr>
        <w:tc>
          <w:tcPr>
            <w:tcW w:w="955" w:type="dxa"/>
            <w:tcBorders>
              <w:top w:val="single" w:sz="4" w:space="0" w:color="auto"/>
              <w:left w:val="single" w:sz="8" w:space="0" w:color="auto"/>
              <w:bottom w:val="single" w:sz="8"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b/>
                <w:bCs/>
                <w:color w:val="000000"/>
                <w:lang w:eastAsia="en-GB"/>
              </w:rPr>
            </w:pPr>
            <w:r w:rsidRPr="00CF694F">
              <w:rPr>
                <w:rFonts w:cs="Arial"/>
                <w:b/>
                <w:bCs/>
                <w:color w:val="000000"/>
                <w:lang w:eastAsia="en-GB"/>
              </w:rPr>
              <w:t>Score 10</w:t>
            </w:r>
          </w:p>
        </w:tc>
        <w:tc>
          <w:tcPr>
            <w:tcW w:w="1464" w:type="dxa"/>
            <w:tcBorders>
              <w:top w:val="single" w:sz="4" w:space="0" w:color="auto"/>
              <w:left w:val="nil"/>
              <w:bottom w:val="single" w:sz="8" w:space="0" w:color="auto"/>
              <w:right w:val="single" w:sz="4" w:space="0" w:color="auto"/>
            </w:tcBorders>
            <w:shd w:val="clear" w:color="auto" w:fill="auto"/>
            <w:vAlign w:val="center"/>
          </w:tcPr>
          <w:p w:rsidR="00CF694F" w:rsidRPr="00CF694F" w:rsidRDefault="00CF694F" w:rsidP="00CF694F">
            <w:pPr>
              <w:spacing w:after="0" w:line="240" w:lineRule="auto"/>
              <w:jc w:val="center"/>
              <w:rPr>
                <w:rFonts w:cs="Arial"/>
                <w:color w:val="000000"/>
                <w:lang w:eastAsia="en-GB"/>
              </w:rPr>
            </w:pPr>
            <w:r w:rsidRPr="00CF694F">
              <w:rPr>
                <w:rFonts w:cs="Arial"/>
                <w:color w:val="000000"/>
                <w:lang w:eastAsia="en-GB"/>
              </w:rPr>
              <w:t>Outstanding/  Excellent</w:t>
            </w:r>
          </w:p>
        </w:tc>
        <w:tc>
          <w:tcPr>
            <w:tcW w:w="5534" w:type="dxa"/>
            <w:tcBorders>
              <w:top w:val="single" w:sz="4" w:space="0" w:color="auto"/>
              <w:left w:val="nil"/>
              <w:bottom w:val="single" w:sz="8" w:space="0" w:color="auto"/>
              <w:right w:val="single" w:sz="4" w:space="0" w:color="auto"/>
            </w:tcBorders>
            <w:shd w:val="clear" w:color="auto" w:fill="auto"/>
          </w:tcPr>
          <w:p w:rsidR="00CF694F" w:rsidRPr="00CF694F" w:rsidRDefault="00CF694F" w:rsidP="00CF694F">
            <w:pPr>
              <w:spacing w:after="0" w:line="240" w:lineRule="auto"/>
              <w:rPr>
                <w:rFonts w:cs="Arial"/>
                <w:color w:val="000000"/>
                <w:lang w:eastAsia="en-GB"/>
              </w:rPr>
            </w:pPr>
            <w:r w:rsidRPr="00CF694F">
              <w:rPr>
                <w:rFonts w:cs="Arial"/>
                <w:color w:val="000000"/>
                <w:lang w:eastAsia="en-GB"/>
              </w:rPr>
              <w:t>Fully thought through proposal/response, which is innovative and provides the reader with confidence of the suitability of the approach to be adopted</w:t>
            </w:r>
          </w:p>
        </w:tc>
        <w:tc>
          <w:tcPr>
            <w:tcW w:w="1701" w:type="dxa"/>
            <w:vMerge/>
            <w:tcBorders>
              <w:top w:val="nil"/>
              <w:left w:val="single" w:sz="4" w:space="0" w:color="auto"/>
              <w:bottom w:val="single" w:sz="8" w:space="0" w:color="000000"/>
              <w:right w:val="single" w:sz="8" w:space="0" w:color="auto"/>
            </w:tcBorders>
            <w:shd w:val="clear" w:color="auto" w:fill="auto"/>
            <w:vAlign w:val="center"/>
          </w:tcPr>
          <w:p w:rsidR="00CF694F" w:rsidRPr="00CF694F" w:rsidRDefault="00CF694F" w:rsidP="00CF694F">
            <w:pPr>
              <w:spacing w:after="0" w:line="240" w:lineRule="auto"/>
              <w:rPr>
                <w:rFonts w:cs="Arial"/>
                <w:b/>
                <w:bCs/>
                <w:color w:val="000000"/>
                <w:lang w:eastAsia="en-GB"/>
              </w:rPr>
            </w:pPr>
          </w:p>
        </w:tc>
      </w:tr>
    </w:tbl>
    <w:p w:rsidR="003C675A" w:rsidRDefault="003C675A">
      <w:r>
        <w:t xml:space="preserve">Questions are scored against the criteria stated above and also weighted from One (1) to Three (3) to emphasise importance. For example, a question with a weighting of </w:t>
      </w:r>
      <w:r w:rsidR="00454BCD">
        <w:t>Two</w:t>
      </w:r>
      <w:r w:rsidR="00F003BA">
        <w:t xml:space="preserve"> </w:t>
      </w:r>
      <w:r w:rsidR="00454BCD">
        <w:t>(2</w:t>
      </w:r>
      <w:r>
        <w:t>) and scoring ‘</w:t>
      </w:r>
      <w:r w:rsidR="00454BCD">
        <w:t>Fair-Average</w:t>
      </w:r>
      <w:r w:rsidR="00F003BA">
        <w:t>’</w:t>
      </w:r>
      <w:r>
        <w:t xml:space="preserve"> on the chart above will receive a total score of </w:t>
      </w:r>
      <w:r w:rsidR="00454BCD">
        <w:t>Ten</w:t>
      </w:r>
      <w:r w:rsidR="00F003BA">
        <w:t xml:space="preserve"> (1</w:t>
      </w:r>
      <w:r w:rsidR="00454BCD">
        <w:t>0</w:t>
      </w:r>
      <w:r>
        <w:t xml:space="preserve">) for the question.  Similarly an “Excellent” score will accrue </w:t>
      </w:r>
      <w:r w:rsidR="00454BCD">
        <w:t>thirty</w:t>
      </w:r>
      <w:r w:rsidR="00F003BA">
        <w:t xml:space="preserve"> (</w:t>
      </w:r>
      <w:r w:rsidR="00454BCD">
        <w:t>30</w:t>
      </w:r>
      <w:r>
        <w:t>) marks.  Details of the potential maximum score and associated weighting are included for each question below.</w:t>
      </w:r>
    </w:p>
    <w:p w:rsidR="00597604" w:rsidRDefault="00597604" w:rsidP="00051D8D">
      <w:pPr>
        <w:pStyle w:val="Heading2"/>
      </w:pPr>
      <w:r>
        <w:t>Method Statements</w:t>
      </w:r>
    </w:p>
    <w:p w:rsidR="00597604" w:rsidRDefault="00597604" w:rsidP="00597604">
      <w:pPr>
        <w:pStyle w:val="BodyText"/>
        <w:jc w:val="both"/>
      </w:pPr>
      <w:r>
        <w:t>The Authority requires the Applicants to submit full Method Statements in accordance with the Method Statement template</w:t>
      </w:r>
      <w:r w:rsidR="00D31BFC">
        <w:t>, which should be completed</w:t>
      </w:r>
      <w:r w:rsidR="00F003BA">
        <w:t xml:space="preserve"> and returned as part of the s</w:t>
      </w:r>
      <w:r w:rsidR="00D31BFC">
        <w:t>ubmissions</w:t>
      </w:r>
      <w:r>
        <w:t xml:space="preserve">. They should be drafted in such a manner so as to be able to form part of the Service Contract (as applicable) and use defined terms which are consistent with Volume </w:t>
      </w:r>
      <w:proofErr w:type="gramStart"/>
      <w:r>
        <w:t>A</w:t>
      </w:r>
      <w:proofErr w:type="gramEnd"/>
      <w:r>
        <w:t xml:space="preserve"> Instructions to Applicants. They should be submitted containing a sufficient amount of detail so as to demonstrate to the Authority that the stated outcomes as defined within Volume B Specification will be deliverable.</w:t>
      </w:r>
      <w:r w:rsidR="00464768">
        <w:t xml:space="preserve"> Each </w:t>
      </w:r>
      <w:r w:rsidR="00EC3C92">
        <w:t>Method Statement</w:t>
      </w:r>
      <w:r w:rsidR="006915AB">
        <w:t xml:space="preserve"> </w:t>
      </w:r>
      <w:r w:rsidR="00464768">
        <w:t>shall be scored individually</w:t>
      </w:r>
      <w:r w:rsidR="002D5497">
        <w:t xml:space="preserve"> in accordance with the marking guidelines above</w:t>
      </w:r>
      <w:r w:rsidR="00464768">
        <w:t xml:space="preserve"> and will be given a weighting of three (3). </w:t>
      </w:r>
    </w:p>
    <w:p w:rsidR="00597604" w:rsidRDefault="00597604" w:rsidP="00597604">
      <w:pPr>
        <w:pStyle w:val="BodyText"/>
        <w:jc w:val="both"/>
      </w:pPr>
      <w:r>
        <w:t>Participants should submit the following Method Statements:</w:t>
      </w:r>
    </w:p>
    <w:p w:rsidR="00597604" w:rsidRDefault="00597604" w:rsidP="00FB3CBC">
      <w:pPr>
        <w:pStyle w:val="BodyText"/>
        <w:numPr>
          <w:ilvl w:val="2"/>
          <w:numId w:val="10"/>
        </w:numPr>
      </w:pPr>
      <w:r>
        <w:rPr>
          <w:lang w:eastAsia="en-GB"/>
        </w:rPr>
        <w:t>Parks and Open Spaces Grounds Maintenance Services</w:t>
      </w:r>
      <w:r>
        <w:t xml:space="preserve"> </w:t>
      </w:r>
    </w:p>
    <w:p w:rsidR="00597604" w:rsidRPr="00C469DF" w:rsidRDefault="00597604" w:rsidP="00FB3CBC">
      <w:pPr>
        <w:pStyle w:val="BodyText"/>
        <w:numPr>
          <w:ilvl w:val="2"/>
          <w:numId w:val="10"/>
        </w:numPr>
        <w:rPr>
          <w:b/>
        </w:rPr>
      </w:pPr>
      <w:r>
        <w:rPr>
          <w:lang w:eastAsia="en-GB"/>
        </w:rPr>
        <w:t>Highway Grounds Maintenance Services</w:t>
      </w:r>
    </w:p>
    <w:p w:rsidR="00597604" w:rsidRPr="00C469DF" w:rsidRDefault="00597604" w:rsidP="00FB3CBC">
      <w:pPr>
        <w:pStyle w:val="BodyText"/>
        <w:numPr>
          <w:ilvl w:val="2"/>
          <w:numId w:val="10"/>
        </w:numPr>
        <w:rPr>
          <w:b/>
        </w:rPr>
      </w:pPr>
      <w:r>
        <w:t xml:space="preserve">Playgrounds and </w:t>
      </w:r>
      <w:proofErr w:type="spellStart"/>
      <w:r>
        <w:t>Skateparks</w:t>
      </w:r>
      <w:proofErr w:type="spellEnd"/>
    </w:p>
    <w:p w:rsidR="00597604" w:rsidRPr="00C469DF" w:rsidRDefault="00597604" w:rsidP="00FB3CBC">
      <w:pPr>
        <w:pStyle w:val="BodyText"/>
        <w:numPr>
          <w:ilvl w:val="2"/>
          <w:numId w:val="10"/>
        </w:numPr>
        <w:rPr>
          <w:b/>
        </w:rPr>
      </w:pPr>
      <w:r>
        <w:t>Sports Areas</w:t>
      </w:r>
    </w:p>
    <w:p w:rsidR="00597604" w:rsidRDefault="00597604" w:rsidP="00FB3CBC">
      <w:pPr>
        <w:pStyle w:val="BodyText"/>
        <w:numPr>
          <w:ilvl w:val="2"/>
          <w:numId w:val="10"/>
        </w:numPr>
      </w:pPr>
      <w:r w:rsidRPr="00C469DF">
        <w:t>Litter Picking and Bin Emptying</w:t>
      </w:r>
      <w:r>
        <w:t>.</w:t>
      </w:r>
    </w:p>
    <w:p w:rsidR="008157F8" w:rsidRPr="00C469DF" w:rsidRDefault="008157F8" w:rsidP="008157F8">
      <w:pPr>
        <w:pStyle w:val="BodyText"/>
        <w:rPr>
          <w:b/>
        </w:rPr>
      </w:pPr>
      <w:r>
        <w:t xml:space="preserve">It is worthy of note that the latter three (3) Method Statements requested above sit within the wider areas of </w:t>
      </w:r>
      <w:r>
        <w:rPr>
          <w:lang w:eastAsia="en-GB"/>
        </w:rPr>
        <w:t>Parks and Open Spaces Grounds Maintenance Services</w:t>
      </w:r>
      <w:r>
        <w:t xml:space="preserve"> and </w:t>
      </w:r>
      <w:r>
        <w:rPr>
          <w:lang w:eastAsia="en-GB"/>
        </w:rPr>
        <w:t>Highway Grounds Maintenance Services</w:t>
      </w:r>
      <w:r w:rsidR="005919DA">
        <w:rPr>
          <w:lang w:eastAsia="en-GB"/>
        </w:rPr>
        <w:t xml:space="preserve"> but they have been extrapolated for the purposes of this exercise as they carry with them specific requirements that the Authority wishes to examine in greater detail than if the areas were covered as a passing note in the first two </w:t>
      </w:r>
      <w:r w:rsidR="005919DA">
        <w:t xml:space="preserve">Method Statements. Applicants are still required to make the links between all of the service areas under the relevant headings in the Method Statement template in order that the Authority can understand how the work will be carried out in an efficient manner </w:t>
      </w:r>
      <w:r w:rsidR="00107B03">
        <w:t xml:space="preserve">and as a whole contractual requirement </w:t>
      </w:r>
      <w:r w:rsidR="005919DA">
        <w:t xml:space="preserve">and not </w:t>
      </w:r>
      <w:r w:rsidR="00107B03">
        <w:t xml:space="preserve">as individual pieces of work as suggested by the Method Statement format. </w:t>
      </w:r>
    </w:p>
    <w:p w:rsidR="00597604" w:rsidRDefault="00597604" w:rsidP="00FB3CBC">
      <w:pPr>
        <w:pStyle w:val="Heading4"/>
        <w:numPr>
          <w:ilvl w:val="2"/>
          <w:numId w:val="12"/>
        </w:numPr>
      </w:pPr>
      <w:r>
        <w:t xml:space="preserve">Method Statement: Template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597604">
        <w:tc>
          <w:tcPr>
            <w:tcW w:w="9889" w:type="dxa"/>
          </w:tcPr>
          <w:p w:rsidR="00597604" w:rsidRDefault="006C4CC1" w:rsidP="00051D8D">
            <w:pPr>
              <w:rPr>
                <w:rFonts w:cs="Arial"/>
                <w:b/>
                <w:color w:val="000000"/>
              </w:rPr>
            </w:pPr>
            <w:r>
              <w:rPr>
                <w:rFonts w:cs="Arial"/>
                <w:b/>
                <w:color w:val="000000"/>
              </w:rPr>
              <w:t xml:space="preserve">(a) </w:t>
            </w:r>
            <w:r w:rsidR="00597604">
              <w:rPr>
                <w:rFonts w:cs="Arial"/>
                <w:b/>
                <w:color w:val="000000"/>
              </w:rPr>
              <w:t>Proposal for delivery of service:</w:t>
            </w:r>
          </w:p>
          <w:p w:rsidR="00597604" w:rsidRDefault="00597604" w:rsidP="00051D8D">
            <w:pPr>
              <w:spacing w:after="0" w:line="240" w:lineRule="auto"/>
              <w:rPr>
                <w:rFonts w:cs="Arial"/>
                <w:color w:val="000000"/>
              </w:rPr>
            </w:pPr>
            <w:r>
              <w:rPr>
                <w:rFonts w:cs="Arial"/>
                <w:color w:val="000000"/>
              </w:rPr>
              <w:t>Applicants should cover the following within this section:</w:t>
            </w:r>
          </w:p>
          <w:p w:rsidR="00597604" w:rsidRDefault="00597604" w:rsidP="00051D8D">
            <w:pPr>
              <w:spacing w:after="0" w:line="240" w:lineRule="auto"/>
              <w:rPr>
                <w:rFonts w:cs="Arial"/>
                <w:color w:val="000000"/>
              </w:rPr>
            </w:pPr>
          </w:p>
          <w:p w:rsidR="00597604" w:rsidRDefault="00597604" w:rsidP="00FB3CBC">
            <w:pPr>
              <w:numPr>
                <w:ilvl w:val="0"/>
                <w:numId w:val="9"/>
              </w:numPr>
              <w:spacing w:after="0" w:line="240" w:lineRule="auto"/>
              <w:rPr>
                <w:rFonts w:cs="Arial"/>
                <w:color w:val="000000"/>
              </w:rPr>
            </w:pPr>
            <w:r>
              <w:rPr>
                <w:rFonts w:cs="Arial"/>
                <w:color w:val="000000"/>
              </w:rPr>
              <w:t>Proposals for delivery</w:t>
            </w:r>
          </w:p>
          <w:p w:rsidR="00597604" w:rsidRDefault="00597604" w:rsidP="00FB3CBC">
            <w:pPr>
              <w:numPr>
                <w:ilvl w:val="0"/>
                <w:numId w:val="9"/>
              </w:numPr>
              <w:spacing w:after="0" w:line="240" w:lineRule="auto"/>
              <w:rPr>
                <w:rFonts w:cs="Arial"/>
                <w:color w:val="000000"/>
              </w:rPr>
            </w:pPr>
            <w:r>
              <w:rPr>
                <w:rFonts w:cs="Arial"/>
                <w:color w:val="000000"/>
              </w:rPr>
              <w:t>How the proposals meet the stated outcomes required</w:t>
            </w:r>
          </w:p>
          <w:p w:rsidR="00597604" w:rsidRDefault="00597604" w:rsidP="00FB3CBC">
            <w:pPr>
              <w:numPr>
                <w:ilvl w:val="0"/>
                <w:numId w:val="9"/>
              </w:numPr>
              <w:spacing w:after="0" w:line="240" w:lineRule="auto"/>
              <w:rPr>
                <w:rFonts w:cs="Arial"/>
                <w:color w:val="000000"/>
              </w:rPr>
            </w:pPr>
            <w:r>
              <w:rPr>
                <w:rFonts w:cs="Arial"/>
                <w:color w:val="000000"/>
              </w:rPr>
              <w:t>Benefits of proposals</w:t>
            </w:r>
          </w:p>
          <w:p w:rsidR="00597604" w:rsidRDefault="00597604" w:rsidP="00FB3CBC">
            <w:pPr>
              <w:numPr>
                <w:ilvl w:val="0"/>
                <w:numId w:val="9"/>
              </w:numPr>
              <w:spacing w:after="0" w:line="240" w:lineRule="auto"/>
              <w:rPr>
                <w:rFonts w:cs="Arial"/>
                <w:color w:val="000000"/>
              </w:rPr>
            </w:pPr>
            <w:r>
              <w:rPr>
                <w:rFonts w:cs="Arial"/>
                <w:color w:val="000000"/>
              </w:rPr>
              <w:t>Future developments for the service area</w:t>
            </w:r>
          </w:p>
          <w:p w:rsidR="00597604" w:rsidRDefault="00597604" w:rsidP="00051D8D">
            <w:pPr>
              <w:spacing w:after="0" w:line="240" w:lineRule="auto"/>
              <w:rPr>
                <w:rFonts w:cs="Arial"/>
                <w:color w:val="000000"/>
              </w:rPr>
            </w:pPr>
          </w:p>
        </w:tc>
      </w:tr>
    </w:tbl>
    <w:p w:rsidR="00107B03" w:rsidRDefault="00107B0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597604">
        <w:tblPrEx>
          <w:tblCellMar>
            <w:top w:w="0" w:type="dxa"/>
            <w:bottom w:w="0" w:type="dxa"/>
          </w:tblCellMar>
        </w:tblPrEx>
        <w:tc>
          <w:tcPr>
            <w:tcW w:w="9889" w:type="dxa"/>
          </w:tcPr>
          <w:p w:rsidR="00597604" w:rsidRDefault="006C4CC1" w:rsidP="00051D8D">
            <w:pPr>
              <w:rPr>
                <w:rFonts w:cs="Arial"/>
                <w:b/>
                <w:color w:val="000000"/>
              </w:rPr>
            </w:pPr>
            <w:r>
              <w:rPr>
                <w:rFonts w:cs="Arial"/>
                <w:b/>
                <w:color w:val="000000"/>
              </w:rPr>
              <w:t xml:space="preserve">(b) </w:t>
            </w:r>
            <w:r w:rsidR="00597604">
              <w:rPr>
                <w:rFonts w:cs="Arial"/>
                <w:b/>
                <w:color w:val="000000"/>
              </w:rPr>
              <w:t>Deliverability:</w:t>
            </w:r>
          </w:p>
          <w:p w:rsidR="00597604" w:rsidRDefault="00597604" w:rsidP="00051D8D">
            <w:pPr>
              <w:spacing w:after="0" w:line="240" w:lineRule="auto"/>
              <w:rPr>
                <w:rFonts w:cs="Arial"/>
                <w:color w:val="000000"/>
              </w:rPr>
            </w:pPr>
            <w:r>
              <w:rPr>
                <w:rFonts w:cs="Arial"/>
                <w:color w:val="000000"/>
              </w:rPr>
              <w:t>Applicants should provide the following within this section:</w:t>
            </w:r>
          </w:p>
          <w:p w:rsidR="00597604" w:rsidRDefault="00597604" w:rsidP="00051D8D">
            <w:pPr>
              <w:spacing w:after="0" w:line="240" w:lineRule="auto"/>
              <w:rPr>
                <w:rFonts w:cs="Arial"/>
                <w:color w:val="000000"/>
              </w:rPr>
            </w:pPr>
          </w:p>
          <w:p w:rsidR="00597604" w:rsidRDefault="00597604" w:rsidP="00FB3CBC">
            <w:pPr>
              <w:numPr>
                <w:ilvl w:val="0"/>
                <w:numId w:val="9"/>
              </w:numPr>
              <w:spacing w:after="0" w:line="240" w:lineRule="auto"/>
              <w:rPr>
                <w:rFonts w:cs="Arial"/>
                <w:color w:val="000000"/>
              </w:rPr>
            </w:pPr>
            <w:r>
              <w:rPr>
                <w:rFonts w:cs="Arial"/>
                <w:color w:val="000000"/>
              </w:rPr>
              <w:t>A summary statement on the outcomes met by virtue of the proposed service</w:t>
            </w:r>
          </w:p>
          <w:p w:rsidR="00597604" w:rsidRDefault="00597604" w:rsidP="00FB3CBC">
            <w:pPr>
              <w:numPr>
                <w:ilvl w:val="0"/>
                <w:numId w:val="9"/>
              </w:numPr>
              <w:spacing w:after="0" w:line="240" w:lineRule="auto"/>
              <w:rPr>
                <w:rFonts w:cs="Arial"/>
                <w:color w:val="000000"/>
              </w:rPr>
            </w:pPr>
            <w:r>
              <w:rPr>
                <w:rFonts w:cs="Arial"/>
                <w:color w:val="000000"/>
              </w:rPr>
              <w:t xml:space="preserve">A system process diagram for the proposed service on the basis of providing detail on the input </w:t>
            </w:r>
            <w:r>
              <w:rPr>
                <w:rFonts w:ascii="Times New Roman" w:hAnsi="Times New Roman"/>
                <w:color w:val="000000"/>
              </w:rPr>
              <w:t>→</w:t>
            </w:r>
            <w:r>
              <w:rPr>
                <w:rFonts w:cs="Arial"/>
                <w:color w:val="000000"/>
              </w:rPr>
              <w:t xml:space="preserve"> the process → the output</w:t>
            </w:r>
          </w:p>
          <w:p w:rsidR="00597604" w:rsidRDefault="00597604" w:rsidP="00FB3CBC">
            <w:pPr>
              <w:numPr>
                <w:ilvl w:val="0"/>
                <w:numId w:val="9"/>
              </w:numPr>
              <w:spacing w:after="0" w:line="240" w:lineRule="auto"/>
              <w:rPr>
                <w:rFonts w:cs="Arial"/>
                <w:color w:val="000000"/>
              </w:rPr>
            </w:pPr>
            <w:r>
              <w:rPr>
                <w:rFonts w:cs="Arial"/>
                <w:color w:val="000000"/>
              </w:rPr>
              <w:t xml:space="preserve">A statement demonstrating to the Authority that the Method Statement is deliverable </w:t>
            </w:r>
          </w:p>
          <w:p w:rsidR="00597604" w:rsidRDefault="00597604" w:rsidP="00051D8D">
            <w:pPr>
              <w:spacing w:after="0" w:line="240" w:lineRule="auto"/>
              <w:rPr>
                <w:rFonts w:cs="Arial"/>
                <w:color w:val="000000"/>
              </w:rPr>
            </w:pPr>
          </w:p>
        </w:tc>
      </w:tr>
      <w:tr w:rsidR="00597604">
        <w:tblPrEx>
          <w:tblCellMar>
            <w:top w:w="0" w:type="dxa"/>
            <w:bottom w:w="0" w:type="dxa"/>
          </w:tblCellMar>
        </w:tblPrEx>
        <w:tc>
          <w:tcPr>
            <w:tcW w:w="9889" w:type="dxa"/>
          </w:tcPr>
          <w:p w:rsidR="00597604" w:rsidRPr="00515EC4" w:rsidRDefault="006C4CC1" w:rsidP="00051D8D">
            <w:pPr>
              <w:pStyle w:val="BodyText"/>
              <w:rPr>
                <w:b/>
              </w:rPr>
            </w:pPr>
            <w:r>
              <w:rPr>
                <w:b/>
              </w:rPr>
              <w:t xml:space="preserve">(c) </w:t>
            </w:r>
            <w:r w:rsidR="00597604" w:rsidRPr="00515EC4">
              <w:rPr>
                <w:b/>
              </w:rPr>
              <w:t xml:space="preserve">Explanation of how this service will be delivered in an integrated way across all of the services required </w:t>
            </w:r>
            <w:r w:rsidR="00597604" w:rsidRPr="00C963D9">
              <w:t>(</w:t>
            </w:r>
            <w:r w:rsidR="00597604" w:rsidRPr="00C963D9">
              <w:rPr>
                <w:lang w:eastAsia="en-GB"/>
              </w:rPr>
              <w:t>Parks and Open Spaces Grounds Maintenance Services</w:t>
            </w:r>
            <w:r w:rsidR="00597604" w:rsidRPr="00C963D9">
              <w:t xml:space="preserve"> and </w:t>
            </w:r>
            <w:r w:rsidR="00597604" w:rsidRPr="00C963D9">
              <w:rPr>
                <w:lang w:eastAsia="en-GB"/>
              </w:rPr>
              <w:t>Highway Grounds Maintenance Services)</w:t>
            </w:r>
            <w:r w:rsidR="00597604" w:rsidRPr="00C963D9">
              <w:t>:</w:t>
            </w:r>
          </w:p>
          <w:p w:rsidR="00597604" w:rsidRDefault="00597604" w:rsidP="00051D8D">
            <w:pPr>
              <w:spacing w:after="0" w:line="240" w:lineRule="auto"/>
              <w:rPr>
                <w:rFonts w:cs="Arial"/>
              </w:rPr>
            </w:pPr>
            <w:r>
              <w:rPr>
                <w:rFonts w:cs="Arial"/>
              </w:rPr>
              <w:t>Applicants should cover the following within this section:</w:t>
            </w:r>
          </w:p>
          <w:p w:rsidR="00597604" w:rsidRDefault="00597604" w:rsidP="00051D8D">
            <w:pPr>
              <w:spacing w:after="0" w:line="240" w:lineRule="auto"/>
              <w:rPr>
                <w:rFonts w:cs="Arial"/>
              </w:rPr>
            </w:pPr>
          </w:p>
          <w:p w:rsidR="00597604" w:rsidRDefault="00597604" w:rsidP="00FB3CBC">
            <w:pPr>
              <w:numPr>
                <w:ilvl w:val="0"/>
                <w:numId w:val="9"/>
              </w:numPr>
              <w:spacing w:after="0" w:line="240" w:lineRule="auto"/>
              <w:rPr>
                <w:rFonts w:cs="Arial"/>
              </w:rPr>
            </w:pPr>
            <w:r>
              <w:rPr>
                <w:rFonts w:cs="Arial"/>
              </w:rPr>
              <w:t>Inter-dependencies between service requirements</w:t>
            </w:r>
          </w:p>
          <w:p w:rsidR="00597604" w:rsidRDefault="00597604" w:rsidP="00FB3CBC">
            <w:pPr>
              <w:numPr>
                <w:ilvl w:val="0"/>
                <w:numId w:val="9"/>
              </w:numPr>
              <w:spacing w:after="0" w:line="240" w:lineRule="auto"/>
              <w:rPr>
                <w:rFonts w:cs="Arial"/>
              </w:rPr>
            </w:pPr>
            <w:r>
              <w:rPr>
                <w:rFonts w:cs="Arial"/>
              </w:rPr>
              <w:t>Inter-working relationships</w:t>
            </w:r>
          </w:p>
          <w:p w:rsidR="00597604" w:rsidRDefault="00597604" w:rsidP="00FB3CBC">
            <w:pPr>
              <w:numPr>
                <w:ilvl w:val="0"/>
                <w:numId w:val="9"/>
              </w:numPr>
              <w:spacing w:after="0" w:line="240" w:lineRule="auto"/>
              <w:rPr>
                <w:rFonts w:cs="Arial"/>
              </w:rPr>
            </w:pPr>
            <w:r>
              <w:rPr>
                <w:rFonts w:cs="Arial"/>
              </w:rPr>
              <w:t>Sharing of vehicles, plant and equipment</w:t>
            </w:r>
          </w:p>
          <w:p w:rsidR="00597604" w:rsidRDefault="00597604" w:rsidP="00FB3CBC">
            <w:pPr>
              <w:numPr>
                <w:ilvl w:val="0"/>
                <w:numId w:val="9"/>
              </w:numPr>
              <w:spacing w:after="0" w:line="240" w:lineRule="auto"/>
              <w:rPr>
                <w:rFonts w:cs="Arial"/>
              </w:rPr>
            </w:pPr>
            <w:r>
              <w:rPr>
                <w:rFonts w:cs="Arial"/>
              </w:rPr>
              <w:t>Roles and responsibilities of managers within the area</w:t>
            </w:r>
          </w:p>
          <w:p w:rsidR="00597604" w:rsidRDefault="00597604" w:rsidP="00FB3CBC">
            <w:pPr>
              <w:numPr>
                <w:ilvl w:val="0"/>
                <w:numId w:val="9"/>
              </w:numPr>
              <w:spacing w:after="0" w:line="240" w:lineRule="auto"/>
              <w:rPr>
                <w:rFonts w:cs="Arial"/>
              </w:rPr>
            </w:pPr>
            <w:r>
              <w:rPr>
                <w:rFonts w:cs="Arial"/>
              </w:rPr>
              <w:t>Management structure for the contract</w:t>
            </w:r>
            <w:r w:rsidR="009462A1">
              <w:rPr>
                <w:rFonts w:cs="Arial"/>
              </w:rPr>
              <w:t xml:space="preserve"> including details of Contract Manager</w:t>
            </w:r>
          </w:p>
          <w:p w:rsidR="00387735" w:rsidRDefault="00387735" w:rsidP="00FB3CBC">
            <w:pPr>
              <w:numPr>
                <w:ilvl w:val="0"/>
                <w:numId w:val="9"/>
              </w:numPr>
              <w:spacing w:after="0" w:line="240" w:lineRule="auto"/>
              <w:rPr>
                <w:rFonts w:cs="Arial"/>
              </w:rPr>
            </w:pPr>
            <w:r>
              <w:rPr>
                <w:rFonts w:cs="Arial"/>
              </w:rPr>
              <w:t>How recycling of green waste shall be dealt with</w:t>
            </w:r>
          </w:p>
          <w:p w:rsidR="00597604" w:rsidRDefault="00597604" w:rsidP="00051D8D">
            <w:pPr>
              <w:spacing w:after="0" w:line="240" w:lineRule="auto"/>
              <w:rPr>
                <w:rFonts w:cs="Arial"/>
              </w:rPr>
            </w:pPr>
          </w:p>
          <w:p w:rsidR="00597604" w:rsidRDefault="00597604" w:rsidP="00051D8D">
            <w:pPr>
              <w:spacing w:after="0" w:line="240" w:lineRule="auto"/>
              <w:rPr>
                <w:rFonts w:cs="Arial"/>
              </w:rPr>
            </w:pPr>
          </w:p>
        </w:tc>
      </w:tr>
    </w:tbl>
    <w:p w:rsidR="00597604" w:rsidRDefault="00C61F3F" w:rsidP="00FB3CBC">
      <w:pPr>
        <w:pStyle w:val="Heading2"/>
        <w:numPr>
          <w:ilvl w:val="1"/>
          <w:numId w:val="12"/>
        </w:numPr>
      </w:pPr>
      <w:r>
        <w:t>Questions</w:t>
      </w:r>
    </w:p>
    <w:tbl>
      <w:tblPr>
        <w:tblStyle w:val="TableGrid"/>
        <w:tblW w:w="0" w:type="auto"/>
        <w:tblLayout w:type="fixed"/>
        <w:tblLook w:val="01E0"/>
      </w:tblPr>
      <w:tblGrid>
        <w:gridCol w:w="1097"/>
        <w:gridCol w:w="7563"/>
        <w:gridCol w:w="1195"/>
      </w:tblGrid>
      <w:tr w:rsidR="00686F54">
        <w:trPr>
          <w:trHeight w:val="850"/>
        </w:trPr>
        <w:tc>
          <w:tcPr>
            <w:tcW w:w="1097" w:type="dxa"/>
            <w:tcBorders>
              <w:bottom w:val="single" w:sz="4" w:space="0" w:color="auto"/>
            </w:tcBorders>
            <w:shd w:val="clear" w:color="auto" w:fill="C0C0C0"/>
          </w:tcPr>
          <w:p w:rsidR="00686F54" w:rsidRDefault="00686F54" w:rsidP="00686F54">
            <w:pPr>
              <w:spacing w:after="0" w:line="240" w:lineRule="auto"/>
            </w:pPr>
            <w:r>
              <w:t xml:space="preserve">Question </w:t>
            </w:r>
          </w:p>
          <w:p w:rsidR="00686F54" w:rsidRDefault="00686F54" w:rsidP="00686F54">
            <w:pPr>
              <w:spacing w:after="0" w:line="240" w:lineRule="auto"/>
            </w:pPr>
            <w:r>
              <w:t>Number</w:t>
            </w:r>
          </w:p>
        </w:tc>
        <w:tc>
          <w:tcPr>
            <w:tcW w:w="7563" w:type="dxa"/>
            <w:tcBorders>
              <w:bottom w:val="single" w:sz="4" w:space="0" w:color="auto"/>
            </w:tcBorders>
            <w:shd w:val="clear" w:color="auto" w:fill="C0C0C0"/>
          </w:tcPr>
          <w:p w:rsidR="00686F54" w:rsidRDefault="00686F54" w:rsidP="00686F54">
            <w:pPr>
              <w:spacing w:after="0" w:line="240" w:lineRule="auto"/>
            </w:pPr>
            <w:r>
              <w:t>Question</w:t>
            </w:r>
          </w:p>
        </w:tc>
        <w:tc>
          <w:tcPr>
            <w:tcW w:w="1195" w:type="dxa"/>
            <w:tcBorders>
              <w:bottom w:val="single" w:sz="4" w:space="0" w:color="auto"/>
            </w:tcBorders>
            <w:shd w:val="clear" w:color="auto" w:fill="C0C0C0"/>
          </w:tcPr>
          <w:p w:rsidR="00686F54" w:rsidRDefault="00686F54" w:rsidP="00686F54">
            <w:pPr>
              <w:spacing w:after="0" w:line="240" w:lineRule="auto"/>
            </w:pPr>
            <w:r>
              <w:t>Weighting</w:t>
            </w:r>
          </w:p>
        </w:tc>
      </w:tr>
      <w:tr w:rsidR="00686F54">
        <w:tc>
          <w:tcPr>
            <w:tcW w:w="9855" w:type="dxa"/>
            <w:gridSpan w:val="3"/>
            <w:shd w:val="clear" w:color="auto" w:fill="D9D9D9"/>
          </w:tcPr>
          <w:p w:rsidR="00686F54" w:rsidRDefault="00686F54" w:rsidP="00686F54">
            <w:pPr>
              <w:jc w:val="center"/>
            </w:pPr>
            <w:r>
              <w:rPr>
                <w:color w:val="000000"/>
              </w:rPr>
              <w:t>Compliance with Preliminaries</w:t>
            </w:r>
          </w:p>
        </w:tc>
      </w:tr>
      <w:tr w:rsidR="00686F54">
        <w:tc>
          <w:tcPr>
            <w:tcW w:w="1097" w:type="dxa"/>
          </w:tcPr>
          <w:p w:rsidR="00686F54" w:rsidRDefault="00A05915" w:rsidP="00686F54">
            <w:r>
              <w:t>3.2.1</w:t>
            </w:r>
          </w:p>
        </w:tc>
        <w:tc>
          <w:tcPr>
            <w:tcW w:w="7563" w:type="dxa"/>
          </w:tcPr>
          <w:p w:rsidR="00686F54" w:rsidRDefault="00686F54" w:rsidP="00686F54">
            <w:r>
              <w:rPr>
                <w:color w:val="000000"/>
              </w:rPr>
              <w:t>The Applicant shall confirm that it will comply with all of the requirements within Volume B Specification, 2.1 Preliminaries. Where the Applicant is proposing to provide the service in a different manner than outlined above within Selection in order to meet the specific requirements of the Specification, it is required to outline this below, providing a reference to the point of the Specification concerned.</w:t>
            </w:r>
          </w:p>
        </w:tc>
        <w:tc>
          <w:tcPr>
            <w:tcW w:w="1195" w:type="dxa"/>
          </w:tcPr>
          <w:p w:rsidR="00686F54" w:rsidRDefault="009F2D8B" w:rsidP="009F2D8B">
            <w:pPr>
              <w:jc w:val="center"/>
            </w:pPr>
            <w:r>
              <w:t>3</w:t>
            </w:r>
          </w:p>
        </w:tc>
      </w:tr>
      <w:tr w:rsidR="00686F54">
        <w:tc>
          <w:tcPr>
            <w:tcW w:w="9855" w:type="dxa"/>
            <w:gridSpan w:val="3"/>
            <w:tcBorders>
              <w:bottom w:val="single" w:sz="4" w:space="0" w:color="auto"/>
            </w:tcBorders>
          </w:tcPr>
          <w:p w:rsidR="00686F54" w:rsidRDefault="00686F54" w:rsidP="00686F54">
            <w:r w:rsidRPr="002616AB">
              <w:rPr>
                <w:rFonts w:cs="Arial"/>
                <w:b/>
                <w:color w:val="000000"/>
              </w:rPr>
              <w:t>Response:</w:t>
            </w:r>
          </w:p>
        </w:tc>
      </w:tr>
      <w:tr w:rsidR="00686F54">
        <w:tc>
          <w:tcPr>
            <w:tcW w:w="9855" w:type="dxa"/>
            <w:gridSpan w:val="3"/>
            <w:shd w:val="clear" w:color="auto" w:fill="D9D9D9"/>
          </w:tcPr>
          <w:p w:rsidR="00686F54" w:rsidRDefault="00686F54" w:rsidP="00686F54">
            <w:pPr>
              <w:jc w:val="center"/>
            </w:pPr>
            <w:r>
              <w:rPr>
                <w:color w:val="000000"/>
              </w:rPr>
              <w:t>Performance Quality Standards</w:t>
            </w:r>
          </w:p>
        </w:tc>
      </w:tr>
      <w:tr w:rsidR="00686F54">
        <w:tc>
          <w:tcPr>
            <w:tcW w:w="1097" w:type="dxa"/>
          </w:tcPr>
          <w:p w:rsidR="00686F54" w:rsidRDefault="00A05915" w:rsidP="00686F54">
            <w:r>
              <w:t>3.2.2</w:t>
            </w:r>
          </w:p>
        </w:tc>
        <w:tc>
          <w:tcPr>
            <w:tcW w:w="7563" w:type="dxa"/>
          </w:tcPr>
          <w:p w:rsidR="00686F54" w:rsidRDefault="00686F54" w:rsidP="00686F54">
            <w:r>
              <w:rPr>
                <w:color w:val="000000"/>
              </w:rPr>
              <w:t>The Applicant shall explain below how it intends to meet the Performance Quality Standards for General Grass Areas, as per Volume B Specification 2.3.1.</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86F54">
        <w:tc>
          <w:tcPr>
            <w:tcW w:w="1097" w:type="dxa"/>
          </w:tcPr>
          <w:p w:rsidR="00686F54" w:rsidRDefault="00A05915" w:rsidP="00686F54">
            <w:r>
              <w:t>3.2.3</w:t>
            </w:r>
          </w:p>
        </w:tc>
        <w:tc>
          <w:tcPr>
            <w:tcW w:w="7563" w:type="dxa"/>
          </w:tcPr>
          <w:p w:rsidR="00686F54" w:rsidRDefault="00686F54" w:rsidP="00686F54">
            <w:r>
              <w:rPr>
                <w:color w:val="000000"/>
              </w:rPr>
              <w:t>The Applicant shall explain below how it intends to meet the Performance Quality Standards for Spring and Summer Bedding, as per Volume B Specification 2.3.2.</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86F54">
        <w:tc>
          <w:tcPr>
            <w:tcW w:w="1097" w:type="dxa"/>
          </w:tcPr>
          <w:p w:rsidR="00686F54" w:rsidRDefault="00A05915" w:rsidP="00686F54">
            <w:r>
              <w:t>3.2.4</w:t>
            </w:r>
          </w:p>
        </w:tc>
        <w:tc>
          <w:tcPr>
            <w:tcW w:w="7563" w:type="dxa"/>
          </w:tcPr>
          <w:p w:rsidR="00686F54" w:rsidRDefault="00686F54" w:rsidP="00686F54">
            <w:r>
              <w:rPr>
                <w:color w:val="000000"/>
              </w:rPr>
              <w:t>The Applicant shall explain below how it intends to meet the Performance Quality Standards for Bed Preparation, as per Volume B Specification 2.3.3.</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86F54">
        <w:tc>
          <w:tcPr>
            <w:tcW w:w="1097" w:type="dxa"/>
          </w:tcPr>
          <w:p w:rsidR="00686F54" w:rsidRDefault="00A05915" w:rsidP="00686F54">
            <w:r>
              <w:t>3.2.5</w:t>
            </w:r>
          </w:p>
        </w:tc>
        <w:tc>
          <w:tcPr>
            <w:tcW w:w="7563" w:type="dxa"/>
          </w:tcPr>
          <w:p w:rsidR="00686F54" w:rsidRDefault="00686F54" w:rsidP="00686F54">
            <w:r>
              <w:rPr>
                <w:color w:val="000000"/>
              </w:rPr>
              <w:t>The Applicant shall explain below how it intends to meet the Performance Quality Standards for Container Planting, as per Volume B Specification 2.3.4.</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86F54">
        <w:tc>
          <w:tcPr>
            <w:tcW w:w="1097" w:type="dxa"/>
          </w:tcPr>
          <w:p w:rsidR="00686F54" w:rsidRDefault="00A05915" w:rsidP="00686F54">
            <w:r>
              <w:t>3.2.6</w:t>
            </w:r>
          </w:p>
        </w:tc>
        <w:tc>
          <w:tcPr>
            <w:tcW w:w="7563" w:type="dxa"/>
          </w:tcPr>
          <w:p w:rsidR="00686F54" w:rsidRDefault="00686F54" w:rsidP="00686F54">
            <w:r>
              <w:rPr>
                <w:color w:val="000000"/>
              </w:rPr>
              <w:t>The Applicant shall explain below how it intends to meet the Performance Quality Standards for Cricket Squares, as per Volume B Specification 2.3.5.</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86F54">
        <w:tc>
          <w:tcPr>
            <w:tcW w:w="1097" w:type="dxa"/>
          </w:tcPr>
          <w:p w:rsidR="00686F54" w:rsidRDefault="00A05915" w:rsidP="00686F54">
            <w:r>
              <w:t>3.2.7</w:t>
            </w:r>
          </w:p>
        </w:tc>
        <w:tc>
          <w:tcPr>
            <w:tcW w:w="7563" w:type="dxa"/>
          </w:tcPr>
          <w:p w:rsidR="00686F54" w:rsidRDefault="00686F54" w:rsidP="00686F54">
            <w:r>
              <w:rPr>
                <w:color w:val="000000"/>
              </w:rPr>
              <w:t>The Applicant shall explain below how it intends to meet the Performance Quality Standards for Cricket Outfields, as per Volume B Specification 2.3.6.</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86F54">
        <w:tc>
          <w:tcPr>
            <w:tcW w:w="1097" w:type="dxa"/>
          </w:tcPr>
          <w:p w:rsidR="00686F54" w:rsidRDefault="00A05915" w:rsidP="00686F54">
            <w:r>
              <w:t>3.2.8</w:t>
            </w:r>
          </w:p>
        </w:tc>
        <w:tc>
          <w:tcPr>
            <w:tcW w:w="7563" w:type="dxa"/>
          </w:tcPr>
          <w:p w:rsidR="00686F54" w:rsidRDefault="00686F54" w:rsidP="00686F54">
            <w:r>
              <w:rPr>
                <w:color w:val="000000"/>
              </w:rPr>
              <w:t>The Applicant shall explain below how it intends to meet the Performance Quality Standards for Hedges, as per Volume B Specification 2.3.7.</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86F54">
        <w:tc>
          <w:tcPr>
            <w:tcW w:w="1097" w:type="dxa"/>
          </w:tcPr>
          <w:p w:rsidR="00686F54" w:rsidRDefault="00A05915" w:rsidP="00686F54">
            <w:r>
              <w:t>3.2.9</w:t>
            </w:r>
          </w:p>
        </w:tc>
        <w:tc>
          <w:tcPr>
            <w:tcW w:w="7563" w:type="dxa"/>
          </w:tcPr>
          <w:p w:rsidR="00686F54" w:rsidRDefault="00686F54" w:rsidP="00686F54">
            <w:r>
              <w:rPr>
                <w:color w:val="000000"/>
              </w:rPr>
              <w:t>The Applicant shall explain below how it intends to meet the Performance Quality Standards for Herbaceous Borders, as per Volume B Specification 2.3.8.</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86F54">
        <w:tc>
          <w:tcPr>
            <w:tcW w:w="1097" w:type="dxa"/>
          </w:tcPr>
          <w:p w:rsidR="00686F54" w:rsidRDefault="00A05915" w:rsidP="00686F54">
            <w:r>
              <w:t>3.2.10</w:t>
            </w:r>
          </w:p>
        </w:tc>
        <w:tc>
          <w:tcPr>
            <w:tcW w:w="7563" w:type="dxa"/>
          </w:tcPr>
          <w:p w:rsidR="00686F54" w:rsidRDefault="00686F54" w:rsidP="00686F54">
            <w:r>
              <w:rPr>
                <w:color w:val="000000"/>
              </w:rPr>
              <w:t>The Applicant shall explain below how it intends to meet the Performance Quality Standards for Football Pitches, as per Volume B Specification 2.3.9.</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86F54">
        <w:tc>
          <w:tcPr>
            <w:tcW w:w="1097" w:type="dxa"/>
          </w:tcPr>
          <w:p w:rsidR="00686F54" w:rsidRDefault="00A05915" w:rsidP="00686F54">
            <w:r>
              <w:t>3.2.11</w:t>
            </w:r>
          </w:p>
        </w:tc>
        <w:tc>
          <w:tcPr>
            <w:tcW w:w="7563" w:type="dxa"/>
          </w:tcPr>
          <w:p w:rsidR="00686F54" w:rsidRDefault="00686F54" w:rsidP="00686F54">
            <w:r>
              <w:rPr>
                <w:color w:val="000000"/>
              </w:rPr>
              <w:t>The Applicant shall explain below how it intends to meet the Performance Quality Standards for Golf Green, as per Volume B Specification 2.3.10.</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86F54">
        <w:tc>
          <w:tcPr>
            <w:tcW w:w="1097" w:type="dxa"/>
          </w:tcPr>
          <w:p w:rsidR="00686F54" w:rsidRDefault="00A05915" w:rsidP="00686F54">
            <w:r>
              <w:t>3.2.12</w:t>
            </w:r>
          </w:p>
        </w:tc>
        <w:tc>
          <w:tcPr>
            <w:tcW w:w="7563" w:type="dxa"/>
          </w:tcPr>
          <w:p w:rsidR="00686F54" w:rsidRDefault="00686F54" w:rsidP="00686F54">
            <w:r>
              <w:rPr>
                <w:color w:val="000000"/>
              </w:rPr>
              <w:t>The Applicant shall explain below how it intends to meet the Performance Quality Standards for Hard Surfaces/Playgrounds/Skate Parks, etc., as per Volume B Specification 2.3.11.</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86F54">
        <w:tc>
          <w:tcPr>
            <w:tcW w:w="1097" w:type="dxa"/>
          </w:tcPr>
          <w:p w:rsidR="00686F54" w:rsidRDefault="00A05915" w:rsidP="00686F54">
            <w:r>
              <w:t>3.2.13</w:t>
            </w:r>
          </w:p>
        </w:tc>
        <w:tc>
          <w:tcPr>
            <w:tcW w:w="7563" w:type="dxa"/>
          </w:tcPr>
          <w:p w:rsidR="00686F54" w:rsidRDefault="00686F54" w:rsidP="00686F54">
            <w:r>
              <w:rPr>
                <w:color w:val="000000"/>
              </w:rPr>
              <w:t>The Applicant shall explain below how it intends to meet the Performance Quality Standards for Hard Surfaces/Gravel Paths/Woodland Paths, as per Volume B Specification 2.3.12.</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86F54">
        <w:tc>
          <w:tcPr>
            <w:tcW w:w="1097" w:type="dxa"/>
          </w:tcPr>
          <w:p w:rsidR="00686F54" w:rsidRDefault="00A05915" w:rsidP="00686F54">
            <w:r>
              <w:t>3.2.14</w:t>
            </w:r>
          </w:p>
        </w:tc>
        <w:tc>
          <w:tcPr>
            <w:tcW w:w="7563" w:type="dxa"/>
          </w:tcPr>
          <w:p w:rsidR="00686F54" w:rsidRDefault="00686F54" w:rsidP="00686F54">
            <w:r>
              <w:rPr>
                <w:color w:val="000000"/>
              </w:rPr>
              <w:t>The Applicant shall explain below how it intends to meet the Performance Quality Standards for Rough Grass, as per Volume B Specification 2.3.13.</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86F54">
        <w:tc>
          <w:tcPr>
            <w:tcW w:w="1097" w:type="dxa"/>
          </w:tcPr>
          <w:p w:rsidR="00686F54" w:rsidRDefault="00A05915" w:rsidP="00686F54">
            <w:r>
              <w:t>3.2.15</w:t>
            </w:r>
          </w:p>
        </w:tc>
        <w:tc>
          <w:tcPr>
            <w:tcW w:w="7563" w:type="dxa"/>
          </w:tcPr>
          <w:p w:rsidR="00686F54" w:rsidRDefault="00686F54" w:rsidP="00686F54">
            <w:r>
              <w:rPr>
                <w:color w:val="000000"/>
              </w:rPr>
              <w:t>The Applicant shall explain below how it intends to meet the Performance Quality Standards for Rugby Pitches, as per Volume B Specification 2.3.14.</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86F54">
        <w:tc>
          <w:tcPr>
            <w:tcW w:w="1097" w:type="dxa"/>
          </w:tcPr>
          <w:p w:rsidR="00686F54" w:rsidRDefault="00A05915" w:rsidP="00686F54">
            <w:r>
              <w:t>3.2.16</w:t>
            </w:r>
          </w:p>
        </w:tc>
        <w:tc>
          <w:tcPr>
            <w:tcW w:w="7563" w:type="dxa"/>
          </w:tcPr>
          <w:p w:rsidR="00686F54" w:rsidRDefault="00686F54" w:rsidP="00686F54">
            <w:r>
              <w:rPr>
                <w:color w:val="000000"/>
              </w:rPr>
              <w:t>The Applicant shall explain below how it intends to meet the Performance Quality Standards for Shrub Borders, as per Volume B Specification 2.3.15.</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86F54">
        <w:tc>
          <w:tcPr>
            <w:tcW w:w="1097" w:type="dxa"/>
          </w:tcPr>
          <w:p w:rsidR="00686F54" w:rsidRDefault="00A05915" w:rsidP="00686F54">
            <w:r>
              <w:t>3.2.17</w:t>
            </w:r>
          </w:p>
        </w:tc>
        <w:tc>
          <w:tcPr>
            <w:tcW w:w="7563" w:type="dxa"/>
          </w:tcPr>
          <w:p w:rsidR="00686F54" w:rsidRDefault="00686F54" w:rsidP="00686F54">
            <w:r>
              <w:rPr>
                <w:color w:val="000000"/>
              </w:rPr>
              <w:t>The Applicant shall explain below how it intends to meet the Performance Quality Standards for Water Features/Water Courses, as per Volume B Specification 2.3.16.</w:t>
            </w:r>
          </w:p>
        </w:tc>
        <w:tc>
          <w:tcPr>
            <w:tcW w:w="1195" w:type="dxa"/>
          </w:tcPr>
          <w:p w:rsidR="00686F54" w:rsidRDefault="009F2D8B" w:rsidP="009F2D8B">
            <w:pPr>
              <w:jc w:val="center"/>
            </w:pPr>
            <w:r>
              <w:t>2</w:t>
            </w:r>
          </w:p>
        </w:tc>
      </w:tr>
      <w:tr w:rsidR="00686F54">
        <w:tc>
          <w:tcPr>
            <w:tcW w:w="9855" w:type="dxa"/>
            <w:gridSpan w:val="3"/>
          </w:tcPr>
          <w:p w:rsidR="00686F54" w:rsidRDefault="00686F54" w:rsidP="00686F54">
            <w:r w:rsidRPr="002616AB">
              <w:rPr>
                <w:rFonts w:cs="Arial"/>
                <w:b/>
                <w:color w:val="000000"/>
              </w:rPr>
              <w:t>Response:</w:t>
            </w:r>
          </w:p>
        </w:tc>
      </w:tr>
      <w:tr w:rsidR="006C1D56">
        <w:tc>
          <w:tcPr>
            <w:tcW w:w="1097" w:type="dxa"/>
          </w:tcPr>
          <w:p w:rsidR="006C1D56" w:rsidRDefault="00A05915" w:rsidP="006C4CC1">
            <w:r>
              <w:t>3.2.18</w:t>
            </w:r>
          </w:p>
        </w:tc>
        <w:tc>
          <w:tcPr>
            <w:tcW w:w="7563" w:type="dxa"/>
          </w:tcPr>
          <w:p w:rsidR="006C1D56" w:rsidRDefault="006C1D56" w:rsidP="006C4CC1">
            <w:r>
              <w:rPr>
                <w:color w:val="000000"/>
              </w:rPr>
              <w:t>The Applicant shall explain below how it intends to deal with special verges in relation to the information given at Volume B Specification 2.3.17 and the associated appendix.</w:t>
            </w:r>
          </w:p>
        </w:tc>
        <w:tc>
          <w:tcPr>
            <w:tcW w:w="1195" w:type="dxa"/>
          </w:tcPr>
          <w:p w:rsidR="006C1D56" w:rsidRDefault="006C1D56" w:rsidP="006C4CC1">
            <w:pPr>
              <w:jc w:val="center"/>
            </w:pPr>
            <w:r>
              <w:t>2</w:t>
            </w:r>
          </w:p>
        </w:tc>
      </w:tr>
      <w:tr w:rsidR="006C1D56">
        <w:tc>
          <w:tcPr>
            <w:tcW w:w="9855" w:type="dxa"/>
            <w:gridSpan w:val="3"/>
          </w:tcPr>
          <w:p w:rsidR="006C1D56" w:rsidRDefault="006C1D56" w:rsidP="006C4CC1">
            <w:r w:rsidRPr="002616AB">
              <w:rPr>
                <w:rFonts w:cs="Arial"/>
                <w:b/>
                <w:color w:val="000000"/>
              </w:rPr>
              <w:t>Response:</w:t>
            </w:r>
          </w:p>
        </w:tc>
      </w:tr>
      <w:tr w:rsidR="00686F54">
        <w:tc>
          <w:tcPr>
            <w:tcW w:w="1097" w:type="dxa"/>
          </w:tcPr>
          <w:p w:rsidR="00686F54" w:rsidRDefault="00A05915" w:rsidP="00686F54">
            <w:r>
              <w:t>3.2.19</w:t>
            </w:r>
          </w:p>
        </w:tc>
        <w:tc>
          <w:tcPr>
            <w:tcW w:w="7563" w:type="dxa"/>
          </w:tcPr>
          <w:p w:rsidR="00686F54" w:rsidRDefault="00873BC0" w:rsidP="00686F54">
            <w:r>
              <w:rPr>
                <w:color w:val="000000"/>
              </w:rPr>
              <w:t>The Applicant shall give details of how it intends to provide a c</w:t>
            </w:r>
            <w:r>
              <w:t>arbon reduction plan, set a baseline and set targets as well as its approach to the future.</w:t>
            </w:r>
          </w:p>
        </w:tc>
        <w:tc>
          <w:tcPr>
            <w:tcW w:w="1195" w:type="dxa"/>
          </w:tcPr>
          <w:p w:rsidR="00686F54" w:rsidRDefault="009F2D8B" w:rsidP="009F2D8B">
            <w:pPr>
              <w:jc w:val="center"/>
            </w:pPr>
            <w:r>
              <w:t>1</w:t>
            </w:r>
          </w:p>
        </w:tc>
      </w:tr>
      <w:tr w:rsidR="00686F54">
        <w:tc>
          <w:tcPr>
            <w:tcW w:w="9855" w:type="dxa"/>
            <w:gridSpan w:val="3"/>
            <w:tcBorders>
              <w:bottom w:val="single" w:sz="4" w:space="0" w:color="auto"/>
            </w:tcBorders>
          </w:tcPr>
          <w:p w:rsidR="00686F54" w:rsidRDefault="00686F54" w:rsidP="00686F54">
            <w:r w:rsidRPr="002616AB">
              <w:rPr>
                <w:rFonts w:cs="Arial"/>
                <w:b/>
                <w:color w:val="000000"/>
              </w:rPr>
              <w:t>Response:</w:t>
            </w:r>
          </w:p>
        </w:tc>
      </w:tr>
      <w:tr w:rsidR="00873BC0">
        <w:tc>
          <w:tcPr>
            <w:tcW w:w="9855" w:type="dxa"/>
            <w:gridSpan w:val="3"/>
            <w:shd w:val="clear" w:color="auto" w:fill="D9D9D9"/>
          </w:tcPr>
          <w:p w:rsidR="00873BC0" w:rsidRPr="00873BC0" w:rsidRDefault="00873BC0" w:rsidP="009F2D8B">
            <w:pPr>
              <w:jc w:val="center"/>
              <w:rPr>
                <w:b/>
              </w:rPr>
            </w:pPr>
            <w:r>
              <w:rPr>
                <w:b/>
              </w:rPr>
              <w:t>Added Value</w:t>
            </w:r>
          </w:p>
        </w:tc>
      </w:tr>
      <w:tr w:rsidR="00686F54">
        <w:tc>
          <w:tcPr>
            <w:tcW w:w="1097" w:type="dxa"/>
          </w:tcPr>
          <w:p w:rsidR="00686F54" w:rsidRDefault="00A05915" w:rsidP="00686F54">
            <w:r>
              <w:t>3.2.20</w:t>
            </w:r>
          </w:p>
        </w:tc>
        <w:tc>
          <w:tcPr>
            <w:tcW w:w="7563" w:type="dxa"/>
          </w:tcPr>
          <w:p w:rsidR="00686F54" w:rsidRDefault="00873BC0" w:rsidP="00686F54">
            <w:r>
              <w:rPr>
                <w:color w:val="000000"/>
              </w:rPr>
              <w:t>The Applicant shall give details of any added value services that it is proposing to provide within this Contract.</w:t>
            </w:r>
          </w:p>
        </w:tc>
        <w:tc>
          <w:tcPr>
            <w:tcW w:w="1195" w:type="dxa"/>
          </w:tcPr>
          <w:p w:rsidR="00686F54" w:rsidRDefault="00873BC0" w:rsidP="009F2D8B">
            <w:pPr>
              <w:jc w:val="center"/>
            </w:pPr>
            <w:r>
              <w:t>3</w:t>
            </w:r>
          </w:p>
        </w:tc>
      </w:tr>
      <w:tr w:rsidR="00686F54">
        <w:tc>
          <w:tcPr>
            <w:tcW w:w="9855" w:type="dxa"/>
            <w:gridSpan w:val="3"/>
          </w:tcPr>
          <w:p w:rsidR="00686F54" w:rsidRDefault="00686F54" w:rsidP="00686F54">
            <w:r w:rsidRPr="002616AB">
              <w:rPr>
                <w:rFonts w:cs="Arial"/>
                <w:b/>
                <w:color w:val="000000"/>
              </w:rPr>
              <w:t>Response:</w:t>
            </w:r>
          </w:p>
        </w:tc>
      </w:tr>
      <w:tr w:rsidR="007D4169">
        <w:tc>
          <w:tcPr>
            <w:tcW w:w="1097" w:type="dxa"/>
          </w:tcPr>
          <w:p w:rsidR="007D4169" w:rsidRDefault="00A05915" w:rsidP="006C4CC1">
            <w:r>
              <w:t>3.2.21</w:t>
            </w:r>
          </w:p>
        </w:tc>
        <w:tc>
          <w:tcPr>
            <w:tcW w:w="7563" w:type="dxa"/>
          </w:tcPr>
          <w:p w:rsidR="007D4169" w:rsidRDefault="007D4169" w:rsidP="006C4CC1">
            <w:r>
              <w:rPr>
                <w:color w:val="000000"/>
              </w:rPr>
              <w:t xml:space="preserve">The Applicant shall explain how it intends to deliver efficiency savings for the Authority in relation to this </w:t>
            </w:r>
            <w:r w:rsidR="003C3B54">
              <w:rPr>
                <w:color w:val="000000"/>
              </w:rPr>
              <w:t>Contract</w:t>
            </w:r>
            <w:r>
              <w:rPr>
                <w:color w:val="000000"/>
              </w:rPr>
              <w:t xml:space="preserve"> split by cashable and non-cashable and the percentages that it believes can be achieved across the whole life of the Contract.</w:t>
            </w:r>
          </w:p>
        </w:tc>
        <w:tc>
          <w:tcPr>
            <w:tcW w:w="1195" w:type="dxa"/>
          </w:tcPr>
          <w:p w:rsidR="007D4169" w:rsidRDefault="007D4169" w:rsidP="006C4CC1">
            <w:pPr>
              <w:jc w:val="center"/>
            </w:pPr>
            <w:r>
              <w:t>2</w:t>
            </w:r>
          </w:p>
        </w:tc>
      </w:tr>
      <w:tr w:rsidR="007D4169">
        <w:tc>
          <w:tcPr>
            <w:tcW w:w="9855" w:type="dxa"/>
            <w:gridSpan w:val="3"/>
          </w:tcPr>
          <w:p w:rsidR="007D4169" w:rsidRDefault="007D4169" w:rsidP="006C4CC1">
            <w:r w:rsidRPr="002616AB">
              <w:rPr>
                <w:rFonts w:cs="Arial"/>
                <w:b/>
                <w:color w:val="000000"/>
              </w:rPr>
              <w:t>Response:</w:t>
            </w:r>
          </w:p>
        </w:tc>
      </w:tr>
    </w:tbl>
    <w:p w:rsidR="00686F54" w:rsidRDefault="00686F54" w:rsidP="00873BC0"/>
    <w:sectPr w:rsidR="00686F54">
      <w:pgSz w:w="11907" w:h="16840" w:code="9"/>
      <w:pgMar w:top="1134" w:right="1134" w:bottom="1134" w:left="1134" w:header="992"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10B96">
      <w:pPr>
        <w:spacing w:after="0" w:line="240" w:lineRule="auto"/>
      </w:pPr>
      <w:r>
        <w:separator/>
      </w:r>
    </w:p>
  </w:endnote>
  <w:endnote w:type="continuationSeparator" w:id="0">
    <w:p w:rsidR="00000000" w:rsidRDefault="00610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panose1 w:val="00000000000000000000"/>
    <w:charset w:val="00"/>
    <w:family w:val="swiss"/>
    <w:notTrueType/>
    <w:pitch w:val="variable"/>
    <w:sig w:usb0="00000003" w:usb1="00000000" w:usb2="00000000" w:usb3="00000000" w:csb0="00000001" w:csb1="00000000"/>
  </w:font>
  <w:font w:name="Humanst521 Lt BT">
    <w:altName w:val="Humanst521 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10B96">
      <w:pPr>
        <w:spacing w:after="0" w:line="240" w:lineRule="auto"/>
      </w:pPr>
      <w:r>
        <w:separator/>
      </w:r>
    </w:p>
  </w:footnote>
  <w:footnote w:type="continuationSeparator" w:id="0">
    <w:p w:rsidR="00000000" w:rsidRDefault="00610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945393"/>
    <w:multiLevelType w:val="multilevel"/>
    <w:tmpl w:val="341693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1.%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1EB6FBB"/>
    <w:multiLevelType w:val="multilevel"/>
    <w:tmpl w:val="97643F60"/>
    <w:lvl w:ilvl="0">
      <w:start w:val="1"/>
      <w:numFmt w:val="decimal"/>
      <w:lvlText w:val="%1"/>
      <w:lvlJc w:val="left"/>
      <w:pPr>
        <w:tabs>
          <w:tab w:val="num" w:pos="720"/>
        </w:tabs>
        <w:ind w:left="720" w:hanging="360"/>
      </w:pPr>
      <w:rPr>
        <w:rFonts w:hint="default"/>
        <w:color w:val="000000"/>
      </w:rPr>
    </w:lvl>
    <w:lvl w:ilvl="1">
      <w:start w:val="1"/>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3CEC6AB4"/>
    <w:multiLevelType w:val="multilevel"/>
    <w:tmpl w:val="723019A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55219E3"/>
    <w:multiLevelType w:val="multilevel"/>
    <w:tmpl w:val="970E794E"/>
    <w:lvl w:ilvl="0">
      <w:start w:val="1"/>
      <w:numFmt w:val="decimal"/>
      <w:lvlText w:val="%1"/>
      <w:lvlJc w:val="left"/>
      <w:pPr>
        <w:tabs>
          <w:tab w:val="num" w:pos="720"/>
        </w:tabs>
        <w:ind w:left="720" w:hanging="720"/>
      </w:pPr>
      <w:rPr>
        <w:rFonts w:hint="default"/>
      </w:rPr>
    </w:lvl>
    <w:lvl w:ilvl="1">
      <w:start w:val="2"/>
      <w:numFmt w:val="none"/>
      <w:pStyle w:val="Heading2"/>
      <w:lvlText w:val="3.1"/>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
    <w:nsid w:val="6D604EA0"/>
    <w:multiLevelType w:val="hybridMultilevel"/>
    <w:tmpl w:val="085E52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11B66D1"/>
    <w:multiLevelType w:val="hybridMultilevel"/>
    <w:tmpl w:val="A78C539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3"/>
  </w:num>
  <w:num w:numId="6">
    <w:abstractNumId w:val="8"/>
  </w:num>
  <w:num w:numId="7">
    <w:abstractNumId w:val="5"/>
  </w:num>
  <w:num w:numId="8">
    <w:abstractNumId w:val="7"/>
  </w:num>
  <w:num w:numId="9">
    <w:abstractNumId w:val="10"/>
  </w:num>
  <w:num w:numId="10">
    <w:abstractNumId w:val="4"/>
  </w:num>
  <w:num w:numId="11">
    <w:abstractNumId w:val="9"/>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colormenu v:ext="edit" fillcolor="none" strokecolor="none"/>
    </o:shapedefaults>
  </w:hdrShapeDefaults>
  <w:footnotePr>
    <w:footnote w:id="-1"/>
    <w:footnote w:id="0"/>
  </w:footnotePr>
  <w:endnotePr>
    <w:endnote w:id="-1"/>
    <w:endnote w:id="0"/>
  </w:endnotePr>
  <w:compat/>
  <w:rsids>
    <w:rsidRoot w:val="00562820"/>
    <w:rsid w:val="00024FCC"/>
    <w:rsid w:val="000408E4"/>
    <w:rsid w:val="0004329E"/>
    <w:rsid w:val="00051D8D"/>
    <w:rsid w:val="00067E0F"/>
    <w:rsid w:val="00087447"/>
    <w:rsid w:val="000B2A8D"/>
    <w:rsid w:val="000D09EB"/>
    <w:rsid w:val="000D3F64"/>
    <w:rsid w:val="000E6C4E"/>
    <w:rsid w:val="000F5750"/>
    <w:rsid w:val="000F5A64"/>
    <w:rsid w:val="001034C8"/>
    <w:rsid w:val="00105C36"/>
    <w:rsid w:val="00107B03"/>
    <w:rsid w:val="00120A48"/>
    <w:rsid w:val="001231A7"/>
    <w:rsid w:val="00143D10"/>
    <w:rsid w:val="00171A2F"/>
    <w:rsid w:val="001741C1"/>
    <w:rsid w:val="00190A85"/>
    <w:rsid w:val="001931C7"/>
    <w:rsid w:val="001957D1"/>
    <w:rsid w:val="00196814"/>
    <w:rsid w:val="001A2574"/>
    <w:rsid w:val="001B06D9"/>
    <w:rsid w:val="001B0C91"/>
    <w:rsid w:val="001B350F"/>
    <w:rsid w:val="001E2E48"/>
    <w:rsid w:val="00215A27"/>
    <w:rsid w:val="002243B9"/>
    <w:rsid w:val="00226427"/>
    <w:rsid w:val="0022707F"/>
    <w:rsid w:val="00227B2D"/>
    <w:rsid w:val="00236A1A"/>
    <w:rsid w:val="0023746A"/>
    <w:rsid w:val="00243B29"/>
    <w:rsid w:val="002559F2"/>
    <w:rsid w:val="00256F55"/>
    <w:rsid w:val="00260C2C"/>
    <w:rsid w:val="002616AB"/>
    <w:rsid w:val="002826BA"/>
    <w:rsid w:val="00285CA9"/>
    <w:rsid w:val="0029460F"/>
    <w:rsid w:val="002A230E"/>
    <w:rsid w:val="002A26A1"/>
    <w:rsid w:val="002B46FB"/>
    <w:rsid w:val="002C61F7"/>
    <w:rsid w:val="002D5497"/>
    <w:rsid w:val="002D72CD"/>
    <w:rsid w:val="002E343D"/>
    <w:rsid w:val="002E6E7A"/>
    <w:rsid w:val="002F3FA1"/>
    <w:rsid w:val="00307139"/>
    <w:rsid w:val="00326590"/>
    <w:rsid w:val="00337F36"/>
    <w:rsid w:val="0034357D"/>
    <w:rsid w:val="00350DC5"/>
    <w:rsid w:val="00351387"/>
    <w:rsid w:val="00387735"/>
    <w:rsid w:val="00387B61"/>
    <w:rsid w:val="003A67D5"/>
    <w:rsid w:val="003B4058"/>
    <w:rsid w:val="003B77E5"/>
    <w:rsid w:val="003C3B54"/>
    <w:rsid w:val="003C675A"/>
    <w:rsid w:val="003D32CA"/>
    <w:rsid w:val="003E0CB0"/>
    <w:rsid w:val="003E2754"/>
    <w:rsid w:val="00410623"/>
    <w:rsid w:val="0041658F"/>
    <w:rsid w:val="00416882"/>
    <w:rsid w:val="00425E0F"/>
    <w:rsid w:val="004268AD"/>
    <w:rsid w:val="00427AFF"/>
    <w:rsid w:val="004456FE"/>
    <w:rsid w:val="00447692"/>
    <w:rsid w:val="00454BCD"/>
    <w:rsid w:val="004610B6"/>
    <w:rsid w:val="00464768"/>
    <w:rsid w:val="004662A0"/>
    <w:rsid w:val="00487A6B"/>
    <w:rsid w:val="004A3448"/>
    <w:rsid w:val="004A50C9"/>
    <w:rsid w:val="004B18F0"/>
    <w:rsid w:val="004B6554"/>
    <w:rsid w:val="004B74DB"/>
    <w:rsid w:val="004C5422"/>
    <w:rsid w:val="004E3EBC"/>
    <w:rsid w:val="004F744C"/>
    <w:rsid w:val="00515EC4"/>
    <w:rsid w:val="005202F9"/>
    <w:rsid w:val="00524AB9"/>
    <w:rsid w:val="0054073F"/>
    <w:rsid w:val="00542DA4"/>
    <w:rsid w:val="00545CFF"/>
    <w:rsid w:val="00562820"/>
    <w:rsid w:val="00572071"/>
    <w:rsid w:val="005800D7"/>
    <w:rsid w:val="00583DE3"/>
    <w:rsid w:val="00586298"/>
    <w:rsid w:val="00590A96"/>
    <w:rsid w:val="00590DE9"/>
    <w:rsid w:val="005919DA"/>
    <w:rsid w:val="00596130"/>
    <w:rsid w:val="00597604"/>
    <w:rsid w:val="005B7796"/>
    <w:rsid w:val="005D0B92"/>
    <w:rsid w:val="005D5089"/>
    <w:rsid w:val="005D5429"/>
    <w:rsid w:val="005E2FBA"/>
    <w:rsid w:val="005E5F97"/>
    <w:rsid w:val="005F1206"/>
    <w:rsid w:val="00604CCF"/>
    <w:rsid w:val="00605CBE"/>
    <w:rsid w:val="00610B96"/>
    <w:rsid w:val="00611621"/>
    <w:rsid w:val="00620718"/>
    <w:rsid w:val="006362AC"/>
    <w:rsid w:val="006376C5"/>
    <w:rsid w:val="00645333"/>
    <w:rsid w:val="00652601"/>
    <w:rsid w:val="00684CFB"/>
    <w:rsid w:val="00686F54"/>
    <w:rsid w:val="006915AB"/>
    <w:rsid w:val="00696C61"/>
    <w:rsid w:val="00697D60"/>
    <w:rsid w:val="006A3084"/>
    <w:rsid w:val="006B18B8"/>
    <w:rsid w:val="006C1D56"/>
    <w:rsid w:val="006C277B"/>
    <w:rsid w:val="006C4CC1"/>
    <w:rsid w:val="006C7549"/>
    <w:rsid w:val="006D69B8"/>
    <w:rsid w:val="00721E73"/>
    <w:rsid w:val="00734647"/>
    <w:rsid w:val="00744E7B"/>
    <w:rsid w:val="00764E9C"/>
    <w:rsid w:val="0078314C"/>
    <w:rsid w:val="007A181F"/>
    <w:rsid w:val="007B625D"/>
    <w:rsid w:val="007B62A6"/>
    <w:rsid w:val="007D4169"/>
    <w:rsid w:val="00803794"/>
    <w:rsid w:val="008157F8"/>
    <w:rsid w:val="00820189"/>
    <w:rsid w:val="00824AEA"/>
    <w:rsid w:val="00873BC0"/>
    <w:rsid w:val="008752DD"/>
    <w:rsid w:val="00881FD7"/>
    <w:rsid w:val="00897467"/>
    <w:rsid w:val="008B637A"/>
    <w:rsid w:val="008B7C4A"/>
    <w:rsid w:val="008C1637"/>
    <w:rsid w:val="008C33A0"/>
    <w:rsid w:val="008C7F4F"/>
    <w:rsid w:val="008E0C3B"/>
    <w:rsid w:val="008E749E"/>
    <w:rsid w:val="008F6C87"/>
    <w:rsid w:val="00916B8D"/>
    <w:rsid w:val="00926727"/>
    <w:rsid w:val="00935DD7"/>
    <w:rsid w:val="00936822"/>
    <w:rsid w:val="009462A1"/>
    <w:rsid w:val="00952122"/>
    <w:rsid w:val="00974B40"/>
    <w:rsid w:val="00980BB3"/>
    <w:rsid w:val="00982276"/>
    <w:rsid w:val="009A2A72"/>
    <w:rsid w:val="009C1987"/>
    <w:rsid w:val="009E487F"/>
    <w:rsid w:val="009E5D08"/>
    <w:rsid w:val="009F2D8B"/>
    <w:rsid w:val="00A05915"/>
    <w:rsid w:val="00A27271"/>
    <w:rsid w:val="00A30B8D"/>
    <w:rsid w:val="00A3246F"/>
    <w:rsid w:val="00A3612E"/>
    <w:rsid w:val="00A42D2A"/>
    <w:rsid w:val="00A53E63"/>
    <w:rsid w:val="00A54C7A"/>
    <w:rsid w:val="00A6452C"/>
    <w:rsid w:val="00A827FD"/>
    <w:rsid w:val="00A83D00"/>
    <w:rsid w:val="00AA6219"/>
    <w:rsid w:val="00AB71A9"/>
    <w:rsid w:val="00AE0097"/>
    <w:rsid w:val="00AE7894"/>
    <w:rsid w:val="00AF7D34"/>
    <w:rsid w:val="00B03779"/>
    <w:rsid w:val="00B119A6"/>
    <w:rsid w:val="00B1487B"/>
    <w:rsid w:val="00B31A8A"/>
    <w:rsid w:val="00B32238"/>
    <w:rsid w:val="00B45A62"/>
    <w:rsid w:val="00B45FA2"/>
    <w:rsid w:val="00B53BF9"/>
    <w:rsid w:val="00B54F9B"/>
    <w:rsid w:val="00B6148F"/>
    <w:rsid w:val="00B620D8"/>
    <w:rsid w:val="00B73650"/>
    <w:rsid w:val="00B942B4"/>
    <w:rsid w:val="00B956ED"/>
    <w:rsid w:val="00B95D60"/>
    <w:rsid w:val="00BA2D23"/>
    <w:rsid w:val="00BA6C68"/>
    <w:rsid w:val="00BE2760"/>
    <w:rsid w:val="00BF654C"/>
    <w:rsid w:val="00C16471"/>
    <w:rsid w:val="00C2479E"/>
    <w:rsid w:val="00C36B2E"/>
    <w:rsid w:val="00C37AAE"/>
    <w:rsid w:val="00C41FF4"/>
    <w:rsid w:val="00C469DF"/>
    <w:rsid w:val="00C53505"/>
    <w:rsid w:val="00C61F3F"/>
    <w:rsid w:val="00C72969"/>
    <w:rsid w:val="00C74E91"/>
    <w:rsid w:val="00C8174A"/>
    <w:rsid w:val="00C963D9"/>
    <w:rsid w:val="00C977BA"/>
    <w:rsid w:val="00CE28D0"/>
    <w:rsid w:val="00CF1C82"/>
    <w:rsid w:val="00CF396F"/>
    <w:rsid w:val="00CF694F"/>
    <w:rsid w:val="00D13299"/>
    <w:rsid w:val="00D20BA7"/>
    <w:rsid w:val="00D30DAA"/>
    <w:rsid w:val="00D31BFC"/>
    <w:rsid w:val="00D4345D"/>
    <w:rsid w:val="00D503ED"/>
    <w:rsid w:val="00D621F6"/>
    <w:rsid w:val="00D63A17"/>
    <w:rsid w:val="00D72F8F"/>
    <w:rsid w:val="00D82000"/>
    <w:rsid w:val="00D82C44"/>
    <w:rsid w:val="00D94171"/>
    <w:rsid w:val="00DA7F82"/>
    <w:rsid w:val="00DB2A0A"/>
    <w:rsid w:val="00DC153F"/>
    <w:rsid w:val="00DC507E"/>
    <w:rsid w:val="00DD087F"/>
    <w:rsid w:val="00DD71EA"/>
    <w:rsid w:val="00DF6F85"/>
    <w:rsid w:val="00E031ED"/>
    <w:rsid w:val="00E05C8F"/>
    <w:rsid w:val="00E05E67"/>
    <w:rsid w:val="00E164F3"/>
    <w:rsid w:val="00E4467C"/>
    <w:rsid w:val="00E572FC"/>
    <w:rsid w:val="00E61B57"/>
    <w:rsid w:val="00E83850"/>
    <w:rsid w:val="00E97D04"/>
    <w:rsid w:val="00EB4946"/>
    <w:rsid w:val="00EC3C92"/>
    <w:rsid w:val="00EC6C88"/>
    <w:rsid w:val="00F003BA"/>
    <w:rsid w:val="00F01FA5"/>
    <w:rsid w:val="00F03A77"/>
    <w:rsid w:val="00F14B13"/>
    <w:rsid w:val="00F32A79"/>
    <w:rsid w:val="00F51695"/>
    <w:rsid w:val="00F756A6"/>
    <w:rsid w:val="00F800B3"/>
    <w:rsid w:val="00F82190"/>
    <w:rsid w:val="00FB3CBC"/>
    <w:rsid w:val="00FC3A74"/>
    <w:rsid w:val="00FC72F2"/>
    <w:rsid w:val="00FD09C8"/>
    <w:rsid w:val="00FD1052"/>
    <w:rsid w:val="00FD7332"/>
    <w:rsid w:val="00FE2D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5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numPr>
        <w:ilvl w:val="1"/>
        <w:numId w:val="8"/>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pPr>
      <w:keepNext/>
      <w:spacing w:after="120"/>
      <w:outlineLvl w:val="2"/>
    </w:pPr>
    <w:rPr>
      <w:b/>
      <w:color w:val="000000"/>
      <w:sz w:val="28"/>
    </w:rPr>
  </w:style>
  <w:style w:type="paragraph" w:styleId="Heading4">
    <w:name w:val="heading 4"/>
    <w:basedOn w:val="Normal"/>
    <w:next w:val="Normal"/>
    <w:link w:val="Heading4Char"/>
    <w:qFormat/>
    <w:pPr>
      <w:keepNext/>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outlineLvl w:val="4"/>
    </w:pPr>
    <w:rPr>
      <w:b/>
    </w:rPr>
  </w:style>
  <w:style w:type="paragraph" w:styleId="Heading6">
    <w:name w:val="heading 6"/>
    <w:basedOn w:val="Normal"/>
    <w:next w:val="Normal"/>
    <w:qFormat/>
    <w:pPr>
      <w:keepNext/>
      <w:pBdr>
        <w:bottom w:val="single" w:sz="4" w:space="6" w:color="auto"/>
      </w:pBdr>
      <w:spacing w:after="480"/>
      <w:outlineLvl w:val="5"/>
    </w:pPr>
    <w:rPr>
      <w:b/>
      <w:sz w:val="36"/>
    </w:rPr>
  </w:style>
  <w:style w:type="paragraph" w:styleId="Heading7">
    <w:name w:val="heading 7"/>
    <w:basedOn w:val="Normal"/>
    <w:next w:val="Normal"/>
    <w:qFormat/>
    <w:pPr>
      <w:keepNext/>
      <w:spacing w:after="60"/>
      <w:outlineLvl w:val="6"/>
    </w:pPr>
    <w:rPr>
      <w:sz w:val="24"/>
      <w:szCs w:val="24"/>
    </w:rPr>
  </w:style>
  <w:style w:type="paragraph" w:styleId="Heading8">
    <w:name w:val="heading 8"/>
    <w:basedOn w:val="Normal"/>
    <w:next w:val="Normal"/>
    <w:qFormat/>
    <w:pPr>
      <w:keepNext/>
      <w:spacing w:before="80"/>
      <w:ind w:left="851"/>
      <w:outlineLvl w:val="7"/>
    </w:pPr>
    <w:rPr>
      <w:i/>
    </w:rPr>
  </w:style>
  <w:style w:type="paragraph" w:styleId="Heading9">
    <w:name w:val="heading 9"/>
    <w:basedOn w:val="Normal"/>
    <w:next w:val="Normal"/>
    <w:qFormat/>
    <w:pPr>
      <w:spacing w:before="240" w:after="60"/>
      <w:jc w:val="both"/>
      <w:outlineLvl w:val="8"/>
    </w:pPr>
    <w:rPr>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right" w:pos="9072"/>
      </w:tabs>
      <w:spacing w:after="0" w:line="280" w:lineRule="atLeast"/>
    </w:pPr>
    <w:rPr>
      <w:sz w:val="20"/>
    </w:rPr>
  </w:style>
  <w:style w:type="paragraph" w:styleId="Footer">
    <w:name w:val="footer"/>
    <w:basedOn w:val="Normal"/>
    <w:pPr>
      <w:pBdr>
        <w:top w:val="single" w:sz="4" w:space="16" w:color="808080"/>
      </w:pBdr>
      <w:spacing w:after="120"/>
    </w:pPr>
    <w:rPr>
      <w:sz w:val="20"/>
    </w:rPr>
  </w:style>
  <w:style w:type="character" w:styleId="PageNumber">
    <w:name w:val="page number"/>
    <w:rPr>
      <w:rFonts w:ascii="Arial" w:hAnsi="Arial"/>
      <w:sz w:val="20"/>
      <w:szCs w:val="20"/>
    </w:rPr>
  </w:style>
  <w:style w:type="paragraph" w:styleId="FootnoteText">
    <w:name w:val="footnote text"/>
    <w:basedOn w:val="Normal"/>
    <w:semiHidden/>
    <w:pPr>
      <w:spacing w:after="0" w:line="240" w:lineRule="auto"/>
    </w:pPr>
    <w:rPr>
      <w:color w:val="000080"/>
      <w:sz w:val="20"/>
      <w:szCs w:val="20"/>
    </w:rPr>
  </w:style>
  <w:style w:type="character" w:styleId="Hyperlink">
    <w:name w:val="Hyperlink"/>
    <w:basedOn w:val="DefaultParagraphFont"/>
    <w:rPr>
      <w:rFonts w:ascii="Arial" w:hAnsi="Arial"/>
      <w:color w:val="auto"/>
      <w:sz w:val="22"/>
      <w:u w:val="none"/>
    </w:rPr>
  </w:style>
  <w:style w:type="character" w:customStyle="1" w:styleId="Heading2Char">
    <w:name w:val="Heading 2 Char"/>
    <w:basedOn w:val="DefaultParagraphFont"/>
    <w:rPr>
      <w:rFonts w:ascii="Arial" w:hAnsi="Arial"/>
      <w:b/>
      <w:sz w:val="28"/>
      <w:szCs w:val="22"/>
      <w:lang w:val="en-GB" w:eastAsia="en-US" w:bidi="ar-SA"/>
    </w:rPr>
  </w:style>
  <w:style w:type="character" w:styleId="LineNumber">
    <w:name w:val="line number"/>
    <w:basedOn w:val="DefaultParagraphFont"/>
  </w:style>
  <w:style w:type="paragraph" w:styleId="BodyText">
    <w:name w:val="Body Text"/>
    <w:basedOn w:val="Normal"/>
    <w:link w:val="BodyTextChar"/>
  </w:style>
  <w:style w:type="paragraph" w:styleId="TOC1">
    <w:name w:val="toc 1"/>
    <w:basedOn w:val="Normal"/>
    <w:next w:val="Normal"/>
    <w:semiHidden/>
    <w:pPr>
      <w:tabs>
        <w:tab w:val="left" w:pos="709"/>
        <w:tab w:val="right" w:leader="dot" w:pos="9072"/>
      </w:tabs>
      <w:spacing w:before="240"/>
    </w:pPr>
    <w:rPr>
      <w:rFonts w:ascii="ZapfHumnst Ult BT" w:hAnsi="ZapfHumnst Ult BT"/>
    </w:rPr>
  </w:style>
  <w:style w:type="paragraph" w:styleId="TOC2">
    <w:name w:val="toc 2"/>
    <w:basedOn w:val="Normal"/>
    <w:next w:val="Normal"/>
    <w:autoRedefine/>
    <w:semiHidden/>
    <w:pPr>
      <w:tabs>
        <w:tab w:val="left" w:pos="960"/>
        <w:tab w:val="left" w:pos="1418"/>
        <w:tab w:val="right" w:leader="dot" w:pos="9062"/>
      </w:tabs>
      <w:ind w:left="709"/>
    </w:pPr>
  </w:style>
  <w:style w:type="paragraph" w:customStyle="1" w:styleId="bodytext0">
    <w:name w:val="body text"/>
    <w:basedOn w:val="Normal"/>
    <w:rsid w:val="00FC72F2"/>
    <w:pPr>
      <w:tabs>
        <w:tab w:val="left" w:pos="340"/>
      </w:tabs>
      <w:suppressAutoHyphens/>
      <w:autoSpaceDE w:val="0"/>
      <w:autoSpaceDN w:val="0"/>
      <w:adjustRightInd w:val="0"/>
      <w:spacing w:after="227" w:line="320" w:lineRule="atLeast"/>
      <w:textAlignment w:val="center"/>
    </w:pPr>
    <w:rPr>
      <w:rFonts w:ascii="Humanst521 Lt BT" w:hAnsi="Humanst521 Lt BT" w:cs="Humanst521 Lt BT"/>
      <w:color w:val="000000"/>
      <w:sz w:val="24"/>
      <w:szCs w:val="24"/>
      <w:lang w:eastAsia="en-GB"/>
    </w:rPr>
  </w:style>
  <w:style w:type="paragraph" w:customStyle="1" w:styleId="TableText">
    <w:name w:val="Table Text"/>
    <w:rPr>
      <w:rFonts w:ascii="Arial" w:hAnsi="Arial"/>
      <w:color w:val="000000"/>
      <w:lang w:val="en-US" w:eastAsia="en-US"/>
    </w:rPr>
  </w:style>
  <w:style w:type="character" w:customStyle="1" w:styleId="Heading1Char">
    <w:name w:val="Heading 1 Char"/>
    <w:basedOn w:val="DefaultParagraphFont"/>
    <w:rPr>
      <w:rFonts w:ascii="Arial" w:hAnsi="Arial"/>
      <w:b/>
      <w:sz w:val="36"/>
      <w:szCs w:val="22"/>
      <w:lang w:val="en-GB" w:eastAsia="en-US" w:bidi="ar-SA"/>
    </w:rPr>
  </w:style>
  <w:style w:type="paragraph" w:customStyle="1" w:styleId="indentbodytext">
    <w:name w:val="indent body text"/>
    <w:basedOn w:val="BodyText"/>
  </w:style>
  <w:style w:type="character" w:customStyle="1" w:styleId="cald-definition1">
    <w:name w:val="cald-definition1"/>
    <w:basedOn w:val="DefaultParagraphFont"/>
    <w:rPr>
      <w:rFonts w:ascii="Verdana" w:hAnsi="Verdana" w:hint="default"/>
      <w:i w:val="0"/>
      <w:iCs w:val="0"/>
      <w:color w:val="000000"/>
      <w:sz w:val="24"/>
      <w:szCs w:val="24"/>
    </w:rPr>
  </w:style>
  <w:style w:type="paragraph" w:styleId="NormalWeb">
    <w:name w:val="Normal (Web)"/>
    <w:basedOn w:val="Normal"/>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pPr>
      <w:spacing w:after="120" w:line="480" w:lineRule="auto"/>
      <w:ind w:left="283"/>
    </w:pPr>
  </w:style>
  <w:style w:type="paragraph" w:customStyle="1" w:styleId="Captions">
    <w:name w:val="Captions"/>
    <w:basedOn w:val="Normal"/>
    <w:rPr>
      <w:i/>
      <w:sz w:val="24"/>
      <w:szCs w:val="24"/>
    </w:rPr>
  </w:style>
  <w:style w:type="paragraph" w:styleId="ListBullet2">
    <w:name w:val="List Bullet 2"/>
    <w:basedOn w:val="Normal"/>
    <w:pPr>
      <w:numPr>
        <w:numId w:val="2"/>
      </w:numPr>
      <w:tabs>
        <w:tab w:val="clear" w:pos="643"/>
        <w:tab w:val="left" w:pos="1134"/>
      </w:tabs>
      <w:spacing w:after="120"/>
      <w:ind w:left="1134" w:hanging="425"/>
    </w:pPr>
  </w:style>
  <w:style w:type="paragraph" w:styleId="ListBullet4">
    <w:name w:val="List Bullet 4"/>
    <w:basedOn w:val="Normal"/>
    <w:pPr>
      <w:numPr>
        <w:numId w:val="4"/>
      </w:numPr>
      <w:spacing w:after="120"/>
    </w:pPr>
  </w:style>
  <w:style w:type="paragraph" w:styleId="BodyText2">
    <w:name w:val="Body Text 2"/>
    <w:basedOn w:val="Normal"/>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pPr>
      <w:numPr>
        <w:numId w:val="1"/>
      </w:numPr>
      <w:spacing w:after="120"/>
      <w:ind w:left="425" w:hanging="425"/>
    </w:pPr>
  </w:style>
  <w:style w:type="paragraph" w:styleId="BodyTextIndent">
    <w:name w:val="Body Text Indent"/>
    <w:basedOn w:val="Normal"/>
    <w:pPr>
      <w:spacing w:after="120"/>
      <w:ind w:left="283"/>
    </w:pPr>
  </w:style>
  <w:style w:type="paragraph" w:styleId="List">
    <w:name w:val="List"/>
    <w:basedOn w:val="Normal"/>
    <w:pPr>
      <w:spacing w:after="0" w:line="240" w:lineRule="auto"/>
      <w:jc w:val="both"/>
    </w:pPr>
    <w:rPr>
      <w:rFonts w:ascii="Times New Roman" w:hAnsi="Times New Roman"/>
      <w:color w:val="000000"/>
      <w:sz w:val="20"/>
      <w:szCs w:val="20"/>
      <w:lang w:eastAsia="en-GB"/>
    </w:rPr>
  </w:style>
  <w:style w:type="character" w:customStyle="1" w:styleId="Heading4Char">
    <w:name w:val="Heading 4 Char"/>
    <w:basedOn w:val="DefaultParagraphFont"/>
    <w:link w:val="Heading4"/>
    <w:rPr>
      <w:rFonts w:ascii="Arial" w:hAnsi="Arial"/>
      <w:b/>
      <w:color w:val="000000"/>
      <w:sz w:val="22"/>
      <w:szCs w:val="22"/>
      <w:lang w:val="en-GB" w:eastAsia="en-US" w:bidi="ar-SA"/>
    </w:rPr>
  </w:style>
  <w:style w:type="paragraph" w:styleId="List2">
    <w:name w:val="List 2"/>
    <w:basedOn w:val="Normal"/>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pPr>
      <w:spacing w:after="120" w:line="240" w:lineRule="auto"/>
      <w:ind w:left="283"/>
      <w:jc w:val="both"/>
    </w:pPr>
    <w:rPr>
      <w:rFonts w:ascii="Times New Roman" w:hAnsi="Times New Roman"/>
      <w:sz w:val="24"/>
      <w:szCs w:val="20"/>
      <w:lang w:eastAsia="en-GB"/>
    </w:rPr>
  </w:style>
  <w:style w:type="paragraph" w:styleId="List3">
    <w:name w:val="List 3"/>
    <w:basedOn w:val="Normal"/>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pPr>
      <w:tabs>
        <w:tab w:val="clear" w:pos="1843"/>
        <w:tab w:val="num" w:pos="2268"/>
      </w:tabs>
      <w:ind w:left="2268"/>
    </w:pPr>
  </w:style>
  <w:style w:type="paragraph" w:styleId="BalloonText">
    <w:name w:val="Balloon Text"/>
    <w:basedOn w:val="Normal"/>
    <w:semiHidden/>
    <w:pPr>
      <w:spacing w:after="0" w:line="240" w:lineRule="auto"/>
      <w:jc w:val="both"/>
    </w:pPr>
    <w:rPr>
      <w:rFonts w:ascii="Tahoma" w:hAnsi="Tahoma" w:cs="Tahoma"/>
      <w:sz w:val="16"/>
      <w:szCs w:val="16"/>
      <w:lang w:eastAsia="en-GB"/>
    </w:rPr>
  </w:style>
  <w:style w:type="paragraph" w:customStyle="1" w:styleId="text">
    <w:name w:val="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Pr>
      <w:rFonts w:ascii="Arial" w:hAnsi="Arial"/>
      <w:sz w:val="24"/>
      <w:szCs w:val="24"/>
      <w:lang w:val="en-GB" w:eastAsia="en-US" w:bidi="ar-SA"/>
    </w:rPr>
  </w:style>
  <w:style w:type="character" w:styleId="FollowedHyperlink">
    <w:name w:val="FollowedHyperlink"/>
    <w:basedOn w:val="DefaultParagraphFont"/>
    <w:rPr>
      <w:rFonts w:ascii="Arial" w:hAnsi="Arial"/>
      <w:color w:val="auto"/>
      <w:sz w:val="22"/>
      <w:u w:val="none"/>
    </w:rPr>
  </w:style>
  <w:style w:type="paragraph" w:styleId="BodyTextIndent3">
    <w:name w:val="Body Text Indent 3"/>
    <w:basedOn w:val="Normal"/>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Pr>
      <w:sz w:val="16"/>
      <w:szCs w:val="16"/>
    </w:rPr>
  </w:style>
  <w:style w:type="paragraph" w:styleId="BodyText3">
    <w:name w:val="Body Text 3"/>
    <w:basedOn w:val="Normal"/>
    <w:pPr>
      <w:spacing w:after="120"/>
    </w:pPr>
    <w:rPr>
      <w:sz w:val="16"/>
      <w:szCs w:val="16"/>
    </w:rPr>
  </w:style>
  <w:style w:type="paragraph" w:customStyle="1" w:styleId="TableGrid1">
    <w:name w:val="Table Grid1"/>
    <w:pPr>
      <w:spacing w:after="240" w:line="300" w:lineRule="atLeast"/>
    </w:pPr>
    <w:rPr>
      <w:rFonts w:eastAsia="ヒラギノ角ゴ Pro W3"/>
      <w:color w:val="000000"/>
    </w:rPr>
  </w:style>
  <w:style w:type="paragraph" w:customStyle="1" w:styleId="Bullet">
    <w:name w:val="Bullet"/>
    <w:basedOn w:val="Normal"/>
    <w:pPr>
      <w:numPr>
        <w:numId w:val="5"/>
      </w:numPr>
      <w:spacing w:after="0" w:line="240" w:lineRule="auto"/>
    </w:pPr>
    <w:rPr>
      <w:rFonts w:eastAsia="Arial Unicode MS"/>
      <w:color w:val="000000"/>
      <w:w w:val="0"/>
      <w:sz w:val="20"/>
      <w:szCs w:val="24"/>
    </w:rPr>
  </w:style>
  <w:style w:type="paragraph" w:customStyle="1" w:styleId="NumberSub2">
    <w:name w:val="Number Sub 2"/>
    <w:basedOn w:val="Normal"/>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BF654C"/>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ub">
    <w:name w:val="Number Sub"/>
    <w:basedOn w:val="Normal"/>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pPr>
      <w:numPr>
        <w:numId w:val="3"/>
      </w:numPr>
    </w:pPr>
  </w:style>
  <w:style w:type="paragraph" w:customStyle="1" w:styleId="Table">
    <w:name w:val="Table"/>
    <w:basedOn w:val="Header"/>
    <w:autoRedefine/>
    <w:pPr>
      <w:tabs>
        <w:tab w:val="clear" w:pos="9072"/>
        <w:tab w:val="center" w:pos="4153"/>
        <w:tab w:val="right" w:pos="8306"/>
      </w:tabs>
      <w:spacing w:line="240" w:lineRule="auto"/>
      <w:ind w:left="57"/>
    </w:pPr>
    <w:rPr>
      <w:szCs w:val="20"/>
    </w:rPr>
  </w:style>
  <w:style w:type="character" w:customStyle="1" w:styleId="DeltaViewDeletion">
    <w:name w:val="DeltaView Deletion"/>
    <w:rPr>
      <w:strike/>
      <w:color w:val="FF0000"/>
      <w:spacing w:val="0"/>
    </w:rPr>
  </w:style>
  <w:style w:type="character" w:styleId="Strong">
    <w:name w:val="Strong"/>
    <w:basedOn w:val="DefaultParagraphFont"/>
    <w:qFormat/>
    <w:rPr>
      <w:b/>
      <w:bCs/>
    </w:rPr>
  </w:style>
  <w:style w:type="character" w:customStyle="1" w:styleId="BodyTextChar">
    <w:name w:val="Body Text Char"/>
    <w:basedOn w:val="DefaultParagraphFont"/>
    <w:link w:val="BodyText"/>
    <w:rsid w:val="002E343D"/>
    <w:rPr>
      <w:rFonts w:ascii="Arial" w:hAnsi="Arial"/>
      <w:sz w:val="22"/>
      <w:szCs w:val="22"/>
      <w:lang w:val="en-GB" w:eastAsia="en-US" w:bidi="ar-SA"/>
    </w:rPr>
  </w:style>
</w:styles>
</file>

<file path=word/webSettings.xml><?xml version="1.0" encoding="utf-8"?>
<w:webSettings xmlns:r="http://schemas.openxmlformats.org/officeDocument/2006/relationships" xmlns:w="http://schemas.openxmlformats.org/wordprocessingml/2006/main">
  <w:divs>
    <w:div w:id="703288069">
      <w:bodyDiv w:val="1"/>
      <w:marLeft w:val="0"/>
      <w:marRight w:val="0"/>
      <w:marTop w:val="0"/>
      <w:marBottom w:val="0"/>
      <w:divBdr>
        <w:top w:val="none" w:sz="0" w:space="0" w:color="auto"/>
        <w:left w:val="none" w:sz="0" w:space="0" w:color="auto"/>
        <w:bottom w:val="none" w:sz="0" w:space="0" w:color="auto"/>
        <w:right w:val="none" w:sz="0" w:space="0" w:color="auto"/>
      </w:divBdr>
    </w:div>
    <w:div w:id="18445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ontenders.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Strategic%20Services\Design%20Team\Shared\Corporate%20template%20with%20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 template with cover.dot</Template>
  <TotalTime>1</TotalTime>
  <Pages>7</Pages>
  <Words>1614</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Torbay Council </vt:lpstr>
    </vt:vector>
  </TitlesOfParts>
  <Company>Gateway</Company>
  <LinksUpToDate>false</LinksUpToDate>
  <CharactersWithSpaces>10580</CharactersWithSpaces>
  <SharedDoc>false</SharedDoc>
  <HLinks>
    <vt:vector size="6" baseType="variant">
      <vt:variant>
        <vt:i4>2097202</vt:i4>
      </vt:variant>
      <vt:variant>
        <vt:i4>0</vt:i4>
      </vt:variant>
      <vt:variant>
        <vt:i4>0</vt:i4>
      </vt:variant>
      <vt:variant>
        <vt:i4>5</vt:i4>
      </vt:variant>
      <vt:variant>
        <vt:lpwstr>http://www.devontenders.gov.uk/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 </dc:title>
  <dc:subject/>
  <dc:creator>Torbay Council</dc:creator>
  <cp:keywords/>
  <dc:description/>
  <cp:lastModifiedBy>cmls008</cp:lastModifiedBy>
  <cp:revision>3</cp:revision>
  <cp:lastPrinted>2010-01-27T09:13:00Z</cp:lastPrinted>
  <dcterms:created xsi:type="dcterms:W3CDTF">2012-08-15T15:00:00Z</dcterms:created>
  <dcterms:modified xsi:type="dcterms:W3CDTF">2012-08-15T15:00:00Z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-1665767580</vt:i4>
  </property>
  <property fmtid="{D5CDD505-2E9C-101B-9397-08002B2CF9AE}" pid="3" name="_EmailSubject">
    <vt:lpwstr>Torbay North</vt:lpwstr>
  </property>
  <property fmtid="{D5CDD505-2E9C-101B-9397-08002B2CF9AE}" pid="4" name="_AuthorEmail">
    <vt:lpwstr>Carly.Wedderburn@torbay.gov.uk</vt:lpwstr>
  </property>
  <property fmtid="{D5CDD505-2E9C-101B-9397-08002B2CF9AE}" pid="5" name="_AuthorEmailDisplayName">
    <vt:lpwstr>Wedderburn, Carly</vt:lpwstr>
  </property>
  <property fmtid="{D5CDD505-2E9C-101B-9397-08002B2CF9AE}" pid="6" name="_PreviousAdHocReviewCycleID">
    <vt:i4>1418895304</vt:i4>
  </property>
  <property fmtid="{D5CDD505-2E9C-101B-9397-08002B2CF9AE}" pid="7" name="_ReviewingToolsShownOnce">
    <vt:lpwstr/>
  </property>
</Properties>
</file>