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A40A" w14:textId="297CEED7" w:rsidR="00403F6E" w:rsidRPr="00DE3C2E" w:rsidRDefault="00403F6E" w:rsidP="00403F6E">
      <w:pPr>
        <w:pStyle w:val="NoSpacing"/>
        <w:jc w:val="center"/>
        <w:rPr>
          <w:rFonts w:ascii="Arial" w:hAnsi="Arial" w:cs="Arial"/>
          <w:b/>
          <w:sz w:val="32"/>
          <w:szCs w:val="24"/>
        </w:rPr>
      </w:pPr>
      <w:r w:rsidRPr="00DE3C2E">
        <w:rPr>
          <w:rFonts w:ascii="Arial" w:hAnsi="Arial" w:cs="Arial"/>
          <w:b/>
          <w:sz w:val="32"/>
          <w:szCs w:val="24"/>
        </w:rPr>
        <w:t>Expression of interest</w:t>
      </w:r>
    </w:p>
    <w:p w14:paraId="6F54ECB8" w14:textId="77777777" w:rsidR="00403F6E" w:rsidRDefault="00403F6E" w:rsidP="00403F6E">
      <w:pPr>
        <w:pStyle w:val="NoSpacing"/>
        <w:jc w:val="center"/>
        <w:rPr>
          <w:rFonts w:ascii="Arial" w:hAnsi="Arial" w:cs="Arial"/>
          <w:sz w:val="28"/>
          <w:szCs w:val="24"/>
        </w:rPr>
      </w:pPr>
      <w:r w:rsidRPr="00DE3C2E">
        <w:rPr>
          <w:rFonts w:ascii="Arial" w:hAnsi="Arial" w:cs="Arial"/>
          <w:sz w:val="28"/>
          <w:szCs w:val="24"/>
        </w:rPr>
        <w:t>Grants to support the development of services and activities for people with memory loss or dementia</w:t>
      </w:r>
      <w:r>
        <w:rPr>
          <w:rFonts w:ascii="Arial" w:hAnsi="Arial" w:cs="Arial"/>
          <w:sz w:val="28"/>
          <w:szCs w:val="24"/>
        </w:rPr>
        <w:t xml:space="preserve"> in Somerset</w:t>
      </w:r>
    </w:p>
    <w:p w14:paraId="2E5C32F9" w14:textId="77777777" w:rsidR="00403F6E" w:rsidRDefault="00403F6E">
      <w:pPr>
        <w:rPr>
          <w:rFonts w:ascii="Arial" w:hAnsi="Arial" w:cs="Arial"/>
          <w:b/>
          <w:sz w:val="24"/>
        </w:rPr>
      </w:pPr>
    </w:p>
    <w:p w14:paraId="67C1F5F5" w14:textId="280A4DED" w:rsidR="00733C7B" w:rsidRPr="00A0434F" w:rsidRDefault="00733C7B">
      <w:pPr>
        <w:rPr>
          <w:rFonts w:ascii="Arial" w:hAnsi="Arial" w:cs="Arial"/>
          <w:b/>
          <w:sz w:val="24"/>
        </w:rPr>
      </w:pPr>
      <w:r w:rsidRPr="00A0434F">
        <w:rPr>
          <w:rFonts w:ascii="Arial" w:hAnsi="Arial" w:cs="Arial"/>
          <w:b/>
          <w:sz w:val="24"/>
        </w:rPr>
        <w:t>Introduction</w:t>
      </w:r>
    </w:p>
    <w:p w14:paraId="64924712" w14:textId="4C1891D0" w:rsidR="00733C7B" w:rsidRDefault="00E455AC">
      <w:pPr>
        <w:rPr>
          <w:rFonts w:ascii="Arial" w:hAnsi="Arial" w:cs="Arial"/>
          <w:sz w:val="24"/>
        </w:rPr>
      </w:pPr>
      <w:r>
        <w:rPr>
          <w:rFonts w:ascii="Arial" w:hAnsi="Arial" w:cs="Arial"/>
          <w:sz w:val="24"/>
        </w:rPr>
        <w:t xml:space="preserve">Somerset County Council </w:t>
      </w:r>
      <w:r w:rsidR="00BA3EBA">
        <w:rPr>
          <w:rFonts w:ascii="Arial" w:hAnsi="Arial" w:cs="Arial"/>
          <w:sz w:val="24"/>
        </w:rPr>
        <w:t>is</w:t>
      </w:r>
      <w:r>
        <w:rPr>
          <w:rFonts w:ascii="Arial" w:hAnsi="Arial" w:cs="Arial"/>
          <w:sz w:val="24"/>
        </w:rPr>
        <w:t xml:space="preserve"> changing the way </w:t>
      </w:r>
      <w:r w:rsidR="00BA3EBA">
        <w:rPr>
          <w:rFonts w:ascii="Arial" w:hAnsi="Arial" w:cs="Arial"/>
          <w:sz w:val="24"/>
        </w:rPr>
        <w:t>it</w:t>
      </w:r>
      <w:r>
        <w:rPr>
          <w:rFonts w:ascii="Arial" w:hAnsi="Arial" w:cs="Arial"/>
          <w:sz w:val="24"/>
        </w:rPr>
        <w:t xml:space="preserve"> provide</w:t>
      </w:r>
      <w:r w:rsidR="00BA3EBA">
        <w:rPr>
          <w:rFonts w:ascii="Arial" w:hAnsi="Arial" w:cs="Arial"/>
          <w:sz w:val="24"/>
        </w:rPr>
        <w:t>s</w:t>
      </w:r>
      <w:r>
        <w:rPr>
          <w:rFonts w:ascii="Arial" w:hAnsi="Arial" w:cs="Arial"/>
          <w:sz w:val="24"/>
        </w:rPr>
        <w:t xml:space="preserve"> day time activities for people with memory </w:t>
      </w:r>
      <w:r w:rsidR="00541B79">
        <w:rPr>
          <w:rFonts w:ascii="Arial" w:hAnsi="Arial" w:cs="Arial"/>
          <w:sz w:val="24"/>
        </w:rPr>
        <w:t>loss</w:t>
      </w:r>
      <w:r>
        <w:rPr>
          <w:rFonts w:ascii="Arial" w:hAnsi="Arial" w:cs="Arial"/>
          <w:sz w:val="24"/>
        </w:rPr>
        <w:t xml:space="preserve"> or dementia. To enable us to move from a point of directly contracting one type of service to having a flourishing, sustainable colourful market of services we recognise pump prime funding is required </w:t>
      </w:r>
      <w:r w:rsidR="00A0434F">
        <w:rPr>
          <w:rFonts w:ascii="Arial" w:hAnsi="Arial" w:cs="Arial"/>
          <w:sz w:val="24"/>
        </w:rPr>
        <w:t>to stimulate development of the market.</w:t>
      </w:r>
    </w:p>
    <w:p w14:paraId="61EAFA0E" w14:textId="0E87E812" w:rsidR="00E455AC" w:rsidRPr="00A0434F" w:rsidRDefault="00E455AC" w:rsidP="00E455AC">
      <w:pPr>
        <w:rPr>
          <w:rFonts w:ascii="Arial" w:hAnsi="Arial" w:cs="Arial"/>
          <w:b/>
          <w:sz w:val="24"/>
        </w:rPr>
      </w:pPr>
      <w:r w:rsidRPr="00A0434F">
        <w:rPr>
          <w:rFonts w:ascii="Arial" w:hAnsi="Arial" w:cs="Arial"/>
          <w:b/>
          <w:sz w:val="24"/>
        </w:rPr>
        <w:t>How much is available?</w:t>
      </w:r>
    </w:p>
    <w:p w14:paraId="554519A6" w14:textId="77777777" w:rsidR="008965A1" w:rsidRDefault="008965A1" w:rsidP="008965A1">
      <w:pPr>
        <w:rPr>
          <w:rFonts w:ascii="Arial" w:hAnsi="Arial" w:cs="Arial"/>
          <w:sz w:val="24"/>
        </w:rPr>
      </w:pPr>
      <w:r>
        <w:rPr>
          <w:rFonts w:ascii="Arial" w:hAnsi="Arial" w:cs="Arial"/>
          <w:sz w:val="24"/>
        </w:rPr>
        <w:t>Grants will usually be for £250 to £10,000 per year. Consideration will be given to larger grant applications if projects are in line with one or more of the priorities detailed below. Please contact us to discuss your idea before applying.</w:t>
      </w:r>
    </w:p>
    <w:p w14:paraId="32010B1F" w14:textId="48804B69" w:rsidR="00E455AC" w:rsidRDefault="00E455AC" w:rsidP="00E455AC">
      <w:pPr>
        <w:rPr>
          <w:rFonts w:ascii="Arial" w:hAnsi="Arial" w:cs="Arial"/>
          <w:sz w:val="24"/>
        </w:rPr>
      </w:pPr>
      <w:r>
        <w:rPr>
          <w:rFonts w:ascii="Arial" w:hAnsi="Arial" w:cs="Arial"/>
          <w:sz w:val="24"/>
        </w:rPr>
        <w:t xml:space="preserve">The </w:t>
      </w:r>
      <w:r w:rsidR="00A0434F">
        <w:rPr>
          <w:rFonts w:ascii="Arial" w:hAnsi="Arial" w:cs="Arial"/>
          <w:sz w:val="24"/>
        </w:rPr>
        <w:t>amount invested will be</w:t>
      </w:r>
      <w:r w:rsidR="00BC3B31">
        <w:rPr>
          <w:rFonts w:ascii="Arial" w:hAnsi="Arial" w:cs="Arial"/>
          <w:sz w:val="24"/>
        </w:rPr>
        <w:t xml:space="preserve"> up to</w:t>
      </w:r>
      <w:r w:rsidR="00A0434F">
        <w:rPr>
          <w:rFonts w:ascii="Arial" w:hAnsi="Arial" w:cs="Arial"/>
          <w:sz w:val="24"/>
        </w:rPr>
        <w:t xml:space="preserve"> £56</w:t>
      </w:r>
      <w:r>
        <w:rPr>
          <w:rFonts w:ascii="Arial" w:hAnsi="Arial" w:cs="Arial"/>
          <w:sz w:val="24"/>
        </w:rPr>
        <w:t>5,000 over five years. The amounts will be tapered as follows:</w:t>
      </w:r>
    </w:p>
    <w:tbl>
      <w:tblPr>
        <w:tblStyle w:val="TableGrid"/>
        <w:tblW w:w="0" w:type="auto"/>
        <w:tblLook w:val="04A0" w:firstRow="1" w:lastRow="0" w:firstColumn="1" w:lastColumn="0" w:noHBand="0" w:noVBand="1"/>
      </w:tblPr>
      <w:tblGrid>
        <w:gridCol w:w="1781"/>
        <w:gridCol w:w="1838"/>
        <w:gridCol w:w="1909"/>
        <w:gridCol w:w="1957"/>
        <w:gridCol w:w="1531"/>
      </w:tblGrid>
      <w:tr w:rsidR="00F6130B" w:rsidRPr="00F6130B" w14:paraId="13E6842B" w14:textId="77777777" w:rsidTr="00DF28C4">
        <w:tc>
          <w:tcPr>
            <w:tcW w:w="1781" w:type="dxa"/>
            <w:shd w:val="clear" w:color="auto" w:fill="B4C6E7" w:themeFill="accent1" w:themeFillTint="66"/>
          </w:tcPr>
          <w:p w14:paraId="649E50EF" w14:textId="46D6AE3E" w:rsidR="00F6130B" w:rsidRPr="00F6130B" w:rsidRDefault="00F6130B" w:rsidP="00E455AC">
            <w:pPr>
              <w:rPr>
                <w:rFonts w:ascii="Arial" w:hAnsi="Arial" w:cs="Arial"/>
                <w:b/>
                <w:sz w:val="24"/>
              </w:rPr>
            </w:pPr>
            <w:r w:rsidRPr="00F6130B">
              <w:rPr>
                <w:rFonts w:ascii="Arial" w:hAnsi="Arial" w:cs="Arial"/>
                <w:b/>
                <w:sz w:val="24"/>
              </w:rPr>
              <w:t>Title</w:t>
            </w:r>
          </w:p>
        </w:tc>
        <w:tc>
          <w:tcPr>
            <w:tcW w:w="1838" w:type="dxa"/>
            <w:shd w:val="clear" w:color="auto" w:fill="B4C6E7" w:themeFill="accent1" w:themeFillTint="66"/>
          </w:tcPr>
          <w:p w14:paraId="2893CE4C" w14:textId="71D80845" w:rsidR="00F6130B" w:rsidRPr="00F6130B" w:rsidRDefault="00F6130B" w:rsidP="00E455AC">
            <w:pPr>
              <w:rPr>
                <w:rFonts w:ascii="Arial" w:hAnsi="Arial" w:cs="Arial"/>
                <w:b/>
                <w:sz w:val="24"/>
              </w:rPr>
            </w:pPr>
            <w:r w:rsidRPr="00F6130B">
              <w:rPr>
                <w:rFonts w:ascii="Arial" w:hAnsi="Arial" w:cs="Arial"/>
                <w:b/>
                <w:sz w:val="24"/>
              </w:rPr>
              <w:t>Year</w:t>
            </w:r>
          </w:p>
        </w:tc>
        <w:tc>
          <w:tcPr>
            <w:tcW w:w="1909" w:type="dxa"/>
            <w:shd w:val="clear" w:color="auto" w:fill="B4C6E7" w:themeFill="accent1" w:themeFillTint="66"/>
          </w:tcPr>
          <w:p w14:paraId="495DFB8C" w14:textId="0AA114EA" w:rsidR="00F6130B" w:rsidRPr="00F6130B" w:rsidRDefault="00F6130B" w:rsidP="00E455AC">
            <w:pPr>
              <w:rPr>
                <w:rFonts w:ascii="Arial" w:hAnsi="Arial" w:cs="Arial"/>
                <w:b/>
                <w:sz w:val="24"/>
              </w:rPr>
            </w:pPr>
            <w:r w:rsidRPr="00F6130B">
              <w:rPr>
                <w:rFonts w:ascii="Arial" w:hAnsi="Arial" w:cs="Arial"/>
                <w:b/>
                <w:sz w:val="24"/>
              </w:rPr>
              <w:t>From</w:t>
            </w:r>
          </w:p>
        </w:tc>
        <w:tc>
          <w:tcPr>
            <w:tcW w:w="1957" w:type="dxa"/>
            <w:shd w:val="clear" w:color="auto" w:fill="B4C6E7" w:themeFill="accent1" w:themeFillTint="66"/>
          </w:tcPr>
          <w:p w14:paraId="3587FDB5" w14:textId="23FEA5CB" w:rsidR="00F6130B" w:rsidRPr="00F6130B" w:rsidRDefault="00F6130B" w:rsidP="00E455AC">
            <w:pPr>
              <w:rPr>
                <w:rFonts w:ascii="Arial" w:hAnsi="Arial" w:cs="Arial"/>
                <w:b/>
                <w:sz w:val="24"/>
              </w:rPr>
            </w:pPr>
            <w:r w:rsidRPr="00F6130B">
              <w:rPr>
                <w:rFonts w:ascii="Arial" w:hAnsi="Arial" w:cs="Arial"/>
                <w:b/>
                <w:sz w:val="24"/>
              </w:rPr>
              <w:t>Until</w:t>
            </w:r>
          </w:p>
        </w:tc>
        <w:tc>
          <w:tcPr>
            <w:tcW w:w="1531" w:type="dxa"/>
            <w:shd w:val="clear" w:color="auto" w:fill="B4C6E7" w:themeFill="accent1" w:themeFillTint="66"/>
          </w:tcPr>
          <w:p w14:paraId="3D1CC60C" w14:textId="1AE1E7F9" w:rsidR="00F6130B" w:rsidRPr="00F6130B" w:rsidRDefault="003315C7" w:rsidP="00E455AC">
            <w:pPr>
              <w:rPr>
                <w:rFonts w:ascii="Arial" w:hAnsi="Arial" w:cs="Arial"/>
                <w:b/>
                <w:sz w:val="24"/>
              </w:rPr>
            </w:pPr>
            <w:r>
              <w:rPr>
                <w:rFonts w:ascii="Arial" w:hAnsi="Arial" w:cs="Arial"/>
                <w:b/>
                <w:sz w:val="24"/>
              </w:rPr>
              <w:t>Up to</w:t>
            </w:r>
          </w:p>
        </w:tc>
      </w:tr>
      <w:tr w:rsidR="00E455AC" w14:paraId="7875EC06" w14:textId="6505EB88" w:rsidTr="00E455AC">
        <w:tc>
          <w:tcPr>
            <w:tcW w:w="1781" w:type="dxa"/>
          </w:tcPr>
          <w:p w14:paraId="65DFC4B0" w14:textId="442B1464" w:rsidR="00E455AC" w:rsidRPr="002E5EA2" w:rsidRDefault="00E455AC" w:rsidP="00E455AC">
            <w:pPr>
              <w:rPr>
                <w:rFonts w:ascii="Arial" w:hAnsi="Arial" w:cs="Arial"/>
                <w:strike/>
                <w:sz w:val="24"/>
              </w:rPr>
            </w:pPr>
            <w:r w:rsidRPr="002E5EA2">
              <w:rPr>
                <w:rFonts w:ascii="Arial" w:hAnsi="Arial" w:cs="Arial"/>
                <w:strike/>
                <w:sz w:val="24"/>
              </w:rPr>
              <w:t>Round one</w:t>
            </w:r>
          </w:p>
        </w:tc>
        <w:tc>
          <w:tcPr>
            <w:tcW w:w="1838" w:type="dxa"/>
          </w:tcPr>
          <w:p w14:paraId="54898CA5" w14:textId="59865E6F" w:rsidR="00E455AC" w:rsidRPr="002E5EA2" w:rsidRDefault="00E455AC" w:rsidP="00E455AC">
            <w:pPr>
              <w:rPr>
                <w:rFonts w:ascii="Arial" w:hAnsi="Arial" w:cs="Arial"/>
                <w:strike/>
                <w:sz w:val="24"/>
              </w:rPr>
            </w:pPr>
            <w:r w:rsidRPr="002E5EA2">
              <w:rPr>
                <w:rFonts w:ascii="Arial" w:hAnsi="Arial" w:cs="Arial"/>
                <w:strike/>
                <w:sz w:val="24"/>
              </w:rPr>
              <w:t>2018/19</w:t>
            </w:r>
          </w:p>
        </w:tc>
        <w:tc>
          <w:tcPr>
            <w:tcW w:w="1909" w:type="dxa"/>
          </w:tcPr>
          <w:p w14:paraId="3BE587AF" w14:textId="77BBE664" w:rsidR="00E455AC" w:rsidRPr="002E5EA2" w:rsidRDefault="00E455AC" w:rsidP="00E455AC">
            <w:pPr>
              <w:rPr>
                <w:rFonts w:ascii="Arial" w:hAnsi="Arial" w:cs="Arial"/>
                <w:strike/>
                <w:sz w:val="24"/>
              </w:rPr>
            </w:pPr>
            <w:r w:rsidRPr="002E5EA2">
              <w:rPr>
                <w:rFonts w:ascii="Arial" w:hAnsi="Arial" w:cs="Arial"/>
                <w:strike/>
                <w:sz w:val="24"/>
              </w:rPr>
              <w:t>1/</w:t>
            </w:r>
            <w:r w:rsidR="003315C7" w:rsidRPr="002E5EA2">
              <w:rPr>
                <w:rFonts w:ascii="Arial" w:hAnsi="Arial" w:cs="Arial"/>
                <w:strike/>
                <w:sz w:val="24"/>
              </w:rPr>
              <w:t>11</w:t>
            </w:r>
            <w:r w:rsidRPr="002E5EA2">
              <w:rPr>
                <w:rFonts w:ascii="Arial" w:hAnsi="Arial" w:cs="Arial"/>
                <w:strike/>
                <w:sz w:val="24"/>
              </w:rPr>
              <w:t>/201</w:t>
            </w:r>
            <w:r w:rsidR="003315C7" w:rsidRPr="002E5EA2">
              <w:rPr>
                <w:rFonts w:ascii="Arial" w:hAnsi="Arial" w:cs="Arial"/>
                <w:strike/>
                <w:sz w:val="24"/>
              </w:rPr>
              <w:t>8</w:t>
            </w:r>
          </w:p>
        </w:tc>
        <w:tc>
          <w:tcPr>
            <w:tcW w:w="1957" w:type="dxa"/>
          </w:tcPr>
          <w:p w14:paraId="6F931412" w14:textId="60A1D3CD" w:rsidR="00E455AC" w:rsidRPr="002E5EA2" w:rsidRDefault="00E455AC" w:rsidP="00E455AC">
            <w:pPr>
              <w:rPr>
                <w:rFonts w:ascii="Arial" w:hAnsi="Arial" w:cs="Arial"/>
                <w:strike/>
                <w:sz w:val="24"/>
              </w:rPr>
            </w:pPr>
            <w:r w:rsidRPr="002E5EA2">
              <w:rPr>
                <w:rFonts w:ascii="Arial" w:hAnsi="Arial" w:cs="Arial"/>
                <w:strike/>
                <w:sz w:val="24"/>
              </w:rPr>
              <w:t>31/03/2019</w:t>
            </w:r>
          </w:p>
        </w:tc>
        <w:tc>
          <w:tcPr>
            <w:tcW w:w="1531" w:type="dxa"/>
          </w:tcPr>
          <w:p w14:paraId="2F29B871" w14:textId="4118D747" w:rsidR="00E455AC" w:rsidRPr="002E5EA2" w:rsidRDefault="002E5EA2" w:rsidP="00E455AC">
            <w:pPr>
              <w:rPr>
                <w:rFonts w:ascii="Arial" w:hAnsi="Arial" w:cs="Arial"/>
                <w:sz w:val="24"/>
              </w:rPr>
            </w:pPr>
            <w:r w:rsidRPr="002E5EA2">
              <w:rPr>
                <w:rFonts w:ascii="Arial" w:hAnsi="Arial" w:cs="Arial"/>
                <w:sz w:val="24"/>
              </w:rPr>
              <w:t>Allocated</w:t>
            </w:r>
          </w:p>
        </w:tc>
      </w:tr>
      <w:tr w:rsidR="00E455AC" w14:paraId="4B6F0F9A" w14:textId="77777777" w:rsidTr="00E455AC">
        <w:tc>
          <w:tcPr>
            <w:tcW w:w="1781" w:type="dxa"/>
          </w:tcPr>
          <w:p w14:paraId="45A0CCE4" w14:textId="202218C7" w:rsidR="00E455AC" w:rsidRDefault="00E455AC" w:rsidP="00E455AC">
            <w:pPr>
              <w:rPr>
                <w:rFonts w:ascii="Arial" w:hAnsi="Arial" w:cs="Arial"/>
                <w:sz w:val="24"/>
              </w:rPr>
            </w:pPr>
            <w:r>
              <w:rPr>
                <w:rFonts w:ascii="Arial" w:hAnsi="Arial" w:cs="Arial"/>
                <w:sz w:val="24"/>
              </w:rPr>
              <w:t>Round two</w:t>
            </w:r>
          </w:p>
        </w:tc>
        <w:tc>
          <w:tcPr>
            <w:tcW w:w="1838" w:type="dxa"/>
          </w:tcPr>
          <w:p w14:paraId="44E1107C" w14:textId="0CF21C2A" w:rsidR="00E455AC" w:rsidRDefault="00E455AC" w:rsidP="00E455AC">
            <w:pPr>
              <w:rPr>
                <w:rFonts w:ascii="Arial" w:hAnsi="Arial" w:cs="Arial"/>
                <w:sz w:val="24"/>
              </w:rPr>
            </w:pPr>
            <w:r>
              <w:rPr>
                <w:rFonts w:ascii="Arial" w:hAnsi="Arial" w:cs="Arial"/>
                <w:sz w:val="24"/>
              </w:rPr>
              <w:t>2019/20</w:t>
            </w:r>
          </w:p>
        </w:tc>
        <w:tc>
          <w:tcPr>
            <w:tcW w:w="1909" w:type="dxa"/>
          </w:tcPr>
          <w:p w14:paraId="09422DBB" w14:textId="092FE4A6" w:rsidR="00E455AC" w:rsidRDefault="00E455AC" w:rsidP="00E455AC">
            <w:pPr>
              <w:rPr>
                <w:rFonts w:ascii="Arial" w:hAnsi="Arial" w:cs="Arial"/>
                <w:sz w:val="24"/>
              </w:rPr>
            </w:pPr>
            <w:r>
              <w:rPr>
                <w:rFonts w:ascii="Arial" w:hAnsi="Arial" w:cs="Arial"/>
                <w:sz w:val="24"/>
              </w:rPr>
              <w:t>01/04/2019</w:t>
            </w:r>
          </w:p>
        </w:tc>
        <w:tc>
          <w:tcPr>
            <w:tcW w:w="1957" w:type="dxa"/>
          </w:tcPr>
          <w:p w14:paraId="4AE119C1" w14:textId="32FDEC55" w:rsidR="00E455AC" w:rsidRDefault="00E455AC" w:rsidP="00E455AC">
            <w:pPr>
              <w:rPr>
                <w:rFonts w:ascii="Arial" w:hAnsi="Arial" w:cs="Arial"/>
                <w:sz w:val="24"/>
              </w:rPr>
            </w:pPr>
            <w:r>
              <w:rPr>
                <w:rFonts w:ascii="Arial" w:hAnsi="Arial" w:cs="Arial"/>
                <w:sz w:val="24"/>
              </w:rPr>
              <w:t>31/03/2020</w:t>
            </w:r>
          </w:p>
        </w:tc>
        <w:tc>
          <w:tcPr>
            <w:tcW w:w="1531" w:type="dxa"/>
          </w:tcPr>
          <w:p w14:paraId="38A5CB25" w14:textId="69B005BD" w:rsidR="00E455AC" w:rsidRDefault="00E455AC" w:rsidP="00E455AC">
            <w:pPr>
              <w:rPr>
                <w:rFonts w:ascii="Arial" w:hAnsi="Arial" w:cs="Arial"/>
                <w:sz w:val="24"/>
              </w:rPr>
            </w:pPr>
            <w:r>
              <w:rPr>
                <w:rFonts w:ascii="Arial" w:hAnsi="Arial" w:cs="Arial"/>
                <w:sz w:val="24"/>
              </w:rPr>
              <w:t>£</w:t>
            </w:r>
            <w:r w:rsidR="00FC3CCE">
              <w:rPr>
                <w:rFonts w:ascii="Arial" w:hAnsi="Arial" w:cs="Arial"/>
                <w:sz w:val="24"/>
              </w:rPr>
              <w:t>150,000</w:t>
            </w:r>
          </w:p>
        </w:tc>
      </w:tr>
      <w:tr w:rsidR="00E455AC" w14:paraId="670C0F92" w14:textId="77777777" w:rsidTr="00E455AC">
        <w:tc>
          <w:tcPr>
            <w:tcW w:w="1781" w:type="dxa"/>
          </w:tcPr>
          <w:p w14:paraId="5C3511BC" w14:textId="71B02073" w:rsidR="00E455AC" w:rsidRDefault="00E455AC" w:rsidP="00E455AC">
            <w:pPr>
              <w:rPr>
                <w:rFonts w:ascii="Arial" w:hAnsi="Arial" w:cs="Arial"/>
                <w:sz w:val="24"/>
              </w:rPr>
            </w:pPr>
            <w:r>
              <w:rPr>
                <w:rFonts w:ascii="Arial" w:hAnsi="Arial" w:cs="Arial"/>
                <w:sz w:val="24"/>
              </w:rPr>
              <w:t>Round three</w:t>
            </w:r>
          </w:p>
        </w:tc>
        <w:tc>
          <w:tcPr>
            <w:tcW w:w="1838" w:type="dxa"/>
          </w:tcPr>
          <w:p w14:paraId="7AF63EF9" w14:textId="047FC984" w:rsidR="00E455AC" w:rsidRDefault="00E455AC" w:rsidP="00E455AC">
            <w:pPr>
              <w:rPr>
                <w:rFonts w:ascii="Arial" w:hAnsi="Arial" w:cs="Arial"/>
                <w:sz w:val="24"/>
              </w:rPr>
            </w:pPr>
            <w:r>
              <w:rPr>
                <w:rFonts w:ascii="Arial" w:hAnsi="Arial" w:cs="Arial"/>
                <w:sz w:val="24"/>
              </w:rPr>
              <w:t>2020/21</w:t>
            </w:r>
          </w:p>
        </w:tc>
        <w:tc>
          <w:tcPr>
            <w:tcW w:w="1909" w:type="dxa"/>
          </w:tcPr>
          <w:p w14:paraId="53DAC2F4" w14:textId="4A0E3596" w:rsidR="00E455AC" w:rsidRDefault="00E455AC" w:rsidP="00E455AC">
            <w:pPr>
              <w:rPr>
                <w:rFonts w:ascii="Arial" w:hAnsi="Arial" w:cs="Arial"/>
                <w:sz w:val="24"/>
              </w:rPr>
            </w:pPr>
            <w:r>
              <w:rPr>
                <w:rFonts w:ascii="Arial" w:hAnsi="Arial" w:cs="Arial"/>
                <w:sz w:val="24"/>
              </w:rPr>
              <w:t>01/04/2020</w:t>
            </w:r>
          </w:p>
        </w:tc>
        <w:tc>
          <w:tcPr>
            <w:tcW w:w="1957" w:type="dxa"/>
          </w:tcPr>
          <w:p w14:paraId="0A75E515" w14:textId="6FFEB614" w:rsidR="00E455AC" w:rsidRDefault="00E455AC" w:rsidP="00E455AC">
            <w:pPr>
              <w:rPr>
                <w:rFonts w:ascii="Arial" w:hAnsi="Arial" w:cs="Arial"/>
                <w:sz w:val="24"/>
              </w:rPr>
            </w:pPr>
            <w:r>
              <w:rPr>
                <w:rFonts w:ascii="Arial" w:hAnsi="Arial" w:cs="Arial"/>
                <w:sz w:val="24"/>
              </w:rPr>
              <w:t>31/03/2021</w:t>
            </w:r>
          </w:p>
        </w:tc>
        <w:tc>
          <w:tcPr>
            <w:tcW w:w="1531" w:type="dxa"/>
          </w:tcPr>
          <w:p w14:paraId="67E21352" w14:textId="40F1D89E" w:rsidR="00E455AC" w:rsidRDefault="00E455AC" w:rsidP="00E455AC">
            <w:pPr>
              <w:rPr>
                <w:rFonts w:ascii="Arial" w:hAnsi="Arial" w:cs="Arial"/>
                <w:sz w:val="24"/>
              </w:rPr>
            </w:pPr>
            <w:r>
              <w:rPr>
                <w:rFonts w:ascii="Arial" w:hAnsi="Arial" w:cs="Arial"/>
                <w:sz w:val="24"/>
              </w:rPr>
              <w:t>£1</w:t>
            </w:r>
            <w:r w:rsidR="00FC3CCE">
              <w:rPr>
                <w:rFonts w:ascii="Arial" w:hAnsi="Arial" w:cs="Arial"/>
                <w:sz w:val="24"/>
              </w:rPr>
              <w:t>2</w:t>
            </w:r>
            <w:r>
              <w:rPr>
                <w:rFonts w:ascii="Arial" w:hAnsi="Arial" w:cs="Arial"/>
                <w:sz w:val="24"/>
              </w:rPr>
              <w:t>0,000</w:t>
            </w:r>
          </w:p>
        </w:tc>
      </w:tr>
      <w:tr w:rsidR="00E455AC" w14:paraId="3950D087" w14:textId="77777777" w:rsidTr="00E455AC">
        <w:tc>
          <w:tcPr>
            <w:tcW w:w="1781" w:type="dxa"/>
          </w:tcPr>
          <w:p w14:paraId="770181F2" w14:textId="37897F4D" w:rsidR="00E455AC" w:rsidRDefault="00E455AC" w:rsidP="00E455AC">
            <w:pPr>
              <w:rPr>
                <w:rFonts w:ascii="Arial" w:hAnsi="Arial" w:cs="Arial"/>
                <w:sz w:val="24"/>
              </w:rPr>
            </w:pPr>
            <w:r>
              <w:rPr>
                <w:rFonts w:ascii="Arial" w:hAnsi="Arial" w:cs="Arial"/>
                <w:sz w:val="24"/>
              </w:rPr>
              <w:t>Round four</w:t>
            </w:r>
          </w:p>
        </w:tc>
        <w:tc>
          <w:tcPr>
            <w:tcW w:w="1838" w:type="dxa"/>
          </w:tcPr>
          <w:p w14:paraId="0FE30A91" w14:textId="1B5D178A" w:rsidR="00E455AC" w:rsidRDefault="00E455AC" w:rsidP="00E455AC">
            <w:pPr>
              <w:rPr>
                <w:rFonts w:ascii="Arial" w:hAnsi="Arial" w:cs="Arial"/>
                <w:sz w:val="24"/>
              </w:rPr>
            </w:pPr>
            <w:r>
              <w:rPr>
                <w:rFonts w:ascii="Arial" w:hAnsi="Arial" w:cs="Arial"/>
                <w:sz w:val="24"/>
              </w:rPr>
              <w:t>2021/22</w:t>
            </w:r>
          </w:p>
        </w:tc>
        <w:tc>
          <w:tcPr>
            <w:tcW w:w="1909" w:type="dxa"/>
          </w:tcPr>
          <w:p w14:paraId="141914A6" w14:textId="01AFA0EF" w:rsidR="00E455AC" w:rsidRDefault="00E455AC" w:rsidP="00E455AC">
            <w:pPr>
              <w:rPr>
                <w:rFonts w:ascii="Arial" w:hAnsi="Arial" w:cs="Arial"/>
                <w:sz w:val="24"/>
              </w:rPr>
            </w:pPr>
            <w:r>
              <w:rPr>
                <w:rFonts w:ascii="Arial" w:hAnsi="Arial" w:cs="Arial"/>
                <w:sz w:val="24"/>
              </w:rPr>
              <w:t>01/04/2021</w:t>
            </w:r>
          </w:p>
        </w:tc>
        <w:tc>
          <w:tcPr>
            <w:tcW w:w="1957" w:type="dxa"/>
          </w:tcPr>
          <w:p w14:paraId="2139F215" w14:textId="157FF649" w:rsidR="00E455AC" w:rsidRDefault="00E455AC" w:rsidP="00E455AC">
            <w:pPr>
              <w:rPr>
                <w:rFonts w:ascii="Arial" w:hAnsi="Arial" w:cs="Arial"/>
                <w:sz w:val="24"/>
              </w:rPr>
            </w:pPr>
            <w:r>
              <w:rPr>
                <w:rFonts w:ascii="Arial" w:hAnsi="Arial" w:cs="Arial"/>
                <w:sz w:val="24"/>
              </w:rPr>
              <w:t>31/03/2022</w:t>
            </w:r>
          </w:p>
        </w:tc>
        <w:tc>
          <w:tcPr>
            <w:tcW w:w="1531" w:type="dxa"/>
          </w:tcPr>
          <w:p w14:paraId="4708D7EF" w14:textId="4DC9CE85" w:rsidR="00E455AC" w:rsidRDefault="00E455AC" w:rsidP="00E455AC">
            <w:pPr>
              <w:rPr>
                <w:rFonts w:ascii="Arial" w:hAnsi="Arial" w:cs="Arial"/>
                <w:sz w:val="24"/>
              </w:rPr>
            </w:pPr>
            <w:r>
              <w:rPr>
                <w:rFonts w:ascii="Arial" w:hAnsi="Arial" w:cs="Arial"/>
                <w:sz w:val="24"/>
              </w:rPr>
              <w:t>£100,000</w:t>
            </w:r>
          </w:p>
        </w:tc>
      </w:tr>
      <w:tr w:rsidR="00E455AC" w14:paraId="6C11ADE7" w14:textId="77777777" w:rsidTr="00E455AC">
        <w:tc>
          <w:tcPr>
            <w:tcW w:w="1781" w:type="dxa"/>
          </w:tcPr>
          <w:p w14:paraId="621BF9EE" w14:textId="2DBF0427" w:rsidR="00E455AC" w:rsidRDefault="00E455AC" w:rsidP="00E455AC">
            <w:pPr>
              <w:rPr>
                <w:rFonts w:ascii="Arial" w:hAnsi="Arial" w:cs="Arial"/>
                <w:sz w:val="24"/>
              </w:rPr>
            </w:pPr>
            <w:r>
              <w:rPr>
                <w:rFonts w:ascii="Arial" w:hAnsi="Arial" w:cs="Arial"/>
                <w:sz w:val="24"/>
              </w:rPr>
              <w:t>Round five</w:t>
            </w:r>
          </w:p>
        </w:tc>
        <w:tc>
          <w:tcPr>
            <w:tcW w:w="1838" w:type="dxa"/>
          </w:tcPr>
          <w:p w14:paraId="66500AD5" w14:textId="01643C77" w:rsidR="00E455AC" w:rsidRDefault="00E455AC" w:rsidP="00E455AC">
            <w:pPr>
              <w:rPr>
                <w:rFonts w:ascii="Arial" w:hAnsi="Arial" w:cs="Arial"/>
                <w:sz w:val="24"/>
              </w:rPr>
            </w:pPr>
            <w:r>
              <w:rPr>
                <w:rFonts w:ascii="Arial" w:hAnsi="Arial" w:cs="Arial"/>
                <w:sz w:val="24"/>
              </w:rPr>
              <w:t>2022/23</w:t>
            </w:r>
          </w:p>
        </w:tc>
        <w:tc>
          <w:tcPr>
            <w:tcW w:w="1909" w:type="dxa"/>
          </w:tcPr>
          <w:p w14:paraId="27BC7262" w14:textId="6B0490AD" w:rsidR="00E455AC" w:rsidRDefault="00E455AC" w:rsidP="00E455AC">
            <w:pPr>
              <w:rPr>
                <w:rFonts w:ascii="Arial" w:hAnsi="Arial" w:cs="Arial"/>
                <w:sz w:val="24"/>
              </w:rPr>
            </w:pPr>
            <w:r>
              <w:rPr>
                <w:rFonts w:ascii="Arial" w:hAnsi="Arial" w:cs="Arial"/>
                <w:sz w:val="24"/>
              </w:rPr>
              <w:t>01/04/2022</w:t>
            </w:r>
          </w:p>
        </w:tc>
        <w:tc>
          <w:tcPr>
            <w:tcW w:w="1957" w:type="dxa"/>
          </w:tcPr>
          <w:p w14:paraId="037CEDC0" w14:textId="7D62DC9B" w:rsidR="00E455AC" w:rsidRDefault="00E455AC" w:rsidP="00E455AC">
            <w:pPr>
              <w:rPr>
                <w:rFonts w:ascii="Arial" w:hAnsi="Arial" w:cs="Arial"/>
                <w:sz w:val="24"/>
              </w:rPr>
            </w:pPr>
            <w:r>
              <w:rPr>
                <w:rFonts w:ascii="Arial" w:hAnsi="Arial" w:cs="Arial"/>
                <w:sz w:val="24"/>
              </w:rPr>
              <w:t>31/03/2023</w:t>
            </w:r>
          </w:p>
        </w:tc>
        <w:tc>
          <w:tcPr>
            <w:tcW w:w="1531" w:type="dxa"/>
          </w:tcPr>
          <w:p w14:paraId="6AB9918D" w14:textId="027ADD9E" w:rsidR="00E455AC" w:rsidRDefault="00E455AC" w:rsidP="00E455AC">
            <w:pPr>
              <w:rPr>
                <w:rFonts w:ascii="Arial" w:hAnsi="Arial" w:cs="Arial"/>
                <w:sz w:val="24"/>
              </w:rPr>
            </w:pPr>
            <w:r>
              <w:rPr>
                <w:rFonts w:ascii="Arial" w:hAnsi="Arial" w:cs="Arial"/>
                <w:sz w:val="24"/>
              </w:rPr>
              <w:t>£50,000</w:t>
            </w:r>
          </w:p>
        </w:tc>
      </w:tr>
      <w:tr w:rsidR="00E455AC" w14:paraId="2F94B6D0" w14:textId="77777777" w:rsidTr="00E455AC">
        <w:tc>
          <w:tcPr>
            <w:tcW w:w="1781" w:type="dxa"/>
          </w:tcPr>
          <w:p w14:paraId="69633979" w14:textId="74FCD065" w:rsidR="00E455AC" w:rsidRDefault="00E455AC" w:rsidP="00E455AC">
            <w:pPr>
              <w:rPr>
                <w:rFonts w:ascii="Arial" w:hAnsi="Arial" w:cs="Arial"/>
                <w:sz w:val="24"/>
              </w:rPr>
            </w:pPr>
            <w:r>
              <w:rPr>
                <w:rFonts w:ascii="Arial" w:hAnsi="Arial" w:cs="Arial"/>
                <w:sz w:val="24"/>
              </w:rPr>
              <w:t>Round six</w:t>
            </w:r>
          </w:p>
        </w:tc>
        <w:tc>
          <w:tcPr>
            <w:tcW w:w="1838" w:type="dxa"/>
          </w:tcPr>
          <w:p w14:paraId="1EA0CE8C" w14:textId="7568DD66" w:rsidR="00E455AC" w:rsidRDefault="00E455AC" w:rsidP="00E455AC">
            <w:pPr>
              <w:rPr>
                <w:rFonts w:ascii="Arial" w:hAnsi="Arial" w:cs="Arial"/>
                <w:sz w:val="24"/>
              </w:rPr>
            </w:pPr>
            <w:r>
              <w:rPr>
                <w:rFonts w:ascii="Arial" w:hAnsi="Arial" w:cs="Arial"/>
                <w:sz w:val="24"/>
              </w:rPr>
              <w:t>2023/24</w:t>
            </w:r>
          </w:p>
        </w:tc>
        <w:tc>
          <w:tcPr>
            <w:tcW w:w="1909" w:type="dxa"/>
          </w:tcPr>
          <w:p w14:paraId="1A208071" w14:textId="310B7745" w:rsidR="00E455AC" w:rsidRDefault="00E455AC" w:rsidP="00E455AC">
            <w:pPr>
              <w:rPr>
                <w:rFonts w:ascii="Arial" w:hAnsi="Arial" w:cs="Arial"/>
                <w:sz w:val="24"/>
              </w:rPr>
            </w:pPr>
            <w:r>
              <w:rPr>
                <w:rFonts w:ascii="Arial" w:hAnsi="Arial" w:cs="Arial"/>
                <w:sz w:val="24"/>
              </w:rPr>
              <w:t>01/04/2023</w:t>
            </w:r>
          </w:p>
        </w:tc>
        <w:tc>
          <w:tcPr>
            <w:tcW w:w="1957" w:type="dxa"/>
          </w:tcPr>
          <w:p w14:paraId="6BEC2FA3" w14:textId="7789BF67" w:rsidR="00E455AC" w:rsidRDefault="00E455AC" w:rsidP="00E455AC">
            <w:pPr>
              <w:rPr>
                <w:rFonts w:ascii="Arial" w:hAnsi="Arial" w:cs="Arial"/>
                <w:sz w:val="24"/>
              </w:rPr>
            </w:pPr>
            <w:r>
              <w:rPr>
                <w:rFonts w:ascii="Arial" w:hAnsi="Arial" w:cs="Arial"/>
                <w:sz w:val="24"/>
              </w:rPr>
              <w:t>31/03/2024</w:t>
            </w:r>
          </w:p>
        </w:tc>
        <w:tc>
          <w:tcPr>
            <w:tcW w:w="1531" w:type="dxa"/>
          </w:tcPr>
          <w:p w14:paraId="5EEC7015" w14:textId="29D070B7" w:rsidR="00E455AC" w:rsidRDefault="00E455AC" w:rsidP="00E455AC">
            <w:pPr>
              <w:rPr>
                <w:rFonts w:ascii="Arial" w:hAnsi="Arial" w:cs="Arial"/>
                <w:sz w:val="24"/>
              </w:rPr>
            </w:pPr>
            <w:r>
              <w:rPr>
                <w:rFonts w:ascii="Arial" w:hAnsi="Arial" w:cs="Arial"/>
                <w:sz w:val="24"/>
              </w:rPr>
              <w:t>£25,000</w:t>
            </w:r>
          </w:p>
        </w:tc>
      </w:tr>
    </w:tbl>
    <w:p w14:paraId="078E2561" w14:textId="77777777" w:rsidR="00801E01" w:rsidRDefault="00801E01" w:rsidP="00801E01">
      <w:pPr>
        <w:pStyle w:val="NoSpacing"/>
      </w:pPr>
    </w:p>
    <w:p w14:paraId="6176AB9D" w14:textId="49B03280" w:rsidR="00317EA0" w:rsidRDefault="00801E01">
      <w:pPr>
        <w:rPr>
          <w:rFonts w:ascii="Arial" w:hAnsi="Arial" w:cs="Arial"/>
          <w:b/>
          <w:sz w:val="24"/>
        </w:rPr>
      </w:pPr>
      <w:r>
        <w:rPr>
          <w:rFonts w:ascii="Arial" w:hAnsi="Arial" w:cs="Arial"/>
          <w:b/>
          <w:sz w:val="24"/>
        </w:rPr>
        <w:t>P</w:t>
      </w:r>
      <w:r w:rsidR="00317EA0">
        <w:rPr>
          <w:rFonts w:ascii="Arial" w:hAnsi="Arial" w:cs="Arial"/>
          <w:b/>
          <w:sz w:val="24"/>
        </w:rPr>
        <w:t xml:space="preserve">riorities </w:t>
      </w:r>
    </w:p>
    <w:p w14:paraId="5C0B2365" w14:textId="77777777" w:rsidR="008965A1" w:rsidRDefault="008965A1" w:rsidP="008965A1">
      <w:pPr>
        <w:rPr>
          <w:rFonts w:ascii="Arial" w:hAnsi="Arial" w:cs="Arial"/>
          <w:sz w:val="24"/>
        </w:rPr>
      </w:pPr>
      <w:r>
        <w:rPr>
          <w:rFonts w:ascii="Arial" w:hAnsi="Arial" w:cs="Arial"/>
          <w:sz w:val="24"/>
        </w:rPr>
        <w:t xml:space="preserve">Applications will be considered from all areas of the provider </w:t>
      </w:r>
      <w:proofErr w:type="gramStart"/>
      <w:r>
        <w:rPr>
          <w:rFonts w:ascii="Arial" w:hAnsi="Arial" w:cs="Arial"/>
          <w:sz w:val="24"/>
        </w:rPr>
        <w:t>market,</w:t>
      </w:r>
      <w:proofErr w:type="gramEnd"/>
      <w:r>
        <w:rPr>
          <w:rFonts w:ascii="Arial" w:hAnsi="Arial" w:cs="Arial"/>
          <w:sz w:val="24"/>
        </w:rPr>
        <w:t xml:space="preserve"> however we will prioritise projects if they meet one or more of the following priority outcomes.</w:t>
      </w:r>
    </w:p>
    <w:p w14:paraId="3259C8A9" w14:textId="6FD1132C" w:rsidR="008965A1" w:rsidRDefault="008965A1" w:rsidP="008965A1">
      <w:pPr>
        <w:rPr>
          <w:rFonts w:ascii="Arial" w:hAnsi="Arial" w:cs="Arial"/>
          <w:sz w:val="24"/>
        </w:rPr>
      </w:pPr>
      <w:r>
        <w:rPr>
          <w:rFonts w:ascii="Arial" w:hAnsi="Arial" w:cs="Arial"/>
          <w:sz w:val="24"/>
        </w:rPr>
        <w:t>For round one and two, services or activities meeting the following objectives:</w:t>
      </w:r>
    </w:p>
    <w:p w14:paraId="3973D59C" w14:textId="77777777" w:rsidR="008965A1" w:rsidRDefault="008965A1" w:rsidP="008965A1">
      <w:pPr>
        <w:pStyle w:val="ListParagraph"/>
        <w:numPr>
          <w:ilvl w:val="0"/>
          <w:numId w:val="4"/>
        </w:numPr>
        <w:rPr>
          <w:rFonts w:ascii="Arial" w:hAnsi="Arial" w:cs="Arial"/>
          <w:sz w:val="24"/>
        </w:rPr>
      </w:pPr>
      <w:r>
        <w:rPr>
          <w:rFonts w:ascii="Arial" w:hAnsi="Arial" w:cs="Arial"/>
          <w:sz w:val="24"/>
        </w:rPr>
        <w:t>Enabling day-time activities for people with moderate to severe dementia including s</w:t>
      </w:r>
      <w:r w:rsidRPr="00F6130B">
        <w:rPr>
          <w:rFonts w:ascii="Arial" w:hAnsi="Arial" w:cs="Arial"/>
          <w:sz w:val="24"/>
        </w:rPr>
        <w:t>upporting people experiencin</w:t>
      </w:r>
      <w:r>
        <w:rPr>
          <w:rFonts w:ascii="Arial" w:hAnsi="Arial" w:cs="Arial"/>
          <w:sz w:val="24"/>
        </w:rPr>
        <w:t>g complex symptoms of dementia.</w:t>
      </w:r>
    </w:p>
    <w:p w14:paraId="2BD68FD3" w14:textId="77777777" w:rsidR="008965A1" w:rsidRPr="00B603FF" w:rsidRDefault="008965A1" w:rsidP="008965A1">
      <w:pPr>
        <w:pStyle w:val="ListParagraph"/>
        <w:rPr>
          <w:rFonts w:ascii="Arial" w:hAnsi="Arial" w:cs="Arial"/>
          <w:sz w:val="24"/>
        </w:rPr>
      </w:pPr>
      <w:r>
        <w:rPr>
          <w:rFonts w:ascii="Arial" w:hAnsi="Arial" w:cs="Arial"/>
          <w:sz w:val="24"/>
        </w:rPr>
        <w:t xml:space="preserve">e.g. </w:t>
      </w:r>
      <w:r w:rsidRPr="00B603FF">
        <w:rPr>
          <w:rFonts w:ascii="Arial" w:hAnsi="Arial" w:cs="Arial"/>
          <w:sz w:val="24"/>
        </w:rPr>
        <w:t>prone to wandering off or challenging behaviour</w:t>
      </w:r>
    </w:p>
    <w:p w14:paraId="6158566F" w14:textId="77777777" w:rsidR="008965A1" w:rsidRPr="00AC410E" w:rsidRDefault="008965A1" w:rsidP="008965A1">
      <w:pPr>
        <w:pStyle w:val="ListParagraph"/>
        <w:numPr>
          <w:ilvl w:val="0"/>
          <w:numId w:val="4"/>
        </w:numPr>
        <w:rPr>
          <w:rFonts w:ascii="Arial" w:hAnsi="Arial" w:cs="Arial"/>
          <w:sz w:val="24"/>
        </w:rPr>
      </w:pPr>
      <w:r>
        <w:rPr>
          <w:rFonts w:ascii="Arial" w:hAnsi="Arial" w:cs="Arial"/>
          <w:sz w:val="24"/>
        </w:rPr>
        <w:t>Enabling u</w:t>
      </w:r>
      <w:r w:rsidRPr="00AC410E">
        <w:rPr>
          <w:rFonts w:ascii="Arial" w:hAnsi="Arial" w:cs="Arial"/>
          <w:sz w:val="24"/>
        </w:rPr>
        <w:t xml:space="preserve">npaid carers </w:t>
      </w:r>
      <w:r>
        <w:rPr>
          <w:rFonts w:ascii="Arial" w:hAnsi="Arial" w:cs="Arial"/>
          <w:sz w:val="24"/>
        </w:rPr>
        <w:t xml:space="preserve">to have </w:t>
      </w:r>
      <w:r w:rsidRPr="00AC410E">
        <w:rPr>
          <w:rFonts w:ascii="Arial" w:hAnsi="Arial" w:cs="Arial"/>
          <w:sz w:val="24"/>
        </w:rPr>
        <w:t>respite from their caring role</w:t>
      </w:r>
    </w:p>
    <w:p w14:paraId="14F8D6CA" w14:textId="77777777" w:rsidR="008965A1" w:rsidRDefault="008965A1" w:rsidP="008965A1">
      <w:pPr>
        <w:pStyle w:val="ListParagraph"/>
        <w:numPr>
          <w:ilvl w:val="0"/>
          <w:numId w:val="4"/>
        </w:numPr>
        <w:rPr>
          <w:rFonts w:ascii="Arial" w:hAnsi="Arial" w:cs="Arial"/>
          <w:sz w:val="24"/>
        </w:rPr>
      </w:pPr>
      <w:r>
        <w:rPr>
          <w:rFonts w:ascii="Arial" w:hAnsi="Arial" w:cs="Arial"/>
          <w:sz w:val="24"/>
        </w:rPr>
        <w:t>Enabling younger people (up to 60 years old) with memory loss or dementia to take part in activities and services which meet their needs</w:t>
      </w:r>
    </w:p>
    <w:p w14:paraId="2954BD87" w14:textId="77777777" w:rsidR="008965A1" w:rsidRPr="00541B79" w:rsidRDefault="008965A1" w:rsidP="008965A1">
      <w:pPr>
        <w:rPr>
          <w:rFonts w:ascii="Arial" w:hAnsi="Arial" w:cs="Arial"/>
          <w:i/>
          <w:sz w:val="24"/>
        </w:rPr>
      </w:pPr>
      <w:r>
        <w:rPr>
          <w:rFonts w:ascii="Arial" w:hAnsi="Arial" w:cs="Arial"/>
          <w:i/>
          <w:sz w:val="24"/>
        </w:rPr>
        <w:t xml:space="preserve">Please note: </w:t>
      </w:r>
      <w:r w:rsidRPr="00541B79">
        <w:rPr>
          <w:rFonts w:ascii="Arial" w:hAnsi="Arial" w:cs="Arial"/>
          <w:i/>
          <w:sz w:val="24"/>
        </w:rPr>
        <w:t xml:space="preserve">Priorities may change from year to year depending on what is required. </w:t>
      </w:r>
    </w:p>
    <w:p w14:paraId="2F33AA56" w14:textId="24E415B3" w:rsidR="00733C7B" w:rsidRPr="00A0434F" w:rsidRDefault="00733C7B">
      <w:pPr>
        <w:rPr>
          <w:rFonts w:ascii="Arial" w:hAnsi="Arial" w:cs="Arial"/>
          <w:b/>
          <w:sz w:val="24"/>
        </w:rPr>
      </w:pPr>
      <w:r w:rsidRPr="00A0434F">
        <w:rPr>
          <w:rFonts w:ascii="Arial" w:hAnsi="Arial" w:cs="Arial"/>
          <w:b/>
          <w:sz w:val="24"/>
        </w:rPr>
        <w:t>Who can apply?</w:t>
      </w:r>
    </w:p>
    <w:p w14:paraId="34299878" w14:textId="0D165806" w:rsidR="00733C7B" w:rsidRDefault="00CC7F31">
      <w:pPr>
        <w:rPr>
          <w:rFonts w:ascii="Arial" w:hAnsi="Arial" w:cs="Arial"/>
          <w:sz w:val="24"/>
        </w:rPr>
      </w:pPr>
      <w:r>
        <w:rPr>
          <w:rFonts w:ascii="Arial" w:hAnsi="Arial" w:cs="Arial"/>
          <w:sz w:val="24"/>
        </w:rPr>
        <w:t xml:space="preserve">Any individual or organisation providing services which support people with memory </w:t>
      </w:r>
      <w:r w:rsidR="00541B79">
        <w:rPr>
          <w:rFonts w:ascii="Arial" w:hAnsi="Arial" w:cs="Arial"/>
          <w:sz w:val="24"/>
        </w:rPr>
        <w:t>loss</w:t>
      </w:r>
      <w:r>
        <w:rPr>
          <w:rFonts w:ascii="Arial" w:hAnsi="Arial" w:cs="Arial"/>
          <w:sz w:val="24"/>
        </w:rPr>
        <w:t>, dementia or older persons</w:t>
      </w:r>
      <w:r w:rsidR="00541B79">
        <w:rPr>
          <w:rFonts w:ascii="Arial" w:hAnsi="Arial" w:cs="Arial"/>
          <w:sz w:val="24"/>
        </w:rPr>
        <w:t xml:space="preserve"> with</w:t>
      </w:r>
      <w:r>
        <w:rPr>
          <w:rFonts w:ascii="Arial" w:hAnsi="Arial" w:cs="Arial"/>
          <w:sz w:val="24"/>
        </w:rPr>
        <w:t xml:space="preserve"> mental health </w:t>
      </w:r>
      <w:r w:rsidR="00541B79">
        <w:rPr>
          <w:rFonts w:ascii="Arial" w:hAnsi="Arial" w:cs="Arial"/>
          <w:sz w:val="24"/>
        </w:rPr>
        <w:t>support needs</w:t>
      </w:r>
      <w:r>
        <w:rPr>
          <w:rFonts w:ascii="Arial" w:hAnsi="Arial" w:cs="Arial"/>
          <w:sz w:val="24"/>
        </w:rPr>
        <w:t xml:space="preserve"> to remain in their own homes a</w:t>
      </w:r>
      <w:r w:rsidR="008965A1">
        <w:rPr>
          <w:rFonts w:ascii="Arial" w:hAnsi="Arial" w:cs="Arial"/>
          <w:sz w:val="24"/>
        </w:rPr>
        <w:t>nd communities and/or providing</w:t>
      </w:r>
      <w:r w:rsidR="00A4139B">
        <w:rPr>
          <w:rFonts w:ascii="Arial" w:hAnsi="Arial" w:cs="Arial"/>
          <w:sz w:val="24"/>
        </w:rPr>
        <w:t xml:space="preserve"> </w:t>
      </w:r>
      <w:r>
        <w:rPr>
          <w:rFonts w:ascii="Arial" w:hAnsi="Arial" w:cs="Arial"/>
          <w:sz w:val="24"/>
        </w:rPr>
        <w:t>their unpaid carer</w:t>
      </w:r>
      <w:r w:rsidR="00A4139B">
        <w:rPr>
          <w:rFonts w:ascii="Arial" w:hAnsi="Arial" w:cs="Arial"/>
          <w:sz w:val="24"/>
        </w:rPr>
        <w:t>(</w:t>
      </w:r>
      <w:r>
        <w:rPr>
          <w:rFonts w:ascii="Arial" w:hAnsi="Arial" w:cs="Arial"/>
          <w:sz w:val="24"/>
        </w:rPr>
        <w:t>s</w:t>
      </w:r>
      <w:r w:rsidR="00A4139B">
        <w:rPr>
          <w:rFonts w:ascii="Arial" w:hAnsi="Arial" w:cs="Arial"/>
          <w:sz w:val="24"/>
        </w:rPr>
        <w:t>)</w:t>
      </w:r>
      <w:r>
        <w:rPr>
          <w:rFonts w:ascii="Arial" w:hAnsi="Arial" w:cs="Arial"/>
          <w:sz w:val="24"/>
        </w:rPr>
        <w:t xml:space="preserve"> with respite.</w:t>
      </w:r>
    </w:p>
    <w:p w14:paraId="6E40E836" w14:textId="457AC34A" w:rsidR="00CC7F31" w:rsidRDefault="00CC7F31">
      <w:pPr>
        <w:rPr>
          <w:rFonts w:ascii="Arial" w:hAnsi="Arial" w:cs="Arial"/>
          <w:sz w:val="24"/>
        </w:rPr>
      </w:pPr>
      <w:r>
        <w:rPr>
          <w:rFonts w:ascii="Arial" w:hAnsi="Arial" w:cs="Arial"/>
          <w:sz w:val="24"/>
        </w:rPr>
        <w:lastRenderedPageBreak/>
        <w:t xml:space="preserve">We would not accept an application if you are part of a statutory organisation such as a Local Authority or Clinical Commissioning Group, however you would be welcome to partner with an eligible organisation to submit a joint </w:t>
      </w:r>
      <w:r w:rsidR="00541B79">
        <w:rPr>
          <w:rFonts w:ascii="Arial" w:hAnsi="Arial" w:cs="Arial"/>
          <w:sz w:val="24"/>
        </w:rPr>
        <w:t>application</w:t>
      </w:r>
      <w:r w:rsidR="00A4139B">
        <w:rPr>
          <w:rFonts w:ascii="Arial" w:hAnsi="Arial" w:cs="Arial"/>
          <w:sz w:val="24"/>
        </w:rPr>
        <w:t xml:space="preserve">. </w:t>
      </w:r>
      <w:r>
        <w:rPr>
          <w:rFonts w:ascii="Arial" w:hAnsi="Arial" w:cs="Arial"/>
          <w:sz w:val="24"/>
        </w:rPr>
        <w:t xml:space="preserve">Please </w:t>
      </w:r>
      <w:r w:rsidR="00A4139B">
        <w:rPr>
          <w:rFonts w:ascii="Arial" w:hAnsi="Arial" w:cs="Arial"/>
          <w:sz w:val="24"/>
        </w:rPr>
        <w:t xml:space="preserve">contact us before submitting your application to </w:t>
      </w:r>
      <w:r>
        <w:rPr>
          <w:rFonts w:ascii="Arial" w:hAnsi="Arial" w:cs="Arial"/>
          <w:sz w:val="24"/>
        </w:rPr>
        <w:t xml:space="preserve">confirm eligibility. </w:t>
      </w:r>
    </w:p>
    <w:p w14:paraId="2932A4B3" w14:textId="77777777" w:rsidR="00CC7F31" w:rsidRPr="00A0434F" w:rsidRDefault="00CC7F31" w:rsidP="00CC7F31">
      <w:pPr>
        <w:rPr>
          <w:rFonts w:ascii="Arial" w:hAnsi="Arial" w:cs="Arial"/>
          <w:b/>
          <w:sz w:val="24"/>
        </w:rPr>
      </w:pPr>
      <w:r w:rsidRPr="00A0434F">
        <w:rPr>
          <w:rFonts w:ascii="Arial" w:hAnsi="Arial" w:cs="Arial"/>
          <w:b/>
          <w:sz w:val="24"/>
        </w:rPr>
        <w:t>What do we want to fund?</w:t>
      </w:r>
    </w:p>
    <w:p w14:paraId="60041E71" w14:textId="77777777" w:rsidR="008965A1" w:rsidRDefault="008965A1" w:rsidP="008965A1">
      <w:pPr>
        <w:rPr>
          <w:rFonts w:ascii="Arial" w:hAnsi="Arial" w:cs="Arial"/>
          <w:sz w:val="24"/>
        </w:rPr>
      </w:pPr>
      <w:r>
        <w:rPr>
          <w:rFonts w:ascii="Arial" w:hAnsi="Arial" w:cs="Arial"/>
          <w:sz w:val="24"/>
        </w:rPr>
        <w:t>We wish for the grant to:</w:t>
      </w:r>
    </w:p>
    <w:p w14:paraId="1910C2D3" w14:textId="77777777" w:rsidR="008965A1" w:rsidRDefault="008965A1" w:rsidP="008965A1">
      <w:pPr>
        <w:pStyle w:val="ListParagraph"/>
        <w:numPr>
          <w:ilvl w:val="0"/>
          <w:numId w:val="5"/>
        </w:numPr>
        <w:rPr>
          <w:rFonts w:ascii="Arial" w:hAnsi="Arial" w:cs="Arial"/>
          <w:sz w:val="24"/>
        </w:rPr>
      </w:pPr>
      <w:r>
        <w:rPr>
          <w:rFonts w:ascii="Arial" w:hAnsi="Arial" w:cs="Arial"/>
          <w:sz w:val="24"/>
        </w:rPr>
        <w:t>D</w:t>
      </w:r>
      <w:r w:rsidRPr="00801E01">
        <w:rPr>
          <w:rFonts w:ascii="Arial" w:hAnsi="Arial" w:cs="Arial"/>
          <w:sz w:val="24"/>
        </w:rPr>
        <w:t xml:space="preserve">irectly benefit residents of Somerset and grass roots community groups and organisations. </w:t>
      </w:r>
    </w:p>
    <w:p w14:paraId="330ED01A" w14:textId="77777777" w:rsidR="008965A1" w:rsidRDefault="008965A1" w:rsidP="008965A1">
      <w:pPr>
        <w:pStyle w:val="ListParagraph"/>
        <w:numPr>
          <w:ilvl w:val="0"/>
          <w:numId w:val="5"/>
        </w:numPr>
        <w:rPr>
          <w:rFonts w:ascii="Arial" w:hAnsi="Arial" w:cs="Arial"/>
          <w:sz w:val="24"/>
        </w:rPr>
      </w:pPr>
      <w:r>
        <w:rPr>
          <w:rFonts w:ascii="Arial" w:hAnsi="Arial" w:cs="Arial"/>
          <w:sz w:val="24"/>
        </w:rPr>
        <w:t>Support an</w:t>
      </w:r>
      <w:r w:rsidRPr="00801E01">
        <w:rPr>
          <w:rFonts w:ascii="Arial" w:hAnsi="Arial" w:cs="Arial"/>
          <w:sz w:val="24"/>
        </w:rPr>
        <w:t xml:space="preserve"> increase in people</w:t>
      </w:r>
      <w:r>
        <w:rPr>
          <w:rFonts w:ascii="Arial" w:hAnsi="Arial" w:cs="Arial"/>
          <w:sz w:val="24"/>
        </w:rPr>
        <w:t xml:space="preserve"> with memory problems or dementia</w:t>
      </w:r>
      <w:r w:rsidRPr="00801E01">
        <w:rPr>
          <w:rFonts w:ascii="Arial" w:hAnsi="Arial" w:cs="Arial"/>
          <w:sz w:val="24"/>
        </w:rPr>
        <w:t xml:space="preserve"> using community groups and services, even when their condition </w:t>
      </w:r>
      <w:proofErr w:type="gramStart"/>
      <w:r w:rsidRPr="00801E01">
        <w:rPr>
          <w:rFonts w:ascii="Arial" w:hAnsi="Arial" w:cs="Arial"/>
          <w:sz w:val="24"/>
        </w:rPr>
        <w:t>worsens</w:t>
      </w:r>
      <w:proofErr w:type="gramEnd"/>
      <w:r w:rsidRPr="00801E01">
        <w:rPr>
          <w:rFonts w:ascii="Arial" w:hAnsi="Arial" w:cs="Arial"/>
          <w:sz w:val="24"/>
        </w:rPr>
        <w:t xml:space="preserve"> and extra support is required.</w:t>
      </w:r>
    </w:p>
    <w:p w14:paraId="5A5238CE" w14:textId="77777777" w:rsidR="008965A1" w:rsidRDefault="008965A1" w:rsidP="008965A1">
      <w:pPr>
        <w:pStyle w:val="ListParagraph"/>
        <w:numPr>
          <w:ilvl w:val="0"/>
          <w:numId w:val="5"/>
        </w:numPr>
        <w:rPr>
          <w:rFonts w:ascii="Arial" w:hAnsi="Arial" w:cs="Arial"/>
          <w:sz w:val="24"/>
        </w:rPr>
      </w:pPr>
      <w:r>
        <w:rPr>
          <w:rFonts w:ascii="Arial" w:hAnsi="Arial" w:cs="Arial"/>
          <w:sz w:val="24"/>
        </w:rPr>
        <w:t>Fund activities and services that support both Somerset County Council’s Adult Social Care clients who use Direct Payments to pay for their support, and people who pay for themselves.</w:t>
      </w:r>
    </w:p>
    <w:p w14:paraId="1F5A1BFE" w14:textId="77777777" w:rsidR="008965A1" w:rsidRDefault="008965A1" w:rsidP="008965A1">
      <w:pPr>
        <w:pStyle w:val="ListParagraph"/>
        <w:numPr>
          <w:ilvl w:val="0"/>
          <w:numId w:val="5"/>
        </w:numPr>
        <w:rPr>
          <w:rFonts w:ascii="Arial" w:hAnsi="Arial" w:cs="Arial"/>
          <w:sz w:val="24"/>
        </w:rPr>
      </w:pPr>
      <w:r>
        <w:rPr>
          <w:rFonts w:ascii="Arial" w:hAnsi="Arial" w:cs="Arial"/>
          <w:sz w:val="24"/>
        </w:rPr>
        <w:t>Fund projects that become self-sufficient and sustainable</w:t>
      </w:r>
    </w:p>
    <w:p w14:paraId="5EF09AFD" w14:textId="77777777" w:rsidR="008965A1" w:rsidRDefault="008965A1" w:rsidP="008965A1">
      <w:pPr>
        <w:rPr>
          <w:rFonts w:ascii="Arial" w:hAnsi="Arial" w:cs="Arial"/>
          <w:sz w:val="24"/>
        </w:rPr>
      </w:pPr>
      <w:r>
        <w:rPr>
          <w:rFonts w:ascii="Arial" w:hAnsi="Arial" w:cs="Arial"/>
          <w:sz w:val="24"/>
        </w:rPr>
        <w:t>We wish for applications to be creative, needs-led and outcome-focussed. But to give you an idea, some projects which a grant could fund include:</w:t>
      </w:r>
    </w:p>
    <w:p w14:paraId="4F76D332" w14:textId="77777777" w:rsidR="008965A1" w:rsidRDefault="008965A1" w:rsidP="008965A1">
      <w:pPr>
        <w:pStyle w:val="ListParagraph"/>
        <w:numPr>
          <w:ilvl w:val="0"/>
          <w:numId w:val="6"/>
        </w:numPr>
        <w:rPr>
          <w:rFonts w:ascii="Arial" w:hAnsi="Arial" w:cs="Arial"/>
          <w:sz w:val="24"/>
        </w:rPr>
      </w:pPr>
      <w:r>
        <w:rPr>
          <w:rFonts w:ascii="Arial" w:hAnsi="Arial" w:cs="Arial"/>
          <w:sz w:val="24"/>
        </w:rPr>
        <w:t>Adaptions to a building to make it more accessible and safer for people with memory loss or dementia to use</w:t>
      </w:r>
    </w:p>
    <w:p w14:paraId="1C910599" w14:textId="77777777" w:rsidR="008965A1" w:rsidRDefault="008965A1" w:rsidP="008965A1">
      <w:pPr>
        <w:pStyle w:val="ListParagraph"/>
        <w:numPr>
          <w:ilvl w:val="0"/>
          <w:numId w:val="6"/>
        </w:numPr>
        <w:rPr>
          <w:rFonts w:ascii="Arial" w:hAnsi="Arial" w:cs="Arial"/>
          <w:sz w:val="24"/>
        </w:rPr>
      </w:pPr>
      <w:r>
        <w:rPr>
          <w:rFonts w:ascii="Arial" w:hAnsi="Arial" w:cs="Arial"/>
          <w:sz w:val="24"/>
        </w:rPr>
        <w:t>Pump-prime funding to pilot an additional day-time activity or group, aimed at supporting carer respite</w:t>
      </w:r>
    </w:p>
    <w:p w14:paraId="02908FA9" w14:textId="77777777" w:rsidR="008965A1" w:rsidRDefault="008965A1" w:rsidP="008965A1">
      <w:pPr>
        <w:pStyle w:val="ListParagraph"/>
        <w:numPr>
          <w:ilvl w:val="0"/>
          <w:numId w:val="6"/>
        </w:numPr>
        <w:rPr>
          <w:rFonts w:ascii="Arial" w:hAnsi="Arial" w:cs="Arial"/>
          <w:sz w:val="24"/>
        </w:rPr>
      </w:pPr>
      <w:r>
        <w:rPr>
          <w:rFonts w:ascii="Arial" w:hAnsi="Arial" w:cs="Arial"/>
          <w:sz w:val="24"/>
        </w:rPr>
        <w:t>The provision of a specialist member of staff to enable people with later stage dementia to attend an open or universal community service, group or activity</w:t>
      </w:r>
    </w:p>
    <w:p w14:paraId="7EE3E809" w14:textId="77777777" w:rsidR="008965A1" w:rsidRDefault="008965A1" w:rsidP="008965A1">
      <w:pPr>
        <w:pStyle w:val="ListParagraph"/>
        <w:numPr>
          <w:ilvl w:val="0"/>
          <w:numId w:val="6"/>
        </w:numPr>
        <w:rPr>
          <w:rFonts w:ascii="Arial" w:hAnsi="Arial" w:cs="Arial"/>
          <w:sz w:val="24"/>
        </w:rPr>
      </w:pPr>
      <w:r>
        <w:rPr>
          <w:rFonts w:ascii="Arial" w:hAnsi="Arial" w:cs="Arial"/>
          <w:sz w:val="24"/>
        </w:rPr>
        <w:t>Dementia awareness training or other specialist training for staff or volunteers</w:t>
      </w:r>
    </w:p>
    <w:p w14:paraId="08499078" w14:textId="77777777" w:rsidR="008965A1" w:rsidRDefault="008965A1" w:rsidP="008965A1">
      <w:pPr>
        <w:pStyle w:val="ListParagraph"/>
        <w:numPr>
          <w:ilvl w:val="0"/>
          <w:numId w:val="6"/>
        </w:numPr>
        <w:rPr>
          <w:rFonts w:ascii="Arial" w:hAnsi="Arial" w:cs="Arial"/>
          <w:sz w:val="24"/>
        </w:rPr>
      </w:pPr>
      <w:r w:rsidRPr="00AC1DA2">
        <w:rPr>
          <w:rFonts w:ascii="Arial" w:hAnsi="Arial" w:cs="Arial"/>
          <w:sz w:val="24"/>
        </w:rPr>
        <w:t>Equipment</w:t>
      </w:r>
    </w:p>
    <w:p w14:paraId="357353C4" w14:textId="2BD5B5DD" w:rsidR="00A81A1B" w:rsidRPr="00A81A1B" w:rsidRDefault="00A81A1B" w:rsidP="00A81A1B">
      <w:pPr>
        <w:rPr>
          <w:rFonts w:ascii="Arial" w:hAnsi="Arial" w:cs="Arial"/>
          <w:sz w:val="24"/>
        </w:rPr>
      </w:pPr>
      <w:r>
        <w:rPr>
          <w:rFonts w:ascii="Arial" w:hAnsi="Arial" w:cs="Arial"/>
          <w:sz w:val="24"/>
        </w:rPr>
        <w:t xml:space="preserve">The grant is not available to fund an </w:t>
      </w:r>
      <w:proofErr w:type="spellStart"/>
      <w:proofErr w:type="gramStart"/>
      <w:r>
        <w:rPr>
          <w:rFonts w:ascii="Arial" w:hAnsi="Arial" w:cs="Arial"/>
          <w:sz w:val="24"/>
        </w:rPr>
        <w:t>individuals</w:t>
      </w:r>
      <w:proofErr w:type="spellEnd"/>
      <w:proofErr w:type="gramEnd"/>
      <w:r>
        <w:rPr>
          <w:rFonts w:ascii="Arial" w:hAnsi="Arial" w:cs="Arial"/>
          <w:sz w:val="24"/>
        </w:rPr>
        <w:t xml:space="preserve"> care costs or fees. </w:t>
      </w:r>
    </w:p>
    <w:p w14:paraId="561A6FF2" w14:textId="7352772A" w:rsidR="00733C7B" w:rsidRDefault="00733C7B">
      <w:pPr>
        <w:rPr>
          <w:rFonts w:ascii="Arial" w:hAnsi="Arial" w:cs="Arial"/>
          <w:b/>
          <w:sz w:val="24"/>
        </w:rPr>
      </w:pPr>
      <w:r w:rsidRPr="00A0434F">
        <w:rPr>
          <w:rFonts w:ascii="Arial" w:hAnsi="Arial" w:cs="Arial"/>
          <w:b/>
          <w:sz w:val="24"/>
        </w:rPr>
        <w:t>How long are the grants for?</w:t>
      </w:r>
    </w:p>
    <w:p w14:paraId="22D791B9" w14:textId="77777777" w:rsidR="008965A1" w:rsidRDefault="008965A1" w:rsidP="00B603FF">
      <w:pPr>
        <w:rPr>
          <w:rFonts w:ascii="Arial" w:hAnsi="Arial" w:cs="Arial"/>
          <w:sz w:val="24"/>
        </w:rPr>
      </w:pPr>
      <w:r>
        <w:rPr>
          <w:rFonts w:ascii="Arial" w:hAnsi="Arial" w:cs="Arial"/>
          <w:sz w:val="24"/>
        </w:rPr>
        <w:t xml:space="preserve">Funding is available for up to five years and in return we ask for applications to be needs-led with clear, measurable outcomes. Projects must have a clear plan for sustainability once the grant has ended. </w:t>
      </w:r>
    </w:p>
    <w:p w14:paraId="42FE36AE" w14:textId="77777777" w:rsidR="008965A1" w:rsidRDefault="008965A1" w:rsidP="00B603FF">
      <w:pPr>
        <w:rPr>
          <w:rFonts w:ascii="Arial" w:hAnsi="Arial" w:cs="Arial"/>
          <w:sz w:val="24"/>
        </w:rPr>
      </w:pPr>
      <w:r>
        <w:rPr>
          <w:rFonts w:ascii="Arial" w:hAnsi="Arial" w:cs="Arial"/>
          <w:sz w:val="24"/>
        </w:rPr>
        <w:t>It is advisable to speak with us before making an application to ensure we would consider your project duration.</w:t>
      </w:r>
    </w:p>
    <w:p w14:paraId="2D848E33" w14:textId="35BA553C" w:rsidR="008965A1" w:rsidRPr="00B5629B" w:rsidRDefault="008965A1" w:rsidP="00B603FF">
      <w:pPr>
        <w:rPr>
          <w:rFonts w:ascii="Arial" w:hAnsi="Arial" w:cs="Arial"/>
          <w:sz w:val="24"/>
        </w:rPr>
      </w:pPr>
      <w:r w:rsidRPr="00A0434F">
        <w:rPr>
          <w:rFonts w:ascii="Arial" w:hAnsi="Arial" w:cs="Arial"/>
          <w:b/>
          <w:sz w:val="24"/>
        </w:rPr>
        <w:t>How do</w:t>
      </w:r>
      <w:r>
        <w:rPr>
          <w:rFonts w:ascii="Arial" w:hAnsi="Arial" w:cs="Arial"/>
          <w:b/>
          <w:sz w:val="24"/>
        </w:rPr>
        <w:t xml:space="preserve"> you</w:t>
      </w:r>
      <w:r w:rsidRPr="00A0434F">
        <w:rPr>
          <w:rFonts w:ascii="Arial" w:hAnsi="Arial" w:cs="Arial"/>
          <w:b/>
          <w:sz w:val="24"/>
        </w:rPr>
        <w:t xml:space="preserve"> make an application?</w:t>
      </w:r>
      <w:r w:rsidR="00AB78E6">
        <w:rPr>
          <w:rFonts w:ascii="Arial" w:hAnsi="Arial" w:cs="Arial"/>
          <w:b/>
          <w:sz w:val="24"/>
        </w:rPr>
        <w:t xml:space="preserve"> </w:t>
      </w:r>
      <w:r w:rsidR="00AB78E6" w:rsidRPr="00B5629B">
        <w:rPr>
          <w:rFonts w:ascii="Arial" w:hAnsi="Arial" w:cs="Arial"/>
          <w:sz w:val="24"/>
        </w:rPr>
        <w:t>(updated 08/03/2019)</w:t>
      </w:r>
    </w:p>
    <w:p w14:paraId="277DD194" w14:textId="72F30A5D" w:rsidR="00AB78E6" w:rsidRDefault="008965A1" w:rsidP="008965A1">
      <w:pPr>
        <w:rPr>
          <w:rFonts w:ascii="Arial" w:hAnsi="Arial" w:cs="Arial"/>
          <w:sz w:val="24"/>
        </w:rPr>
      </w:pPr>
      <w:r>
        <w:rPr>
          <w:rFonts w:ascii="Arial" w:hAnsi="Arial" w:cs="Arial"/>
          <w:sz w:val="24"/>
        </w:rPr>
        <w:t xml:space="preserve">Expressions of interest for a </w:t>
      </w:r>
      <w:r w:rsidRPr="00733C7B">
        <w:rPr>
          <w:rFonts w:ascii="Arial" w:hAnsi="Arial" w:cs="Arial"/>
          <w:sz w:val="24"/>
        </w:rPr>
        <w:t>grant can be submitted at any time</w:t>
      </w:r>
      <w:r>
        <w:rPr>
          <w:rFonts w:ascii="Arial" w:hAnsi="Arial" w:cs="Arial"/>
          <w:sz w:val="24"/>
        </w:rPr>
        <w:t xml:space="preserve"> using the EOI form. Applications will be considered by a</w:t>
      </w:r>
      <w:r w:rsidR="00852E7C">
        <w:rPr>
          <w:rFonts w:ascii="Arial" w:hAnsi="Arial" w:cs="Arial"/>
          <w:sz w:val="24"/>
        </w:rPr>
        <w:t xml:space="preserve"> </w:t>
      </w:r>
      <w:r>
        <w:rPr>
          <w:rFonts w:ascii="Arial" w:hAnsi="Arial" w:cs="Arial"/>
          <w:sz w:val="24"/>
        </w:rPr>
        <w:t xml:space="preserve">panel </w:t>
      </w:r>
      <w:r w:rsidR="00AB78E6">
        <w:rPr>
          <w:rFonts w:ascii="Arial" w:hAnsi="Arial" w:cs="Arial"/>
          <w:sz w:val="24"/>
        </w:rPr>
        <w:t xml:space="preserve">and we aim to get back to you with a decision within three weeks of submission. </w:t>
      </w:r>
    </w:p>
    <w:p w14:paraId="514FFDF6" w14:textId="23BFF332" w:rsidR="008965A1" w:rsidRDefault="00D521F3" w:rsidP="008965A1">
      <w:pPr>
        <w:rPr>
          <w:rFonts w:ascii="Arial" w:hAnsi="Arial" w:cs="Arial"/>
          <w:sz w:val="24"/>
        </w:rPr>
      </w:pPr>
      <w:r>
        <w:rPr>
          <w:rFonts w:ascii="Arial" w:hAnsi="Arial" w:cs="Arial"/>
          <w:sz w:val="24"/>
        </w:rPr>
        <w:t>Grants will be allocated on a first come firs</w:t>
      </w:r>
      <w:bookmarkStart w:id="0" w:name="_GoBack"/>
      <w:bookmarkEnd w:id="0"/>
      <w:r>
        <w:rPr>
          <w:rFonts w:ascii="Arial" w:hAnsi="Arial" w:cs="Arial"/>
          <w:sz w:val="24"/>
        </w:rPr>
        <w:t xml:space="preserve">t serve basis until the allocated </w:t>
      </w:r>
      <w:r w:rsidR="006220A0">
        <w:rPr>
          <w:rFonts w:ascii="Arial" w:hAnsi="Arial" w:cs="Arial"/>
          <w:sz w:val="24"/>
        </w:rPr>
        <w:t xml:space="preserve">budget for </w:t>
      </w:r>
      <w:r w:rsidR="00755045">
        <w:rPr>
          <w:rFonts w:ascii="Arial" w:hAnsi="Arial" w:cs="Arial"/>
          <w:sz w:val="24"/>
        </w:rPr>
        <w:t>each</w:t>
      </w:r>
      <w:r w:rsidR="006220A0">
        <w:rPr>
          <w:rFonts w:ascii="Arial" w:hAnsi="Arial" w:cs="Arial"/>
          <w:sz w:val="24"/>
        </w:rPr>
        <w:t xml:space="preserve"> round has been distributed. </w:t>
      </w:r>
      <w:r w:rsidR="00DF7838">
        <w:rPr>
          <w:rFonts w:ascii="Arial" w:hAnsi="Arial" w:cs="Arial"/>
          <w:sz w:val="24"/>
        </w:rPr>
        <w:t>Please</w:t>
      </w:r>
      <w:r w:rsidR="0036089B">
        <w:rPr>
          <w:rFonts w:ascii="Arial" w:hAnsi="Arial" w:cs="Arial"/>
          <w:sz w:val="24"/>
        </w:rPr>
        <w:t xml:space="preserve"> check with us if you </w:t>
      </w:r>
      <w:r w:rsidR="003014BC">
        <w:rPr>
          <w:rFonts w:ascii="Arial" w:hAnsi="Arial" w:cs="Arial"/>
          <w:sz w:val="24"/>
        </w:rPr>
        <w:t>would like an</w:t>
      </w:r>
      <w:r w:rsidR="00980166">
        <w:rPr>
          <w:rFonts w:ascii="Arial" w:hAnsi="Arial" w:cs="Arial"/>
          <w:sz w:val="24"/>
        </w:rPr>
        <w:t xml:space="preserve"> update on the funding available for the round you are applying for. </w:t>
      </w:r>
    </w:p>
    <w:p w14:paraId="6AF0C5B7" w14:textId="31DDE1F6" w:rsidR="00F318C9" w:rsidRDefault="00F318C9" w:rsidP="008965A1">
      <w:pPr>
        <w:rPr>
          <w:rFonts w:ascii="Arial" w:hAnsi="Arial" w:cs="Arial"/>
          <w:sz w:val="24"/>
        </w:rPr>
      </w:pPr>
    </w:p>
    <w:p w14:paraId="26488C1D" w14:textId="77777777" w:rsidR="0051243E" w:rsidRDefault="00BC3B31" w:rsidP="005279D2">
      <w:pPr>
        <w:rPr>
          <w:rFonts w:ascii="Arial" w:hAnsi="Arial" w:cs="Arial"/>
          <w:sz w:val="24"/>
        </w:rPr>
      </w:pPr>
      <w:r>
        <w:rPr>
          <w:rFonts w:ascii="Arial" w:hAnsi="Arial" w:cs="Arial"/>
          <w:sz w:val="24"/>
        </w:rPr>
        <w:t xml:space="preserve">You must use the EOI form supplied, and this must </w:t>
      </w:r>
      <w:r w:rsidR="00200D74">
        <w:rPr>
          <w:rFonts w:ascii="Arial" w:hAnsi="Arial" w:cs="Arial"/>
          <w:sz w:val="24"/>
        </w:rPr>
        <w:t xml:space="preserve">be submitted electronically to </w:t>
      </w:r>
      <w:hyperlink r:id="rId11" w:history="1">
        <w:r w:rsidR="00200D74" w:rsidRPr="00311BFB">
          <w:rPr>
            <w:rStyle w:val="Hyperlink"/>
            <w:rFonts w:ascii="Arial" w:hAnsi="Arial" w:cs="Arial"/>
            <w:sz w:val="24"/>
          </w:rPr>
          <w:t>CommissioningTeamMailbox@somerset.gov.uk</w:t>
        </w:r>
      </w:hyperlink>
      <w:r w:rsidR="00200D74">
        <w:rPr>
          <w:rFonts w:ascii="Arial" w:hAnsi="Arial" w:cs="Arial"/>
          <w:sz w:val="24"/>
        </w:rPr>
        <w:t>.</w:t>
      </w:r>
      <w:r>
        <w:rPr>
          <w:rFonts w:ascii="Arial" w:hAnsi="Arial" w:cs="Arial"/>
          <w:sz w:val="24"/>
        </w:rPr>
        <w:t xml:space="preserve"> </w:t>
      </w:r>
    </w:p>
    <w:p w14:paraId="58AFDAA6" w14:textId="05C5D999" w:rsidR="005279D2" w:rsidRPr="005279D2" w:rsidRDefault="005279D2" w:rsidP="00733C7B">
      <w:pPr>
        <w:rPr>
          <w:rFonts w:ascii="Arial" w:hAnsi="Arial" w:cs="Arial"/>
          <w:b/>
          <w:sz w:val="24"/>
        </w:rPr>
      </w:pPr>
      <w:r w:rsidRPr="005279D2">
        <w:rPr>
          <w:rFonts w:ascii="Arial" w:hAnsi="Arial" w:cs="Arial"/>
          <w:b/>
          <w:sz w:val="24"/>
        </w:rPr>
        <w:t xml:space="preserve">How will we </w:t>
      </w:r>
      <w:proofErr w:type="gramStart"/>
      <w:r w:rsidRPr="005279D2">
        <w:rPr>
          <w:rFonts w:ascii="Arial" w:hAnsi="Arial" w:cs="Arial"/>
          <w:b/>
          <w:sz w:val="24"/>
        </w:rPr>
        <w:t>make a decision</w:t>
      </w:r>
      <w:proofErr w:type="gramEnd"/>
      <w:r w:rsidRPr="005279D2">
        <w:rPr>
          <w:rFonts w:ascii="Arial" w:hAnsi="Arial" w:cs="Arial"/>
          <w:b/>
          <w:sz w:val="24"/>
        </w:rPr>
        <w:t>?</w:t>
      </w:r>
    </w:p>
    <w:p w14:paraId="123978C2" w14:textId="5F527EE0" w:rsidR="005279D2" w:rsidRDefault="00DF28C4" w:rsidP="00733C7B">
      <w:pPr>
        <w:rPr>
          <w:rFonts w:ascii="Arial" w:hAnsi="Arial" w:cs="Arial"/>
          <w:sz w:val="24"/>
        </w:rPr>
      </w:pPr>
      <w:r>
        <w:rPr>
          <w:rFonts w:ascii="Arial" w:hAnsi="Arial" w:cs="Arial"/>
          <w:sz w:val="24"/>
        </w:rPr>
        <w:t>Each application will be assessed using the same standard criteria and weightings:</w:t>
      </w:r>
    </w:p>
    <w:tbl>
      <w:tblPr>
        <w:tblStyle w:val="TableGrid"/>
        <w:tblW w:w="0" w:type="auto"/>
        <w:tblInd w:w="1838" w:type="dxa"/>
        <w:tblLook w:val="04A0" w:firstRow="1" w:lastRow="0" w:firstColumn="1" w:lastColumn="0" w:noHBand="0" w:noVBand="1"/>
      </w:tblPr>
      <w:tblGrid>
        <w:gridCol w:w="1167"/>
        <w:gridCol w:w="3369"/>
        <w:gridCol w:w="1376"/>
      </w:tblGrid>
      <w:tr w:rsidR="00DF28C4" w14:paraId="2CEC9A5E" w14:textId="77777777" w:rsidTr="0003770B">
        <w:tc>
          <w:tcPr>
            <w:tcW w:w="1167" w:type="dxa"/>
            <w:shd w:val="clear" w:color="auto" w:fill="B4C6E7" w:themeFill="accent1" w:themeFillTint="66"/>
          </w:tcPr>
          <w:p w14:paraId="5F3ED1AB" w14:textId="6BA9FBEC" w:rsidR="00DF28C4" w:rsidRDefault="00DF28C4" w:rsidP="00733C7B">
            <w:pPr>
              <w:rPr>
                <w:rFonts w:ascii="Arial" w:hAnsi="Arial" w:cs="Arial"/>
                <w:b/>
                <w:sz w:val="24"/>
              </w:rPr>
            </w:pPr>
            <w:r>
              <w:rPr>
                <w:rFonts w:ascii="Arial" w:hAnsi="Arial" w:cs="Arial"/>
                <w:b/>
                <w:sz w:val="24"/>
              </w:rPr>
              <w:t>Section</w:t>
            </w:r>
          </w:p>
        </w:tc>
        <w:tc>
          <w:tcPr>
            <w:tcW w:w="3369" w:type="dxa"/>
            <w:shd w:val="clear" w:color="auto" w:fill="B4C6E7" w:themeFill="accent1" w:themeFillTint="66"/>
          </w:tcPr>
          <w:p w14:paraId="07FE8383" w14:textId="4748BCB4" w:rsidR="00DF28C4" w:rsidRDefault="00DF28C4" w:rsidP="00733C7B">
            <w:pPr>
              <w:rPr>
                <w:rFonts w:ascii="Arial" w:hAnsi="Arial" w:cs="Arial"/>
                <w:b/>
                <w:sz w:val="24"/>
              </w:rPr>
            </w:pPr>
            <w:r>
              <w:rPr>
                <w:rFonts w:ascii="Arial" w:hAnsi="Arial" w:cs="Arial"/>
                <w:b/>
                <w:sz w:val="24"/>
              </w:rPr>
              <w:t>Title</w:t>
            </w:r>
          </w:p>
        </w:tc>
        <w:tc>
          <w:tcPr>
            <w:tcW w:w="1376" w:type="dxa"/>
            <w:shd w:val="clear" w:color="auto" w:fill="B4C6E7" w:themeFill="accent1" w:themeFillTint="66"/>
          </w:tcPr>
          <w:p w14:paraId="4A07EBC4" w14:textId="719945C7" w:rsidR="00DF28C4" w:rsidRDefault="00DF28C4" w:rsidP="00733C7B">
            <w:pPr>
              <w:rPr>
                <w:rFonts w:ascii="Arial" w:hAnsi="Arial" w:cs="Arial"/>
                <w:b/>
                <w:sz w:val="24"/>
              </w:rPr>
            </w:pPr>
            <w:r>
              <w:rPr>
                <w:rFonts w:ascii="Arial" w:hAnsi="Arial" w:cs="Arial"/>
                <w:b/>
                <w:sz w:val="24"/>
              </w:rPr>
              <w:t>Weighting</w:t>
            </w:r>
          </w:p>
        </w:tc>
      </w:tr>
      <w:tr w:rsidR="00DF28C4" w14:paraId="2FA9C916" w14:textId="77777777" w:rsidTr="0003770B">
        <w:tc>
          <w:tcPr>
            <w:tcW w:w="1167" w:type="dxa"/>
          </w:tcPr>
          <w:p w14:paraId="21946A8A" w14:textId="05926211" w:rsidR="00DF28C4" w:rsidRDefault="00DF28C4" w:rsidP="00733C7B">
            <w:pPr>
              <w:rPr>
                <w:rFonts w:ascii="Arial" w:hAnsi="Arial" w:cs="Arial"/>
                <w:b/>
                <w:sz w:val="24"/>
              </w:rPr>
            </w:pPr>
            <w:r>
              <w:rPr>
                <w:rFonts w:ascii="Arial" w:hAnsi="Arial" w:cs="Arial"/>
                <w:b/>
                <w:sz w:val="24"/>
              </w:rPr>
              <w:t>One</w:t>
            </w:r>
          </w:p>
        </w:tc>
        <w:tc>
          <w:tcPr>
            <w:tcW w:w="3369" w:type="dxa"/>
          </w:tcPr>
          <w:p w14:paraId="55C7EF72" w14:textId="235A3439" w:rsidR="00DF28C4" w:rsidRDefault="00DF28C4" w:rsidP="00733C7B">
            <w:pPr>
              <w:rPr>
                <w:rFonts w:ascii="Arial" w:hAnsi="Arial" w:cs="Arial"/>
                <w:b/>
                <w:sz w:val="24"/>
              </w:rPr>
            </w:pPr>
            <w:r>
              <w:rPr>
                <w:rFonts w:ascii="Arial" w:hAnsi="Arial" w:cs="Arial"/>
                <w:b/>
                <w:sz w:val="24"/>
              </w:rPr>
              <w:t>About your organisation</w:t>
            </w:r>
          </w:p>
        </w:tc>
        <w:tc>
          <w:tcPr>
            <w:tcW w:w="1376" w:type="dxa"/>
          </w:tcPr>
          <w:p w14:paraId="7239D4E8" w14:textId="25292914" w:rsidR="00DF28C4" w:rsidRDefault="00DF28C4" w:rsidP="00733C7B">
            <w:pPr>
              <w:rPr>
                <w:rFonts w:ascii="Arial" w:hAnsi="Arial" w:cs="Arial"/>
                <w:b/>
                <w:sz w:val="24"/>
              </w:rPr>
            </w:pPr>
            <w:r>
              <w:rPr>
                <w:rFonts w:ascii="Arial" w:hAnsi="Arial" w:cs="Arial"/>
                <w:b/>
                <w:sz w:val="24"/>
              </w:rPr>
              <w:t>Pass/Fail</w:t>
            </w:r>
          </w:p>
        </w:tc>
      </w:tr>
      <w:tr w:rsidR="00DF28C4" w14:paraId="4ACDD521" w14:textId="77777777" w:rsidTr="0003770B">
        <w:tc>
          <w:tcPr>
            <w:tcW w:w="1167" w:type="dxa"/>
            <w:vMerge w:val="restart"/>
          </w:tcPr>
          <w:p w14:paraId="4A66FFB7" w14:textId="7A598D2A" w:rsidR="00DF28C4" w:rsidRDefault="00DF28C4" w:rsidP="00733C7B">
            <w:pPr>
              <w:rPr>
                <w:rFonts w:ascii="Arial" w:hAnsi="Arial" w:cs="Arial"/>
                <w:b/>
                <w:sz w:val="24"/>
              </w:rPr>
            </w:pPr>
            <w:r>
              <w:rPr>
                <w:rFonts w:ascii="Arial" w:hAnsi="Arial" w:cs="Arial"/>
                <w:b/>
                <w:sz w:val="24"/>
              </w:rPr>
              <w:t>Two</w:t>
            </w:r>
          </w:p>
        </w:tc>
        <w:tc>
          <w:tcPr>
            <w:tcW w:w="3369" w:type="dxa"/>
          </w:tcPr>
          <w:p w14:paraId="6C6CEA24" w14:textId="08D83C81" w:rsidR="00DF28C4" w:rsidRDefault="00DF28C4" w:rsidP="00733C7B">
            <w:pPr>
              <w:rPr>
                <w:rFonts w:ascii="Arial" w:hAnsi="Arial" w:cs="Arial"/>
                <w:b/>
                <w:sz w:val="24"/>
              </w:rPr>
            </w:pPr>
            <w:r>
              <w:rPr>
                <w:rFonts w:ascii="Arial" w:hAnsi="Arial" w:cs="Arial"/>
                <w:b/>
                <w:sz w:val="24"/>
              </w:rPr>
              <w:t>About your project</w:t>
            </w:r>
          </w:p>
        </w:tc>
        <w:tc>
          <w:tcPr>
            <w:tcW w:w="1376" w:type="dxa"/>
          </w:tcPr>
          <w:p w14:paraId="295F5F0A" w14:textId="5DFA3671" w:rsidR="00DF28C4" w:rsidRDefault="00DF28C4" w:rsidP="00733C7B">
            <w:pPr>
              <w:rPr>
                <w:rFonts w:ascii="Arial" w:hAnsi="Arial" w:cs="Arial"/>
                <w:b/>
                <w:sz w:val="24"/>
              </w:rPr>
            </w:pPr>
            <w:r>
              <w:rPr>
                <w:rFonts w:ascii="Arial" w:hAnsi="Arial" w:cs="Arial"/>
                <w:b/>
                <w:sz w:val="24"/>
              </w:rPr>
              <w:t>100%</w:t>
            </w:r>
          </w:p>
        </w:tc>
      </w:tr>
      <w:tr w:rsidR="00DF28C4" w14:paraId="53A6A1F3" w14:textId="77777777" w:rsidTr="0003770B">
        <w:tc>
          <w:tcPr>
            <w:tcW w:w="1167" w:type="dxa"/>
            <w:vMerge/>
          </w:tcPr>
          <w:p w14:paraId="2A8F9FB2" w14:textId="77777777" w:rsidR="00DF28C4" w:rsidRDefault="00DF28C4" w:rsidP="00733C7B">
            <w:pPr>
              <w:rPr>
                <w:rFonts w:ascii="Arial" w:hAnsi="Arial" w:cs="Arial"/>
                <w:b/>
                <w:sz w:val="24"/>
              </w:rPr>
            </w:pPr>
          </w:p>
        </w:tc>
        <w:tc>
          <w:tcPr>
            <w:tcW w:w="3369" w:type="dxa"/>
          </w:tcPr>
          <w:p w14:paraId="62EE3BF0" w14:textId="14747CD9" w:rsidR="00DF28C4" w:rsidRPr="00DF28C4" w:rsidRDefault="00DF28C4" w:rsidP="00DF28C4">
            <w:pPr>
              <w:ind w:left="720"/>
              <w:rPr>
                <w:rFonts w:ascii="Arial" w:hAnsi="Arial" w:cs="Arial"/>
                <w:sz w:val="24"/>
              </w:rPr>
            </w:pPr>
            <w:r w:rsidRPr="00DF28C4">
              <w:rPr>
                <w:rFonts w:ascii="Arial" w:hAnsi="Arial" w:cs="Arial"/>
                <w:sz w:val="24"/>
              </w:rPr>
              <w:t>Question one</w:t>
            </w:r>
          </w:p>
        </w:tc>
        <w:tc>
          <w:tcPr>
            <w:tcW w:w="1376" w:type="dxa"/>
          </w:tcPr>
          <w:p w14:paraId="687E62F1" w14:textId="45612AA7" w:rsidR="00DF28C4" w:rsidRPr="00DF28C4" w:rsidRDefault="00DF28C4" w:rsidP="00733C7B">
            <w:pPr>
              <w:rPr>
                <w:rFonts w:ascii="Arial" w:hAnsi="Arial" w:cs="Arial"/>
                <w:sz w:val="24"/>
              </w:rPr>
            </w:pPr>
            <w:r w:rsidRPr="00DF28C4">
              <w:rPr>
                <w:rFonts w:ascii="Arial" w:hAnsi="Arial" w:cs="Arial"/>
                <w:sz w:val="24"/>
              </w:rPr>
              <w:t>0%</w:t>
            </w:r>
          </w:p>
        </w:tc>
      </w:tr>
      <w:tr w:rsidR="00DF28C4" w14:paraId="55AC5C69" w14:textId="77777777" w:rsidTr="0003770B">
        <w:tc>
          <w:tcPr>
            <w:tcW w:w="1167" w:type="dxa"/>
            <w:vMerge/>
          </w:tcPr>
          <w:p w14:paraId="5F1F0452" w14:textId="77777777" w:rsidR="00DF28C4" w:rsidRDefault="00DF28C4" w:rsidP="00733C7B">
            <w:pPr>
              <w:rPr>
                <w:rFonts w:ascii="Arial" w:hAnsi="Arial" w:cs="Arial"/>
                <w:b/>
                <w:sz w:val="24"/>
              </w:rPr>
            </w:pPr>
          </w:p>
        </w:tc>
        <w:tc>
          <w:tcPr>
            <w:tcW w:w="3369" w:type="dxa"/>
          </w:tcPr>
          <w:p w14:paraId="43F5B91F" w14:textId="16DE84B0" w:rsidR="00DF28C4" w:rsidRPr="00DF28C4" w:rsidRDefault="00DF28C4" w:rsidP="00DF28C4">
            <w:pPr>
              <w:ind w:left="720"/>
              <w:rPr>
                <w:rFonts w:ascii="Arial" w:hAnsi="Arial" w:cs="Arial"/>
                <w:sz w:val="24"/>
              </w:rPr>
            </w:pPr>
            <w:r w:rsidRPr="00DF28C4">
              <w:rPr>
                <w:rFonts w:ascii="Arial" w:hAnsi="Arial" w:cs="Arial"/>
                <w:sz w:val="24"/>
              </w:rPr>
              <w:t>Question two</w:t>
            </w:r>
          </w:p>
        </w:tc>
        <w:tc>
          <w:tcPr>
            <w:tcW w:w="1376" w:type="dxa"/>
          </w:tcPr>
          <w:p w14:paraId="44CBB35A" w14:textId="785EFBC5" w:rsidR="00DF28C4" w:rsidRPr="00DF28C4" w:rsidRDefault="00DF28C4" w:rsidP="00733C7B">
            <w:pPr>
              <w:rPr>
                <w:rFonts w:ascii="Arial" w:hAnsi="Arial" w:cs="Arial"/>
                <w:sz w:val="24"/>
              </w:rPr>
            </w:pPr>
            <w:r w:rsidRPr="00DF28C4">
              <w:rPr>
                <w:rFonts w:ascii="Arial" w:hAnsi="Arial" w:cs="Arial"/>
                <w:sz w:val="24"/>
              </w:rPr>
              <w:t>20%</w:t>
            </w:r>
          </w:p>
        </w:tc>
      </w:tr>
      <w:tr w:rsidR="00DF28C4" w14:paraId="2208E61A" w14:textId="77777777" w:rsidTr="0003770B">
        <w:tc>
          <w:tcPr>
            <w:tcW w:w="1167" w:type="dxa"/>
            <w:vMerge/>
          </w:tcPr>
          <w:p w14:paraId="3E7B2F04" w14:textId="77777777" w:rsidR="00DF28C4" w:rsidRDefault="00DF28C4" w:rsidP="00733C7B">
            <w:pPr>
              <w:rPr>
                <w:rFonts w:ascii="Arial" w:hAnsi="Arial" w:cs="Arial"/>
                <w:b/>
                <w:sz w:val="24"/>
              </w:rPr>
            </w:pPr>
          </w:p>
        </w:tc>
        <w:tc>
          <w:tcPr>
            <w:tcW w:w="3369" w:type="dxa"/>
          </w:tcPr>
          <w:p w14:paraId="16C77D27" w14:textId="68897E43" w:rsidR="00DF28C4" w:rsidRPr="00DF28C4" w:rsidRDefault="00DF28C4" w:rsidP="00DF28C4">
            <w:pPr>
              <w:ind w:left="720"/>
              <w:rPr>
                <w:rFonts w:ascii="Arial" w:hAnsi="Arial" w:cs="Arial"/>
                <w:sz w:val="24"/>
              </w:rPr>
            </w:pPr>
            <w:r w:rsidRPr="00DF28C4">
              <w:rPr>
                <w:rFonts w:ascii="Arial" w:hAnsi="Arial" w:cs="Arial"/>
                <w:sz w:val="24"/>
              </w:rPr>
              <w:t>Question three</w:t>
            </w:r>
          </w:p>
        </w:tc>
        <w:tc>
          <w:tcPr>
            <w:tcW w:w="1376" w:type="dxa"/>
          </w:tcPr>
          <w:p w14:paraId="7E190CB1" w14:textId="3D0062ED" w:rsidR="00DF28C4" w:rsidRPr="00DF28C4" w:rsidRDefault="00DF28C4" w:rsidP="00733C7B">
            <w:pPr>
              <w:rPr>
                <w:rFonts w:ascii="Arial" w:hAnsi="Arial" w:cs="Arial"/>
                <w:sz w:val="24"/>
              </w:rPr>
            </w:pPr>
            <w:r w:rsidRPr="00DF28C4">
              <w:rPr>
                <w:rFonts w:ascii="Arial" w:hAnsi="Arial" w:cs="Arial"/>
                <w:sz w:val="24"/>
              </w:rPr>
              <w:t>0%</w:t>
            </w:r>
          </w:p>
        </w:tc>
      </w:tr>
      <w:tr w:rsidR="00DF28C4" w14:paraId="7DB583C7" w14:textId="77777777" w:rsidTr="0003770B">
        <w:tc>
          <w:tcPr>
            <w:tcW w:w="1167" w:type="dxa"/>
            <w:vMerge/>
          </w:tcPr>
          <w:p w14:paraId="2E31EAA1" w14:textId="77777777" w:rsidR="00DF28C4" w:rsidRDefault="00DF28C4" w:rsidP="00733C7B">
            <w:pPr>
              <w:rPr>
                <w:rFonts w:ascii="Arial" w:hAnsi="Arial" w:cs="Arial"/>
                <w:b/>
                <w:sz w:val="24"/>
              </w:rPr>
            </w:pPr>
          </w:p>
        </w:tc>
        <w:tc>
          <w:tcPr>
            <w:tcW w:w="3369" w:type="dxa"/>
          </w:tcPr>
          <w:p w14:paraId="4C02FA4E" w14:textId="7F668613" w:rsidR="00DF28C4" w:rsidRPr="00DF28C4" w:rsidRDefault="00DF28C4" w:rsidP="00DF28C4">
            <w:pPr>
              <w:ind w:left="720"/>
              <w:rPr>
                <w:rFonts w:ascii="Arial" w:hAnsi="Arial" w:cs="Arial"/>
                <w:sz w:val="24"/>
              </w:rPr>
            </w:pPr>
            <w:r w:rsidRPr="00DF28C4">
              <w:rPr>
                <w:rFonts w:ascii="Arial" w:hAnsi="Arial" w:cs="Arial"/>
                <w:sz w:val="24"/>
              </w:rPr>
              <w:t>Question four</w:t>
            </w:r>
          </w:p>
        </w:tc>
        <w:tc>
          <w:tcPr>
            <w:tcW w:w="1376" w:type="dxa"/>
          </w:tcPr>
          <w:p w14:paraId="294957AE" w14:textId="48705807" w:rsidR="00DF28C4" w:rsidRPr="00DF28C4" w:rsidRDefault="00DF28C4" w:rsidP="00733C7B">
            <w:pPr>
              <w:rPr>
                <w:rFonts w:ascii="Arial" w:hAnsi="Arial" w:cs="Arial"/>
                <w:sz w:val="24"/>
              </w:rPr>
            </w:pPr>
            <w:r w:rsidRPr="00DF28C4">
              <w:rPr>
                <w:rFonts w:ascii="Arial" w:hAnsi="Arial" w:cs="Arial"/>
                <w:sz w:val="24"/>
              </w:rPr>
              <w:t>20%</w:t>
            </w:r>
          </w:p>
        </w:tc>
      </w:tr>
      <w:tr w:rsidR="00DF28C4" w14:paraId="04FD9B34" w14:textId="77777777" w:rsidTr="0003770B">
        <w:tc>
          <w:tcPr>
            <w:tcW w:w="1167" w:type="dxa"/>
            <w:vMerge/>
          </w:tcPr>
          <w:p w14:paraId="5E761D61" w14:textId="77777777" w:rsidR="00DF28C4" w:rsidRDefault="00DF28C4" w:rsidP="00733C7B">
            <w:pPr>
              <w:rPr>
                <w:rFonts w:ascii="Arial" w:hAnsi="Arial" w:cs="Arial"/>
                <w:b/>
                <w:sz w:val="24"/>
              </w:rPr>
            </w:pPr>
          </w:p>
        </w:tc>
        <w:tc>
          <w:tcPr>
            <w:tcW w:w="3369" w:type="dxa"/>
          </w:tcPr>
          <w:p w14:paraId="7451EBB3" w14:textId="29BB61AC" w:rsidR="00DF28C4" w:rsidRPr="00DF28C4" w:rsidRDefault="00DF28C4" w:rsidP="00DF28C4">
            <w:pPr>
              <w:ind w:left="720"/>
              <w:rPr>
                <w:rFonts w:ascii="Arial" w:hAnsi="Arial" w:cs="Arial"/>
                <w:sz w:val="24"/>
              </w:rPr>
            </w:pPr>
            <w:r w:rsidRPr="00DF28C4">
              <w:rPr>
                <w:rFonts w:ascii="Arial" w:hAnsi="Arial" w:cs="Arial"/>
                <w:sz w:val="24"/>
              </w:rPr>
              <w:t>Question five</w:t>
            </w:r>
          </w:p>
        </w:tc>
        <w:tc>
          <w:tcPr>
            <w:tcW w:w="1376" w:type="dxa"/>
          </w:tcPr>
          <w:p w14:paraId="05CC2D97" w14:textId="569A4543" w:rsidR="00DF28C4" w:rsidRPr="00DF28C4" w:rsidRDefault="00DF28C4" w:rsidP="00733C7B">
            <w:pPr>
              <w:rPr>
                <w:rFonts w:ascii="Arial" w:hAnsi="Arial" w:cs="Arial"/>
                <w:sz w:val="24"/>
              </w:rPr>
            </w:pPr>
            <w:r w:rsidRPr="00DF28C4">
              <w:rPr>
                <w:rFonts w:ascii="Arial" w:hAnsi="Arial" w:cs="Arial"/>
                <w:sz w:val="24"/>
              </w:rPr>
              <w:t>20%</w:t>
            </w:r>
          </w:p>
        </w:tc>
      </w:tr>
      <w:tr w:rsidR="00DF28C4" w14:paraId="4F9C15F8" w14:textId="77777777" w:rsidTr="0003770B">
        <w:tc>
          <w:tcPr>
            <w:tcW w:w="1167" w:type="dxa"/>
            <w:vMerge/>
          </w:tcPr>
          <w:p w14:paraId="36CAA708" w14:textId="77777777" w:rsidR="00DF28C4" w:rsidRDefault="00DF28C4" w:rsidP="00733C7B">
            <w:pPr>
              <w:rPr>
                <w:rFonts w:ascii="Arial" w:hAnsi="Arial" w:cs="Arial"/>
                <w:b/>
                <w:sz w:val="24"/>
              </w:rPr>
            </w:pPr>
          </w:p>
        </w:tc>
        <w:tc>
          <w:tcPr>
            <w:tcW w:w="3369" w:type="dxa"/>
          </w:tcPr>
          <w:p w14:paraId="1776C1F0" w14:textId="490CFD06" w:rsidR="00DF28C4" w:rsidRPr="00DF28C4" w:rsidRDefault="00DF28C4" w:rsidP="00DF28C4">
            <w:pPr>
              <w:ind w:left="720"/>
              <w:rPr>
                <w:rFonts w:ascii="Arial" w:hAnsi="Arial" w:cs="Arial"/>
                <w:sz w:val="24"/>
              </w:rPr>
            </w:pPr>
            <w:r w:rsidRPr="00DF28C4">
              <w:rPr>
                <w:rFonts w:ascii="Arial" w:hAnsi="Arial" w:cs="Arial"/>
                <w:sz w:val="24"/>
              </w:rPr>
              <w:t>Question six</w:t>
            </w:r>
          </w:p>
        </w:tc>
        <w:tc>
          <w:tcPr>
            <w:tcW w:w="1376" w:type="dxa"/>
          </w:tcPr>
          <w:p w14:paraId="41FADA78" w14:textId="42DE5A08" w:rsidR="00DF28C4" w:rsidRPr="00DF28C4" w:rsidRDefault="00DF28C4" w:rsidP="00733C7B">
            <w:pPr>
              <w:rPr>
                <w:rFonts w:ascii="Arial" w:hAnsi="Arial" w:cs="Arial"/>
                <w:sz w:val="24"/>
              </w:rPr>
            </w:pPr>
            <w:r w:rsidRPr="00DF28C4">
              <w:rPr>
                <w:rFonts w:ascii="Arial" w:hAnsi="Arial" w:cs="Arial"/>
                <w:sz w:val="24"/>
              </w:rPr>
              <w:t>20%</w:t>
            </w:r>
          </w:p>
        </w:tc>
      </w:tr>
      <w:tr w:rsidR="00DF28C4" w14:paraId="0AF9F079" w14:textId="77777777" w:rsidTr="0003770B">
        <w:tc>
          <w:tcPr>
            <w:tcW w:w="1167" w:type="dxa"/>
            <w:vMerge/>
          </w:tcPr>
          <w:p w14:paraId="53309728" w14:textId="77777777" w:rsidR="00DF28C4" w:rsidRDefault="00DF28C4" w:rsidP="00733C7B">
            <w:pPr>
              <w:rPr>
                <w:rFonts w:ascii="Arial" w:hAnsi="Arial" w:cs="Arial"/>
                <w:b/>
                <w:sz w:val="24"/>
              </w:rPr>
            </w:pPr>
          </w:p>
        </w:tc>
        <w:tc>
          <w:tcPr>
            <w:tcW w:w="3369" w:type="dxa"/>
          </w:tcPr>
          <w:p w14:paraId="0A23C1C3" w14:textId="39EF8120" w:rsidR="00DF28C4" w:rsidRPr="00DF28C4" w:rsidRDefault="00DF28C4" w:rsidP="00DF28C4">
            <w:pPr>
              <w:ind w:left="720"/>
              <w:rPr>
                <w:rFonts w:ascii="Arial" w:hAnsi="Arial" w:cs="Arial"/>
                <w:sz w:val="24"/>
              </w:rPr>
            </w:pPr>
            <w:r w:rsidRPr="00DF28C4">
              <w:rPr>
                <w:rFonts w:ascii="Arial" w:hAnsi="Arial" w:cs="Arial"/>
                <w:sz w:val="24"/>
              </w:rPr>
              <w:t>Question seven</w:t>
            </w:r>
          </w:p>
        </w:tc>
        <w:tc>
          <w:tcPr>
            <w:tcW w:w="1376" w:type="dxa"/>
          </w:tcPr>
          <w:p w14:paraId="18CCFC5B" w14:textId="29F754F5" w:rsidR="00DF28C4" w:rsidRPr="00DF28C4" w:rsidRDefault="00DF28C4" w:rsidP="00733C7B">
            <w:pPr>
              <w:rPr>
                <w:rFonts w:ascii="Arial" w:hAnsi="Arial" w:cs="Arial"/>
                <w:sz w:val="24"/>
              </w:rPr>
            </w:pPr>
            <w:r w:rsidRPr="00DF28C4">
              <w:rPr>
                <w:rFonts w:ascii="Arial" w:hAnsi="Arial" w:cs="Arial"/>
                <w:sz w:val="24"/>
              </w:rPr>
              <w:t>10%</w:t>
            </w:r>
          </w:p>
        </w:tc>
      </w:tr>
      <w:tr w:rsidR="00DF28C4" w14:paraId="2E9EE934" w14:textId="77777777" w:rsidTr="0003770B">
        <w:tc>
          <w:tcPr>
            <w:tcW w:w="1167" w:type="dxa"/>
            <w:vMerge/>
          </w:tcPr>
          <w:p w14:paraId="56DD0F4C" w14:textId="77777777" w:rsidR="00DF28C4" w:rsidRDefault="00DF28C4" w:rsidP="00733C7B">
            <w:pPr>
              <w:rPr>
                <w:rFonts w:ascii="Arial" w:hAnsi="Arial" w:cs="Arial"/>
                <w:b/>
                <w:sz w:val="24"/>
              </w:rPr>
            </w:pPr>
          </w:p>
        </w:tc>
        <w:tc>
          <w:tcPr>
            <w:tcW w:w="3369" w:type="dxa"/>
          </w:tcPr>
          <w:p w14:paraId="79A0B697" w14:textId="3A6EF300" w:rsidR="00DF28C4" w:rsidRPr="00DF28C4" w:rsidRDefault="00DF28C4" w:rsidP="00DF28C4">
            <w:pPr>
              <w:ind w:left="720"/>
              <w:rPr>
                <w:rFonts w:ascii="Arial" w:hAnsi="Arial" w:cs="Arial"/>
                <w:sz w:val="24"/>
              </w:rPr>
            </w:pPr>
            <w:r w:rsidRPr="00DF28C4">
              <w:rPr>
                <w:rFonts w:ascii="Arial" w:hAnsi="Arial" w:cs="Arial"/>
                <w:sz w:val="24"/>
              </w:rPr>
              <w:t>Question eight</w:t>
            </w:r>
          </w:p>
        </w:tc>
        <w:tc>
          <w:tcPr>
            <w:tcW w:w="1376" w:type="dxa"/>
          </w:tcPr>
          <w:p w14:paraId="2589B2D9" w14:textId="5AAEBAF5" w:rsidR="00DF28C4" w:rsidRPr="00DF28C4" w:rsidRDefault="00DF28C4" w:rsidP="00733C7B">
            <w:pPr>
              <w:rPr>
                <w:rFonts w:ascii="Arial" w:hAnsi="Arial" w:cs="Arial"/>
                <w:sz w:val="24"/>
              </w:rPr>
            </w:pPr>
            <w:r w:rsidRPr="00DF28C4">
              <w:rPr>
                <w:rFonts w:ascii="Arial" w:hAnsi="Arial" w:cs="Arial"/>
                <w:sz w:val="24"/>
              </w:rPr>
              <w:t>10%</w:t>
            </w:r>
          </w:p>
        </w:tc>
      </w:tr>
      <w:tr w:rsidR="007B3B07" w:rsidRPr="00DF28C4" w14:paraId="14446639" w14:textId="77777777" w:rsidTr="0003770B">
        <w:tc>
          <w:tcPr>
            <w:tcW w:w="1167" w:type="dxa"/>
          </w:tcPr>
          <w:p w14:paraId="2048C2B9" w14:textId="77777777" w:rsidR="007B3B07" w:rsidRPr="00DF28C4" w:rsidRDefault="007B3B07" w:rsidP="00733C7B">
            <w:pPr>
              <w:rPr>
                <w:rFonts w:ascii="Arial" w:hAnsi="Arial" w:cs="Arial"/>
                <w:b/>
                <w:sz w:val="24"/>
              </w:rPr>
            </w:pPr>
          </w:p>
        </w:tc>
        <w:tc>
          <w:tcPr>
            <w:tcW w:w="3369" w:type="dxa"/>
          </w:tcPr>
          <w:p w14:paraId="2262F260" w14:textId="67C3B2A1" w:rsidR="007B3B07" w:rsidRPr="0003770B" w:rsidRDefault="007B3B07" w:rsidP="00DF28C4">
            <w:pPr>
              <w:rPr>
                <w:rFonts w:ascii="Arial" w:hAnsi="Arial" w:cs="Arial"/>
                <w:i/>
                <w:sz w:val="24"/>
              </w:rPr>
            </w:pPr>
            <w:r w:rsidRPr="0003770B">
              <w:rPr>
                <w:rFonts w:ascii="Arial" w:hAnsi="Arial" w:cs="Arial"/>
                <w:i/>
                <w:sz w:val="24"/>
              </w:rPr>
              <w:t>Pass</w:t>
            </w:r>
            <w:r w:rsidR="00BA3EBA">
              <w:rPr>
                <w:rFonts w:ascii="Arial" w:hAnsi="Arial" w:cs="Arial"/>
                <w:i/>
                <w:sz w:val="24"/>
              </w:rPr>
              <w:t xml:space="preserve"> rate 65</w:t>
            </w:r>
            <w:r w:rsidR="0003770B" w:rsidRPr="0003770B">
              <w:rPr>
                <w:rFonts w:ascii="Arial" w:hAnsi="Arial" w:cs="Arial"/>
                <w:i/>
                <w:sz w:val="24"/>
              </w:rPr>
              <w:t>% and above</w:t>
            </w:r>
          </w:p>
        </w:tc>
        <w:tc>
          <w:tcPr>
            <w:tcW w:w="1376" w:type="dxa"/>
          </w:tcPr>
          <w:p w14:paraId="48F90512" w14:textId="77777777" w:rsidR="007B3B07" w:rsidRPr="00DF28C4" w:rsidRDefault="007B3B07" w:rsidP="00733C7B">
            <w:pPr>
              <w:rPr>
                <w:rFonts w:ascii="Arial" w:hAnsi="Arial" w:cs="Arial"/>
                <w:b/>
                <w:sz w:val="24"/>
              </w:rPr>
            </w:pPr>
          </w:p>
        </w:tc>
      </w:tr>
      <w:tr w:rsidR="00DF28C4" w:rsidRPr="00DF28C4" w14:paraId="112438B5" w14:textId="77777777" w:rsidTr="0003770B">
        <w:tc>
          <w:tcPr>
            <w:tcW w:w="1167" w:type="dxa"/>
          </w:tcPr>
          <w:p w14:paraId="1A255822" w14:textId="13D38B4D" w:rsidR="00DF28C4" w:rsidRPr="00DF28C4" w:rsidRDefault="00DF28C4" w:rsidP="00733C7B">
            <w:pPr>
              <w:rPr>
                <w:rFonts w:ascii="Arial" w:hAnsi="Arial" w:cs="Arial"/>
                <w:b/>
                <w:sz w:val="24"/>
              </w:rPr>
            </w:pPr>
            <w:r w:rsidRPr="00DF28C4">
              <w:rPr>
                <w:rFonts w:ascii="Arial" w:hAnsi="Arial" w:cs="Arial"/>
                <w:b/>
                <w:sz w:val="24"/>
              </w:rPr>
              <w:t>Three</w:t>
            </w:r>
          </w:p>
        </w:tc>
        <w:tc>
          <w:tcPr>
            <w:tcW w:w="3369" w:type="dxa"/>
          </w:tcPr>
          <w:p w14:paraId="25B2CA6C" w14:textId="11A18D55" w:rsidR="00DF28C4" w:rsidRPr="00DF28C4" w:rsidRDefault="00DF28C4" w:rsidP="00DF28C4">
            <w:pPr>
              <w:rPr>
                <w:rFonts w:ascii="Arial" w:hAnsi="Arial" w:cs="Arial"/>
                <w:b/>
                <w:sz w:val="24"/>
              </w:rPr>
            </w:pPr>
            <w:r w:rsidRPr="00DF28C4">
              <w:rPr>
                <w:rFonts w:ascii="Arial" w:hAnsi="Arial" w:cs="Arial"/>
                <w:b/>
                <w:sz w:val="24"/>
              </w:rPr>
              <w:t>Declaration and references</w:t>
            </w:r>
          </w:p>
        </w:tc>
        <w:tc>
          <w:tcPr>
            <w:tcW w:w="1376" w:type="dxa"/>
          </w:tcPr>
          <w:p w14:paraId="570C624E" w14:textId="00D2C4BA" w:rsidR="00EA0DEB" w:rsidRPr="00DF28C4" w:rsidRDefault="00DF28C4" w:rsidP="00733C7B">
            <w:pPr>
              <w:rPr>
                <w:rFonts w:ascii="Arial" w:hAnsi="Arial" w:cs="Arial"/>
                <w:b/>
                <w:sz w:val="24"/>
              </w:rPr>
            </w:pPr>
            <w:r w:rsidRPr="00DF28C4">
              <w:rPr>
                <w:rFonts w:ascii="Arial" w:hAnsi="Arial" w:cs="Arial"/>
                <w:b/>
                <w:sz w:val="24"/>
              </w:rPr>
              <w:t>Pass/Fail</w:t>
            </w:r>
          </w:p>
        </w:tc>
      </w:tr>
    </w:tbl>
    <w:p w14:paraId="25D9F270" w14:textId="11B8453B" w:rsidR="00EA0DEB" w:rsidRDefault="00EA0DEB" w:rsidP="00733C7B">
      <w:pPr>
        <w:rPr>
          <w:rFonts w:ascii="Arial" w:hAnsi="Arial" w:cs="Arial"/>
          <w:b/>
          <w:sz w:val="24"/>
        </w:rPr>
      </w:pPr>
    </w:p>
    <w:p w14:paraId="3AA7EA8E" w14:textId="77777777" w:rsidR="008965A1" w:rsidRDefault="008965A1" w:rsidP="00B603FF">
      <w:pPr>
        <w:rPr>
          <w:rFonts w:ascii="Arial" w:hAnsi="Arial" w:cs="Arial"/>
          <w:sz w:val="24"/>
        </w:rPr>
      </w:pPr>
      <w:r w:rsidRPr="00F0536A">
        <w:rPr>
          <w:rFonts w:ascii="Arial" w:hAnsi="Arial" w:cs="Arial"/>
          <w:sz w:val="24"/>
        </w:rPr>
        <w:t>For higher</w:t>
      </w:r>
      <w:r>
        <w:rPr>
          <w:rFonts w:ascii="Arial" w:hAnsi="Arial" w:cs="Arial"/>
          <w:sz w:val="24"/>
        </w:rPr>
        <w:t xml:space="preserve"> value</w:t>
      </w:r>
      <w:r w:rsidRPr="00F0536A">
        <w:rPr>
          <w:rFonts w:ascii="Arial" w:hAnsi="Arial" w:cs="Arial"/>
          <w:sz w:val="24"/>
        </w:rPr>
        <w:t xml:space="preserve"> bids you may be asked </w:t>
      </w:r>
      <w:r>
        <w:rPr>
          <w:rFonts w:ascii="Arial" w:hAnsi="Arial" w:cs="Arial"/>
          <w:sz w:val="24"/>
        </w:rPr>
        <w:t>to present your idea to a panel of experts.</w:t>
      </w:r>
    </w:p>
    <w:p w14:paraId="56DE2513" w14:textId="77777777" w:rsidR="008965A1" w:rsidRDefault="008965A1" w:rsidP="008965A1">
      <w:pPr>
        <w:rPr>
          <w:rFonts w:ascii="Arial" w:hAnsi="Arial" w:cs="Arial"/>
          <w:sz w:val="24"/>
        </w:rPr>
      </w:pPr>
      <w:r>
        <w:rPr>
          <w:rFonts w:ascii="Arial" w:hAnsi="Arial" w:cs="Arial"/>
          <w:sz w:val="24"/>
        </w:rPr>
        <w:t>Applications will be scored using the following standard guidelines:</w:t>
      </w:r>
    </w:p>
    <w:tbl>
      <w:tblPr>
        <w:tblStyle w:val="TableGrid"/>
        <w:tblW w:w="8278" w:type="dxa"/>
        <w:jc w:val="center"/>
        <w:tblLook w:val="04A0" w:firstRow="1" w:lastRow="0" w:firstColumn="1" w:lastColumn="0" w:noHBand="0" w:noVBand="1"/>
      </w:tblPr>
      <w:tblGrid>
        <w:gridCol w:w="884"/>
        <w:gridCol w:w="7394"/>
      </w:tblGrid>
      <w:tr w:rsidR="008965A1" w:rsidRPr="00A44DB5" w14:paraId="5F167F49" w14:textId="77777777" w:rsidTr="008965A1">
        <w:trPr>
          <w:trHeight w:val="405"/>
          <w:jc w:val="center"/>
        </w:trPr>
        <w:tc>
          <w:tcPr>
            <w:tcW w:w="884" w:type="dxa"/>
          </w:tcPr>
          <w:p w14:paraId="67BE73CF" w14:textId="77777777" w:rsidR="008965A1" w:rsidRPr="00A44DB5" w:rsidRDefault="008965A1" w:rsidP="00B603FF">
            <w:pPr>
              <w:keepNext/>
              <w:jc w:val="center"/>
              <w:rPr>
                <w:rFonts w:ascii="Arial" w:eastAsia="Times New Roman" w:hAnsi="Arial" w:cs="Times New Roman"/>
                <w:b/>
                <w:color w:val="000000" w:themeColor="text1"/>
                <w:sz w:val="24"/>
                <w:szCs w:val="24"/>
                <w:lang w:eastAsia="en-GB"/>
              </w:rPr>
            </w:pPr>
            <w:r w:rsidRPr="00A44DB5">
              <w:rPr>
                <w:rFonts w:ascii="Arial" w:eastAsia="Times New Roman" w:hAnsi="Arial" w:cs="Times New Roman"/>
                <w:b/>
                <w:color w:val="000000" w:themeColor="text1"/>
                <w:sz w:val="24"/>
                <w:szCs w:val="24"/>
                <w:lang w:eastAsia="en-GB"/>
              </w:rPr>
              <w:t>Score</w:t>
            </w:r>
          </w:p>
        </w:tc>
        <w:tc>
          <w:tcPr>
            <w:tcW w:w="7394" w:type="dxa"/>
          </w:tcPr>
          <w:p w14:paraId="106DCB22" w14:textId="77777777" w:rsidR="008965A1" w:rsidRPr="00A44DB5" w:rsidRDefault="008965A1" w:rsidP="00B603FF">
            <w:pPr>
              <w:keepNext/>
              <w:rPr>
                <w:rFonts w:ascii="Arial" w:eastAsia="Times New Roman" w:hAnsi="Arial" w:cs="Times New Roman"/>
                <w:b/>
                <w:color w:val="000000" w:themeColor="text1"/>
                <w:sz w:val="24"/>
                <w:szCs w:val="24"/>
                <w:lang w:eastAsia="en-GB"/>
              </w:rPr>
            </w:pPr>
            <w:r w:rsidRPr="00A44DB5">
              <w:rPr>
                <w:rFonts w:ascii="Arial" w:eastAsia="Times New Roman" w:hAnsi="Arial" w:cs="Times New Roman"/>
                <w:b/>
                <w:color w:val="000000" w:themeColor="text1"/>
                <w:sz w:val="24"/>
                <w:szCs w:val="24"/>
                <w:lang w:eastAsia="en-GB"/>
              </w:rPr>
              <w:t>Scoring guidelines</w:t>
            </w:r>
          </w:p>
        </w:tc>
      </w:tr>
      <w:tr w:rsidR="008965A1" w:rsidRPr="00A44DB5" w14:paraId="2EE75297" w14:textId="77777777" w:rsidTr="008965A1">
        <w:trPr>
          <w:trHeight w:val="514"/>
          <w:jc w:val="center"/>
        </w:trPr>
        <w:tc>
          <w:tcPr>
            <w:tcW w:w="884" w:type="dxa"/>
          </w:tcPr>
          <w:p w14:paraId="7D1E0C9A" w14:textId="77777777" w:rsidR="008965A1" w:rsidRPr="00A44DB5" w:rsidRDefault="008965A1" w:rsidP="00B603FF">
            <w:pPr>
              <w:jc w:val="center"/>
              <w:rPr>
                <w:rFonts w:ascii="Arial" w:eastAsia="Times New Roman" w:hAnsi="Arial" w:cs="Arial"/>
                <w:b/>
                <w:color w:val="000000" w:themeColor="text1"/>
                <w:sz w:val="24"/>
                <w:szCs w:val="24"/>
                <w:lang w:eastAsia="en-GB"/>
              </w:rPr>
            </w:pPr>
            <w:r w:rsidRPr="00A44DB5">
              <w:rPr>
                <w:rFonts w:ascii="Arial" w:eastAsia="Times New Roman" w:hAnsi="Arial" w:cs="Arial"/>
                <w:b/>
                <w:color w:val="000000" w:themeColor="text1"/>
                <w:sz w:val="24"/>
                <w:szCs w:val="24"/>
                <w:lang w:eastAsia="en-GB"/>
              </w:rPr>
              <w:t>0</w:t>
            </w:r>
          </w:p>
        </w:tc>
        <w:tc>
          <w:tcPr>
            <w:tcW w:w="7394" w:type="dxa"/>
          </w:tcPr>
          <w:p w14:paraId="04D65E2B" w14:textId="77777777" w:rsidR="008965A1" w:rsidRPr="00A44DB5" w:rsidRDefault="008965A1" w:rsidP="00B603FF">
            <w:pPr>
              <w:rPr>
                <w:rFonts w:ascii="Calibri" w:eastAsia="Calibri" w:hAnsi="Calibri" w:cs="Times New Roman"/>
                <w:color w:val="000000" w:themeColor="text1"/>
                <w:sz w:val="24"/>
                <w:szCs w:val="24"/>
              </w:rPr>
            </w:pPr>
            <w:r w:rsidRPr="00A44DB5">
              <w:rPr>
                <w:rFonts w:ascii="Arial" w:eastAsia="Times New Roman" w:hAnsi="Arial" w:cs="Times New Roman"/>
                <w:color w:val="000000" w:themeColor="text1"/>
                <w:sz w:val="24"/>
                <w:szCs w:val="24"/>
                <w:lang w:eastAsia="en-GB"/>
              </w:rPr>
              <w:t>No response or response does not meet requirements at all.</w:t>
            </w:r>
          </w:p>
        </w:tc>
      </w:tr>
      <w:tr w:rsidR="008965A1" w:rsidRPr="00A44DB5" w14:paraId="4EC78F70" w14:textId="77777777" w:rsidTr="008965A1">
        <w:trPr>
          <w:trHeight w:val="514"/>
          <w:jc w:val="center"/>
        </w:trPr>
        <w:tc>
          <w:tcPr>
            <w:tcW w:w="884" w:type="dxa"/>
          </w:tcPr>
          <w:p w14:paraId="7B5842D1" w14:textId="1527D3C0" w:rsidR="008965A1" w:rsidRPr="00A44DB5" w:rsidRDefault="008965A1" w:rsidP="00B603FF">
            <w:pPr>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1</w:t>
            </w:r>
          </w:p>
        </w:tc>
        <w:tc>
          <w:tcPr>
            <w:tcW w:w="7394" w:type="dxa"/>
          </w:tcPr>
          <w:p w14:paraId="04085593" w14:textId="77777777" w:rsidR="008965A1" w:rsidRPr="00A44DB5" w:rsidRDefault="008965A1" w:rsidP="00B603FF">
            <w:pPr>
              <w:rPr>
                <w:rFonts w:ascii="Calibri" w:eastAsia="Calibri" w:hAnsi="Calibri" w:cs="Times New Roman"/>
                <w:color w:val="000000" w:themeColor="text1"/>
                <w:sz w:val="24"/>
                <w:szCs w:val="24"/>
              </w:rPr>
            </w:pPr>
            <w:r w:rsidRPr="00A44DB5">
              <w:rPr>
                <w:rFonts w:ascii="Arial" w:eastAsia="Times New Roman" w:hAnsi="Arial" w:cs="Times New Roman"/>
                <w:color w:val="000000" w:themeColor="text1"/>
                <w:sz w:val="24"/>
                <w:szCs w:val="24"/>
                <w:lang w:eastAsia="en-GB"/>
              </w:rPr>
              <w:t>Response partially meets requirements, but contains material weaknesses, issues or omissions and/or inconsistencies.</w:t>
            </w:r>
          </w:p>
        </w:tc>
      </w:tr>
      <w:tr w:rsidR="008965A1" w:rsidRPr="00A44DB5" w14:paraId="34D20D56" w14:textId="77777777" w:rsidTr="008965A1">
        <w:trPr>
          <w:jc w:val="center"/>
        </w:trPr>
        <w:tc>
          <w:tcPr>
            <w:tcW w:w="884" w:type="dxa"/>
          </w:tcPr>
          <w:p w14:paraId="58D6ADE1" w14:textId="4C07E6A0" w:rsidR="008965A1" w:rsidRPr="00A44DB5" w:rsidRDefault="008965A1" w:rsidP="00B603FF">
            <w:pPr>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2</w:t>
            </w:r>
          </w:p>
        </w:tc>
        <w:tc>
          <w:tcPr>
            <w:tcW w:w="7394" w:type="dxa"/>
          </w:tcPr>
          <w:p w14:paraId="3ED963AF" w14:textId="77777777" w:rsidR="008965A1" w:rsidRPr="00A44DB5" w:rsidRDefault="008965A1" w:rsidP="00B603FF">
            <w:pPr>
              <w:rPr>
                <w:rFonts w:ascii="Calibri" w:eastAsia="Calibri" w:hAnsi="Calibri" w:cs="Times New Roman"/>
                <w:color w:val="000000" w:themeColor="text1"/>
                <w:sz w:val="24"/>
                <w:szCs w:val="24"/>
              </w:rPr>
            </w:pPr>
            <w:r w:rsidRPr="00A44DB5">
              <w:rPr>
                <w:rFonts w:ascii="Arial" w:eastAsia="Times New Roman" w:hAnsi="Arial" w:cs="Times New Roman"/>
                <w:color w:val="000000" w:themeColor="text1"/>
                <w:sz w:val="24"/>
                <w:szCs w:val="24"/>
                <w:lang w:eastAsia="en-GB"/>
              </w:rPr>
              <w:t>Response almost meets requirements to a minimum acceptable standard but contains some weaknesses or omissions.</w:t>
            </w:r>
          </w:p>
        </w:tc>
      </w:tr>
      <w:tr w:rsidR="008965A1" w:rsidRPr="00A44DB5" w14:paraId="04687795" w14:textId="77777777" w:rsidTr="008965A1">
        <w:trPr>
          <w:jc w:val="center"/>
        </w:trPr>
        <w:tc>
          <w:tcPr>
            <w:tcW w:w="884" w:type="dxa"/>
          </w:tcPr>
          <w:p w14:paraId="79567122" w14:textId="5E9968DC" w:rsidR="008965A1" w:rsidRPr="00A44DB5" w:rsidRDefault="008965A1" w:rsidP="00B603FF">
            <w:pPr>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3</w:t>
            </w:r>
          </w:p>
        </w:tc>
        <w:tc>
          <w:tcPr>
            <w:tcW w:w="7394" w:type="dxa"/>
          </w:tcPr>
          <w:p w14:paraId="043F1DD7" w14:textId="77777777" w:rsidR="008965A1" w:rsidRPr="00A44DB5" w:rsidRDefault="008965A1" w:rsidP="00B603FF">
            <w:pPr>
              <w:rPr>
                <w:rFonts w:ascii="Calibri" w:eastAsia="Calibri" w:hAnsi="Calibri" w:cs="Times New Roman"/>
                <w:color w:val="000000" w:themeColor="text1"/>
                <w:sz w:val="24"/>
                <w:szCs w:val="24"/>
              </w:rPr>
            </w:pPr>
            <w:r w:rsidRPr="00A44DB5">
              <w:rPr>
                <w:rFonts w:ascii="Arial" w:eastAsia="Times New Roman" w:hAnsi="Arial" w:cs="Times New Roman"/>
                <w:color w:val="000000" w:themeColor="text1"/>
                <w:sz w:val="24"/>
                <w:szCs w:val="24"/>
                <w:lang w:eastAsia="en-GB"/>
              </w:rPr>
              <w:t>Response meets requirements to a minimum acceptable standard but does not exceed them. </w:t>
            </w:r>
          </w:p>
        </w:tc>
      </w:tr>
      <w:tr w:rsidR="008965A1" w:rsidRPr="00A44DB5" w14:paraId="1E0772A0" w14:textId="77777777" w:rsidTr="008965A1">
        <w:trPr>
          <w:jc w:val="center"/>
        </w:trPr>
        <w:tc>
          <w:tcPr>
            <w:tcW w:w="884" w:type="dxa"/>
          </w:tcPr>
          <w:p w14:paraId="36C044A1" w14:textId="18204730" w:rsidR="008965A1" w:rsidRPr="00A44DB5" w:rsidRDefault="008965A1" w:rsidP="00B603FF">
            <w:pPr>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4</w:t>
            </w:r>
          </w:p>
        </w:tc>
        <w:tc>
          <w:tcPr>
            <w:tcW w:w="7394" w:type="dxa"/>
          </w:tcPr>
          <w:p w14:paraId="0915A27E" w14:textId="77777777" w:rsidR="008965A1" w:rsidRPr="00A44DB5" w:rsidRDefault="008965A1" w:rsidP="00B603FF">
            <w:pPr>
              <w:rPr>
                <w:rFonts w:ascii="Calibri" w:eastAsia="Calibri" w:hAnsi="Calibri" w:cs="Times New Roman"/>
                <w:color w:val="000000" w:themeColor="text1"/>
                <w:sz w:val="24"/>
                <w:szCs w:val="24"/>
              </w:rPr>
            </w:pPr>
            <w:r w:rsidRPr="00A44DB5">
              <w:rPr>
                <w:rFonts w:ascii="Arial" w:eastAsia="Times New Roman" w:hAnsi="Arial" w:cs="Times New Roman"/>
                <w:color w:val="000000" w:themeColor="text1"/>
                <w:sz w:val="24"/>
                <w:szCs w:val="24"/>
                <w:lang w:eastAsia="en-GB"/>
              </w:rPr>
              <w:t>Response is of a good standard.  Comprehensive, robust and well justified</w:t>
            </w:r>
            <w:r>
              <w:rPr>
                <w:rFonts w:ascii="Arial" w:eastAsia="Times New Roman" w:hAnsi="Arial" w:cs="Times New Roman"/>
                <w:color w:val="000000" w:themeColor="text1"/>
                <w:sz w:val="24"/>
                <w:szCs w:val="24"/>
                <w:lang w:eastAsia="en-GB"/>
              </w:rPr>
              <w:t>,</w:t>
            </w:r>
            <w:r w:rsidRPr="00A44DB5">
              <w:rPr>
                <w:rFonts w:ascii="Arial" w:eastAsia="Times New Roman" w:hAnsi="Arial" w:cs="Times New Roman"/>
                <w:color w:val="000000" w:themeColor="text1"/>
                <w:sz w:val="24"/>
                <w:szCs w:val="24"/>
                <w:lang w:eastAsia="en-GB"/>
              </w:rPr>
              <w:t xml:space="preserve"> showing full understanding of requirements.  </w:t>
            </w:r>
          </w:p>
        </w:tc>
      </w:tr>
      <w:tr w:rsidR="008965A1" w:rsidRPr="00A44DB5" w14:paraId="016680FB" w14:textId="77777777" w:rsidTr="008965A1">
        <w:trPr>
          <w:jc w:val="center"/>
        </w:trPr>
        <w:tc>
          <w:tcPr>
            <w:tcW w:w="884" w:type="dxa"/>
          </w:tcPr>
          <w:p w14:paraId="1EC5161B" w14:textId="173D97FD" w:rsidR="00F318C9" w:rsidRDefault="008965A1" w:rsidP="00B603FF">
            <w:pPr>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5</w:t>
            </w:r>
          </w:p>
          <w:p w14:paraId="30FC7E28" w14:textId="618095AD" w:rsidR="00F318C9" w:rsidRDefault="00F318C9" w:rsidP="00F318C9">
            <w:pPr>
              <w:rPr>
                <w:rFonts w:ascii="Arial" w:eastAsia="Times New Roman" w:hAnsi="Arial" w:cs="Arial"/>
                <w:sz w:val="24"/>
                <w:szCs w:val="24"/>
                <w:lang w:eastAsia="en-GB"/>
              </w:rPr>
            </w:pPr>
          </w:p>
          <w:p w14:paraId="1CFB0330" w14:textId="77777777" w:rsidR="008965A1" w:rsidRPr="00F318C9" w:rsidRDefault="008965A1" w:rsidP="00F318C9">
            <w:pPr>
              <w:rPr>
                <w:rFonts w:ascii="Arial" w:eastAsia="Times New Roman" w:hAnsi="Arial" w:cs="Arial"/>
                <w:sz w:val="24"/>
                <w:szCs w:val="24"/>
                <w:lang w:eastAsia="en-GB"/>
              </w:rPr>
            </w:pPr>
          </w:p>
        </w:tc>
        <w:tc>
          <w:tcPr>
            <w:tcW w:w="7394" w:type="dxa"/>
          </w:tcPr>
          <w:p w14:paraId="09EDC335" w14:textId="01DCCC86" w:rsidR="008965A1" w:rsidRPr="00A44DB5" w:rsidRDefault="008965A1" w:rsidP="00B603FF">
            <w:pPr>
              <w:rPr>
                <w:rFonts w:ascii="Calibri" w:eastAsia="Calibri" w:hAnsi="Calibri" w:cs="Times New Roman"/>
                <w:color w:val="000000" w:themeColor="text1"/>
                <w:sz w:val="24"/>
                <w:szCs w:val="24"/>
              </w:rPr>
            </w:pPr>
            <w:r w:rsidRPr="00A44DB5">
              <w:rPr>
                <w:rFonts w:ascii="Arial" w:eastAsia="Times New Roman" w:hAnsi="Arial" w:cs="Times New Roman"/>
                <w:color w:val="000000" w:themeColor="text1"/>
                <w:sz w:val="24"/>
                <w:szCs w:val="24"/>
                <w:lang w:eastAsia="en-GB"/>
              </w:rPr>
              <w:t xml:space="preserve">Response meets and exceeds requirements to an excellent standard, with clear and credible </w:t>
            </w:r>
            <w:r>
              <w:rPr>
                <w:rFonts w:ascii="Arial" w:eastAsia="Times New Roman" w:hAnsi="Arial" w:cs="Times New Roman"/>
                <w:color w:val="000000" w:themeColor="text1"/>
                <w:sz w:val="24"/>
                <w:szCs w:val="24"/>
                <w:lang w:eastAsia="en-GB"/>
              </w:rPr>
              <w:t xml:space="preserve">social value, </w:t>
            </w:r>
            <w:r w:rsidRPr="00A44DB5">
              <w:rPr>
                <w:rFonts w:ascii="Arial" w:eastAsia="Times New Roman" w:hAnsi="Arial" w:cs="Times New Roman"/>
                <w:color w:val="000000" w:themeColor="text1"/>
                <w:sz w:val="24"/>
                <w:szCs w:val="24"/>
                <w:lang w:eastAsia="en-GB"/>
              </w:rPr>
              <w:t>added value and/or innovation</w:t>
            </w:r>
            <w:r>
              <w:rPr>
                <w:rFonts w:ascii="Arial" w:eastAsia="Times New Roman" w:hAnsi="Arial" w:cs="Times New Roman"/>
                <w:color w:val="000000" w:themeColor="text1"/>
                <w:sz w:val="24"/>
                <w:szCs w:val="24"/>
                <w:lang w:eastAsia="en-GB"/>
              </w:rPr>
              <w:t>. </w:t>
            </w:r>
          </w:p>
        </w:tc>
      </w:tr>
    </w:tbl>
    <w:p w14:paraId="3C0DFE9B" w14:textId="2B0E1D8D" w:rsidR="008965A1" w:rsidRPr="00F0536A" w:rsidRDefault="008965A1" w:rsidP="008965A1">
      <w:pPr>
        <w:rPr>
          <w:rFonts w:ascii="Arial" w:hAnsi="Arial" w:cs="Arial"/>
          <w:b/>
          <w:sz w:val="24"/>
        </w:rPr>
      </w:pPr>
      <w:r>
        <w:rPr>
          <w:rFonts w:ascii="Arial" w:hAnsi="Arial" w:cs="Arial"/>
          <w:b/>
          <w:sz w:val="24"/>
        </w:rPr>
        <w:t xml:space="preserve">Demonstrating </w:t>
      </w:r>
      <w:r w:rsidRPr="00F0536A">
        <w:rPr>
          <w:rFonts w:ascii="Arial" w:hAnsi="Arial" w:cs="Arial"/>
          <w:b/>
          <w:sz w:val="24"/>
        </w:rPr>
        <w:t>your success</w:t>
      </w:r>
    </w:p>
    <w:p w14:paraId="7FED5DE4" w14:textId="77777777" w:rsidR="008965A1" w:rsidRPr="00F0536A" w:rsidRDefault="008965A1" w:rsidP="008965A1">
      <w:pPr>
        <w:rPr>
          <w:rFonts w:ascii="Arial" w:hAnsi="Arial" w:cs="Arial"/>
          <w:sz w:val="24"/>
        </w:rPr>
      </w:pPr>
      <w:r w:rsidRPr="00F0536A">
        <w:rPr>
          <w:rFonts w:ascii="Arial" w:hAnsi="Arial" w:cs="Arial"/>
          <w:sz w:val="24"/>
        </w:rPr>
        <w:t>We will monitor progression towards your identified project outcomes annually (or at the end of the project if less than a year). We will supply you with a template document to do this.</w:t>
      </w:r>
    </w:p>
    <w:p w14:paraId="5037EF02" w14:textId="77777777" w:rsidR="008965A1" w:rsidRPr="00F0536A" w:rsidRDefault="008965A1" w:rsidP="008965A1">
      <w:pPr>
        <w:rPr>
          <w:rFonts w:ascii="Arial" w:hAnsi="Arial" w:cs="Arial"/>
          <w:sz w:val="24"/>
        </w:rPr>
      </w:pPr>
      <w:r w:rsidRPr="00F0536A">
        <w:rPr>
          <w:rFonts w:ascii="Arial" w:hAnsi="Arial" w:cs="Arial"/>
          <w:sz w:val="24"/>
        </w:rPr>
        <w:t>We may also request updates via the telephone, email or in person during the year.</w:t>
      </w:r>
    </w:p>
    <w:p w14:paraId="0CD9113F" w14:textId="77777777" w:rsidR="008965A1" w:rsidRPr="00200D74" w:rsidRDefault="008965A1" w:rsidP="008965A1">
      <w:pPr>
        <w:rPr>
          <w:rFonts w:ascii="Arial" w:hAnsi="Arial" w:cs="Arial"/>
          <w:b/>
          <w:sz w:val="24"/>
          <w:szCs w:val="24"/>
        </w:rPr>
      </w:pPr>
      <w:r w:rsidRPr="00200D74">
        <w:rPr>
          <w:rFonts w:ascii="Arial" w:hAnsi="Arial" w:cs="Arial"/>
          <w:b/>
          <w:sz w:val="24"/>
          <w:szCs w:val="24"/>
        </w:rPr>
        <w:t>Contact details</w:t>
      </w:r>
    </w:p>
    <w:p w14:paraId="7E77587A" w14:textId="77777777" w:rsidR="008965A1" w:rsidRPr="00200D74" w:rsidRDefault="008965A1" w:rsidP="008965A1">
      <w:pPr>
        <w:rPr>
          <w:rFonts w:ascii="Arial" w:hAnsi="Arial" w:cs="Arial"/>
          <w:sz w:val="24"/>
          <w:szCs w:val="24"/>
        </w:rPr>
      </w:pPr>
      <w:r w:rsidRPr="00200D74">
        <w:rPr>
          <w:rFonts w:ascii="Arial" w:hAnsi="Arial" w:cs="Arial"/>
          <w:sz w:val="24"/>
          <w:szCs w:val="24"/>
        </w:rPr>
        <w:lastRenderedPageBreak/>
        <w:t xml:space="preserve">If you wish to have an informal conversation about this grant and what it can fund, please email the Adult and Health Commissioning Team </w:t>
      </w:r>
      <w:hyperlink r:id="rId12" w:history="1">
        <w:r w:rsidRPr="00200D74">
          <w:rPr>
            <w:rStyle w:val="Hyperlink"/>
            <w:rFonts w:ascii="Arial" w:hAnsi="Arial" w:cs="Arial"/>
            <w:sz w:val="24"/>
            <w:szCs w:val="24"/>
          </w:rPr>
          <w:t>CommissioningTeamMailbox@somerset.gov.uk</w:t>
        </w:r>
      </w:hyperlink>
      <w:r>
        <w:rPr>
          <w:rFonts w:ascii="Arial" w:hAnsi="Arial" w:cs="Arial"/>
          <w:sz w:val="24"/>
          <w:szCs w:val="24"/>
        </w:rPr>
        <w:t xml:space="preserve"> and a member of the team will call you back.</w:t>
      </w:r>
    </w:p>
    <w:p w14:paraId="438A422C" w14:textId="77777777" w:rsidR="008965A1" w:rsidRDefault="008965A1" w:rsidP="008965A1">
      <w:pPr>
        <w:rPr>
          <w:rFonts w:ascii="Arial" w:hAnsi="Arial" w:cs="Arial"/>
          <w:sz w:val="24"/>
        </w:rPr>
      </w:pPr>
      <w:r>
        <w:rPr>
          <w:rFonts w:ascii="Arial" w:hAnsi="Arial" w:cs="Arial"/>
          <w:sz w:val="24"/>
        </w:rPr>
        <w:t xml:space="preserve">To ensure you receive the most up to date information on this initiative, it is advisable that you are registered on </w:t>
      </w:r>
      <w:hyperlink r:id="rId13" w:history="1">
        <w:proofErr w:type="spellStart"/>
        <w:r w:rsidRPr="00F6130B">
          <w:rPr>
            <w:rStyle w:val="Hyperlink"/>
            <w:rFonts w:ascii="Arial" w:hAnsi="Arial" w:cs="Arial"/>
            <w:sz w:val="24"/>
          </w:rPr>
          <w:t>ProContract</w:t>
        </w:r>
        <w:proofErr w:type="spellEnd"/>
      </w:hyperlink>
      <w:r>
        <w:rPr>
          <w:rFonts w:ascii="Arial" w:hAnsi="Arial" w:cs="Arial"/>
          <w:sz w:val="24"/>
        </w:rPr>
        <w:t xml:space="preserve">. </w:t>
      </w:r>
    </w:p>
    <w:p w14:paraId="027B45C6" w14:textId="77777777" w:rsidR="00801E01" w:rsidRDefault="00801E01" w:rsidP="008965A1">
      <w:pPr>
        <w:rPr>
          <w:rFonts w:ascii="Arial" w:hAnsi="Arial" w:cs="Arial"/>
          <w:sz w:val="24"/>
        </w:rPr>
      </w:pPr>
    </w:p>
    <w:sectPr w:rsidR="00801E01" w:rsidSect="00F318C9">
      <w:headerReference w:type="default" r:id="rId14"/>
      <w:footerReference w:type="default" r:id="rId15"/>
      <w:pgSz w:w="11906" w:h="16838"/>
      <w:pgMar w:top="1440" w:right="1440" w:bottom="1560" w:left="1440" w:header="426"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A4078" w14:textId="77777777" w:rsidR="00AB6F38" w:rsidRDefault="00AB6F38" w:rsidP="00403F6E">
      <w:pPr>
        <w:spacing w:after="0" w:line="240" w:lineRule="auto"/>
      </w:pPr>
      <w:r>
        <w:separator/>
      </w:r>
    </w:p>
  </w:endnote>
  <w:endnote w:type="continuationSeparator" w:id="0">
    <w:p w14:paraId="71991913" w14:textId="77777777" w:rsidR="00AB6F38" w:rsidRDefault="00AB6F38" w:rsidP="0040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D10C" w14:textId="77777777" w:rsidR="00200D74" w:rsidRDefault="00200D74" w:rsidP="00200D74">
    <w:pPr>
      <w:pStyle w:val="NoSpacing"/>
      <w:jc w:val="center"/>
      <w:rPr>
        <w:rFonts w:ascii="Arial" w:hAnsi="Arial" w:cs="Arial"/>
        <w:i/>
        <w:szCs w:val="24"/>
      </w:rPr>
    </w:pPr>
    <w:r w:rsidRPr="00FC0F9A">
      <w:rPr>
        <w:rFonts w:ascii="Arial" w:hAnsi="Arial" w:cs="Arial"/>
        <w:i/>
        <w:szCs w:val="24"/>
      </w:rPr>
      <w:t>Please note: the panel will consider your application and may ask for additional information or clarification</w:t>
    </w:r>
    <w:r>
      <w:rPr>
        <w:rFonts w:ascii="Arial" w:hAnsi="Arial" w:cs="Arial"/>
        <w:i/>
        <w:szCs w:val="24"/>
      </w:rPr>
      <w:t xml:space="preserve"> at any stage</w:t>
    </w:r>
  </w:p>
  <w:p w14:paraId="49806F4F" w14:textId="77777777" w:rsidR="00200D74" w:rsidRPr="003227BB" w:rsidRDefault="00200D74" w:rsidP="00200D74">
    <w:pPr>
      <w:pStyle w:val="NoSpacing"/>
      <w:jc w:val="center"/>
      <w:rPr>
        <w:b/>
      </w:rPr>
    </w:pPr>
    <w:r>
      <w:rPr>
        <w:rFonts w:ascii="Arial" w:hAnsi="Arial" w:cs="Arial"/>
        <w:b/>
        <w:i/>
        <w:szCs w:val="24"/>
      </w:rPr>
      <w:t>P</w:t>
    </w:r>
    <w:r w:rsidRPr="003227BB">
      <w:rPr>
        <w:rFonts w:ascii="Arial" w:hAnsi="Arial" w:cs="Arial"/>
        <w:b/>
        <w:i/>
        <w:szCs w:val="24"/>
      </w:rPr>
      <w:t xml:space="preserve">lease send your completed EOI application to </w:t>
    </w:r>
    <w:hyperlink r:id="rId1" w:history="1">
      <w:r w:rsidRPr="00311BFB">
        <w:rPr>
          <w:rStyle w:val="Hyperlink"/>
          <w:rFonts w:ascii="Arial" w:hAnsi="Arial" w:cs="Arial"/>
          <w:b/>
          <w:i/>
          <w:szCs w:val="24"/>
        </w:rPr>
        <w:t>CommissioningTeamMailbox@somerset.gov.uk</w:t>
      </w:r>
    </w:hyperlink>
    <w:r>
      <w:rPr>
        <w:rFonts w:ascii="Arial" w:hAnsi="Arial" w:cs="Arial"/>
        <w:b/>
        <w:i/>
        <w:szCs w:val="24"/>
      </w:rPr>
      <w:t xml:space="preserve"> </w:t>
    </w:r>
  </w:p>
  <w:p w14:paraId="10F8E360" w14:textId="77777777" w:rsidR="00200D74" w:rsidRDefault="0020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0EDD" w14:textId="77777777" w:rsidR="00AB6F38" w:rsidRDefault="00AB6F38" w:rsidP="00403F6E">
      <w:pPr>
        <w:spacing w:after="0" w:line="240" w:lineRule="auto"/>
      </w:pPr>
      <w:r>
        <w:separator/>
      </w:r>
    </w:p>
  </w:footnote>
  <w:footnote w:type="continuationSeparator" w:id="0">
    <w:p w14:paraId="14A97D93" w14:textId="77777777" w:rsidR="00AB6F38" w:rsidRDefault="00AB6F38" w:rsidP="0040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52C4" w14:textId="77777777" w:rsidR="00184418" w:rsidRPr="00184418" w:rsidRDefault="00184418">
    <w:pPr>
      <w:pStyle w:val="Header"/>
      <w:rPr>
        <w:rFonts w:ascii="Arial" w:hAnsi="Arial" w:cs="Arial"/>
        <w:b/>
      </w:rPr>
    </w:pPr>
    <w:r w:rsidRPr="00184418">
      <w:rPr>
        <w:rFonts w:ascii="Arial" w:hAnsi="Arial" w:cs="Arial"/>
        <w:b/>
      </w:rPr>
      <w:t>Somerset County Council – Adult and Health Commissioning Team</w:t>
    </w:r>
  </w:p>
  <w:p w14:paraId="055BE49F" w14:textId="126B9946" w:rsidR="00403F6E" w:rsidRPr="00403F6E" w:rsidRDefault="00403F6E">
    <w:pPr>
      <w:pStyle w:val="Header"/>
      <w:rPr>
        <w:rFonts w:ascii="Arial" w:hAnsi="Arial" w:cs="Arial"/>
      </w:rPr>
    </w:pPr>
    <w:r w:rsidRPr="00403F6E">
      <w:rPr>
        <w:rFonts w:ascii="Arial" w:hAnsi="Arial" w:cs="Arial"/>
      </w:rPr>
      <w:t xml:space="preserve">Grant overview </w:t>
    </w:r>
    <w:r w:rsidR="00317567">
      <w:rPr>
        <w:rFonts w:ascii="Arial" w:hAnsi="Arial" w:cs="Arial"/>
      </w:rPr>
      <w:t>v2 – Updated 08/03/2019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1F1"/>
    <w:multiLevelType w:val="hybridMultilevel"/>
    <w:tmpl w:val="60C61668"/>
    <w:lvl w:ilvl="0" w:tplc="26D414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17E8"/>
    <w:multiLevelType w:val="hybridMultilevel"/>
    <w:tmpl w:val="60F037BC"/>
    <w:lvl w:ilvl="0" w:tplc="B11AE8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07741"/>
    <w:multiLevelType w:val="hybridMultilevel"/>
    <w:tmpl w:val="96CA5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F3E57"/>
    <w:multiLevelType w:val="hybridMultilevel"/>
    <w:tmpl w:val="84124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5B1"/>
    <w:multiLevelType w:val="hybridMultilevel"/>
    <w:tmpl w:val="D1BA4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645C3"/>
    <w:multiLevelType w:val="hybridMultilevel"/>
    <w:tmpl w:val="0688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81"/>
    <w:rsid w:val="0003770B"/>
    <w:rsid w:val="00093E81"/>
    <w:rsid w:val="000C53F6"/>
    <w:rsid w:val="00120BB3"/>
    <w:rsid w:val="001247B4"/>
    <w:rsid w:val="00184418"/>
    <w:rsid w:val="00200D74"/>
    <w:rsid w:val="00223866"/>
    <w:rsid w:val="002D68EE"/>
    <w:rsid w:val="002E5EA2"/>
    <w:rsid w:val="003014BC"/>
    <w:rsid w:val="00317567"/>
    <w:rsid w:val="00317EA0"/>
    <w:rsid w:val="003315C7"/>
    <w:rsid w:val="0036089B"/>
    <w:rsid w:val="00402823"/>
    <w:rsid w:val="00403F6E"/>
    <w:rsid w:val="004E5491"/>
    <w:rsid w:val="0051243E"/>
    <w:rsid w:val="00514EE6"/>
    <w:rsid w:val="005279D2"/>
    <w:rsid w:val="00540015"/>
    <w:rsid w:val="00541B79"/>
    <w:rsid w:val="005C6F6C"/>
    <w:rsid w:val="005D1153"/>
    <w:rsid w:val="00614F44"/>
    <w:rsid w:val="006220A0"/>
    <w:rsid w:val="0064428C"/>
    <w:rsid w:val="00733C7B"/>
    <w:rsid w:val="007402AC"/>
    <w:rsid w:val="00755045"/>
    <w:rsid w:val="007B3B07"/>
    <w:rsid w:val="00801E01"/>
    <w:rsid w:val="00825490"/>
    <w:rsid w:val="00852E7C"/>
    <w:rsid w:val="008965A1"/>
    <w:rsid w:val="00916CF1"/>
    <w:rsid w:val="00970D97"/>
    <w:rsid w:val="00980166"/>
    <w:rsid w:val="00A0434F"/>
    <w:rsid w:val="00A33E8F"/>
    <w:rsid w:val="00A4139B"/>
    <w:rsid w:val="00A44DB5"/>
    <w:rsid w:val="00A81A1B"/>
    <w:rsid w:val="00AB2E52"/>
    <w:rsid w:val="00AB6F38"/>
    <w:rsid w:val="00AB78E6"/>
    <w:rsid w:val="00AC1DA2"/>
    <w:rsid w:val="00AC410E"/>
    <w:rsid w:val="00B552B9"/>
    <w:rsid w:val="00B5629B"/>
    <w:rsid w:val="00BA3EBA"/>
    <w:rsid w:val="00BC3B31"/>
    <w:rsid w:val="00C108DA"/>
    <w:rsid w:val="00CC7F31"/>
    <w:rsid w:val="00D521F3"/>
    <w:rsid w:val="00D64762"/>
    <w:rsid w:val="00DC73C4"/>
    <w:rsid w:val="00DF28C4"/>
    <w:rsid w:val="00DF7838"/>
    <w:rsid w:val="00E455AC"/>
    <w:rsid w:val="00EA0DEB"/>
    <w:rsid w:val="00ED62DF"/>
    <w:rsid w:val="00F0536A"/>
    <w:rsid w:val="00F318C9"/>
    <w:rsid w:val="00F6130B"/>
    <w:rsid w:val="00FC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B917D"/>
  <w15:chartTrackingRefBased/>
  <w15:docId w15:val="{272F9ACE-8301-4E2B-BD04-D96DF5C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7B"/>
    <w:pPr>
      <w:ind w:left="720"/>
      <w:contextualSpacing/>
    </w:pPr>
  </w:style>
  <w:style w:type="table" w:styleId="TableGrid">
    <w:name w:val="Table Grid"/>
    <w:basedOn w:val="TableNormal"/>
    <w:uiPriority w:val="39"/>
    <w:rsid w:val="00E4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5AC"/>
    <w:rPr>
      <w:sz w:val="16"/>
      <w:szCs w:val="16"/>
    </w:rPr>
  </w:style>
  <w:style w:type="paragraph" w:styleId="CommentText">
    <w:name w:val="annotation text"/>
    <w:basedOn w:val="Normal"/>
    <w:link w:val="CommentTextChar"/>
    <w:uiPriority w:val="99"/>
    <w:semiHidden/>
    <w:unhideWhenUsed/>
    <w:rsid w:val="00E455AC"/>
    <w:pPr>
      <w:spacing w:line="240" w:lineRule="auto"/>
    </w:pPr>
    <w:rPr>
      <w:sz w:val="20"/>
      <w:szCs w:val="20"/>
    </w:rPr>
  </w:style>
  <w:style w:type="character" w:customStyle="1" w:styleId="CommentTextChar">
    <w:name w:val="Comment Text Char"/>
    <w:basedOn w:val="DefaultParagraphFont"/>
    <w:link w:val="CommentText"/>
    <w:uiPriority w:val="99"/>
    <w:semiHidden/>
    <w:rsid w:val="00E455AC"/>
    <w:rPr>
      <w:sz w:val="20"/>
      <w:szCs w:val="20"/>
    </w:rPr>
  </w:style>
  <w:style w:type="paragraph" w:styleId="CommentSubject">
    <w:name w:val="annotation subject"/>
    <w:basedOn w:val="CommentText"/>
    <w:next w:val="CommentText"/>
    <w:link w:val="CommentSubjectChar"/>
    <w:uiPriority w:val="99"/>
    <w:semiHidden/>
    <w:unhideWhenUsed/>
    <w:rsid w:val="00E455AC"/>
    <w:rPr>
      <w:b/>
      <w:bCs/>
    </w:rPr>
  </w:style>
  <w:style w:type="character" w:customStyle="1" w:styleId="CommentSubjectChar">
    <w:name w:val="Comment Subject Char"/>
    <w:basedOn w:val="CommentTextChar"/>
    <w:link w:val="CommentSubject"/>
    <w:uiPriority w:val="99"/>
    <w:semiHidden/>
    <w:rsid w:val="00E455AC"/>
    <w:rPr>
      <w:b/>
      <w:bCs/>
      <w:sz w:val="20"/>
      <w:szCs w:val="20"/>
    </w:rPr>
  </w:style>
  <w:style w:type="paragraph" w:styleId="BalloonText">
    <w:name w:val="Balloon Text"/>
    <w:basedOn w:val="Normal"/>
    <w:link w:val="BalloonTextChar"/>
    <w:uiPriority w:val="99"/>
    <w:semiHidden/>
    <w:unhideWhenUsed/>
    <w:rsid w:val="00E4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AC"/>
    <w:rPr>
      <w:rFonts w:ascii="Segoe UI" w:hAnsi="Segoe UI" w:cs="Segoe UI"/>
      <w:sz w:val="18"/>
      <w:szCs w:val="18"/>
    </w:rPr>
  </w:style>
  <w:style w:type="character" w:styleId="Hyperlink">
    <w:name w:val="Hyperlink"/>
    <w:basedOn w:val="DefaultParagraphFont"/>
    <w:uiPriority w:val="99"/>
    <w:unhideWhenUsed/>
    <w:rsid w:val="00F6130B"/>
    <w:rPr>
      <w:color w:val="0563C1" w:themeColor="hyperlink"/>
      <w:u w:val="single"/>
    </w:rPr>
  </w:style>
  <w:style w:type="character" w:styleId="UnresolvedMention">
    <w:name w:val="Unresolved Mention"/>
    <w:basedOn w:val="DefaultParagraphFont"/>
    <w:uiPriority w:val="99"/>
    <w:semiHidden/>
    <w:unhideWhenUsed/>
    <w:rsid w:val="00F6130B"/>
    <w:rPr>
      <w:color w:val="808080"/>
      <w:shd w:val="clear" w:color="auto" w:fill="E6E6E6"/>
    </w:rPr>
  </w:style>
  <w:style w:type="paragraph" w:styleId="NoSpacing">
    <w:name w:val="No Spacing"/>
    <w:uiPriority w:val="1"/>
    <w:qFormat/>
    <w:rsid w:val="00403F6E"/>
    <w:pPr>
      <w:spacing w:after="0" w:line="240" w:lineRule="auto"/>
    </w:pPr>
  </w:style>
  <w:style w:type="paragraph" w:styleId="Header">
    <w:name w:val="header"/>
    <w:basedOn w:val="Normal"/>
    <w:link w:val="HeaderChar"/>
    <w:uiPriority w:val="99"/>
    <w:unhideWhenUsed/>
    <w:rsid w:val="0040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6E"/>
  </w:style>
  <w:style w:type="paragraph" w:styleId="Footer">
    <w:name w:val="footer"/>
    <w:basedOn w:val="Normal"/>
    <w:link w:val="FooterChar"/>
    <w:uiPriority w:val="99"/>
    <w:unhideWhenUsed/>
    <w:rsid w:val="00403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Lo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issioningTeamMailbox@somerse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ssioningTeamMailbox@somerset.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missioningTeamMailbox@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97b629-378a-4d53-9dd6-c878f38e2db0">
      <UserInfo>
        <DisplayName>Tim Baverstock</DisplayName>
        <AccountId>247</AccountId>
        <AccountType/>
      </UserInfo>
      <UserInfo>
        <DisplayName>Sue Follett</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F6F47759D8D4096D02316713E6E32" ma:contentTypeVersion="4" ma:contentTypeDescription="Create a new document." ma:contentTypeScope="" ma:versionID="0bb9df05e7d5e2dc6ae6b09b9bfffa53">
  <xsd:schema xmlns:xsd="http://www.w3.org/2001/XMLSchema" xmlns:xs="http://www.w3.org/2001/XMLSchema" xmlns:p="http://schemas.microsoft.com/office/2006/metadata/properties" xmlns:ns2="6a1abd98-18ea-420d-b3bd-769f9f150623" xmlns:ns3="a897b629-378a-4d53-9dd6-c878f38e2db0" targetNamespace="http://schemas.microsoft.com/office/2006/metadata/properties" ma:root="true" ma:fieldsID="dce888b619557c774afb41bf797e55fd" ns2:_="" ns3:_="">
    <xsd:import namespace="6a1abd98-18ea-420d-b3bd-769f9f150623"/>
    <xsd:import namespace="a897b629-378a-4d53-9dd6-c878f38e2d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abd98-18ea-420d-b3bd-769f9f150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97b629-378a-4d53-9dd6-c878f38e2d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E6F10-3A6A-446D-BEF2-31173965FE39}">
  <ds:schemaRefs>
    <ds:schemaRef ds:uri="http://schemas.microsoft.com/office/2006/metadata/properties"/>
    <ds:schemaRef ds:uri="http://schemas.microsoft.com/office/infopath/2007/PartnerControls"/>
    <ds:schemaRef ds:uri="a897b629-378a-4d53-9dd6-c878f38e2db0"/>
  </ds:schemaRefs>
</ds:datastoreItem>
</file>

<file path=customXml/itemProps2.xml><?xml version="1.0" encoding="utf-8"?>
<ds:datastoreItem xmlns:ds="http://schemas.openxmlformats.org/officeDocument/2006/customXml" ds:itemID="{460B8FB6-8DFC-4BF5-AB4D-05C178A8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abd98-18ea-420d-b3bd-769f9f150623"/>
    <ds:schemaRef ds:uri="a897b629-378a-4d53-9dd6-c878f38e2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E8237-0A81-43D2-BB84-03A002085D82}">
  <ds:schemaRefs>
    <ds:schemaRef ds:uri="Microsoft.SharePoint.Taxonomy.ContentTypeSync"/>
  </ds:schemaRefs>
</ds:datastoreItem>
</file>

<file path=customXml/itemProps4.xml><?xml version="1.0" encoding="utf-8"?>
<ds:datastoreItem xmlns:ds="http://schemas.openxmlformats.org/officeDocument/2006/customXml" ds:itemID="{ADFFF49B-356D-47F0-985A-D9317D25C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Brumby</dc:creator>
  <cp:keywords/>
  <dc:description/>
  <cp:lastModifiedBy>Heather Brumby</cp:lastModifiedBy>
  <cp:revision>20</cp:revision>
  <dcterms:created xsi:type="dcterms:W3CDTF">2019-03-08T13:25:00Z</dcterms:created>
  <dcterms:modified xsi:type="dcterms:W3CDTF">2019-03-08T13:56:00Z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0x010100E77F6F47759D8D4096D02316713E6E32</vt:lpwstr>
  </property>
</Properties>
</file>