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1EA2" w14:textId="0ED3CAA9" w:rsidR="005A2E22" w:rsidRDefault="005A2E22">
      <w:r>
        <w:fldChar w:fldCharType="begin"/>
      </w:r>
      <w:r>
        <w:instrText xml:space="preserve">  </w:instrText>
      </w:r>
      <w:r>
        <w:fldChar w:fldCharType="end"/>
      </w:r>
    </w:p>
    <w:p w14:paraId="0043DB9C" w14:textId="77777777" w:rsidR="005A2E22" w:rsidRDefault="005A2E22"/>
    <w:p w14:paraId="464CB056" w14:textId="77777777" w:rsidR="005A2E22" w:rsidRDefault="005A2E22"/>
    <w:p w14:paraId="0715A3B8" w14:textId="77777777" w:rsidR="005A2E22" w:rsidRDefault="005A2E22"/>
    <w:p w14:paraId="64368EDA" w14:textId="3E3C05E2" w:rsidR="005A2E22" w:rsidRDefault="00354608" w:rsidP="00354608">
      <w:pPr>
        <w:jc w:val="center"/>
      </w:pPr>
      <w:r w:rsidRPr="00835774">
        <w:rPr>
          <w:noProof/>
          <w:lang w:eastAsia="en-GB"/>
        </w:rPr>
        <w:drawing>
          <wp:inline distT="0" distB="0" distL="0" distR="0" wp14:anchorId="2CD29D06" wp14:editId="1419F373">
            <wp:extent cx="2981325" cy="1219200"/>
            <wp:effectExtent l="0" t="0" r="9525" b="0"/>
            <wp:docPr id="10" name="Picture 10" descr="NEW wdh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wdh logo NO 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1219200"/>
                    </a:xfrm>
                    <a:prstGeom prst="rect">
                      <a:avLst/>
                    </a:prstGeom>
                    <a:noFill/>
                    <a:ln>
                      <a:noFill/>
                    </a:ln>
                  </pic:spPr>
                </pic:pic>
              </a:graphicData>
            </a:graphic>
          </wp:inline>
        </w:drawing>
      </w:r>
    </w:p>
    <w:p w14:paraId="1C132633" w14:textId="77777777" w:rsidR="005A2E22" w:rsidRDefault="005A2E22"/>
    <w:p w14:paraId="25AD46AC" w14:textId="77777777" w:rsidR="005A2E22" w:rsidRDefault="005A2E22"/>
    <w:p w14:paraId="037D0DA7" w14:textId="77777777" w:rsidR="005A2E22" w:rsidRDefault="005A2E22"/>
    <w:p w14:paraId="6F8178FC" w14:textId="77777777" w:rsidR="005A2E22" w:rsidRDefault="005A2E22"/>
    <w:p w14:paraId="2F898966" w14:textId="77777777" w:rsidR="005A2E22" w:rsidRDefault="005A2E22"/>
    <w:p w14:paraId="4A68D323" w14:textId="77777777" w:rsidR="005A2E22" w:rsidRDefault="005A2E22"/>
    <w:p w14:paraId="3278D1B0" w14:textId="77777777" w:rsidR="0081499A" w:rsidRDefault="0081499A"/>
    <w:p w14:paraId="60111CF6" w14:textId="77777777" w:rsidR="0081499A" w:rsidRDefault="0081499A"/>
    <w:p w14:paraId="0B90E2E9" w14:textId="77777777" w:rsidR="005A2E22" w:rsidRDefault="005A2E22"/>
    <w:p w14:paraId="505DBA71" w14:textId="77777777" w:rsidR="0081499A" w:rsidRDefault="0081499A"/>
    <w:p w14:paraId="36C66AED" w14:textId="77777777" w:rsidR="0081499A" w:rsidRDefault="0081499A"/>
    <w:p w14:paraId="7500D2D2" w14:textId="77777777" w:rsidR="0081499A" w:rsidRDefault="003124A9" w:rsidP="003124A9">
      <w:pPr>
        <w:ind w:left="720" w:firstLine="720"/>
      </w:pPr>
      <w:r>
        <w:rPr>
          <w:b/>
          <w:color w:val="800080"/>
          <w:sz w:val="92"/>
          <w:szCs w:val="92"/>
        </w:rPr>
        <w:t xml:space="preserve">   </w:t>
      </w:r>
      <w:r w:rsidR="00F14551">
        <w:rPr>
          <w:b/>
          <w:color w:val="800080"/>
          <w:sz w:val="92"/>
          <w:szCs w:val="92"/>
        </w:rPr>
        <w:t>Appendix 1</w:t>
      </w:r>
    </w:p>
    <w:p w14:paraId="2B310C1A" w14:textId="77777777" w:rsidR="00ED4F17" w:rsidRDefault="00BF1730" w:rsidP="00BF1730">
      <w:pPr>
        <w:jc w:val="center"/>
        <w:rPr>
          <w:b/>
          <w:color w:val="800080"/>
          <w:sz w:val="92"/>
          <w:szCs w:val="92"/>
        </w:rPr>
      </w:pPr>
      <w:r w:rsidRPr="00BF1730">
        <w:rPr>
          <w:b/>
          <w:color w:val="800080"/>
          <w:sz w:val="92"/>
          <w:szCs w:val="92"/>
        </w:rPr>
        <w:t>Specification</w:t>
      </w:r>
      <w:r w:rsidR="001E052B">
        <w:rPr>
          <w:b/>
          <w:color w:val="800080"/>
          <w:sz w:val="92"/>
          <w:szCs w:val="92"/>
        </w:rPr>
        <w:t xml:space="preserve"> </w:t>
      </w:r>
      <w:r w:rsidRPr="00BF1730">
        <w:rPr>
          <w:b/>
          <w:color w:val="800080"/>
          <w:sz w:val="92"/>
          <w:szCs w:val="92"/>
        </w:rPr>
        <w:t xml:space="preserve">for </w:t>
      </w:r>
      <w:r w:rsidR="00ED4F17">
        <w:rPr>
          <w:b/>
          <w:color w:val="800080"/>
          <w:sz w:val="92"/>
          <w:szCs w:val="92"/>
        </w:rPr>
        <w:t xml:space="preserve">General Repair and Maintenance </w:t>
      </w:r>
    </w:p>
    <w:p w14:paraId="3BA4C27E" w14:textId="78E95A10" w:rsidR="00BF1730" w:rsidRPr="00187F3D" w:rsidRDefault="00ED4F17" w:rsidP="00BF1730">
      <w:pPr>
        <w:jc w:val="center"/>
        <w:rPr>
          <w:color w:val="FF0000"/>
          <w:sz w:val="72"/>
          <w:szCs w:val="72"/>
        </w:rPr>
      </w:pPr>
      <w:r>
        <w:rPr>
          <w:b/>
          <w:color w:val="800080"/>
          <w:sz w:val="92"/>
          <w:szCs w:val="92"/>
        </w:rPr>
        <w:t>Services</w:t>
      </w:r>
    </w:p>
    <w:p w14:paraId="3AC62D85" w14:textId="76A9E52A" w:rsidR="00BF1730" w:rsidRDefault="00BF1730" w:rsidP="0081499A"/>
    <w:p w14:paraId="6367F884" w14:textId="77777777" w:rsidR="00C46D4B" w:rsidRDefault="00C46D4B" w:rsidP="0081499A"/>
    <w:p w14:paraId="288245EE" w14:textId="77777777" w:rsidR="00C46D4B" w:rsidRDefault="00C46D4B" w:rsidP="0081499A"/>
    <w:p w14:paraId="49FD6306" w14:textId="77777777" w:rsidR="00BF1730" w:rsidRDefault="00BF1730" w:rsidP="00BF1730"/>
    <w:p w14:paraId="2DB00FFC" w14:textId="77777777" w:rsidR="00ED4F17" w:rsidRDefault="00ED4F17" w:rsidP="00BF1730"/>
    <w:p w14:paraId="069DAB5F" w14:textId="77777777" w:rsidR="00ED4F17" w:rsidRDefault="00ED4F17" w:rsidP="00BF1730"/>
    <w:p w14:paraId="770BE149" w14:textId="77777777" w:rsidR="00ED4F17" w:rsidRDefault="00ED4F17" w:rsidP="00BF1730"/>
    <w:p w14:paraId="18FB74A0" w14:textId="77777777" w:rsidR="00ED4F17" w:rsidRDefault="00ED4F17" w:rsidP="00BF1730"/>
    <w:p w14:paraId="0F371778" w14:textId="77777777" w:rsidR="00ED4F17" w:rsidRDefault="00ED4F17" w:rsidP="00BF1730"/>
    <w:p w14:paraId="5C0336D5" w14:textId="77777777" w:rsidR="00ED4F17" w:rsidRDefault="00ED4F17" w:rsidP="00BF1730"/>
    <w:p w14:paraId="27E59229" w14:textId="77777777" w:rsidR="00ED4F17" w:rsidRDefault="00ED4F17" w:rsidP="00BF1730"/>
    <w:p w14:paraId="08BAB9CC" w14:textId="77777777" w:rsidR="00E777D6" w:rsidRPr="00466084" w:rsidRDefault="00E777D6" w:rsidP="00E777D6">
      <w:pPr>
        <w:pStyle w:val="Heading1"/>
        <w:rPr>
          <w:b w:val="0"/>
          <w:szCs w:val="32"/>
          <w:lang w:val="fr-FR"/>
        </w:rPr>
      </w:pPr>
      <w:bookmarkStart w:id="0" w:name="_Toc213639730"/>
      <w:bookmarkStart w:id="1" w:name="_Toc213647817"/>
      <w:bookmarkStart w:id="2" w:name="_Toc213661292"/>
      <w:bookmarkStart w:id="3" w:name="_Toc298501862"/>
      <w:bookmarkStart w:id="4" w:name="_Toc459126994"/>
      <w:bookmarkStart w:id="5" w:name="_Toc84423931"/>
      <w:r w:rsidRPr="00466084">
        <w:rPr>
          <w:b w:val="0"/>
          <w:szCs w:val="32"/>
          <w:lang w:val="fr-FR"/>
        </w:rPr>
        <w:lastRenderedPageBreak/>
        <w:t>Contents</w:t>
      </w:r>
    </w:p>
    <w:p w14:paraId="7E768931" w14:textId="77777777" w:rsidR="00E777D6" w:rsidRPr="000C48F2" w:rsidRDefault="00E777D6" w:rsidP="00E777D6">
      <w:pPr>
        <w:rPr>
          <w:sz w:val="32"/>
          <w:szCs w:val="32"/>
          <w:lang w:val="fr-FR"/>
        </w:rPr>
      </w:pPr>
    </w:p>
    <w:p w14:paraId="259C60BF" w14:textId="77777777" w:rsidR="000209A5" w:rsidRDefault="00E777D6" w:rsidP="00E777D6">
      <w:pPr>
        <w:pStyle w:val="Heading1"/>
        <w:rPr>
          <w:b w:val="0"/>
          <w:szCs w:val="32"/>
          <w:lang w:val="fr-FR"/>
        </w:rPr>
      </w:pPr>
      <w:r w:rsidRPr="00466084">
        <w:rPr>
          <w:b w:val="0"/>
          <w:szCs w:val="32"/>
          <w:lang w:val="fr-FR"/>
        </w:rPr>
        <w:t>Specification</w:t>
      </w:r>
      <w:r>
        <w:rPr>
          <w:b w:val="0"/>
          <w:szCs w:val="32"/>
          <w:lang w:val="fr-FR"/>
        </w:rPr>
        <w:tab/>
      </w:r>
      <w:r>
        <w:rPr>
          <w:b w:val="0"/>
          <w:szCs w:val="32"/>
          <w:lang w:val="fr-FR"/>
        </w:rPr>
        <w:tab/>
      </w:r>
      <w:r>
        <w:rPr>
          <w:b w:val="0"/>
          <w:szCs w:val="32"/>
          <w:lang w:val="fr-FR"/>
        </w:rPr>
        <w:tab/>
      </w:r>
      <w:r>
        <w:rPr>
          <w:b w:val="0"/>
          <w:szCs w:val="32"/>
          <w:lang w:val="fr-FR"/>
        </w:rPr>
        <w:tab/>
      </w:r>
      <w:r>
        <w:rPr>
          <w:b w:val="0"/>
          <w:szCs w:val="32"/>
          <w:lang w:val="fr-FR"/>
        </w:rPr>
        <w:tab/>
      </w:r>
      <w:r>
        <w:rPr>
          <w:b w:val="0"/>
          <w:szCs w:val="32"/>
          <w:lang w:val="fr-FR"/>
        </w:rPr>
        <w:tab/>
        <w:t>Appendix 1</w:t>
      </w:r>
      <w:r w:rsidRPr="00466084">
        <w:rPr>
          <w:b w:val="0"/>
          <w:szCs w:val="32"/>
          <w:lang w:val="fr-FR"/>
        </w:rPr>
        <w:tab/>
      </w:r>
    </w:p>
    <w:p w14:paraId="473455E7" w14:textId="77777777" w:rsidR="000209A5" w:rsidRDefault="000209A5" w:rsidP="00E777D6">
      <w:pPr>
        <w:pStyle w:val="Heading1"/>
        <w:rPr>
          <w:b w:val="0"/>
          <w:szCs w:val="32"/>
          <w:lang w:val="fr-FR"/>
        </w:rPr>
      </w:pPr>
    </w:p>
    <w:p w14:paraId="231D4419" w14:textId="70863870" w:rsidR="00E777D6" w:rsidRPr="000209A5" w:rsidRDefault="000209A5" w:rsidP="00E777D6">
      <w:pPr>
        <w:pStyle w:val="Heading1"/>
        <w:rPr>
          <w:bCs w:val="0"/>
        </w:rPr>
      </w:pPr>
      <w:r w:rsidRPr="000209A5">
        <w:rPr>
          <w:bCs w:val="0"/>
          <w:color w:val="000000" w:themeColor="text1"/>
          <w:sz w:val="24"/>
          <w:lang w:val="fr-FR"/>
        </w:rPr>
        <w:t>Data Processing Agreement</w:t>
      </w:r>
      <w:r w:rsidRPr="000209A5">
        <w:rPr>
          <w:bCs w:val="0"/>
          <w:color w:val="000000" w:themeColor="text1"/>
          <w:sz w:val="24"/>
          <w:lang w:val="fr-FR"/>
        </w:rPr>
        <w:tab/>
      </w:r>
      <w:r w:rsidRPr="000209A5">
        <w:rPr>
          <w:bCs w:val="0"/>
          <w:color w:val="000000" w:themeColor="text1"/>
          <w:sz w:val="24"/>
          <w:lang w:val="fr-FR"/>
        </w:rPr>
        <w:tab/>
      </w:r>
      <w:r>
        <w:rPr>
          <w:bCs w:val="0"/>
          <w:color w:val="000000" w:themeColor="text1"/>
          <w:sz w:val="24"/>
          <w:lang w:val="fr-FR"/>
        </w:rPr>
        <w:tab/>
      </w:r>
      <w:r>
        <w:rPr>
          <w:bCs w:val="0"/>
          <w:color w:val="000000" w:themeColor="text1"/>
          <w:sz w:val="24"/>
          <w:lang w:val="fr-FR"/>
        </w:rPr>
        <w:tab/>
      </w:r>
      <w:r w:rsidRPr="000209A5">
        <w:rPr>
          <w:bCs w:val="0"/>
          <w:color w:val="000000" w:themeColor="text1"/>
          <w:sz w:val="24"/>
          <w:lang w:val="fr-FR"/>
        </w:rPr>
        <w:tab/>
      </w:r>
      <w:r w:rsidRPr="000209A5">
        <w:rPr>
          <w:bCs w:val="0"/>
          <w:color w:val="000000" w:themeColor="text1"/>
          <w:sz w:val="24"/>
          <w:lang w:val="fr-FR"/>
        </w:rPr>
        <w:tab/>
        <w:t>Annex A</w:t>
      </w:r>
      <w:r w:rsidR="00E777D6" w:rsidRPr="000209A5">
        <w:rPr>
          <w:bCs w:val="0"/>
          <w:szCs w:val="32"/>
          <w:lang w:val="fr-FR"/>
        </w:rPr>
        <w:tab/>
      </w:r>
      <w:r w:rsidR="00E777D6" w:rsidRPr="000209A5">
        <w:rPr>
          <w:bCs w:val="0"/>
          <w:szCs w:val="32"/>
          <w:lang w:val="fr-FR"/>
        </w:rPr>
        <w:tab/>
      </w:r>
      <w:r w:rsidR="00E777D6" w:rsidRPr="000209A5">
        <w:rPr>
          <w:bCs w:val="0"/>
          <w:szCs w:val="32"/>
          <w:lang w:val="fr-FR"/>
        </w:rPr>
        <w:tab/>
      </w:r>
      <w:r w:rsidR="00E777D6" w:rsidRPr="000209A5">
        <w:rPr>
          <w:bCs w:val="0"/>
          <w:szCs w:val="32"/>
          <w:lang w:val="fr-FR"/>
        </w:rPr>
        <w:tab/>
      </w:r>
      <w:r w:rsidR="00E777D6" w:rsidRPr="000209A5">
        <w:rPr>
          <w:bCs w:val="0"/>
          <w:szCs w:val="32"/>
          <w:lang w:val="fr-FR"/>
        </w:rPr>
        <w:tab/>
      </w:r>
      <w:r w:rsidR="00E777D6" w:rsidRPr="000209A5">
        <w:rPr>
          <w:bCs w:val="0"/>
          <w:szCs w:val="32"/>
          <w:lang w:val="fr-FR"/>
        </w:rPr>
        <w:tab/>
      </w:r>
      <w:r w:rsidR="00E777D6" w:rsidRPr="000209A5">
        <w:rPr>
          <w:bCs w:val="0"/>
          <w:szCs w:val="32"/>
          <w:lang w:val="fr-FR"/>
        </w:rPr>
        <w:tab/>
      </w:r>
      <w:r w:rsidR="00E777D6" w:rsidRPr="000209A5">
        <w:rPr>
          <w:bCs w:val="0"/>
          <w:szCs w:val="32"/>
          <w:lang w:val="fr-FR"/>
        </w:rPr>
        <w:tab/>
      </w:r>
      <w:r w:rsidR="00E777D6" w:rsidRPr="000209A5">
        <w:rPr>
          <w:bCs w:val="0"/>
          <w:szCs w:val="32"/>
          <w:lang w:val="fr-FR"/>
        </w:rPr>
        <w:tab/>
        <w:t xml:space="preserve">                </w:t>
      </w:r>
    </w:p>
    <w:p w14:paraId="34CA4847" w14:textId="0294AD3F" w:rsidR="00E777D6" w:rsidRDefault="00E777D6" w:rsidP="00E777D6">
      <w:pPr>
        <w:pStyle w:val="Heading1"/>
      </w:pPr>
      <w:r>
        <w:t>Additional Appendices</w:t>
      </w:r>
      <w:r>
        <w:tab/>
      </w:r>
      <w:r>
        <w:tab/>
      </w:r>
      <w:r>
        <w:tab/>
        <w:t>See below</w:t>
      </w:r>
    </w:p>
    <w:p w14:paraId="4F43936C" w14:textId="77777777" w:rsidR="00E777D6" w:rsidRDefault="00E777D6" w:rsidP="00E777D6">
      <w:r>
        <w:t>(See additional documents)</w:t>
      </w:r>
    </w:p>
    <w:p w14:paraId="4CB14F75" w14:textId="77777777" w:rsidR="00502A90" w:rsidRDefault="00502A90" w:rsidP="76A22F5D"/>
    <w:p w14:paraId="1441AFA4" w14:textId="77777777" w:rsidR="00E777D6" w:rsidRDefault="00E777D6" w:rsidP="76A22F5D">
      <w:pPr>
        <w:spacing w:after="120" w:line="480" w:lineRule="auto"/>
        <w:rPr>
          <w:b/>
          <w:bCs/>
        </w:rPr>
      </w:pPr>
      <w:r w:rsidRPr="76A22F5D">
        <w:rPr>
          <w:b/>
          <w:bCs/>
        </w:rPr>
        <w:t>WDH Health and Safety Policy</w:t>
      </w:r>
      <w:r>
        <w:tab/>
      </w:r>
      <w:r>
        <w:tab/>
      </w:r>
      <w:r>
        <w:tab/>
      </w:r>
      <w:r>
        <w:tab/>
      </w:r>
      <w:r>
        <w:tab/>
      </w:r>
      <w:r>
        <w:tab/>
      </w:r>
      <w:r w:rsidRPr="76A22F5D">
        <w:rPr>
          <w:b/>
          <w:bCs/>
        </w:rPr>
        <w:t>Appendix A</w:t>
      </w:r>
    </w:p>
    <w:p w14:paraId="36FBE6A5" w14:textId="77777777" w:rsidR="00E777D6" w:rsidRDefault="00E777D6" w:rsidP="76A22F5D">
      <w:pPr>
        <w:spacing w:after="120" w:line="480" w:lineRule="auto"/>
        <w:rPr>
          <w:b/>
          <w:bCs/>
        </w:rPr>
      </w:pPr>
      <w:r w:rsidRPr="76A22F5D">
        <w:rPr>
          <w:b/>
          <w:bCs/>
        </w:rPr>
        <w:t>WDH Customer Care Policy</w:t>
      </w:r>
      <w:r>
        <w:tab/>
      </w:r>
      <w:r>
        <w:tab/>
      </w:r>
      <w:r>
        <w:tab/>
      </w:r>
      <w:r>
        <w:tab/>
      </w:r>
      <w:r>
        <w:tab/>
      </w:r>
      <w:r>
        <w:tab/>
      </w:r>
      <w:r w:rsidRPr="76A22F5D">
        <w:rPr>
          <w:b/>
          <w:bCs/>
        </w:rPr>
        <w:t>Appendix B</w:t>
      </w:r>
    </w:p>
    <w:p w14:paraId="78CC0707" w14:textId="77777777" w:rsidR="00E777D6" w:rsidRDefault="00E777D6" w:rsidP="76A22F5D">
      <w:pPr>
        <w:spacing w:after="120" w:line="480" w:lineRule="auto"/>
        <w:rPr>
          <w:b/>
          <w:bCs/>
        </w:rPr>
      </w:pPr>
      <w:r w:rsidRPr="76A22F5D">
        <w:rPr>
          <w:b/>
          <w:bCs/>
        </w:rPr>
        <w:t>Safeguarding Children and Vulnerable Adults Guidance</w:t>
      </w:r>
      <w:r>
        <w:tab/>
      </w:r>
      <w:r>
        <w:tab/>
      </w:r>
      <w:r w:rsidRPr="76A22F5D">
        <w:rPr>
          <w:b/>
          <w:bCs/>
        </w:rPr>
        <w:t>Appendix C</w:t>
      </w:r>
    </w:p>
    <w:p w14:paraId="4636957F" w14:textId="77777777" w:rsidR="00E777D6" w:rsidRDefault="00E777D6" w:rsidP="76A22F5D">
      <w:pPr>
        <w:spacing w:after="120" w:line="480" w:lineRule="auto"/>
        <w:rPr>
          <w:b/>
          <w:bCs/>
        </w:rPr>
      </w:pPr>
      <w:r w:rsidRPr="76A22F5D">
        <w:rPr>
          <w:b/>
          <w:bCs/>
        </w:rPr>
        <w:t>Complaints and Compensation Policy</w:t>
      </w:r>
      <w:r>
        <w:tab/>
      </w:r>
      <w:r>
        <w:tab/>
      </w:r>
      <w:r>
        <w:tab/>
      </w:r>
      <w:r>
        <w:tab/>
      </w:r>
      <w:r>
        <w:tab/>
      </w:r>
      <w:r w:rsidRPr="76A22F5D">
        <w:rPr>
          <w:b/>
          <w:bCs/>
        </w:rPr>
        <w:t>Appendix D</w:t>
      </w:r>
    </w:p>
    <w:p w14:paraId="37121004" w14:textId="77777777" w:rsidR="00E777D6" w:rsidRDefault="00E777D6" w:rsidP="76A22F5D">
      <w:pPr>
        <w:spacing w:line="480" w:lineRule="auto"/>
        <w:rPr>
          <w:b/>
          <w:bCs/>
        </w:rPr>
      </w:pPr>
      <w:r w:rsidRPr="76A22F5D">
        <w:rPr>
          <w:b/>
          <w:bCs/>
        </w:rPr>
        <w:t>Working at Heights Policy</w:t>
      </w:r>
      <w:r>
        <w:tab/>
      </w:r>
      <w:r>
        <w:tab/>
      </w:r>
      <w:r>
        <w:tab/>
      </w:r>
      <w:r>
        <w:tab/>
      </w:r>
      <w:r>
        <w:tab/>
      </w:r>
      <w:r>
        <w:tab/>
      </w:r>
      <w:r w:rsidRPr="76A22F5D">
        <w:rPr>
          <w:b/>
          <w:bCs/>
        </w:rPr>
        <w:t>Appendix E</w:t>
      </w:r>
    </w:p>
    <w:p w14:paraId="3B8FB269" w14:textId="22861B21" w:rsidR="00EA1975" w:rsidRDefault="00EA1975" w:rsidP="76A22F5D">
      <w:pPr>
        <w:spacing w:line="480" w:lineRule="auto"/>
        <w:rPr>
          <w:b/>
          <w:bCs/>
        </w:rPr>
      </w:pPr>
      <w:r>
        <w:rPr>
          <w:b/>
          <w:bCs/>
        </w:rPr>
        <w:t>Construction (Design and Management) Regulations</w:t>
      </w:r>
      <w:r>
        <w:rPr>
          <w:b/>
          <w:bCs/>
        </w:rPr>
        <w:tab/>
      </w:r>
      <w:r>
        <w:rPr>
          <w:b/>
          <w:bCs/>
        </w:rPr>
        <w:tab/>
        <w:t>Appendix F</w:t>
      </w:r>
    </w:p>
    <w:p w14:paraId="7068C1ED" w14:textId="18E330B4" w:rsidR="7D7F76D9" w:rsidRDefault="00EA1975" w:rsidP="76A22F5D">
      <w:pPr>
        <w:spacing w:line="480" w:lineRule="auto"/>
        <w:rPr>
          <w:b/>
          <w:bCs/>
        </w:rPr>
      </w:pPr>
      <w:r>
        <w:rPr>
          <w:b/>
          <w:bCs/>
        </w:rPr>
        <w:t xml:space="preserve">2015 (CDM 2015) Policy </w:t>
      </w:r>
      <w:r w:rsidR="7D7F76D9" w:rsidRPr="76A22F5D">
        <w:rPr>
          <w:b/>
          <w:bCs/>
        </w:rPr>
        <w:t xml:space="preserve"> </w:t>
      </w:r>
      <w:r w:rsidR="7D7F76D9">
        <w:tab/>
      </w:r>
      <w:r w:rsidR="7D7F76D9">
        <w:tab/>
      </w:r>
      <w:r w:rsidR="7D7F76D9">
        <w:tab/>
      </w:r>
      <w:r w:rsidR="7D7F76D9">
        <w:tab/>
      </w:r>
      <w:r w:rsidR="7D7F76D9">
        <w:tab/>
      </w:r>
      <w:r w:rsidR="7D7F76D9">
        <w:tab/>
      </w:r>
      <w:r w:rsidR="7D7F76D9">
        <w:tab/>
      </w:r>
    </w:p>
    <w:p w14:paraId="65C71DC3" w14:textId="77777777" w:rsidR="00E777D6" w:rsidRDefault="00E777D6" w:rsidP="00E777D6">
      <w:pPr>
        <w:rPr>
          <w:b/>
          <w:bCs/>
          <w:color w:val="800080"/>
          <w:szCs w:val="24"/>
        </w:rPr>
      </w:pPr>
    </w:p>
    <w:p w14:paraId="22CDB528" w14:textId="77777777" w:rsidR="00E777D6" w:rsidRDefault="00E777D6" w:rsidP="00E777D6">
      <w:pPr>
        <w:rPr>
          <w:b/>
          <w:bCs/>
          <w:color w:val="800080"/>
          <w:szCs w:val="24"/>
        </w:rPr>
      </w:pPr>
    </w:p>
    <w:p w14:paraId="48AB87E9" w14:textId="77777777" w:rsidR="00E777D6" w:rsidRDefault="00E777D6" w:rsidP="00E777D6">
      <w:pPr>
        <w:rPr>
          <w:b/>
          <w:bCs/>
          <w:color w:val="800080"/>
          <w:szCs w:val="24"/>
        </w:rPr>
      </w:pPr>
    </w:p>
    <w:p w14:paraId="7789E150" w14:textId="77777777" w:rsidR="00E777D6" w:rsidRDefault="00E777D6" w:rsidP="00E777D6">
      <w:pPr>
        <w:rPr>
          <w:b/>
          <w:bCs/>
          <w:color w:val="800080"/>
          <w:szCs w:val="24"/>
        </w:rPr>
      </w:pPr>
    </w:p>
    <w:p w14:paraId="7F95BAF0" w14:textId="77777777" w:rsidR="00E777D6" w:rsidRDefault="00E777D6" w:rsidP="00E777D6">
      <w:pPr>
        <w:rPr>
          <w:b/>
          <w:bCs/>
          <w:color w:val="800080"/>
          <w:szCs w:val="24"/>
        </w:rPr>
      </w:pPr>
    </w:p>
    <w:p w14:paraId="2E317336" w14:textId="77777777" w:rsidR="00E777D6" w:rsidRDefault="00E777D6" w:rsidP="00E777D6">
      <w:pPr>
        <w:rPr>
          <w:b/>
          <w:bCs/>
          <w:color w:val="800080"/>
          <w:szCs w:val="24"/>
        </w:rPr>
      </w:pPr>
    </w:p>
    <w:p w14:paraId="3A1DB95B" w14:textId="77777777" w:rsidR="00E777D6" w:rsidRDefault="00E777D6" w:rsidP="00E777D6">
      <w:pPr>
        <w:rPr>
          <w:b/>
          <w:bCs/>
          <w:color w:val="800080"/>
          <w:szCs w:val="24"/>
        </w:rPr>
      </w:pPr>
    </w:p>
    <w:p w14:paraId="2D9AFCEE" w14:textId="29D5A59B" w:rsidR="00E777D6" w:rsidRDefault="00E777D6" w:rsidP="00E777D6">
      <w:pPr>
        <w:ind w:left="11"/>
        <w:rPr>
          <w:rFonts w:ascii="Arial Bold" w:hAnsi="Arial Bold"/>
          <w:b/>
          <w:color w:val="800080"/>
          <w:sz w:val="28"/>
          <w:szCs w:val="28"/>
        </w:rPr>
      </w:pPr>
    </w:p>
    <w:p w14:paraId="043EF5A4" w14:textId="49F0217F" w:rsidR="00E777D6" w:rsidRDefault="00E777D6" w:rsidP="00E777D6">
      <w:pPr>
        <w:ind w:left="11"/>
        <w:rPr>
          <w:rFonts w:ascii="Arial Bold" w:hAnsi="Arial Bold"/>
          <w:b/>
          <w:color w:val="800080"/>
          <w:sz w:val="28"/>
          <w:szCs w:val="28"/>
        </w:rPr>
      </w:pPr>
    </w:p>
    <w:p w14:paraId="1C41DC48" w14:textId="25AC7326" w:rsidR="00E777D6" w:rsidRDefault="00E777D6" w:rsidP="00E777D6">
      <w:pPr>
        <w:ind w:left="11"/>
        <w:rPr>
          <w:rFonts w:ascii="Arial Bold" w:hAnsi="Arial Bold"/>
          <w:b/>
          <w:color w:val="800080"/>
          <w:sz w:val="28"/>
          <w:szCs w:val="28"/>
        </w:rPr>
      </w:pPr>
    </w:p>
    <w:p w14:paraId="63CA4D19" w14:textId="62FC9F2E" w:rsidR="00E777D6" w:rsidRDefault="00E777D6" w:rsidP="00E777D6">
      <w:pPr>
        <w:ind w:left="11"/>
        <w:rPr>
          <w:rFonts w:ascii="Arial Bold" w:hAnsi="Arial Bold"/>
          <w:b/>
          <w:color w:val="800080"/>
          <w:sz w:val="28"/>
          <w:szCs w:val="28"/>
        </w:rPr>
      </w:pPr>
    </w:p>
    <w:p w14:paraId="1073A585" w14:textId="3FA191D2" w:rsidR="00E777D6" w:rsidRDefault="00E777D6" w:rsidP="00E777D6">
      <w:pPr>
        <w:ind w:left="11"/>
        <w:rPr>
          <w:rFonts w:ascii="Arial Bold" w:hAnsi="Arial Bold"/>
          <w:b/>
          <w:color w:val="800080"/>
          <w:sz w:val="28"/>
          <w:szCs w:val="28"/>
        </w:rPr>
      </w:pPr>
    </w:p>
    <w:p w14:paraId="26FBDEE8" w14:textId="77777777" w:rsidR="0070455F" w:rsidRDefault="0070455F" w:rsidP="00E777D6">
      <w:pPr>
        <w:ind w:left="11"/>
        <w:rPr>
          <w:rFonts w:ascii="Arial Bold" w:hAnsi="Arial Bold"/>
          <w:b/>
          <w:color w:val="800080"/>
          <w:sz w:val="28"/>
          <w:szCs w:val="28"/>
        </w:rPr>
      </w:pPr>
    </w:p>
    <w:p w14:paraId="3C45A729" w14:textId="77777777" w:rsidR="0070455F" w:rsidRDefault="0070455F" w:rsidP="00E777D6">
      <w:pPr>
        <w:ind w:left="11"/>
        <w:rPr>
          <w:rFonts w:ascii="Arial Bold" w:hAnsi="Arial Bold"/>
          <w:b/>
          <w:color w:val="800080"/>
          <w:sz w:val="28"/>
          <w:szCs w:val="28"/>
        </w:rPr>
      </w:pPr>
    </w:p>
    <w:p w14:paraId="170CAD85" w14:textId="77777777" w:rsidR="0070455F" w:rsidRDefault="0070455F" w:rsidP="00E777D6">
      <w:pPr>
        <w:ind w:left="11"/>
        <w:rPr>
          <w:rFonts w:ascii="Arial Bold" w:hAnsi="Arial Bold"/>
          <w:b/>
          <w:color w:val="800080"/>
          <w:sz w:val="28"/>
          <w:szCs w:val="28"/>
        </w:rPr>
      </w:pPr>
    </w:p>
    <w:p w14:paraId="3463E91A" w14:textId="77F24CAE" w:rsidR="00E777D6" w:rsidRDefault="00E777D6" w:rsidP="00E777D6">
      <w:pPr>
        <w:ind w:left="11"/>
        <w:rPr>
          <w:rFonts w:ascii="Arial Bold" w:hAnsi="Arial Bold"/>
          <w:b/>
          <w:color w:val="800080"/>
          <w:sz w:val="28"/>
          <w:szCs w:val="28"/>
        </w:rPr>
      </w:pPr>
    </w:p>
    <w:p w14:paraId="25749EEE" w14:textId="0601E3B6" w:rsidR="00E777D6" w:rsidRDefault="00E777D6" w:rsidP="00E777D6">
      <w:pPr>
        <w:ind w:left="11"/>
        <w:rPr>
          <w:rFonts w:ascii="Arial Bold" w:hAnsi="Arial Bold"/>
          <w:b/>
          <w:color w:val="800080"/>
          <w:sz w:val="28"/>
          <w:szCs w:val="28"/>
        </w:rPr>
      </w:pPr>
    </w:p>
    <w:p w14:paraId="11896907" w14:textId="5F8EF5F3" w:rsidR="00E777D6" w:rsidRDefault="00E777D6" w:rsidP="00E777D6">
      <w:pPr>
        <w:ind w:left="11"/>
        <w:rPr>
          <w:rFonts w:ascii="Arial Bold" w:hAnsi="Arial Bold"/>
          <w:b/>
          <w:color w:val="800080"/>
          <w:sz w:val="28"/>
          <w:szCs w:val="28"/>
        </w:rPr>
      </w:pPr>
    </w:p>
    <w:p w14:paraId="0692E5EA" w14:textId="77777777" w:rsidR="000209A5" w:rsidRDefault="000209A5" w:rsidP="00E777D6">
      <w:pPr>
        <w:ind w:left="11"/>
        <w:rPr>
          <w:rFonts w:ascii="Arial Bold" w:hAnsi="Arial Bold"/>
          <w:b/>
          <w:color w:val="800080"/>
          <w:sz w:val="28"/>
          <w:szCs w:val="28"/>
        </w:rPr>
      </w:pPr>
    </w:p>
    <w:p w14:paraId="2373126F" w14:textId="77777777" w:rsidR="000209A5" w:rsidRDefault="000209A5" w:rsidP="00E777D6">
      <w:pPr>
        <w:ind w:left="11"/>
        <w:rPr>
          <w:rFonts w:ascii="Arial Bold" w:hAnsi="Arial Bold"/>
          <w:b/>
          <w:color w:val="800080"/>
          <w:sz w:val="28"/>
          <w:szCs w:val="28"/>
        </w:rPr>
      </w:pPr>
    </w:p>
    <w:p w14:paraId="29AB375B" w14:textId="6E1A9417" w:rsidR="00E777D6" w:rsidRDefault="00F715EF" w:rsidP="00E777D6">
      <w:pPr>
        <w:ind w:left="6491" w:firstLine="709"/>
        <w:rPr>
          <w:rFonts w:ascii="Arial Bold" w:hAnsi="Arial Bold"/>
          <w:b/>
          <w:color w:val="800080"/>
          <w:sz w:val="28"/>
          <w:szCs w:val="28"/>
        </w:rPr>
      </w:pPr>
      <w:r>
        <w:rPr>
          <w:rFonts w:ascii="Arial Bold" w:hAnsi="Arial Bold"/>
          <w:b/>
          <w:color w:val="800080"/>
          <w:sz w:val="28"/>
          <w:szCs w:val="28"/>
        </w:rPr>
        <w:lastRenderedPageBreak/>
        <w:t>A</w:t>
      </w:r>
      <w:r w:rsidR="00E777D6">
        <w:rPr>
          <w:rFonts w:ascii="Arial Bold" w:hAnsi="Arial Bold"/>
          <w:b/>
          <w:color w:val="800080"/>
          <w:sz w:val="28"/>
          <w:szCs w:val="28"/>
        </w:rPr>
        <w:t>ppendix 1</w:t>
      </w:r>
    </w:p>
    <w:p w14:paraId="249344AC" w14:textId="77777777" w:rsidR="00E777D6" w:rsidRDefault="00E777D6" w:rsidP="00E777D6">
      <w:pPr>
        <w:ind w:left="6491" w:firstLine="709"/>
        <w:rPr>
          <w:rFonts w:cs="Arial"/>
          <w:color w:val="000000"/>
        </w:rPr>
      </w:pPr>
    </w:p>
    <w:p w14:paraId="7A9B859A" w14:textId="77777777" w:rsidR="00ED4F17" w:rsidRDefault="00ED4F17" w:rsidP="00ED4F17">
      <w:pPr>
        <w:pStyle w:val="BodyTextIndent3"/>
        <w:ind w:left="0"/>
      </w:pPr>
    </w:p>
    <w:p w14:paraId="76D6CDC1" w14:textId="77777777" w:rsidR="00D81EF7" w:rsidRPr="00D81EF7" w:rsidRDefault="00ED4F17" w:rsidP="00ED4F17">
      <w:pPr>
        <w:autoSpaceDN w:val="0"/>
        <w:rPr>
          <w:rFonts w:eastAsia="Arial Unicode MS"/>
          <w:bCs/>
        </w:rPr>
      </w:pPr>
      <w:r w:rsidRPr="00D81EF7">
        <w:rPr>
          <w:rFonts w:eastAsia="Arial Unicode MS"/>
          <w:bCs/>
        </w:rPr>
        <w:t xml:space="preserve">The work to be carried out within this contract is to provide an effective, responsive and preventative day-to-day maintenance and repairs service.  </w:t>
      </w:r>
    </w:p>
    <w:p w14:paraId="05FD4CF9" w14:textId="77777777" w:rsidR="00D81EF7" w:rsidRPr="00D81EF7" w:rsidRDefault="00D81EF7" w:rsidP="00ED4F17">
      <w:pPr>
        <w:autoSpaceDN w:val="0"/>
        <w:rPr>
          <w:rFonts w:eastAsia="Arial Unicode MS"/>
          <w:bCs/>
        </w:rPr>
      </w:pPr>
    </w:p>
    <w:p w14:paraId="3B6155F0" w14:textId="4B1BF885" w:rsidR="00ED4F17" w:rsidRPr="00D81EF7" w:rsidRDefault="05FDC10C" w:rsidP="3D23AE60">
      <w:pPr>
        <w:autoSpaceDN w:val="0"/>
        <w:rPr>
          <w:rFonts w:eastAsia="Arial Unicode MS"/>
        </w:rPr>
      </w:pPr>
      <w:r w:rsidRPr="3D23AE60">
        <w:rPr>
          <w:rFonts w:eastAsia="Arial Unicode MS"/>
        </w:rPr>
        <w:t>This duty will include the repair and maintenance of any building fabric, any component or fitting that is attached to the fabric, any service conduit / pipe, mechanical appliance (excluding gas and electrical works), and external works including aspects of open space infrastructure to ensure that properties remain safe, secure, operable and provide a suitable environment for occupiers and visitors.</w:t>
      </w:r>
    </w:p>
    <w:p w14:paraId="202AAEBB" w14:textId="77777777" w:rsidR="00ED4F17" w:rsidRPr="006746E4" w:rsidRDefault="00ED4F17" w:rsidP="00ED4F17">
      <w:pPr>
        <w:pStyle w:val="Heading2"/>
        <w:rPr>
          <w:b w:val="0"/>
          <w:bCs w:val="0"/>
          <w:szCs w:val="24"/>
        </w:rPr>
      </w:pPr>
    </w:p>
    <w:p w14:paraId="207E0DE8" w14:textId="77777777" w:rsidR="00ED4F17" w:rsidRPr="005015EA" w:rsidRDefault="00ED4F17" w:rsidP="00ED4F17">
      <w:pPr>
        <w:pStyle w:val="Heading2"/>
        <w:rPr>
          <w:bCs w:val="0"/>
          <w:sz w:val="28"/>
          <w:szCs w:val="28"/>
        </w:rPr>
      </w:pPr>
      <w:r w:rsidRPr="005015EA">
        <w:rPr>
          <w:bCs w:val="0"/>
          <w:sz w:val="28"/>
          <w:szCs w:val="28"/>
        </w:rPr>
        <w:t>Length of Agreement</w:t>
      </w:r>
    </w:p>
    <w:p w14:paraId="1EE84C2F" w14:textId="77777777" w:rsidR="00ED4F17" w:rsidRDefault="00ED4F17" w:rsidP="00ED4F17">
      <w:pPr>
        <w:rPr>
          <w:rFonts w:cs="Arial"/>
          <w:color w:val="000000"/>
          <w:sz w:val="22"/>
        </w:rPr>
      </w:pPr>
    </w:p>
    <w:p w14:paraId="50BF64D0" w14:textId="351CF132" w:rsidR="00ED4F17" w:rsidRDefault="00ED4F17" w:rsidP="00ED4F17">
      <w:r>
        <w:t xml:space="preserve">The contract will be let for up </w:t>
      </w:r>
      <w:r>
        <w:rPr>
          <w:color w:val="000000"/>
        </w:rPr>
        <w:t xml:space="preserve">to </w:t>
      </w:r>
      <w:r w:rsidR="00D81EF7">
        <w:rPr>
          <w:color w:val="000000"/>
        </w:rPr>
        <w:t>3</w:t>
      </w:r>
      <w:r w:rsidR="00A15AEA">
        <w:rPr>
          <w:color w:val="000000"/>
        </w:rPr>
        <w:t>6</w:t>
      </w:r>
      <w:r>
        <w:rPr>
          <w:color w:val="000000"/>
        </w:rPr>
        <w:t xml:space="preserve"> months, commencing </w:t>
      </w:r>
      <w:r w:rsidR="00716CB4">
        <w:rPr>
          <w:color w:val="000000"/>
        </w:rPr>
        <w:t>1 Ju</w:t>
      </w:r>
      <w:r w:rsidR="005F4F8A">
        <w:rPr>
          <w:color w:val="000000"/>
        </w:rPr>
        <w:t>ly</w:t>
      </w:r>
      <w:r w:rsidR="00D81EF7">
        <w:rPr>
          <w:color w:val="000000"/>
        </w:rPr>
        <w:t xml:space="preserve"> 2024</w:t>
      </w:r>
      <w:r>
        <w:rPr>
          <w:color w:val="000000"/>
        </w:rPr>
        <w:t xml:space="preserve"> until 3</w:t>
      </w:r>
      <w:r w:rsidR="005F4F8A">
        <w:rPr>
          <w:color w:val="000000"/>
        </w:rPr>
        <w:t>0 June 2027</w:t>
      </w:r>
      <w:r>
        <w:rPr>
          <w:color w:val="000000"/>
        </w:rPr>
        <w:t xml:space="preserve"> (subject to satisfactory performance) with the option of a further two periods of 12 months, (reviewable annually, subject to satisfactory performance and benchmarking) until </w:t>
      </w:r>
      <w:r w:rsidR="0092668B">
        <w:rPr>
          <w:color w:val="000000"/>
        </w:rPr>
        <w:t>3</w:t>
      </w:r>
      <w:r w:rsidR="005F4F8A">
        <w:rPr>
          <w:color w:val="000000"/>
        </w:rPr>
        <w:t xml:space="preserve">0 June </w:t>
      </w:r>
      <w:r w:rsidR="0092668B">
        <w:rPr>
          <w:color w:val="000000"/>
        </w:rPr>
        <w:t>202</w:t>
      </w:r>
      <w:r w:rsidR="005F4F8A">
        <w:rPr>
          <w:color w:val="000000"/>
        </w:rPr>
        <w:t>9</w:t>
      </w:r>
      <w:r>
        <w:rPr>
          <w:color w:val="000000"/>
        </w:rPr>
        <w:t>.</w:t>
      </w:r>
      <w:r w:rsidRPr="00D635D4">
        <w:rPr>
          <w:color w:val="FF0000"/>
        </w:rPr>
        <w:t xml:space="preserve"> </w:t>
      </w:r>
      <w:r>
        <w:rPr>
          <w:color w:val="FF0000"/>
        </w:rPr>
        <w:t xml:space="preserve"> </w:t>
      </w:r>
      <w:r w:rsidRPr="00D635D4">
        <w:t>There is no minimum or maximum value of works associated with this contract.</w:t>
      </w:r>
    </w:p>
    <w:p w14:paraId="598B732D" w14:textId="77777777" w:rsidR="00ED4F17" w:rsidRPr="006746E4" w:rsidRDefault="00ED4F17" w:rsidP="00ED4F17">
      <w:pPr>
        <w:pStyle w:val="Heading2"/>
        <w:rPr>
          <w:b w:val="0"/>
          <w:bCs w:val="0"/>
          <w:szCs w:val="28"/>
        </w:rPr>
      </w:pPr>
      <w:bookmarkStart w:id="6" w:name="_Toc372114926"/>
    </w:p>
    <w:p w14:paraId="55CE699A" w14:textId="77777777" w:rsidR="00ED4F17" w:rsidRDefault="00ED4F17" w:rsidP="00ED4F17">
      <w:pPr>
        <w:pStyle w:val="Heading2"/>
        <w:rPr>
          <w:bCs w:val="0"/>
          <w:sz w:val="28"/>
          <w:szCs w:val="28"/>
        </w:rPr>
      </w:pPr>
      <w:r w:rsidRPr="005015EA">
        <w:rPr>
          <w:bCs w:val="0"/>
          <w:sz w:val="28"/>
          <w:szCs w:val="28"/>
        </w:rPr>
        <w:t>Scope of Requirements</w:t>
      </w:r>
      <w:bookmarkEnd w:id="6"/>
    </w:p>
    <w:p w14:paraId="6AB61421" w14:textId="77777777" w:rsidR="00ED4F17" w:rsidRDefault="00ED4F17" w:rsidP="00ED4F17"/>
    <w:p w14:paraId="662F385D" w14:textId="77777777" w:rsidR="00ED4F17" w:rsidRDefault="00ED4F17" w:rsidP="00ED4F17">
      <w:pPr>
        <w:autoSpaceDN w:val="0"/>
        <w:rPr>
          <w:rFonts w:eastAsia="Arial Unicode MS"/>
          <w:b/>
          <w:color w:val="800080"/>
        </w:rPr>
      </w:pPr>
      <w:r>
        <w:rPr>
          <w:rFonts w:eastAsia="Arial Unicode MS"/>
          <w:b/>
          <w:color w:val="800080"/>
        </w:rPr>
        <w:t>Introduction</w:t>
      </w:r>
    </w:p>
    <w:p w14:paraId="3C9223B9" w14:textId="77777777" w:rsidR="00ED4F17" w:rsidRDefault="00ED4F17" w:rsidP="00ED4F17">
      <w:pPr>
        <w:autoSpaceDN w:val="0"/>
      </w:pPr>
    </w:p>
    <w:p w14:paraId="4D71452D" w14:textId="178FE86B" w:rsidR="00ED4F17" w:rsidRDefault="00ED4F17" w:rsidP="00ED4F17">
      <w:pPr>
        <w:autoSpaceDN w:val="0"/>
        <w:rPr>
          <w:rFonts w:eastAsia="Arial Unicode MS"/>
        </w:rPr>
      </w:pPr>
      <w:r>
        <w:rPr>
          <w:rFonts w:eastAsia="Arial Unicode MS"/>
        </w:rPr>
        <w:t xml:space="preserve">This tender is to carry out repairs and maintenance work to properties throughout the </w:t>
      </w:r>
      <w:r w:rsidR="007A2936">
        <w:rPr>
          <w:rFonts w:eastAsia="Arial Unicode MS"/>
        </w:rPr>
        <w:t xml:space="preserve">Wakefield </w:t>
      </w:r>
      <w:r w:rsidR="00CE3D78">
        <w:rPr>
          <w:rFonts w:eastAsia="Arial Unicode MS"/>
        </w:rPr>
        <w:t>District</w:t>
      </w:r>
      <w:r w:rsidR="007A2936">
        <w:rPr>
          <w:rFonts w:eastAsia="Arial Unicode MS"/>
        </w:rPr>
        <w:t xml:space="preserve"> </w:t>
      </w:r>
      <w:r w:rsidR="00CE3D78">
        <w:rPr>
          <w:rFonts w:eastAsia="Arial Unicode MS"/>
        </w:rPr>
        <w:t>and Surrounding area.</w:t>
      </w:r>
    </w:p>
    <w:p w14:paraId="0D77A871" w14:textId="77777777" w:rsidR="00ED4F17" w:rsidRDefault="00ED4F17" w:rsidP="00ED4F17">
      <w:pPr>
        <w:autoSpaceDN w:val="0"/>
        <w:rPr>
          <w:rFonts w:eastAsia="Arial Unicode MS"/>
        </w:rPr>
      </w:pPr>
    </w:p>
    <w:p w14:paraId="4285A967" w14:textId="080882D5" w:rsidR="00ED4F17" w:rsidRDefault="00ED4F17" w:rsidP="00ED4F17">
      <w:pPr>
        <w:autoSpaceDN w:val="0"/>
        <w:rPr>
          <w:rFonts w:eastAsia="Arial Unicode MS"/>
        </w:rPr>
      </w:pPr>
      <w:r>
        <w:rPr>
          <w:rFonts w:eastAsia="Arial Unicode MS"/>
        </w:rPr>
        <w:t xml:space="preserve">WDH is looking for </w:t>
      </w:r>
      <w:r w:rsidR="00CE3D78">
        <w:rPr>
          <w:rFonts w:eastAsia="Arial Unicode MS"/>
        </w:rPr>
        <w:t>a</w:t>
      </w:r>
      <w:r w:rsidR="00335B9E">
        <w:rPr>
          <w:rFonts w:eastAsia="Arial Unicode MS"/>
        </w:rPr>
        <w:t xml:space="preserve"> minimum of </w:t>
      </w:r>
      <w:r w:rsidR="0099787F">
        <w:rPr>
          <w:rFonts w:eastAsia="Arial Unicode MS"/>
        </w:rPr>
        <w:t xml:space="preserve">two </w:t>
      </w:r>
      <w:r w:rsidR="00191AC5">
        <w:rPr>
          <w:rFonts w:eastAsia="Arial Unicode MS"/>
        </w:rPr>
        <w:t>cont</w:t>
      </w:r>
      <w:r>
        <w:rPr>
          <w:rFonts w:eastAsia="Arial Unicode MS"/>
        </w:rPr>
        <w:t xml:space="preserve">ractors </w:t>
      </w:r>
      <w:r w:rsidR="001A47CD">
        <w:rPr>
          <w:rFonts w:eastAsia="Arial Unicode MS"/>
        </w:rPr>
        <w:t xml:space="preserve">within </w:t>
      </w:r>
      <w:r w:rsidR="009B5CBD">
        <w:rPr>
          <w:rFonts w:eastAsia="Arial Unicode MS"/>
        </w:rPr>
        <w:t>e</w:t>
      </w:r>
      <w:r w:rsidR="001A47CD">
        <w:rPr>
          <w:rFonts w:eastAsia="Arial Unicode MS"/>
        </w:rPr>
        <w:t>ach LOT who can</w:t>
      </w:r>
      <w:r>
        <w:rPr>
          <w:rFonts w:eastAsia="Arial Unicode MS"/>
        </w:rPr>
        <w:t xml:space="preserve"> work across the whole of the </w:t>
      </w:r>
      <w:r w:rsidR="00CE3D78">
        <w:rPr>
          <w:rFonts w:eastAsia="Arial Unicode MS"/>
        </w:rPr>
        <w:t>Wakefield district</w:t>
      </w:r>
      <w:r w:rsidR="005F58D5">
        <w:rPr>
          <w:rFonts w:eastAsia="Arial Unicode MS"/>
        </w:rPr>
        <w:t xml:space="preserve"> and surrounding area.</w:t>
      </w:r>
      <w:r>
        <w:rPr>
          <w:rFonts w:eastAsia="Arial Unicode MS"/>
        </w:rPr>
        <w:t xml:space="preserve"> </w:t>
      </w:r>
      <w:r w:rsidR="00335B9E">
        <w:rPr>
          <w:rFonts w:eastAsia="Arial Unicode MS"/>
        </w:rPr>
        <w:t xml:space="preserve">All Lots </w:t>
      </w:r>
      <w:r>
        <w:rPr>
          <w:rFonts w:eastAsia="Arial Unicode MS"/>
        </w:rPr>
        <w:t>will include an element of emergency work and any contractor must have provision to attend to emergencies as outlined in this document.</w:t>
      </w:r>
    </w:p>
    <w:p w14:paraId="666FB39D" w14:textId="77777777" w:rsidR="005F58D5" w:rsidRDefault="005F58D5" w:rsidP="00ED4F17">
      <w:pPr>
        <w:autoSpaceDN w:val="0"/>
        <w:rPr>
          <w:rFonts w:eastAsia="Arial Unicode MS"/>
        </w:rPr>
      </w:pPr>
    </w:p>
    <w:p w14:paraId="3022C85A" w14:textId="4335F22A" w:rsidR="009B5CBD" w:rsidRDefault="00ED4F17" w:rsidP="00ED4F17">
      <w:pPr>
        <w:autoSpaceDN w:val="0"/>
        <w:rPr>
          <w:rFonts w:eastAsia="Arial Unicode MS"/>
        </w:rPr>
      </w:pPr>
      <w:r>
        <w:rPr>
          <w:rFonts w:eastAsia="Arial Unicode MS"/>
        </w:rPr>
        <w:t>The internal repairs work will require contractors to carry out joinery, plumbing plastering</w:t>
      </w:r>
      <w:r w:rsidR="00026B5A">
        <w:rPr>
          <w:rFonts w:eastAsia="Arial Unicode MS"/>
        </w:rPr>
        <w:t>, bricklaying</w:t>
      </w:r>
      <w:r w:rsidR="004E577E">
        <w:rPr>
          <w:rFonts w:eastAsia="Arial Unicode MS"/>
        </w:rPr>
        <w:t>, mould</w:t>
      </w:r>
      <w:r>
        <w:rPr>
          <w:rFonts w:eastAsia="Arial Unicode MS"/>
        </w:rPr>
        <w:t xml:space="preserve"> and flooring repairs to tenanted properties.  </w:t>
      </w:r>
    </w:p>
    <w:p w14:paraId="096E4D7C" w14:textId="77777777" w:rsidR="009B5CBD" w:rsidRDefault="009B5CBD" w:rsidP="00ED4F17">
      <w:pPr>
        <w:autoSpaceDN w:val="0"/>
        <w:rPr>
          <w:rFonts w:eastAsia="Arial Unicode MS"/>
        </w:rPr>
      </w:pPr>
    </w:p>
    <w:p w14:paraId="2745E783" w14:textId="1F8AFD93" w:rsidR="00ED4F17" w:rsidRDefault="009B5CBD" w:rsidP="00ED4F17">
      <w:pPr>
        <w:autoSpaceDN w:val="0"/>
        <w:rPr>
          <w:rFonts w:eastAsia="Arial Unicode MS"/>
        </w:rPr>
      </w:pPr>
      <w:r w:rsidRPr="009B5CBD">
        <w:rPr>
          <w:rFonts w:eastAsia="Arial Unicode MS"/>
          <w:b/>
          <w:bCs/>
        </w:rPr>
        <w:t>PLEASE NOTE:</w:t>
      </w:r>
      <w:r>
        <w:rPr>
          <w:rFonts w:eastAsia="Arial Unicode MS"/>
        </w:rPr>
        <w:t xml:space="preserve"> </w:t>
      </w:r>
      <w:r w:rsidR="00ED4F17">
        <w:rPr>
          <w:rFonts w:eastAsia="Arial Unicode MS"/>
        </w:rPr>
        <w:t xml:space="preserve">Gas and electrical repairs to tenanted properties are excluded from this tender. </w:t>
      </w:r>
    </w:p>
    <w:p w14:paraId="3FCF5532" w14:textId="77777777" w:rsidR="00ED4F17" w:rsidRDefault="00ED4F17" w:rsidP="00ED4F17">
      <w:pPr>
        <w:autoSpaceDN w:val="0"/>
        <w:rPr>
          <w:rFonts w:eastAsia="Arial Unicode MS"/>
        </w:rPr>
      </w:pPr>
    </w:p>
    <w:p w14:paraId="10043962" w14:textId="12E0CDF8" w:rsidR="00ED4F17" w:rsidRDefault="00ED4F17" w:rsidP="00ED4F17">
      <w:pPr>
        <w:autoSpaceDN w:val="0"/>
        <w:rPr>
          <w:rFonts w:eastAsia="Arial Unicode MS"/>
        </w:rPr>
      </w:pPr>
      <w:r>
        <w:rPr>
          <w:rFonts w:eastAsia="Arial Unicode MS"/>
        </w:rPr>
        <w:t xml:space="preserve">The external repairs work lot will require contractors to carry out roofing, and guttering repairs to tenanted properties.  </w:t>
      </w:r>
    </w:p>
    <w:p w14:paraId="0D1A0C64" w14:textId="77777777" w:rsidR="00ED4F17" w:rsidRDefault="00ED4F17" w:rsidP="00ED4F17">
      <w:pPr>
        <w:autoSpaceDN w:val="0"/>
        <w:rPr>
          <w:rFonts w:eastAsia="Arial Unicode MS"/>
        </w:rPr>
      </w:pPr>
    </w:p>
    <w:p w14:paraId="3B5A1D1D" w14:textId="77777777" w:rsidR="00ED4F17" w:rsidRDefault="00ED4F17" w:rsidP="00ED4F17">
      <w:pPr>
        <w:autoSpaceDN w:val="0"/>
        <w:rPr>
          <w:rFonts w:eastAsia="Arial Unicode MS"/>
        </w:rPr>
      </w:pPr>
      <w:r>
        <w:rPr>
          <w:rFonts w:eastAsia="Arial Unicode MS"/>
        </w:rPr>
        <w:t>The work to be carried out within this contract is to provide an effective, responsive and preventative day to day maintenance and repairs service. This duty will include the repair and maintenance of any building fabric, any component or fitting that is attached to the fabric, any service conduit/pipe, mechanical appliance (excluding gas and electrical works), and external works including aspects of open space infrastructure to ensure that properties remain safe, secure, operable and provide a suitable environment for occupiers and visitors.</w:t>
      </w:r>
    </w:p>
    <w:p w14:paraId="0B1BB1A3" w14:textId="77777777" w:rsidR="00ED4F17" w:rsidRDefault="00ED4F17" w:rsidP="00ED4F17">
      <w:pPr>
        <w:autoSpaceDN w:val="0"/>
        <w:rPr>
          <w:rFonts w:eastAsia="Arial Unicode MS"/>
        </w:rPr>
      </w:pPr>
    </w:p>
    <w:p w14:paraId="360FB22C" w14:textId="77777777" w:rsidR="0054473A" w:rsidRDefault="0054473A" w:rsidP="00ED4F17">
      <w:pPr>
        <w:autoSpaceDN w:val="0"/>
        <w:rPr>
          <w:rFonts w:eastAsia="Arial Unicode MS"/>
        </w:rPr>
      </w:pPr>
    </w:p>
    <w:p w14:paraId="33D0CEC2" w14:textId="77777777" w:rsidR="003F58A2" w:rsidRDefault="003F58A2" w:rsidP="0054473A">
      <w:pPr>
        <w:autoSpaceDN w:val="0"/>
        <w:rPr>
          <w:rFonts w:eastAsia="Arial Unicode MS"/>
        </w:rPr>
      </w:pPr>
    </w:p>
    <w:p w14:paraId="3C942164" w14:textId="77777777" w:rsidR="003F58A2" w:rsidRDefault="003F58A2" w:rsidP="0054473A">
      <w:pPr>
        <w:autoSpaceDN w:val="0"/>
        <w:rPr>
          <w:rFonts w:eastAsia="Arial Unicode MS"/>
        </w:rPr>
      </w:pPr>
    </w:p>
    <w:p w14:paraId="62267587" w14:textId="776EBC33" w:rsidR="005B6E96" w:rsidRDefault="005B6E96" w:rsidP="005B6E96">
      <w:pPr>
        <w:autoSpaceDN w:val="0"/>
        <w:rPr>
          <w:rFonts w:eastAsia="Arial Unicode MS"/>
        </w:rPr>
      </w:pPr>
      <w:r>
        <w:rPr>
          <w:rFonts w:eastAsia="Arial Unicode MS"/>
        </w:rPr>
        <w:lastRenderedPageBreak/>
        <w:t>The work will be split up into the following L</w:t>
      </w:r>
      <w:r w:rsidR="001A47CD">
        <w:rPr>
          <w:rFonts w:eastAsia="Arial Unicode MS"/>
        </w:rPr>
        <w:t>OT’s</w:t>
      </w:r>
    </w:p>
    <w:p w14:paraId="7877ADEE" w14:textId="77777777" w:rsidR="005B6E96" w:rsidRDefault="005B6E96" w:rsidP="005B6E96">
      <w:pPr>
        <w:autoSpaceDN w:val="0"/>
        <w:rPr>
          <w:rFonts w:eastAsia="Arial Unicode MS"/>
        </w:rPr>
      </w:pPr>
    </w:p>
    <w:p w14:paraId="22588743" w14:textId="6E36DD78" w:rsidR="005B6E96" w:rsidRDefault="005B6E96" w:rsidP="005B6E96">
      <w:pPr>
        <w:autoSpaceDN w:val="0"/>
        <w:rPr>
          <w:rFonts w:eastAsia="Arial Unicode MS"/>
        </w:rPr>
      </w:pPr>
      <w:r>
        <w:rPr>
          <w:rFonts w:eastAsia="Arial Unicode MS"/>
        </w:rPr>
        <w:t>LOT 1 – General Repair</w:t>
      </w:r>
      <w:r w:rsidR="001A47CD">
        <w:rPr>
          <w:rFonts w:eastAsia="Arial Unicode MS"/>
        </w:rPr>
        <w:t>s</w:t>
      </w:r>
      <w:r>
        <w:rPr>
          <w:rFonts w:eastAsia="Arial Unicode MS"/>
        </w:rPr>
        <w:t xml:space="preserve"> and Maintenance </w:t>
      </w:r>
    </w:p>
    <w:p w14:paraId="3949DC4C" w14:textId="1D965288" w:rsidR="005B6E96" w:rsidRDefault="005B6E96" w:rsidP="005B6E96">
      <w:pPr>
        <w:autoSpaceDN w:val="0"/>
        <w:rPr>
          <w:rFonts w:eastAsia="Arial Unicode MS"/>
        </w:rPr>
      </w:pPr>
      <w:r>
        <w:rPr>
          <w:rFonts w:eastAsia="Arial Unicode MS"/>
        </w:rPr>
        <w:t xml:space="preserve">LOT 2 – </w:t>
      </w:r>
      <w:r w:rsidR="0079372D">
        <w:rPr>
          <w:rFonts w:eastAsia="Arial Unicode MS"/>
        </w:rPr>
        <w:t xml:space="preserve">Roofing Repairs and Maintenance </w:t>
      </w:r>
    </w:p>
    <w:p w14:paraId="34CEC577" w14:textId="77777777" w:rsidR="00ED4F17" w:rsidRDefault="00ED4F17" w:rsidP="00ED4F17">
      <w:pPr>
        <w:autoSpaceDN w:val="0"/>
        <w:rPr>
          <w:rFonts w:eastAsia="Arial Unicode MS"/>
        </w:rPr>
      </w:pPr>
    </w:p>
    <w:p w14:paraId="7B7A2A1D" w14:textId="42BF0B51" w:rsidR="00ED4F17" w:rsidRPr="00265D62" w:rsidRDefault="0054473A" w:rsidP="00ED4F17">
      <w:pPr>
        <w:autoSpaceDN w:val="0"/>
        <w:rPr>
          <w:rFonts w:eastAsia="Arial Unicode MS"/>
          <w:b/>
          <w:color w:val="000000" w:themeColor="text1"/>
        </w:rPr>
      </w:pPr>
      <w:r w:rsidRPr="00265D62">
        <w:rPr>
          <w:rFonts w:eastAsia="Arial Unicode MS"/>
          <w:b/>
          <w:color w:val="000000" w:themeColor="text1"/>
        </w:rPr>
        <w:t xml:space="preserve">LOT </w:t>
      </w:r>
      <w:r w:rsidR="003F58A2">
        <w:rPr>
          <w:rFonts w:eastAsia="Arial Unicode MS"/>
          <w:b/>
          <w:color w:val="000000" w:themeColor="text1"/>
        </w:rPr>
        <w:t>1</w:t>
      </w:r>
      <w:r w:rsidRPr="00265D62">
        <w:rPr>
          <w:rFonts w:eastAsia="Arial Unicode MS"/>
          <w:b/>
          <w:color w:val="000000" w:themeColor="text1"/>
        </w:rPr>
        <w:t xml:space="preserve"> –</w:t>
      </w:r>
      <w:r w:rsidR="005B6E96">
        <w:rPr>
          <w:rFonts w:eastAsia="Arial Unicode MS"/>
          <w:b/>
          <w:color w:val="000000" w:themeColor="text1"/>
        </w:rPr>
        <w:t xml:space="preserve">General </w:t>
      </w:r>
      <w:r w:rsidRPr="00265D62">
        <w:rPr>
          <w:rFonts w:eastAsia="Arial Unicode MS"/>
          <w:b/>
          <w:color w:val="000000" w:themeColor="text1"/>
        </w:rPr>
        <w:t>Repair and Maintenance</w:t>
      </w:r>
    </w:p>
    <w:p w14:paraId="69F9BBD5" w14:textId="77777777" w:rsidR="0054473A" w:rsidRDefault="0054473A" w:rsidP="00ED4F17">
      <w:pPr>
        <w:autoSpaceDN w:val="0"/>
        <w:rPr>
          <w:rFonts w:eastAsia="Arial Unicode MS"/>
          <w:color w:val="800080"/>
        </w:rPr>
      </w:pPr>
    </w:p>
    <w:p w14:paraId="16618C4B" w14:textId="1BE2AA42" w:rsidR="005B6E96" w:rsidRDefault="00ED4F17" w:rsidP="008B0E2D">
      <w:pPr>
        <w:autoSpaceDN w:val="0"/>
        <w:rPr>
          <w:rFonts w:eastAsia="Arial Unicode MS"/>
        </w:rPr>
      </w:pPr>
      <w:r w:rsidRPr="3DECB671">
        <w:rPr>
          <w:rFonts w:eastAsia="Arial Unicode MS"/>
        </w:rPr>
        <w:t xml:space="preserve">This will include </w:t>
      </w:r>
      <w:r w:rsidR="00367E80" w:rsidRPr="3DECB671">
        <w:rPr>
          <w:rFonts w:eastAsia="Arial Unicode MS"/>
        </w:rPr>
        <w:t>J</w:t>
      </w:r>
      <w:r w:rsidRPr="3DECB671">
        <w:rPr>
          <w:rFonts w:eastAsia="Arial Unicode MS"/>
        </w:rPr>
        <w:t xml:space="preserve">oinery, </w:t>
      </w:r>
      <w:r w:rsidR="00367E80" w:rsidRPr="3DECB671">
        <w:rPr>
          <w:rFonts w:eastAsia="Arial Unicode MS"/>
        </w:rPr>
        <w:t>P</w:t>
      </w:r>
      <w:r w:rsidRPr="3DECB671">
        <w:rPr>
          <w:rFonts w:eastAsia="Arial Unicode MS"/>
        </w:rPr>
        <w:t>lastering</w:t>
      </w:r>
      <w:r w:rsidR="0054473A" w:rsidRPr="3DECB671">
        <w:rPr>
          <w:rFonts w:eastAsia="Arial Unicode MS"/>
        </w:rPr>
        <w:t xml:space="preserve">, </w:t>
      </w:r>
      <w:r w:rsidR="00367E80" w:rsidRPr="3DECB671">
        <w:rPr>
          <w:rFonts w:eastAsia="Arial Unicode MS"/>
        </w:rPr>
        <w:t>P</w:t>
      </w:r>
      <w:r w:rsidR="008B0E2D" w:rsidRPr="3DECB671">
        <w:rPr>
          <w:rFonts w:eastAsia="Arial Unicode MS"/>
        </w:rPr>
        <w:t xml:space="preserve">lumbing, </w:t>
      </w:r>
      <w:r w:rsidR="00367E80" w:rsidRPr="3DECB671">
        <w:rPr>
          <w:rFonts w:eastAsia="Arial Unicode MS"/>
        </w:rPr>
        <w:t xml:space="preserve">Flooring, </w:t>
      </w:r>
      <w:r w:rsidR="008B0E2D" w:rsidRPr="3DECB671">
        <w:rPr>
          <w:rFonts w:eastAsia="Arial Unicode MS"/>
        </w:rPr>
        <w:t>Groundwork, Fencing</w:t>
      </w:r>
      <w:r w:rsidR="7AE24584" w:rsidRPr="3DECB671">
        <w:rPr>
          <w:rFonts w:eastAsia="Arial Unicode MS"/>
        </w:rPr>
        <w:t>,</w:t>
      </w:r>
      <w:r w:rsidR="00F6316B" w:rsidRPr="3DECB671">
        <w:rPr>
          <w:rFonts w:eastAsia="Arial Unicode MS"/>
        </w:rPr>
        <w:t xml:space="preserve"> Bricklaying</w:t>
      </w:r>
      <w:r w:rsidR="5D2AFD89" w:rsidRPr="3DECB671">
        <w:rPr>
          <w:rFonts w:eastAsia="Arial Unicode MS"/>
        </w:rPr>
        <w:t xml:space="preserve"> </w:t>
      </w:r>
      <w:r w:rsidR="006478AB">
        <w:rPr>
          <w:rFonts w:eastAsia="Arial Unicode MS"/>
        </w:rPr>
        <w:t xml:space="preserve">and </w:t>
      </w:r>
      <w:r w:rsidR="004C3D18">
        <w:rPr>
          <w:rFonts w:eastAsia="Arial Unicode MS"/>
        </w:rPr>
        <w:t xml:space="preserve">mould prevention </w:t>
      </w:r>
      <w:r w:rsidR="00367E80" w:rsidRPr="3DECB671">
        <w:rPr>
          <w:rFonts w:eastAsia="Arial Unicode MS"/>
        </w:rPr>
        <w:t xml:space="preserve">in the areas </w:t>
      </w:r>
      <w:r w:rsidR="00AA33A6" w:rsidRPr="3DECB671">
        <w:rPr>
          <w:rFonts w:eastAsia="Arial Unicode MS"/>
        </w:rPr>
        <w:t>as identified in the map below</w:t>
      </w:r>
      <w:r w:rsidR="00F6316B" w:rsidRPr="3DECB671">
        <w:rPr>
          <w:rFonts w:eastAsia="Arial Unicode MS"/>
        </w:rPr>
        <w:t>.</w:t>
      </w:r>
      <w:r w:rsidR="00265D62" w:rsidRPr="3DECB671">
        <w:rPr>
          <w:rFonts w:eastAsia="Arial Unicode MS"/>
        </w:rPr>
        <w:t xml:space="preserve"> </w:t>
      </w:r>
    </w:p>
    <w:p w14:paraId="707C46F2" w14:textId="77777777" w:rsidR="00682CB7" w:rsidRDefault="00682CB7" w:rsidP="008B0E2D">
      <w:pPr>
        <w:autoSpaceDN w:val="0"/>
        <w:rPr>
          <w:rFonts w:eastAsia="Arial Unicode MS"/>
        </w:rPr>
      </w:pPr>
    </w:p>
    <w:p w14:paraId="763F3167" w14:textId="77777777" w:rsidR="00682CB7" w:rsidRDefault="00682CB7" w:rsidP="00682CB7">
      <w:pPr>
        <w:autoSpaceDN w:val="0"/>
        <w:rPr>
          <w:rFonts w:eastAsia="Arial Unicode MS"/>
        </w:rPr>
      </w:pPr>
      <w:r>
        <w:rPr>
          <w:rFonts w:eastAsia="Arial Unicode MS"/>
        </w:rPr>
        <w:t>WDH is looking for a minimum of two contractors who can work across the whole of the Wakefield district and surrounding area.</w:t>
      </w:r>
    </w:p>
    <w:p w14:paraId="176419D1" w14:textId="77777777" w:rsidR="00682CB7" w:rsidRPr="008B0E2D" w:rsidRDefault="00682CB7" w:rsidP="008B0E2D">
      <w:pPr>
        <w:autoSpaceDN w:val="0"/>
        <w:rPr>
          <w:rFonts w:eastAsia="Arial Unicode MS"/>
        </w:rPr>
      </w:pPr>
    </w:p>
    <w:p w14:paraId="374FCB00" w14:textId="77777777" w:rsidR="005B6E96" w:rsidRDefault="005B6E96" w:rsidP="005B6E96">
      <w:pPr>
        <w:pStyle w:val="ListParagraph"/>
        <w:autoSpaceDN w:val="0"/>
        <w:spacing w:line="276" w:lineRule="auto"/>
        <w:ind w:left="0"/>
        <w:rPr>
          <w:rFonts w:eastAsia="Arial Unicode MS"/>
        </w:rPr>
      </w:pPr>
    </w:p>
    <w:p w14:paraId="03B7FF36" w14:textId="445B718D" w:rsidR="005B6E96" w:rsidRPr="000853EC" w:rsidRDefault="000569F7" w:rsidP="00D9612A">
      <w:pPr>
        <w:autoSpaceDN w:val="0"/>
        <w:rPr>
          <w:rFonts w:eastAsia="Arial Unicode MS"/>
          <w:b/>
          <w:bCs/>
        </w:rPr>
      </w:pPr>
      <w:r w:rsidRPr="000853EC">
        <w:rPr>
          <w:rFonts w:eastAsia="Arial Unicode MS"/>
          <w:b/>
          <w:bCs/>
        </w:rPr>
        <w:t xml:space="preserve">LOT </w:t>
      </w:r>
      <w:r w:rsidR="005145BE" w:rsidRPr="000853EC">
        <w:rPr>
          <w:rFonts w:eastAsia="Arial Unicode MS"/>
          <w:b/>
          <w:bCs/>
        </w:rPr>
        <w:t>2</w:t>
      </w:r>
      <w:r w:rsidRPr="000853EC">
        <w:rPr>
          <w:rFonts w:eastAsia="Arial Unicode MS"/>
          <w:b/>
          <w:bCs/>
        </w:rPr>
        <w:t xml:space="preserve"> – Roofing Repair and Maintenance</w:t>
      </w:r>
    </w:p>
    <w:p w14:paraId="15A1C0A8" w14:textId="77777777" w:rsidR="000569F7" w:rsidRDefault="000569F7" w:rsidP="00D9612A">
      <w:pPr>
        <w:autoSpaceDN w:val="0"/>
        <w:rPr>
          <w:rFonts w:eastAsia="Arial Unicode MS"/>
        </w:rPr>
      </w:pPr>
    </w:p>
    <w:p w14:paraId="50817791" w14:textId="746294C4" w:rsidR="000569F7" w:rsidRDefault="000569F7" w:rsidP="000569F7">
      <w:pPr>
        <w:autoSpaceDN w:val="0"/>
        <w:rPr>
          <w:rFonts w:eastAsia="Arial Unicode MS"/>
        </w:rPr>
      </w:pPr>
      <w:r>
        <w:rPr>
          <w:rFonts w:eastAsia="Arial Unicode MS"/>
        </w:rPr>
        <w:t>This will include roofing repairs</w:t>
      </w:r>
      <w:r w:rsidR="00E71054">
        <w:rPr>
          <w:rFonts w:eastAsia="Arial Unicode MS"/>
        </w:rPr>
        <w:t xml:space="preserve"> a</w:t>
      </w:r>
      <w:r>
        <w:rPr>
          <w:rFonts w:eastAsia="Arial Unicode MS"/>
        </w:rPr>
        <w:t>s identified in the map below. Typical examples of repairs include:</w:t>
      </w:r>
    </w:p>
    <w:p w14:paraId="7EC918CA" w14:textId="77777777" w:rsidR="000569F7" w:rsidRDefault="000569F7" w:rsidP="00D9612A">
      <w:pPr>
        <w:autoSpaceDN w:val="0"/>
        <w:rPr>
          <w:rFonts w:eastAsia="Arial Unicode MS"/>
        </w:rPr>
      </w:pPr>
    </w:p>
    <w:p w14:paraId="0C1E3906" w14:textId="672A7112" w:rsidR="005B6E96" w:rsidRDefault="00E71054" w:rsidP="00E71054">
      <w:pPr>
        <w:pStyle w:val="ListParagraph"/>
        <w:numPr>
          <w:ilvl w:val="0"/>
          <w:numId w:val="19"/>
        </w:numPr>
        <w:autoSpaceDN w:val="0"/>
        <w:rPr>
          <w:rFonts w:eastAsia="Arial Unicode MS"/>
        </w:rPr>
      </w:pPr>
      <w:r>
        <w:rPr>
          <w:rFonts w:eastAsia="Arial Unicode MS"/>
        </w:rPr>
        <w:t>Repair a leaking roof</w:t>
      </w:r>
      <w:r w:rsidR="00C8103D">
        <w:rPr>
          <w:rFonts w:eastAsia="Arial Unicode MS"/>
        </w:rPr>
        <w:t xml:space="preserve">. </w:t>
      </w:r>
    </w:p>
    <w:p w14:paraId="76FE9C4C" w14:textId="35152B34" w:rsidR="00334A3F" w:rsidRPr="00334A3F" w:rsidRDefault="00DC5FC8" w:rsidP="00334A3F">
      <w:pPr>
        <w:pStyle w:val="ListParagraph"/>
        <w:numPr>
          <w:ilvl w:val="0"/>
          <w:numId w:val="19"/>
        </w:numPr>
        <w:autoSpaceDN w:val="0"/>
        <w:rPr>
          <w:rFonts w:eastAsia="Arial Unicode MS"/>
        </w:rPr>
      </w:pPr>
      <w:r>
        <w:rPr>
          <w:rFonts w:eastAsia="Arial Unicode MS"/>
        </w:rPr>
        <w:t>Repair a leaking g</w:t>
      </w:r>
      <w:r w:rsidR="00E306D8">
        <w:rPr>
          <w:rFonts w:eastAsia="Arial Unicode MS"/>
        </w:rPr>
        <w:t>utter</w:t>
      </w:r>
      <w:r>
        <w:rPr>
          <w:rFonts w:eastAsia="Arial Unicode MS"/>
        </w:rPr>
        <w:t>.</w:t>
      </w:r>
    </w:p>
    <w:p w14:paraId="4DD5FDA0" w14:textId="77777777" w:rsidR="005B6E96" w:rsidRDefault="005B6E96" w:rsidP="00D9612A">
      <w:pPr>
        <w:autoSpaceDN w:val="0"/>
        <w:rPr>
          <w:rFonts w:eastAsia="Arial Unicode MS"/>
        </w:rPr>
      </w:pPr>
    </w:p>
    <w:p w14:paraId="00944D7A" w14:textId="20EFB97F" w:rsidR="00334A3F" w:rsidRDefault="00334A3F" w:rsidP="00D9612A">
      <w:pPr>
        <w:autoSpaceDN w:val="0"/>
        <w:rPr>
          <w:rFonts w:eastAsia="Arial Unicode MS"/>
        </w:rPr>
      </w:pPr>
      <w:r>
        <w:rPr>
          <w:rFonts w:eastAsia="Arial Unicode MS"/>
        </w:rPr>
        <w:t xml:space="preserve">The primary function of this LOT is to repair existing roofs </w:t>
      </w:r>
      <w:r w:rsidR="00AD25CF">
        <w:rPr>
          <w:rFonts w:eastAsia="Arial Unicode MS"/>
        </w:rPr>
        <w:t xml:space="preserve">until WDH invest in full component replacements which is not covered by this contract. </w:t>
      </w:r>
      <w:r w:rsidR="00EC21F1">
        <w:rPr>
          <w:rFonts w:eastAsia="Arial Unicode MS"/>
        </w:rPr>
        <w:t xml:space="preserve">i.e. a </w:t>
      </w:r>
      <w:r w:rsidR="00682CB7">
        <w:rPr>
          <w:rFonts w:eastAsia="Arial Unicode MS"/>
        </w:rPr>
        <w:t>f</w:t>
      </w:r>
      <w:r w:rsidR="00EC21F1">
        <w:rPr>
          <w:rFonts w:eastAsia="Arial Unicode MS"/>
        </w:rPr>
        <w:t xml:space="preserve">ull </w:t>
      </w:r>
      <w:r w:rsidR="00682CB7">
        <w:rPr>
          <w:rFonts w:eastAsia="Arial Unicode MS"/>
        </w:rPr>
        <w:t xml:space="preserve">roof replacement is not covered. </w:t>
      </w:r>
    </w:p>
    <w:p w14:paraId="1B98A732" w14:textId="77777777" w:rsidR="00600473" w:rsidRDefault="00600473" w:rsidP="00D9612A">
      <w:pPr>
        <w:autoSpaceDN w:val="0"/>
        <w:rPr>
          <w:rFonts w:eastAsia="Arial Unicode MS"/>
        </w:rPr>
      </w:pPr>
    </w:p>
    <w:p w14:paraId="6751D7F9" w14:textId="7FCB544A" w:rsidR="00600473" w:rsidRDefault="00600473" w:rsidP="00D9612A">
      <w:pPr>
        <w:autoSpaceDN w:val="0"/>
        <w:rPr>
          <w:rFonts w:eastAsia="Arial Unicode MS"/>
        </w:rPr>
      </w:pPr>
      <w:r w:rsidRPr="00324A7B">
        <w:rPr>
          <w:rFonts w:eastAsia="Arial Unicode MS"/>
          <w:b/>
          <w:bCs/>
        </w:rPr>
        <w:t>Please Note</w:t>
      </w:r>
      <w:r>
        <w:rPr>
          <w:rFonts w:eastAsia="Arial Unicode MS"/>
        </w:rPr>
        <w:t>: If the successful tenderer deems the roof beyond economical repair</w:t>
      </w:r>
      <w:r w:rsidR="00A82815">
        <w:rPr>
          <w:rFonts w:eastAsia="Arial Unicode MS"/>
        </w:rPr>
        <w:t xml:space="preserve"> </w:t>
      </w:r>
      <w:r w:rsidR="00324A7B">
        <w:rPr>
          <w:rFonts w:eastAsia="Arial Unicode MS"/>
        </w:rPr>
        <w:t xml:space="preserve">then they must provide a summary report which will then progress to WDH Planned Team. </w:t>
      </w:r>
    </w:p>
    <w:p w14:paraId="748795CE" w14:textId="77777777" w:rsidR="00334A3F" w:rsidRDefault="00334A3F" w:rsidP="00D9612A">
      <w:pPr>
        <w:autoSpaceDN w:val="0"/>
        <w:rPr>
          <w:rFonts w:eastAsia="Arial Unicode MS"/>
        </w:rPr>
      </w:pPr>
    </w:p>
    <w:p w14:paraId="263E4B42" w14:textId="209D6396" w:rsidR="00D9612A" w:rsidRDefault="00270FF7" w:rsidP="00D9612A">
      <w:pPr>
        <w:autoSpaceDN w:val="0"/>
        <w:rPr>
          <w:rFonts w:eastAsia="Arial Unicode MS"/>
        </w:rPr>
      </w:pPr>
      <w:r>
        <w:rPr>
          <w:rFonts w:eastAsia="Arial Unicode MS"/>
        </w:rPr>
        <w:t xml:space="preserve">WDH is looking for a minimum of two contractors who can work across the whole of the Wakefield district </w:t>
      </w:r>
      <w:r w:rsidR="006752CA">
        <w:rPr>
          <w:rFonts w:eastAsia="Arial Unicode MS"/>
        </w:rPr>
        <w:t>and surrounding area</w:t>
      </w:r>
      <w:r w:rsidR="004B50B3">
        <w:rPr>
          <w:rFonts w:eastAsia="Arial Unicode MS"/>
        </w:rPr>
        <w:t>.</w:t>
      </w:r>
    </w:p>
    <w:p w14:paraId="238515E6" w14:textId="77777777" w:rsidR="00270FF7" w:rsidRDefault="00270FF7" w:rsidP="00D9612A">
      <w:pPr>
        <w:autoSpaceDN w:val="0"/>
        <w:rPr>
          <w:rFonts w:eastAsia="Arial Unicode MS"/>
        </w:rPr>
      </w:pPr>
    </w:p>
    <w:p w14:paraId="0566C81A" w14:textId="77777777" w:rsidR="002A7EE3" w:rsidRDefault="002A7EE3" w:rsidP="00D9612A">
      <w:pPr>
        <w:autoSpaceDN w:val="0"/>
        <w:rPr>
          <w:rFonts w:eastAsia="Arial Unicode MS"/>
        </w:rPr>
      </w:pPr>
    </w:p>
    <w:p w14:paraId="3AE32EC8" w14:textId="03A50AA6" w:rsidR="00ED4F17" w:rsidRDefault="00ED4F17" w:rsidP="00ED4F17">
      <w:pPr>
        <w:pStyle w:val="ListParagraph"/>
        <w:autoSpaceDN w:val="0"/>
        <w:spacing w:line="276" w:lineRule="auto"/>
        <w:ind w:left="0"/>
        <w:rPr>
          <w:rFonts w:eastAsia="Arial Unicode MS"/>
        </w:rPr>
      </w:pPr>
    </w:p>
    <w:p w14:paraId="4938396F" w14:textId="404F9164" w:rsidR="00D9612A" w:rsidRDefault="00D9612A" w:rsidP="00ED4F17">
      <w:pPr>
        <w:pStyle w:val="ListParagraph"/>
        <w:autoSpaceDN w:val="0"/>
        <w:spacing w:line="276" w:lineRule="auto"/>
        <w:ind w:left="0"/>
        <w:rPr>
          <w:rFonts w:eastAsia="Arial Unicode MS"/>
        </w:rPr>
      </w:pPr>
    </w:p>
    <w:p w14:paraId="0B3EA02A" w14:textId="77777777" w:rsidR="005D000E" w:rsidRDefault="005D000E" w:rsidP="00ED4F17">
      <w:pPr>
        <w:pStyle w:val="ListParagraph"/>
        <w:autoSpaceDN w:val="0"/>
        <w:spacing w:line="276" w:lineRule="auto"/>
        <w:ind w:left="0"/>
        <w:rPr>
          <w:noProof/>
          <w:lang w:val="en"/>
        </w:rPr>
      </w:pPr>
    </w:p>
    <w:p w14:paraId="5BDDE4C1" w14:textId="38517FC4" w:rsidR="00D9612A" w:rsidRDefault="00D9612A" w:rsidP="00ED4F17">
      <w:pPr>
        <w:pStyle w:val="ListParagraph"/>
        <w:autoSpaceDN w:val="0"/>
        <w:spacing w:line="276" w:lineRule="auto"/>
        <w:ind w:left="0"/>
        <w:rPr>
          <w:rFonts w:eastAsia="Arial Unicode MS"/>
        </w:rPr>
      </w:pPr>
    </w:p>
    <w:p w14:paraId="6DC464C0" w14:textId="2C653B32" w:rsidR="00D9612A" w:rsidRDefault="00D9612A" w:rsidP="00ED4F17">
      <w:pPr>
        <w:pStyle w:val="ListParagraph"/>
        <w:autoSpaceDN w:val="0"/>
        <w:spacing w:line="276" w:lineRule="auto"/>
        <w:ind w:left="0"/>
        <w:rPr>
          <w:rFonts w:eastAsia="Arial Unicode MS"/>
        </w:rPr>
      </w:pPr>
    </w:p>
    <w:p w14:paraId="5E177956" w14:textId="77777777" w:rsidR="006752CA" w:rsidRDefault="006752CA" w:rsidP="00ED4F17">
      <w:pPr>
        <w:pStyle w:val="ListParagraph"/>
        <w:autoSpaceDN w:val="0"/>
        <w:spacing w:line="276" w:lineRule="auto"/>
        <w:ind w:left="0"/>
        <w:rPr>
          <w:rFonts w:eastAsia="Arial Unicode MS"/>
        </w:rPr>
      </w:pPr>
    </w:p>
    <w:p w14:paraId="4288124D" w14:textId="77777777" w:rsidR="006752CA" w:rsidRDefault="006752CA" w:rsidP="00ED4F17">
      <w:pPr>
        <w:pStyle w:val="ListParagraph"/>
        <w:autoSpaceDN w:val="0"/>
        <w:spacing w:line="276" w:lineRule="auto"/>
        <w:ind w:left="0"/>
        <w:rPr>
          <w:rFonts w:eastAsia="Arial Unicode MS"/>
        </w:rPr>
      </w:pPr>
    </w:p>
    <w:p w14:paraId="38EE4025" w14:textId="513FE37B" w:rsidR="00D9612A" w:rsidRDefault="00D9612A" w:rsidP="00ED4F17">
      <w:pPr>
        <w:pStyle w:val="ListParagraph"/>
        <w:autoSpaceDN w:val="0"/>
        <w:spacing w:line="276" w:lineRule="auto"/>
        <w:ind w:left="0"/>
        <w:rPr>
          <w:rFonts w:eastAsia="Arial Unicode MS"/>
        </w:rPr>
      </w:pPr>
    </w:p>
    <w:p w14:paraId="27283E0D" w14:textId="77777777" w:rsidR="00324A7B" w:rsidRDefault="00324A7B" w:rsidP="00ED4F17">
      <w:pPr>
        <w:pStyle w:val="ListParagraph"/>
        <w:autoSpaceDN w:val="0"/>
        <w:spacing w:line="276" w:lineRule="auto"/>
        <w:ind w:left="0"/>
        <w:rPr>
          <w:rFonts w:eastAsia="Arial Unicode MS"/>
        </w:rPr>
      </w:pPr>
    </w:p>
    <w:p w14:paraId="574BD9F1" w14:textId="77777777" w:rsidR="00324A7B" w:rsidRDefault="00324A7B" w:rsidP="00ED4F17">
      <w:pPr>
        <w:pStyle w:val="ListParagraph"/>
        <w:autoSpaceDN w:val="0"/>
        <w:spacing w:line="276" w:lineRule="auto"/>
        <w:ind w:left="0"/>
        <w:rPr>
          <w:rFonts w:eastAsia="Arial Unicode MS"/>
        </w:rPr>
      </w:pPr>
    </w:p>
    <w:p w14:paraId="32D038CD" w14:textId="77777777" w:rsidR="00324A7B" w:rsidRDefault="00324A7B" w:rsidP="00ED4F17">
      <w:pPr>
        <w:pStyle w:val="ListParagraph"/>
        <w:autoSpaceDN w:val="0"/>
        <w:spacing w:line="276" w:lineRule="auto"/>
        <w:ind w:left="0"/>
        <w:rPr>
          <w:rFonts w:eastAsia="Arial Unicode MS"/>
        </w:rPr>
      </w:pPr>
    </w:p>
    <w:p w14:paraId="56B50485" w14:textId="77777777" w:rsidR="00324A7B" w:rsidRDefault="00324A7B" w:rsidP="00ED4F17">
      <w:pPr>
        <w:pStyle w:val="ListParagraph"/>
        <w:autoSpaceDN w:val="0"/>
        <w:spacing w:line="276" w:lineRule="auto"/>
        <w:ind w:left="0"/>
        <w:rPr>
          <w:rFonts w:eastAsia="Arial Unicode MS"/>
        </w:rPr>
      </w:pPr>
    </w:p>
    <w:p w14:paraId="0A324003" w14:textId="77777777" w:rsidR="00324A7B" w:rsidRDefault="00324A7B" w:rsidP="00ED4F17">
      <w:pPr>
        <w:pStyle w:val="ListParagraph"/>
        <w:autoSpaceDN w:val="0"/>
        <w:spacing w:line="276" w:lineRule="auto"/>
        <w:ind w:left="0"/>
        <w:rPr>
          <w:rFonts w:eastAsia="Arial Unicode MS"/>
        </w:rPr>
      </w:pPr>
    </w:p>
    <w:p w14:paraId="4088F496" w14:textId="77777777" w:rsidR="00324A7B" w:rsidRDefault="00324A7B" w:rsidP="00ED4F17">
      <w:pPr>
        <w:pStyle w:val="ListParagraph"/>
        <w:autoSpaceDN w:val="0"/>
        <w:spacing w:line="276" w:lineRule="auto"/>
        <w:ind w:left="0"/>
        <w:rPr>
          <w:rFonts w:eastAsia="Arial Unicode MS"/>
        </w:rPr>
      </w:pPr>
    </w:p>
    <w:p w14:paraId="06E4FFA5" w14:textId="77777777" w:rsidR="00324A7B" w:rsidRDefault="00324A7B" w:rsidP="00ED4F17">
      <w:pPr>
        <w:pStyle w:val="ListParagraph"/>
        <w:autoSpaceDN w:val="0"/>
        <w:spacing w:line="276" w:lineRule="auto"/>
        <w:ind w:left="0"/>
        <w:rPr>
          <w:rFonts w:eastAsia="Arial Unicode MS"/>
        </w:rPr>
      </w:pPr>
    </w:p>
    <w:p w14:paraId="3FF5B5ED" w14:textId="77777777" w:rsidR="00324A7B" w:rsidRDefault="00324A7B" w:rsidP="00ED4F17">
      <w:pPr>
        <w:pStyle w:val="ListParagraph"/>
        <w:autoSpaceDN w:val="0"/>
        <w:spacing w:line="276" w:lineRule="auto"/>
        <w:ind w:left="0"/>
        <w:rPr>
          <w:rFonts w:eastAsia="Arial Unicode MS"/>
        </w:rPr>
      </w:pPr>
    </w:p>
    <w:p w14:paraId="4FE693D9" w14:textId="77777777" w:rsidR="00324A7B" w:rsidRDefault="00324A7B" w:rsidP="00ED4F17">
      <w:pPr>
        <w:pStyle w:val="ListParagraph"/>
        <w:autoSpaceDN w:val="0"/>
        <w:spacing w:line="276" w:lineRule="auto"/>
        <w:ind w:left="0"/>
        <w:rPr>
          <w:rFonts w:eastAsia="Arial Unicode MS"/>
        </w:rPr>
      </w:pPr>
    </w:p>
    <w:p w14:paraId="587CBC4C" w14:textId="77777777" w:rsidR="00324A7B" w:rsidRDefault="00324A7B" w:rsidP="00ED4F17">
      <w:pPr>
        <w:pStyle w:val="ListParagraph"/>
        <w:autoSpaceDN w:val="0"/>
        <w:spacing w:line="276" w:lineRule="auto"/>
        <w:ind w:left="0"/>
        <w:rPr>
          <w:rFonts w:eastAsia="Arial Unicode MS"/>
        </w:rPr>
      </w:pPr>
    </w:p>
    <w:p w14:paraId="600F19F3" w14:textId="77777777" w:rsidR="00324A7B" w:rsidRDefault="00324A7B" w:rsidP="00ED4F17">
      <w:pPr>
        <w:pStyle w:val="ListParagraph"/>
        <w:autoSpaceDN w:val="0"/>
        <w:spacing w:line="276" w:lineRule="auto"/>
        <w:ind w:left="0"/>
        <w:rPr>
          <w:rFonts w:eastAsia="Arial Unicode MS"/>
        </w:rPr>
      </w:pPr>
    </w:p>
    <w:p w14:paraId="61D58E46" w14:textId="77777777" w:rsidR="00501A9F" w:rsidRDefault="00501A9F" w:rsidP="00ED4F17">
      <w:pPr>
        <w:pStyle w:val="ListParagraph"/>
        <w:autoSpaceDN w:val="0"/>
        <w:spacing w:line="276" w:lineRule="auto"/>
        <w:ind w:left="0"/>
        <w:rPr>
          <w:rFonts w:eastAsia="Arial Unicode MS"/>
        </w:rPr>
      </w:pPr>
    </w:p>
    <w:p w14:paraId="031A7815" w14:textId="77777777" w:rsidR="00D9612A" w:rsidRDefault="00D9612A" w:rsidP="00ED4F17">
      <w:pPr>
        <w:pStyle w:val="ListParagraph"/>
        <w:autoSpaceDN w:val="0"/>
        <w:spacing w:line="276" w:lineRule="auto"/>
        <w:ind w:left="0"/>
        <w:rPr>
          <w:rFonts w:eastAsia="Arial Unicode MS"/>
        </w:rPr>
      </w:pPr>
    </w:p>
    <w:p w14:paraId="4E54745E" w14:textId="44F3FA57" w:rsidR="00D9612A" w:rsidRPr="009D57AF" w:rsidRDefault="00E1301A" w:rsidP="00ED4F17">
      <w:pPr>
        <w:pStyle w:val="ListParagraph"/>
        <w:autoSpaceDN w:val="0"/>
        <w:spacing w:line="276" w:lineRule="auto"/>
        <w:ind w:left="0"/>
        <w:rPr>
          <w:rFonts w:eastAsia="Arial Unicode MS"/>
          <w:b/>
          <w:bCs/>
        </w:rPr>
      </w:pPr>
      <w:r w:rsidRPr="009D57AF">
        <w:rPr>
          <w:rFonts w:eastAsia="Arial Unicode MS"/>
          <w:b/>
          <w:bCs/>
        </w:rPr>
        <w:t>Wakefield District</w:t>
      </w:r>
    </w:p>
    <w:p w14:paraId="125BDEFB" w14:textId="77777777" w:rsidR="00E1301A" w:rsidRDefault="00E1301A" w:rsidP="00ED4F17">
      <w:pPr>
        <w:pStyle w:val="ListParagraph"/>
        <w:autoSpaceDN w:val="0"/>
        <w:spacing w:line="276" w:lineRule="auto"/>
        <w:ind w:left="0"/>
        <w:rPr>
          <w:rFonts w:eastAsia="Arial Unicode MS"/>
        </w:rPr>
      </w:pPr>
    </w:p>
    <w:p w14:paraId="5AAA9419" w14:textId="099B3D32" w:rsidR="00D9612A" w:rsidRDefault="00E1301A" w:rsidP="00ED4F17">
      <w:pPr>
        <w:pStyle w:val="ListParagraph"/>
        <w:autoSpaceDN w:val="0"/>
        <w:spacing w:line="276" w:lineRule="auto"/>
        <w:ind w:left="0"/>
        <w:rPr>
          <w:rFonts w:eastAsia="Arial Unicode MS"/>
        </w:rPr>
      </w:pPr>
      <w:r>
        <w:rPr>
          <w:noProof/>
          <w:lang w:val="en"/>
        </w:rPr>
        <w:drawing>
          <wp:anchor distT="0" distB="0" distL="114300" distR="114300" simplePos="0" relativeHeight="251658242" behindDoc="1" locked="0" layoutInCell="1" allowOverlap="1" wp14:anchorId="26F260EE" wp14:editId="1BDAE9AC">
            <wp:simplePos x="0" y="0"/>
            <wp:positionH relativeFrom="margin">
              <wp:posOffset>549910</wp:posOffset>
            </wp:positionH>
            <wp:positionV relativeFrom="paragraph">
              <wp:posOffset>121285</wp:posOffset>
            </wp:positionV>
            <wp:extent cx="4647565" cy="3070860"/>
            <wp:effectExtent l="0" t="0" r="635" b="0"/>
            <wp:wrapNone/>
            <wp:docPr id="1776618421" name="Picture 1776618421" descr="Two Areas 7 Neighbourhood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Areas 7 Neighbourhood Ma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7565" cy="3070860"/>
                    </a:xfrm>
                    <a:prstGeom prst="rect">
                      <a:avLst/>
                    </a:prstGeom>
                    <a:noFill/>
                  </pic:spPr>
                </pic:pic>
              </a:graphicData>
            </a:graphic>
            <wp14:sizeRelH relativeFrom="page">
              <wp14:pctWidth>0</wp14:pctWidth>
            </wp14:sizeRelH>
            <wp14:sizeRelV relativeFrom="page">
              <wp14:pctHeight>0</wp14:pctHeight>
            </wp14:sizeRelV>
          </wp:anchor>
        </w:drawing>
      </w:r>
    </w:p>
    <w:p w14:paraId="061B0619" w14:textId="77777777" w:rsidR="00E1301A" w:rsidRDefault="00E1301A" w:rsidP="00ED4F17">
      <w:pPr>
        <w:pStyle w:val="ListParagraph"/>
        <w:autoSpaceDN w:val="0"/>
        <w:spacing w:line="276" w:lineRule="auto"/>
        <w:ind w:left="0"/>
        <w:rPr>
          <w:rFonts w:eastAsia="Arial Unicode MS"/>
        </w:rPr>
      </w:pPr>
    </w:p>
    <w:p w14:paraId="71BA5E40" w14:textId="1F332EE8" w:rsidR="00D9612A" w:rsidRDefault="00D9612A" w:rsidP="00ED4F17">
      <w:pPr>
        <w:pStyle w:val="ListParagraph"/>
        <w:autoSpaceDN w:val="0"/>
        <w:spacing w:line="276" w:lineRule="auto"/>
        <w:ind w:left="0"/>
        <w:rPr>
          <w:rFonts w:eastAsia="Arial Unicode MS"/>
        </w:rPr>
      </w:pPr>
    </w:p>
    <w:p w14:paraId="7D0C2412" w14:textId="77777777" w:rsidR="000A6F27" w:rsidRDefault="000A6F27" w:rsidP="00ED4F17">
      <w:pPr>
        <w:pStyle w:val="ListParagraph"/>
        <w:autoSpaceDN w:val="0"/>
        <w:spacing w:line="276" w:lineRule="auto"/>
        <w:ind w:left="0"/>
        <w:rPr>
          <w:rFonts w:eastAsia="Arial Unicode MS"/>
        </w:rPr>
      </w:pPr>
    </w:p>
    <w:p w14:paraId="464B2E6D" w14:textId="5489980B" w:rsidR="000A6F27" w:rsidRDefault="000A6F27" w:rsidP="00ED4F17">
      <w:pPr>
        <w:pStyle w:val="ListParagraph"/>
        <w:autoSpaceDN w:val="0"/>
        <w:spacing w:line="276" w:lineRule="auto"/>
        <w:ind w:left="0"/>
        <w:rPr>
          <w:rFonts w:eastAsia="Arial Unicode MS"/>
        </w:rPr>
      </w:pPr>
    </w:p>
    <w:p w14:paraId="4B3F076C" w14:textId="77777777" w:rsidR="000A6F27" w:rsidRDefault="000A6F27" w:rsidP="00ED4F17">
      <w:pPr>
        <w:pStyle w:val="ListParagraph"/>
        <w:autoSpaceDN w:val="0"/>
        <w:spacing w:line="276" w:lineRule="auto"/>
        <w:ind w:left="0"/>
        <w:rPr>
          <w:rFonts w:eastAsia="Arial Unicode MS"/>
        </w:rPr>
      </w:pPr>
    </w:p>
    <w:p w14:paraId="1B513ACA" w14:textId="77777777" w:rsidR="000A6F27" w:rsidRDefault="000A6F27" w:rsidP="00ED4F17">
      <w:pPr>
        <w:pStyle w:val="ListParagraph"/>
        <w:autoSpaceDN w:val="0"/>
        <w:spacing w:line="276" w:lineRule="auto"/>
        <w:ind w:left="0"/>
        <w:rPr>
          <w:rFonts w:eastAsia="Arial Unicode MS"/>
        </w:rPr>
      </w:pPr>
    </w:p>
    <w:p w14:paraId="0E5FE6FF" w14:textId="04C262CD" w:rsidR="000A6F27" w:rsidRDefault="000A6F27" w:rsidP="00ED4F17">
      <w:pPr>
        <w:pStyle w:val="ListParagraph"/>
        <w:autoSpaceDN w:val="0"/>
        <w:spacing w:line="276" w:lineRule="auto"/>
        <w:ind w:left="0"/>
        <w:rPr>
          <w:rFonts w:eastAsia="Arial Unicode MS"/>
        </w:rPr>
      </w:pPr>
    </w:p>
    <w:p w14:paraId="3EC6FB48" w14:textId="36FF7D26" w:rsidR="000A6F27" w:rsidRDefault="000A6F27" w:rsidP="00ED4F17">
      <w:pPr>
        <w:pStyle w:val="ListParagraph"/>
        <w:autoSpaceDN w:val="0"/>
        <w:spacing w:line="276" w:lineRule="auto"/>
        <w:ind w:left="0"/>
        <w:rPr>
          <w:rFonts w:eastAsia="Arial Unicode MS"/>
        </w:rPr>
      </w:pPr>
    </w:p>
    <w:p w14:paraId="69888932" w14:textId="77777777" w:rsidR="000A6F27" w:rsidRDefault="000A6F27" w:rsidP="00ED4F17">
      <w:pPr>
        <w:pStyle w:val="ListParagraph"/>
        <w:autoSpaceDN w:val="0"/>
        <w:spacing w:line="276" w:lineRule="auto"/>
        <w:ind w:left="0"/>
        <w:rPr>
          <w:rFonts w:eastAsia="Arial Unicode MS"/>
        </w:rPr>
      </w:pPr>
    </w:p>
    <w:p w14:paraId="4DBC87D3" w14:textId="7D1147E0" w:rsidR="00D9612A" w:rsidRDefault="00D9612A" w:rsidP="00ED4F17">
      <w:pPr>
        <w:pStyle w:val="ListParagraph"/>
        <w:autoSpaceDN w:val="0"/>
        <w:spacing w:line="276" w:lineRule="auto"/>
        <w:ind w:left="0"/>
        <w:rPr>
          <w:rFonts w:eastAsia="Arial Unicode MS"/>
        </w:rPr>
      </w:pPr>
    </w:p>
    <w:p w14:paraId="04D3F571" w14:textId="5B0AA1DD" w:rsidR="00D9612A" w:rsidRDefault="00D9612A" w:rsidP="00ED4F17">
      <w:pPr>
        <w:pStyle w:val="ListParagraph"/>
        <w:autoSpaceDN w:val="0"/>
        <w:spacing w:line="276" w:lineRule="auto"/>
        <w:ind w:left="0"/>
        <w:rPr>
          <w:rFonts w:eastAsia="Arial Unicode MS"/>
        </w:rPr>
      </w:pPr>
    </w:p>
    <w:p w14:paraId="6CEC9BD3" w14:textId="0EEB5719" w:rsidR="00D9612A" w:rsidRDefault="00D9612A" w:rsidP="00ED4F17">
      <w:pPr>
        <w:pStyle w:val="ListParagraph"/>
        <w:autoSpaceDN w:val="0"/>
        <w:spacing w:line="276" w:lineRule="auto"/>
        <w:ind w:left="0"/>
        <w:rPr>
          <w:rFonts w:eastAsia="Arial Unicode MS"/>
        </w:rPr>
      </w:pPr>
    </w:p>
    <w:p w14:paraId="2DE30D9F" w14:textId="77777777" w:rsidR="000A6F27" w:rsidRDefault="000A6F27" w:rsidP="00ED4F17">
      <w:pPr>
        <w:pStyle w:val="ListParagraph"/>
        <w:autoSpaceDN w:val="0"/>
        <w:spacing w:line="276" w:lineRule="auto"/>
        <w:ind w:left="0"/>
        <w:rPr>
          <w:rFonts w:eastAsia="Arial Unicode MS"/>
        </w:rPr>
      </w:pPr>
    </w:p>
    <w:p w14:paraId="3FC26D36" w14:textId="77777777" w:rsidR="000A6F27" w:rsidRDefault="000A6F27" w:rsidP="00ED4F17">
      <w:pPr>
        <w:pStyle w:val="ListParagraph"/>
        <w:autoSpaceDN w:val="0"/>
        <w:spacing w:line="276" w:lineRule="auto"/>
        <w:ind w:left="0"/>
        <w:rPr>
          <w:rFonts w:eastAsia="Arial Unicode MS"/>
        </w:rPr>
      </w:pPr>
    </w:p>
    <w:p w14:paraId="7981091B" w14:textId="77777777" w:rsidR="000A6F27" w:rsidRDefault="000A6F27" w:rsidP="00ED4F17">
      <w:pPr>
        <w:pStyle w:val="ListParagraph"/>
        <w:autoSpaceDN w:val="0"/>
        <w:spacing w:line="276" w:lineRule="auto"/>
        <w:ind w:left="0"/>
        <w:rPr>
          <w:rFonts w:eastAsia="Arial Unicode MS"/>
        </w:rPr>
      </w:pPr>
    </w:p>
    <w:p w14:paraId="576F03AF" w14:textId="349D3AD2" w:rsidR="000A6F27" w:rsidRPr="009D57AF" w:rsidRDefault="009D57AF" w:rsidP="00ED4F17">
      <w:pPr>
        <w:pStyle w:val="ListParagraph"/>
        <w:autoSpaceDN w:val="0"/>
        <w:spacing w:line="276" w:lineRule="auto"/>
        <w:ind w:left="0"/>
        <w:rPr>
          <w:rFonts w:eastAsia="Arial Unicode MS"/>
          <w:b/>
          <w:bCs/>
        </w:rPr>
      </w:pPr>
      <w:r w:rsidRPr="009D57AF">
        <w:rPr>
          <w:rFonts w:eastAsia="Arial Unicode MS"/>
          <w:b/>
          <w:bCs/>
        </w:rPr>
        <w:t>Surrounding Area</w:t>
      </w:r>
    </w:p>
    <w:p w14:paraId="386B0E59" w14:textId="77777777" w:rsidR="009D57AF" w:rsidRDefault="009D57AF" w:rsidP="00ED4F17">
      <w:pPr>
        <w:pStyle w:val="ListParagraph"/>
        <w:autoSpaceDN w:val="0"/>
        <w:spacing w:line="276" w:lineRule="auto"/>
        <w:ind w:left="0"/>
        <w:rPr>
          <w:rFonts w:eastAsia="Arial Unicode MS"/>
        </w:rPr>
      </w:pPr>
    </w:p>
    <w:p w14:paraId="6FCD01C1" w14:textId="33400AF5" w:rsidR="00D9612A" w:rsidRDefault="00D9612A" w:rsidP="00ED4F17">
      <w:pPr>
        <w:pStyle w:val="ListParagraph"/>
        <w:autoSpaceDN w:val="0"/>
        <w:spacing w:line="276" w:lineRule="auto"/>
        <w:ind w:left="0"/>
        <w:rPr>
          <w:rFonts w:eastAsia="Arial Unicode MS"/>
        </w:rPr>
      </w:pPr>
    </w:p>
    <w:p w14:paraId="7495F74E" w14:textId="4651A1E6" w:rsidR="00D9612A" w:rsidRDefault="00D02A4D" w:rsidP="00ED4F17">
      <w:pPr>
        <w:pStyle w:val="ListParagraph"/>
        <w:autoSpaceDN w:val="0"/>
        <w:spacing w:line="276" w:lineRule="auto"/>
        <w:ind w:left="0"/>
        <w:rPr>
          <w:rFonts w:eastAsia="Arial Unicode MS"/>
        </w:rPr>
      </w:pPr>
      <w:r w:rsidRPr="00D02A4D">
        <w:rPr>
          <w:noProof/>
          <w:lang w:val="en"/>
        </w:rPr>
        <w:drawing>
          <wp:inline distT="0" distB="0" distL="0" distR="0" wp14:anchorId="669F570A" wp14:editId="38925FF0">
            <wp:extent cx="5731510" cy="3983355"/>
            <wp:effectExtent l="0" t="0" r="2540" b="0"/>
            <wp:docPr id="1469183031" name="Picture 1" descr="A map of the state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183031" name="Picture 1" descr="A map of the state of the united states&#10;&#10;Description automatically generated"/>
                    <pic:cNvPicPr/>
                  </pic:nvPicPr>
                  <pic:blipFill>
                    <a:blip r:embed="rId13"/>
                    <a:stretch>
                      <a:fillRect/>
                    </a:stretch>
                  </pic:blipFill>
                  <pic:spPr>
                    <a:xfrm>
                      <a:off x="0" y="0"/>
                      <a:ext cx="5731510" cy="3983355"/>
                    </a:xfrm>
                    <a:prstGeom prst="rect">
                      <a:avLst/>
                    </a:prstGeom>
                  </pic:spPr>
                </pic:pic>
              </a:graphicData>
            </a:graphic>
          </wp:inline>
        </w:drawing>
      </w:r>
    </w:p>
    <w:p w14:paraId="3609D73C" w14:textId="77777777" w:rsidR="000853EC" w:rsidRDefault="000853EC" w:rsidP="00ED4F17">
      <w:pPr>
        <w:jc w:val="center"/>
        <w:rPr>
          <w:b/>
          <w:color w:val="800080"/>
          <w:sz w:val="28"/>
          <w:szCs w:val="28"/>
          <w:lang w:val="en"/>
        </w:rPr>
      </w:pPr>
      <w:bookmarkStart w:id="7" w:name="_Toc372114927"/>
    </w:p>
    <w:p w14:paraId="4A7EA85E" w14:textId="77777777" w:rsidR="000853EC" w:rsidRDefault="000853EC" w:rsidP="00ED4F17">
      <w:pPr>
        <w:jc w:val="center"/>
        <w:rPr>
          <w:b/>
          <w:color w:val="800080"/>
          <w:sz w:val="28"/>
          <w:szCs w:val="28"/>
          <w:lang w:val="en"/>
        </w:rPr>
      </w:pPr>
    </w:p>
    <w:p w14:paraId="312A7209" w14:textId="77777777" w:rsidR="000A6F27" w:rsidRDefault="000A6F27" w:rsidP="00ED4F17">
      <w:pPr>
        <w:jc w:val="center"/>
        <w:rPr>
          <w:b/>
          <w:color w:val="800080"/>
          <w:sz w:val="28"/>
          <w:szCs w:val="28"/>
          <w:lang w:val="en"/>
        </w:rPr>
      </w:pPr>
    </w:p>
    <w:p w14:paraId="08E19181" w14:textId="77777777" w:rsidR="000A6F27" w:rsidRDefault="000A6F27" w:rsidP="00ED4F17">
      <w:pPr>
        <w:jc w:val="center"/>
        <w:rPr>
          <w:b/>
          <w:color w:val="800080"/>
          <w:sz w:val="28"/>
          <w:szCs w:val="28"/>
          <w:lang w:val="en"/>
        </w:rPr>
      </w:pPr>
    </w:p>
    <w:p w14:paraId="663FE5D8" w14:textId="77777777" w:rsidR="000A6F27" w:rsidRDefault="000A6F27" w:rsidP="00ED4F17">
      <w:pPr>
        <w:jc w:val="center"/>
        <w:rPr>
          <w:b/>
          <w:color w:val="800080"/>
          <w:sz w:val="28"/>
          <w:szCs w:val="28"/>
          <w:lang w:val="en"/>
        </w:rPr>
      </w:pPr>
    </w:p>
    <w:p w14:paraId="4E259198" w14:textId="77777777" w:rsidR="000853EC" w:rsidRDefault="000853EC" w:rsidP="00ED4F17">
      <w:pPr>
        <w:jc w:val="center"/>
        <w:rPr>
          <w:b/>
          <w:color w:val="800080"/>
          <w:sz w:val="28"/>
          <w:szCs w:val="28"/>
          <w:lang w:val="en"/>
        </w:rPr>
      </w:pPr>
    </w:p>
    <w:p w14:paraId="0F8928D5" w14:textId="780E0D6A" w:rsidR="00ED4F17" w:rsidRDefault="00ED4F17" w:rsidP="00ED4F17">
      <w:pPr>
        <w:jc w:val="center"/>
        <w:rPr>
          <w:b/>
          <w:color w:val="800080"/>
          <w:sz w:val="28"/>
          <w:szCs w:val="28"/>
          <w:lang w:val="en"/>
        </w:rPr>
      </w:pPr>
      <w:r>
        <w:rPr>
          <w:b/>
          <w:color w:val="800080"/>
          <w:sz w:val="28"/>
          <w:szCs w:val="28"/>
          <w:lang w:val="en"/>
        </w:rPr>
        <w:t>Lot Bid</w:t>
      </w:r>
    </w:p>
    <w:p w14:paraId="1BF027D5" w14:textId="04DE0FA5" w:rsidR="00ED4F17" w:rsidRDefault="00ED4F17" w:rsidP="00ED4F17">
      <w:pPr>
        <w:rPr>
          <w:lang w:val="en"/>
        </w:rPr>
      </w:pPr>
    </w:p>
    <w:p w14:paraId="6734DB0C" w14:textId="77777777" w:rsidR="00ED4F17" w:rsidRDefault="00ED4F17" w:rsidP="00ED4F17">
      <w:pPr>
        <w:rPr>
          <w:lang w:val="en"/>
        </w:rPr>
      </w:pPr>
    </w:p>
    <w:p w14:paraId="385BBA1E" w14:textId="77777777" w:rsidR="00D9612A" w:rsidRDefault="00D9612A" w:rsidP="00ED4F17">
      <w:pPr>
        <w:rPr>
          <w:lang w:val="en"/>
        </w:rPr>
      </w:pPr>
    </w:p>
    <w:p w14:paraId="14D2A6B2" w14:textId="3D4D4D20" w:rsidR="00ED4F17" w:rsidRDefault="00ED4F17" w:rsidP="00ED4F17">
      <w:pPr>
        <w:rPr>
          <w:lang w:val="en-US"/>
        </w:rPr>
      </w:pPr>
      <w:r>
        <w:rPr>
          <w:noProof/>
        </w:rPr>
        <mc:AlternateContent>
          <mc:Choice Requires="wps">
            <w:drawing>
              <wp:anchor distT="0" distB="0" distL="114300" distR="114300" simplePos="0" relativeHeight="251658240" behindDoc="0" locked="0" layoutInCell="1" allowOverlap="1" wp14:anchorId="64C9B7AD" wp14:editId="7AE90320">
                <wp:simplePos x="0" y="0"/>
                <wp:positionH relativeFrom="column">
                  <wp:posOffset>1537335</wp:posOffset>
                </wp:positionH>
                <wp:positionV relativeFrom="paragraph">
                  <wp:posOffset>121920</wp:posOffset>
                </wp:positionV>
                <wp:extent cx="4210685" cy="361950"/>
                <wp:effectExtent l="8890" t="11430" r="9525" b="7620"/>
                <wp:wrapNone/>
                <wp:docPr id="1171508875" name="Text Box 1171508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361950"/>
                        </a:xfrm>
                        <a:prstGeom prst="rect">
                          <a:avLst/>
                        </a:prstGeom>
                        <a:solidFill>
                          <a:srgbClr val="FFFFFF"/>
                        </a:solidFill>
                        <a:ln w="9525">
                          <a:solidFill>
                            <a:srgbClr val="000000"/>
                          </a:solidFill>
                          <a:miter lim="800000"/>
                          <a:headEnd/>
                          <a:tailEnd/>
                        </a:ln>
                      </wps:spPr>
                      <wps:txbx>
                        <w:txbxContent>
                          <w:p w14:paraId="06765273" w14:textId="2D5B0011" w:rsidR="00ED4F17" w:rsidRDefault="00ED4F17" w:rsidP="00E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B7AD" id="_x0000_t202" coordsize="21600,21600" o:spt="202" path="m,l,21600r21600,l21600,xe">
                <v:stroke joinstyle="miter"/>
                <v:path gradientshapeok="t" o:connecttype="rect"/>
              </v:shapetype>
              <v:shape id="Text Box 1171508875" o:spid="_x0000_s1026" type="#_x0000_t202" style="position:absolute;margin-left:121.05pt;margin-top:9.6pt;width:331.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dZFwIAACs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">
                <v:textbox>
                  <w:txbxContent>
                    <w:p w14:paraId="06765273" w14:textId="2D5B0011" w:rsidR="00ED4F17" w:rsidRDefault="00ED4F17" w:rsidP="00ED4F17"/>
                  </w:txbxContent>
                </v:textbox>
              </v:shape>
            </w:pict>
          </mc:Fallback>
        </mc:AlternateContent>
      </w:r>
      <w:r w:rsidR="00D9612A" w:rsidRPr="79A02E15">
        <w:rPr>
          <w:lang w:val="en-US"/>
        </w:rPr>
        <w:t>S</w:t>
      </w:r>
      <w:r w:rsidRPr="79A02E15">
        <w:rPr>
          <w:lang w:val="en-US"/>
        </w:rPr>
        <w:t>upplier Name :</w:t>
      </w:r>
    </w:p>
    <w:p w14:paraId="7051BBA0" w14:textId="77777777" w:rsidR="00ED4F17" w:rsidRDefault="00ED4F17" w:rsidP="00ED4F17">
      <w:pPr>
        <w:rPr>
          <w:lang w:val="en"/>
        </w:rPr>
      </w:pPr>
    </w:p>
    <w:p w14:paraId="0A97D57A" w14:textId="77777777" w:rsidR="00ED4F17" w:rsidRDefault="00ED4F17" w:rsidP="00ED4F17">
      <w:pPr>
        <w:rPr>
          <w:lang w:val="en"/>
        </w:rPr>
      </w:pPr>
    </w:p>
    <w:p w14:paraId="7DE54F9B" w14:textId="704DA09D" w:rsidR="00ED4F17" w:rsidRDefault="00ED4F17" w:rsidP="00ED4F17">
      <w:pPr>
        <w:rPr>
          <w:lang w:val="en"/>
        </w:rPr>
      </w:pPr>
      <w:r>
        <w:rPr>
          <w:noProof/>
        </w:rPr>
        <mc:AlternateContent>
          <mc:Choice Requires="wps">
            <w:drawing>
              <wp:anchor distT="0" distB="0" distL="114300" distR="114300" simplePos="0" relativeHeight="251658241" behindDoc="0" locked="0" layoutInCell="1" allowOverlap="1" wp14:anchorId="29985086" wp14:editId="13A306EE">
                <wp:simplePos x="0" y="0"/>
                <wp:positionH relativeFrom="column">
                  <wp:posOffset>1537335</wp:posOffset>
                </wp:positionH>
                <wp:positionV relativeFrom="paragraph">
                  <wp:posOffset>125730</wp:posOffset>
                </wp:positionV>
                <wp:extent cx="4210685" cy="361950"/>
                <wp:effectExtent l="8890" t="11430" r="9525" b="7620"/>
                <wp:wrapNone/>
                <wp:docPr id="992137849" name="Text Box 992137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361950"/>
                        </a:xfrm>
                        <a:prstGeom prst="rect">
                          <a:avLst/>
                        </a:prstGeom>
                        <a:solidFill>
                          <a:srgbClr val="FFFFFF"/>
                        </a:solidFill>
                        <a:ln w="9525">
                          <a:solidFill>
                            <a:srgbClr val="000000"/>
                          </a:solidFill>
                          <a:miter lim="800000"/>
                          <a:headEnd/>
                          <a:tailEnd/>
                        </a:ln>
                      </wps:spPr>
                      <wps:txbx>
                        <w:txbxContent>
                          <w:p w14:paraId="038D1105" w14:textId="171E5442" w:rsidR="00ED4F17" w:rsidRPr="00847A34" w:rsidRDefault="00ED4F17" w:rsidP="00ED4F17">
                            <w:pPr>
                              <w:rPr>
                                <w:color w:val="0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5086" id="Text Box 992137849" o:spid="_x0000_s1027" type="#_x0000_t202" style="position:absolute;margin-left:121.05pt;margin-top:9.9pt;width:331.55pt;height: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">
                <v:textbox>
                  <w:txbxContent>
                    <w:p w14:paraId="038D1105" w14:textId="171E5442" w:rsidR="00ED4F17" w:rsidRPr="00847A34" w:rsidRDefault="00ED4F17" w:rsidP="00ED4F17">
                      <w:pPr>
                        <w:rPr>
                          <w:color w:val="000000"/>
                          <w:szCs w:val="24"/>
                        </w:rPr>
                      </w:pPr>
                    </w:p>
                  </w:txbxContent>
                </v:textbox>
              </v:shape>
            </w:pict>
          </mc:Fallback>
        </mc:AlternateContent>
      </w:r>
    </w:p>
    <w:p w14:paraId="612BE68A" w14:textId="77777777" w:rsidR="00ED4F17" w:rsidRDefault="00ED4F17" w:rsidP="00ED4F17">
      <w:pPr>
        <w:rPr>
          <w:lang w:val="en-US"/>
        </w:rPr>
      </w:pPr>
      <w:r w:rsidRPr="79A02E15">
        <w:rPr>
          <w:lang w:val="en-US"/>
        </w:rPr>
        <w:t>Tender Reference :</w:t>
      </w:r>
    </w:p>
    <w:p w14:paraId="6C383870" w14:textId="77777777" w:rsidR="00ED4F17" w:rsidRDefault="00ED4F17" w:rsidP="00ED4F17">
      <w:pPr>
        <w:rPr>
          <w:lang w:val="en"/>
        </w:rPr>
      </w:pPr>
    </w:p>
    <w:p w14:paraId="43DA07A4" w14:textId="77777777" w:rsidR="00ED4F17" w:rsidRDefault="00ED4F17" w:rsidP="00ED4F17">
      <w:pPr>
        <w:rPr>
          <w:lang w:val="en"/>
        </w:rPr>
      </w:pPr>
    </w:p>
    <w:p w14:paraId="1E63E83C" w14:textId="77777777" w:rsidR="00ED4F17" w:rsidRDefault="00ED4F17" w:rsidP="00ED4F17">
      <w:pPr>
        <w:rPr>
          <w:lang w:val="en"/>
        </w:rPr>
      </w:pPr>
      <w:r>
        <w:rPr>
          <w:lang w:val="en"/>
        </w:rPr>
        <w:t>Our intention is to bid for the following lots:</w:t>
      </w:r>
    </w:p>
    <w:p w14:paraId="79D10E79" w14:textId="77777777" w:rsidR="00ED4F17" w:rsidRDefault="00ED4F17" w:rsidP="00ED4F17">
      <w:pPr>
        <w:rPr>
          <w:lang w:val="e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075"/>
        <w:gridCol w:w="51"/>
      </w:tblGrid>
      <w:tr w:rsidR="005D000E" w14:paraId="460F7A2A" w14:textId="7146CB56" w:rsidTr="00CA6C3C">
        <w:trPr>
          <w:gridAfter w:val="1"/>
          <w:wAfter w:w="51" w:type="dxa"/>
        </w:trPr>
        <w:tc>
          <w:tcPr>
            <w:tcW w:w="90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5720A7" w14:textId="77777777" w:rsidR="005D000E" w:rsidRDefault="005D000E" w:rsidP="006F101C">
            <w:pPr>
              <w:jc w:val="center"/>
              <w:rPr>
                <w:b/>
                <w:bCs/>
                <w:lang w:val="en"/>
              </w:rPr>
            </w:pPr>
          </w:p>
          <w:p w14:paraId="288C592C" w14:textId="77777777" w:rsidR="005D000E" w:rsidRPr="0076285C" w:rsidRDefault="005D000E" w:rsidP="006F101C">
            <w:pPr>
              <w:jc w:val="center"/>
              <w:rPr>
                <w:b/>
                <w:color w:val="800080"/>
                <w:sz w:val="28"/>
                <w:szCs w:val="28"/>
                <w:lang w:val="en"/>
              </w:rPr>
            </w:pPr>
            <w:r>
              <w:rPr>
                <w:b/>
                <w:color w:val="800080"/>
                <w:sz w:val="28"/>
                <w:szCs w:val="28"/>
                <w:lang w:val="en"/>
              </w:rPr>
              <w:t>Lot Bid</w:t>
            </w:r>
          </w:p>
          <w:p w14:paraId="43F3879F" w14:textId="77777777" w:rsidR="005D000E" w:rsidRDefault="005D000E" w:rsidP="006F101C">
            <w:pPr>
              <w:jc w:val="center"/>
              <w:rPr>
                <w:b/>
                <w:bCs/>
                <w:lang w:val="en"/>
              </w:rPr>
            </w:pPr>
          </w:p>
        </w:tc>
      </w:tr>
      <w:tr w:rsidR="00CA6C3C" w14:paraId="70BBA64A" w14:textId="0E5CB921" w:rsidTr="00CA6C3C">
        <w:tc>
          <w:tcPr>
            <w:tcW w:w="6941" w:type="dxa"/>
            <w:tcBorders>
              <w:top w:val="single" w:sz="4" w:space="0" w:color="auto"/>
              <w:left w:val="single" w:sz="4" w:space="0" w:color="auto"/>
              <w:bottom w:val="single" w:sz="4" w:space="0" w:color="auto"/>
              <w:right w:val="single" w:sz="4" w:space="0" w:color="auto"/>
            </w:tcBorders>
            <w:vAlign w:val="center"/>
          </w:tcPr>
          <w:p w14:paraId="5ACE6989" w14:textId="3F16D669" w:rsidR="00CA6C3C" w:rsidRPr="0076285C" w:rsidRDefault="00CA6C3C" w:rsidP="006F101C">
            <w:pPr>
              <w:spacing w:before="120" w:after="120"/>
              <w:rPr>
                <w:lang w:val="en"/>
              </w:rPr>
            </w:pPr>
            <w:r>
              <w:rPr>
                <w:lang w:val="en"/>
              </w:rPr>
              <w:t>Lot 1: General Repair and Maintenance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BB3832A" w14:textId="2EFB4FC3" w:rsidR="00CA6C3C" w:rsidRDefault="00CA6C3C" w:rsidP="006F101C">
            <w:pPr>
              <w:spacing w:before="120" w:after="120"/>
              <w:jc w:val="center"/>
              <w:rPr>
                <w:bCs/>
                <w:lang w:val="en"/>
              </w:rPr>
            </w:pPr>
            <w:r>
              <w:rPr>
                <w:lang w:val="en"/>
              </w:rPr>
              <w:t>Yes/No</w:t>
            </w:r>
          </w:p>
        </w:tc>
      </w:tr>
      <w:tr w:rsidR="00F71EC2" w14:paraId="29AA24F5" w14:textId="1A369C72" w:rsidTr="00CA6C3C">
        <w:tc>
          <w:tcPr>
            <w:tcW w:w="6941" w:type="dxa"/>
            <w:tcBorders>
              <w:top w:val="single" w:sz="4" w:space="0" w:color="auto"/>
              <w:left w:val="single" w:sz="4" w:space="0" w:color="auto"/>
              <w:bottom w:val="single" w:sz="4" w:space="0" w:color="auto"/>
              <w:right w:val="single" w:sz="4" w:space="0" w:color="auto"/>
            </w:tcBorders>
            <w:vAlign w:val="center"/>
          </w:tcPr>
          <w:p w14:paraId="69E76263" w14:textId="1F01FC22" w:rsidR="00F71EC2" w:rsidRPr="0076285C" w:rsidRDefault="00F71EC2" w:rsidP="006F101C">
            <w:pPr>
              <w:spacing w:before="120" w:after="120"/>
              <w:rPr>
                <w:lang w:val="en"/>
              </w:rPr>
            </w:pPr>
            <w:r>
              <w:rPr>
                <w:lang w:val="en"/>
              </w:rPr>
              <w:t xml:space="preserve">Lot 2: Roofing Repair and Maintenance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CB65364" w14:textId="28E91FAF" w:rsidR="00F71EC2" w:rsidRDefault="00F71EC2" w:rsidP="006F101C">
            <w:pPr>
              <w:spacing w:before="120" w:after="120"/>
              <w:jc w:val="center"/>
              <w:rPr>
                <w:bCs/>
              </w:rPr>
            </w:pPr>
            <w:r>
              <w:rPr>
                <w:lang w:val="en"/>
              </w:rPr>
              <w:t>Yes/No</w:t>
            </w:r>
          </w:p>
        </w:tc>
      </w:tr>
    </w:tbl>
    <w:p w14:paraId="00B89588" w14:textId="77777777" w:rsidR="00ED4F17" w:rsidRPr="00390509" w:rsidRDefault="00ED4F17" w:rsidP="00ED4F17">
      <w:pPr>
        <w:rPr>
          <w:bCs/>
          <w:color w:val="800080"/>
          <w:sz w:val="28"/>
          <w:szCs w:val="28"/>
        </w:rPr>
      </w:pPr>
    </w:p>
    <w:bookmarkEnd w:id="7"/>
    <w:p w14:paraId="65DE1F13" w14:textId="47128694" w:rsidR="00ED4F17" w:rsidRDefault="00ED4F17" w:rsidP="00ED4F17">
      <w:pPr>
        <w:rPr>
          <w:lang w:val="en"/>
        </w:rPr>
      </w:pPr>
      <w:r>
        <w:rPr>
          <w:lang w:val="en"/>
        </w:rPr>
        <w:t xml:space="preserve">If bidding for more than one </w:t>
      </w:r>
      <w:r w:rsidR="004F04BD">
        <w:rPr>
          <w:lang w:val="en"/>
        </w:rPr>
        <w:t>LOT</w:t>
      </w:r>
      <w:r>
        <w:rPr>
          <w:lang w:val="en"/>
        </w:rPr>
        <w:t xml:space="preserve">, suppliers must provide supplementary information where necessary, detailing any variance in price </w:t>
      </w:r>
      <w:r w:rsidR="00D10804">
        <w:rPr>
          <w:lang w:val="en"/>
        </w:rPr>
        <w:t>with</w:t>
      </w:r>
      <w:r w:rsidR="000B13FD">
        <w:rPr>
          <w:lang w:val="en"/>
        </w:rPr>
        <w:t>in</w:t>
      </w:r>
      <w:r w:rsidR="00D10804">
        <w:rPr>
          <w:lang w:val="en"/>
        </w:rPr>
        <w:t xml:space="preserve"> Appendix 3 Schedule </w:t>
      </w:r>
      <w:r w:rsidR="00EE0B08">
        <w:rPr>
          <w:lang w:val="en"/>
        </w:rPr>
        <w:t>of</w:t>
      </w:r>
      <w:r w:rsidR="00D10804">
        <w:rPr>
          <w:lang w:val="en"/>
        </w:rPr>
        <w:t xml:space="preserve"> </w:t>
      </w:r>
      <w:r w:rsidR="005417E4">
        <w:rPr>
          <w:lang w:val="en"/>
        </w:rPr>
        <w:t>Rates</w:t>
      </w:r>
      <w:r w:rsidR="00EE0B08">
        <w:rPr>
          <w:lang w:val="en"/>
        </w:rPr>
        <w:t>.</w:t>
      </w:r>
    </w:p>
    <w:p w14:paraId="155AF705" w14:textId="77777777" w:rsidR="00ED4F17" w:rsidRDefault="00ED4F17" w:rsidP="00ED4F17">
      <w:pPr>
        <w:rPr>
          <w:lang w:val="en"/>
        </w:rPr>
      </w:pPr>
    </w:p>
    <w:p w14:paraId="21518F35" w14:textId="2839ED34" w:rsidR="000B13FD" w:rsidRDefault="00630F8E" w:rsidP="00ED4F17">
      <w:pPr>
        <w:rPr>
          <w:lang w:val="en"/>
        </w:rPr>
      </w:pPr>
      <w:r>
        <w:rPr>
          <w:lang w:val="en"/>
        </w:rPr>
        <w:t xml:space="preserve">For this purchasing requirement WDH requires </w:t>
      </w:r>
      <w:r w:rsidR="0017607E">
        <w:rPr>
          <w:lang w:val="en"/>
        </w:rPr>
        <w:t xml:space="preserve">a minimum of </w:t>
      </w:r>
      <w:r>
        <w:rPr>
          <w:lang w:val="en"/>
        </w:rPr>
        <w:t>two contractors to undertake General Repair and Maintenance</w:t>
      </w:r>
      <w:r w:rsidR="00E967CA">
        <w:rPr>
          <w:lang w:val="en"/>
        </w:rPr>
        <w:t xml:space="preserve"> services </w:t>
      </w:r>
      <w:r w:rsidR="00B3638A">
        <w:rPr>
          <w:lang w:val="en"/>
        </w:rPr>
        <w:t xml:space="preserve">and </w:t>
      </w:r>
      <w:r w:rsidR="00A8576D">
        <w:rPr>
          <w:lang w:val="en"/>
        </w:rPr>
        <w:t xml:space="preserve">two contractors to </w:t>
      </w:r>
      <w:r w:rsidR="00581B83">
        <w:rPr>
          <w:lang w:val="en"/>
        </w:rPr>
        <w:t xml:space="preserve">undertake </w:t>
      </w:r>
      <w:r w:rsidR="00B3638A">
        <w:rPr>
          <w:lang w:val="en"/>
        </w:rPr>
        <w:t xml:space="preserve">Roofing Repair and Maintenance </w:t>
      </w:r>
      <w:r w:rsidR="00976224">
        <w:rPr>
          <w:lang w:val="en"/>
        </w:rPr>
        <w:t>services</w:t>
      </w:r>
      <w:r w:rsidR="00B3638A">
        <w:rPr>
          <w:lang w:val="en"/>
        </w:rPr>
        <w:t xml:space="preserve"> </w:t>
      </w:r>
      <w:r w:rsidR="00E967CA">
        <w:rPr>
          <w:lang w:val="en"/>
        </w:rPr>
        <w:t>across the Wakefield District</w:t>
      </w:r>
      <w:r w:rsidR="00B3638A">
        <w:rPr>
          <w:lang w:val="en"/>
        </w:rPr>
        <w:t xml:space="preserve"> and surrounding areas</w:t>
      </w:r>
      <w:r w:rsidR="00021AEE">
        <w:rPr>
          <w:lang w:val="en"/>
        </w:rPr>
        <w:t xml:space="preserve">. </w:t>
      </w:r>
      <w:r w:rsidR="000B13FD">
        <w:rPr>
          <w:lang w:val="en"/>
        </w:rPr>
        <w:t xml:space="preserve">It is envisaged that </w:t>
      </w:r>
      <w:r w:rsidR="008E05B4">
        <w:rPr>
          <w:lang w:val="en"/>
        </w:rPr>
        <w:t>if a</w:t>
      </w:r>
      <w:r w:rsidR="00A8094E">
        <w:rPr>
          <w:lang w:val="en"/>
        </w:rPr>
        <w:t xml:space="preserve"> </w:t>
      </w:r>
      <w:r w:rsidR="00BA49D0">
        <w:rPr>
          <w:lang w:val="en"/>
        </w:rPr>
        <w:t>C</w:t>
      </w:r>
      <w:r w:rsidR="00A8094E">
        <w:rPr>
          <w:lang w:val="en"/>
        </w:rPr>
        <w:t>ontractor</w:t>
      </w:r>
      <w:r w:rsidR="00BA49D0">
        <w:rPr>
          <w:lang w:val="en"/>
        </w:rPr>
        <w:t xml:space="preserve"> </w:t>
      </w:r>
      <w:r w:rsidR="00E32491">
        <w:rPr>
          <w:lang w:val="en"/>
        </w:rPr>
        <w:t>r</w:t>
      </w:r>
      <w:r w:rsidR="00BA49D0">
        <w:rPr>
          <w:lang w:val="en"/>
        </w:rPr>
        <w:t>ank</w:t>
      </w:r>
      <w:r w:rsidR="008E05B4">
        <w:rPr>
          <w:lang w:val="en"/>
        </w:rPr>
        <w:t xml:space="preserve">s </w:t>
      </w:r>
      <w:r w:rsidR="00BA49D0">
        <w:rPr>
          <w:lang w:val="en"/>
        </w:rPr>
        <w:t xml:space="preserve">1 </w:t>
      </w:r>
      <w:r w:rsidR="00021AEE">
        <w:rPr>
          <w:lang w:val="en"/>
        </w:rPr>
        <w:t xml:space="preserve">or 2 </w:t>
      </w:r>
      <w:r w:rsidR="008E05B4">
        <w:rPr>
          <w:lang w:val="en"/>
        </w:rPr>
        <w:t xml:space="preserve">in both </w:t>
      </w:r>
      <w:r w:rsidR="00685991">
        <w:rPr>
          <w:lang w:val="en"/>
        </w:rPr>
        <w:t>LOTS’s</w:t>
      </w:r>
      <w:r w:rsidR="008E05B4">
        <w:rPr>
          <w:lang w:val="en"/>
        </w:rPr>
        <w:t xml:space="preserve"> </w:t>
      </w:r>
      <w:r w:rsidR="00BA49D0">
        <w:rPr>
          <w:lang w:val="en"/>
        </w:rPr>
        <w:t>based on the Evaluation and Award Criteria</w:t>
      </w:r>
      <w:r w:rsidR="008E05B4">
        <w:rPr>
          <w:lang w:val="en"/>
        </w:rPr>
        <w:t>, they will</w:t>
      </w:r>
      <w:r w:rsidR="00BA49D0">
        <w:rPr>
          <w:lang w:val="en"/>
        </w:rPr>
        <w:t xml:space="preserve"> </w:t>
      </w:r>
      <w:r w:rsidR="00021AEE">
        <w:rPr>
          <w:lang w:val="en"/>
        </w:rPr>
        <w:t xml:space="preserve">be selected and awarded Repair and Maintenance </w:t>
      </w:r>
      <w:r w:rsidR="00976224">
        <w:rPr>
          <w:lang w:val="en"/>
        </w:rPr>
        <w:t>services</w:t>
      </w:r>
      <w:r w:rsidR="00021AEE">
        <w:rPr>
          <w:lang w:val="en"/>
        </w:rPr>
        <w:t xml:space="preserve"> in both </w:t>
      </w:r>
      <w:r w:rsidR="00685991">
        <w:rPr>
          <w:lang w:val="en"/>
        </w:rPr>
        <w:t>LOTS</w:t>
      </w:r>
      <w:r w:rsidR="00021AEE">
        <w:rPr>
          <w:lang w:val="en"/>
        </w:rPr>
        <w:t xml:space="preserve">. </w:t>
      </w:r>
    </w:p>
    <w:p w14:paraId="233CA277" w14:textId="77777777" w:rsidR="001C091A" w:rsidRDefault="001C091A" w:rsidP="00ED4F17">
      <w:pPr>
        <w:rPr>
          <w:lang w:val="en"/>
        </w:rPr>
      </w:pPr>
    </w:p>
    <w:p w14:paraId="4C2B4E54" w14:textId="75B4D5B0" w:rsidR="001C091A" w:rsidRDefault="001C091A" w:rsidP="00ED4F17">
      <w:pPr>
        <w:rPr>
          <w:lang w:val="en"/>
        </w:rPr>
      </w:pPr>
      <w:r>
        <w:rPr>
          <w:lang w:val="en"/>
        </w:rPr>
        <w:t>The work in each LOT will be split on a 50:50 basis for suppliers Rank 1 and Rank 2</w:t>
      </w:r>
      <w:r w:rsidR="008E4C78">
        <w:rPr>
          <w:lang w:val="en"/>
        </w:rPr>
        <w:t xml:space="preserve"> in </w:t>
      </w:r>
      <w:r w:rsidR="00E7047F">
        <w:rPr>
          <w:lang w:val="en"/>
        </w:rPr>
        <w:t>line</w:t>
      </w:r>
      <w:r w:rsidR="008E4C78">
        <w:rPr>
          <w:lang w:val="en"/>
        </w:rPr>
        <w:t xml:space="preserve"> with the </w:t>
      </w:r>
      <w:r w:rsidR="00E7047F">
        <w:rPr>
          <w:lang w:val="en"/>
        </w:rPr>
        <w:t>E</w:t>
      </w:r>
      <w:r w:rsidR="008E4C78">
        <w:rPr>
          <w:lang w:val="en"/>
        </w:rPr>
        <w:t>valuation</w:t>
      </w:r>
      <w:r w:rsidR="00E7047F">
        <w:rPr>
          <w:lang w:val="en"/>
        </w:rPr>
        <w:t xml:space="preserve"> and Award process</w:t>
      </w:r>
      <w:r w:rsidR="005660FB">
        <w:rPr>
          <w:lang w:val="en"/>
        </w:rPr>
        <w:t xml:space="preserve"> and performance by achieving relevant KPI’s</w:t>
      </w:r>
      <w:r w:rsidR="00684007">
        <w:rPr>
          <w:lang w:val="en"/>
        </w:rPr>
        <w:t>. If performance is</w:t>
      </w:r>
      <w:r w:rsidR="00F319EC">
        <w:rPr>
          <w:lang w:val="en"/>
        </w:rPr>
        <w:t xml:space="preserve"> not maintained </w:t>
      </w:r>
      <w:r w:rsidR="00684007">
        <w:rPr>
          <w:lang w:val="en"/>
        </w:rPr>
        <w:t>and KPI’s are not met then WDH reserv</w:t>
      </w:r>
      <w:r w:rsidR="00F319EC">
        <w:rPr>
          <w:lang w:val="en"/>
        </w:rPr>
        <w:t xml:space="preserve">es the right to reduce the </w:t>
      </w:r>
      <w:r w:rsidR="006072A9">
        <w:rPr>
          <w:lang w:val="en"/>
        </w:rPr>
        <w:t xml:space="preserve">percentage split until performance is achieved. </w:t>
      </w:r>
    </w:p>
    <w:p w14:paraId="231BCD32" w14:textId="77777777" w:rsidR="00ED4F17" w:rsidRDefault="00ED4F17" w:rsidP="00ED4F17">
      <w:pPr>
        <w:rPr>
          <w:lang w:val="en"/>
        </w:rPr>
      </w:pPr>
    </w:p>
    <w:p w14:paraId="663FD462" w14:textId="6B1DE793" w:rsidR="00C5363C" w:rsidRDefault="00C5363C" w:rsidP="00C5363C">
      <w:pPr>
        <w:rPr>
          <w:lang w:val="en-US"/>
        </w:rPr>
      </w:pPr>
      <w:r w:rsidRPr="79A02E15">
        <w:rPr>
          <w:lang w:val="en-US"/>
        </w:rPr>
        <w:t xml:space="preserve">WDH reserves the right to itself to decide which Contractor(s) will be nominated to provide the necessary services across particular geographical regions, subject to WDH requirements and the Evaluation and Award </w:t>
      </w:r>
      <w:r w:rsidR="00C02067" w:rsidRPr="79A02E15">
        <w:rPr>
          <w:lang w:val="en-US"/>
        </w:rPr>
        <w:t>process</w:t>
      </w:r>
      <w:r w:rsidR="001D064A" w:rsidRPr="79A02E15">
        <w:rPr>
          <w:lang w:val="en-US"/>
        </w:rPr>
        <w:t>.</w:t>
      </w:r>
    </w:p>
    <w:p w14:paraId="713F7CE5" w14:textId="77777777" w:rsidR="002E7046" w:rsidRDefault="002E7046" w:rsidP="00ED4F17">
      <w:pPr>
        <w:rPr>
          <w:rFonts w:cs="Arial"/>
          <w:color w:val="000000"/>
          <w:szCs w:val="19"/>
        </w:rPr>
      </w:pPr>
    </w:p>
    <w:p w14:paraId="4BD6DE8C" w14:textId="77777777" w:rsidR="002E7046" w:rsidRDefault="002E7046" w:rsidP="00ED4F17">
      <w:pPr>
        <w:rPr>
          <w:rFonts w:cs="Arial"/>
          <w:color w:val="000000"/>
          <w:szCs w:val="19"/>
        </w:rPr>
      </w:pPr>
    </w:p>
    <w:p w14:paraId="2E0D2E18" w14:textId="77777777" w:rsidR="00C02067" w:rsidRDefault="00C02067" w:rsidP="00ED4F17">
      <w:pPr>
        <w:rPr>
          <w:rFonts w:cs="Arial"/>
          <w:color w:val="000000"/>
          <w:szCs w:val="19"/>
        </w:rPr>
      </w:pPr>
    </w:p>
    <w:p w14:paraId="120CB907" w14:textId="77777777" w:rsidR="00C02067" w:rsidRDefault="00C02067" w:rsidP="00ED4F17">
      <w:pPr>
        <w:rPr>
          <w:rFonts w:cs="Arial"/>
          <w:color w:val="000000"/>
          <w:szCs w:val="19"/>
        </w:rPr>
      </w:pPr>
    </w:p>
    <w:p w14:paraId="114110F1" w14:textId="77777777" w:rsidR="00C02067" w:rsidRDefault="00C02067" w:rsidP="00ED4F17">
      <w:pPr>
        <w:rPr>
          <w:rFonts w:cs="Arial"/>
          <w:color w:val="000000"/>
          <w:szCs w:val="19"/>
        </w:rPr>
      </w:pPr>
    </w:p>
    <w:p w14:paraId="3DFAAF22" w14:textId="77777777" w:rsidR="00C02067" w:rsidRDefault="00C02067" w:rsidP="00ED4F17">
      <w:pPr>
        <w:rPr>
          <w:rFonts w:cs="Arial"/>
          <w:color w:val="000000"/>
          <w:szCs w:val="19"/>
        </w:rPr>
      </w:pPr>
    </w:p>
    <w:p w14:paraId="65D99982" w14:textId="77777777" w:rsidR="00C02067" w:rsidRDefault="00C02067" w:rsidP="00ED4F17">
      <w:pPr>
        <w:rPr>
          <w:rFonts w:cs="Arial"/>
          <w:color w:val="000000"/>
          <w:szCs w:val="19"/>
        </w:rPr>
      </w:pPr>
    </w:p>
    <w:p w14:paraId="0BA6ECE6" w14:textId="77777777" w:rsidR="00C02067" w:rsidRDefault="00C02067" w:rsidP="00ED4F17">
      <w:pPr>
        <w:rPr>
          <w:rFonts w:cs="Arial"/>
          <w:color w:val="000000"/>
          <w:szCs w:val="19"/>
        </w:rPr>
      </w:pPr>
    </w:p>
    <w:p w14:paraId="6FEF85D2" w14:textId="77777777" w:rsidR="00C02067" w:rsidRDefault="00C02067" w:rsidP="00ED4F17">
      <w:pPr>
        <w:rPr>
          <w:rFonts w:cs="Arial"/>
          <w:color w:val="000000"/>
          <w:szCs w:val="19"/>
        </w:rPr>
      </w:pPr>
    </w:p>
    <w:p w14:paraId="04441BF6" w14:textId="77777777" w:rsidR="00C02067" w:rsidRDefault="00C02067" w:rsidP="00ED4F17">
      <w:pPr>
        <w:rPr>
          <w:rFonts w:cs="Arial"/>
          <w:color w:val="000000"/>
          <w:szCs w:val="19"/>
        </w:rPr>
      </w:pPr>
    </w:p>
    <w:p w14:paraId="1BAF2D65" w14:textId="77777777" w:rsidR="00C02067" w:rsidRDefault="00C02067" w:rsidP="00ED4F17">
      <w:pPr>
        <w:rPr>
          <w:rFonts w:cs="Arial"/>
          <w:color w:val="000000"/>
          <w:szCs w:val="19"/>
        </w:rPr>
      </w:pPr>
    </w:p>
    <w:p w14:paraId="604C2341" w14:textId="77777777" w:rsidR="002E7046" w:rsidRPr="00D6451B" w:rsidRDefault="002E7046" w:rsidP="002E7046">
      <w:pPr>
        <w:rPr>
          <w:rFonts w:cs="Arial"/>
          <w:b/>
          <w:color w:val="800080"/>
          <w:sz w:val="28"/>
          <w:szCs w:val="19"/>
        </w:rPr>
      </w:pPr>
      <w:r w:rsidRPr="00D6451B">
        <w:rPr>
          <w:rFonts w:cs="Arial"/>
          <w:b/>
          <w:color w:val="800080"/>
          <w:sz w:val="28"/>
          <w:szCs w:val="19"/>
        </w:rPr>
        <w:t>Estimated Volume of Jobs</w:t>
      </w:r>
      <w:r>
        <w:rPr>
          <w:rFonts w:cs="Arial"/>
          <w:b/>
          <w:color w:val="800080"/>
          <w:sz w:val="28"/>
          <w:szCs w:val="19"/>
        </w:rPr>
        <w:t xml:space="preserve"> per Annum </w:t>
      </w:r>
    </w:p>
    <w:p w14:paraId="63F15532" w14:textId="77777777" w:rsidR="002E7046" w:rsidRDefault="002E7046" w:rsidP="002E7046">
      <w:pPr>
        <w:rPr>
          <w:rFonts w:cs="Arial"/>
          <w:color w:val="000000"/>
          <w:szCs w:val="19"/>
        </w:rPr>
      </w:pPr>
    </w:p>
    <w:tbl>
      <w:tblPr>
        <w:tblW w:w="662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tblGrid>
      <w:tr w:rsidR="002E7046" w14:paraId="0BF1BE9D" w14:textId="77777777" w:rsidTr="006F101C">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E3E2C" w14:textId="77777777" w:rsidR="002E7046" w:rsidRDefault="002E7046" w:rsidP="006F101C">
            <w:pPr>
              <w:jc w:val="center"/>
              <w:rPr>
                <w:b/>
                <w:bCs/>
                <w:lang w:val="en"/>
              </w:rPr>
            </w:pPr>
          </w:p>
          <w:p w14:paraId="0684041E" w14:textId="4A269F67" w:rsidR="002E7046" w:rsidRDefault="002E7046" w:rsidP="006F101C">
            <w:pPr>
              <w:pStyle w:val="BodyText2"/>
              <w:jc w:val="center"/>
              <w:rPr>
                <w:b/>
                <w:bCs/>
                <w:szCs w:val="24"/>
                <w:lang w:val="en"/>
              </w:rPr>
            </w:pPr>
            <w:r>
              <w:rPr>
                <w:b/>
                <w:bCs/>
                <w:szCs w:val="24"/>
                <w:lang w:val="en"/>
              </w:rPr>
              <w:t>Area</w:t>
            </w:r>
            <w:r w:rsidR="00731201">
              <w:rPr>
                <w:b/>
                <w:bCs/>
                <w:szCs w:val="24"/>
                <w:lang w:val="en"/>
              </w:rPr>
              <w:t xml:space="preserve"> and Trade</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E961E" w14:textId="77777777" w:rsidR="002E7046" w:rsidRDefault="002E7046" w:rsidP="006F101C">
            <w:pPr>
              <w:jc w:val="center"/>
              <w:rPr>
                <w:b/>
                <w:bCs/>
                <w:lang w:val="en"/>
              </w:rPr>
            </w:pPr>
            <w:r>
              <w:rPr>
                <w:b/>
                <w:bCs/>
                <w:lang w:val="en"/>
              </w:rPr>
              <w:t>Estimated Volume of Jobs per annum</w:t>
            </w:r>
          </w:p>
        </w:tc>
      </w:tr>
      <w:tr w:rsidR="002E7046" w:rsidRPr="009037FF" w14:paraId="35743400" w14:textId="77777777" w:rsidTr="006F101C">
        <w:tc>
          <w:tcPr>
            <w:tcW w:w="4077" w:type="dxa"/>
            <w:tcBorders>
              <w:top w:val="single" w:sz="4" w:space="0" w:color="auto"/>
              <w:left w:val="single" w:sz="4" w:space="0" w:color="auto"/>
              <w:bottom w:val="single" w:sz="4" w:space="0" w:color="auto"/>
              <w:right w:val="single" w:sz="4" w:space="0" w:color="auto"/>
            </w:tcBorders>
            <w:hideMark/>
          </w:tcPr>
          <w:p w14:paraId="0295E0EA" w14:textId="6596BA9B" w:rsidR="002E7046" w:rsidRPr="00976224" w:rsidRDefault="006518C1" w:rsidP="006F101C">
            <w:pPr>
              <w:spacing w:before="120" w:after="120"/>
              <w:rPr>
                <w:b/>
                <w:bCs/>
                <w:lang w:val="en"/>
              </w:rPr>
            </w:pPr>
            <w:r w:rsidRPr="00976224">
              <w:rPr>
                <w:b/>
                <w:bCs/>
                <w:lang w:val="en"/>
              </w:rPr>
              <w:t xml:space="preserve">LOT 1 - General </w:t>
            </w:r>
            <w:r w:rsidR="002E7046" w:rsidRPr="00976224">
              <w:rPr>
                <w:b/>
                <w:bCs/>
                <w:lang w:val="en"/>
              </w:rPr>
              <w:t>Repair and Maintenance</w:t>
            </w:r>
          </w:p>
          <w:p w14:paraId="372E9000" w14:textId="0B2E3069" w:rsidR="00E9140C" w:rsidRDefault="00553E3D" w:rsidP="006F101C">
            <w:pPr>
              <w:spacing w:before="120" w:after="120"/>
              <w:rPr>
                <w:lang w:val="en"/>
              </w:rPr>
            </w:pPr>
            <w:r>
              <w:rPr>
                <w:lang w:val="en"/>
              </w:rPr>
              <w:t>Joinery</w:t>
            </w:r>
          </w:p>
          <w:p w14:paraId="5E2D2DC1" w14:textId="284D8684" w:rsidR="00553E3D" w:rsidRDefault="00553E3D" w:rsidP="006F101C">
            <w:pPr>
              <w:spacing w:before="120" w:after="120"/>
              <w:rPr>
                <w:lang w:val="en"/>
              </w:rPr>
            </w:pPr>
            <w:r>
              <w:rPr>
                <w:lang w:val="en"/>
              </w:rPr>
              <w:t>Plumbing</w:t>
            </w:r>
          </w:p>
          <w:p w14:paraId="162BC0EE" w14:textId="0A494025" w:rsidR="00731201" w:rsidRDefault="00731201" w:rsidP="006F101C">
            <w:pPr>
              <w:spacing w:before="120" w:after="120"/>
              <w:rPr>
                <w:lang w:val="en"/>
              </w:rPr>
            </w:pPr>
            <w:r>
              <w:rPr>
                <w:lang w:val="en"/>
              </w:rPr>
              <w:t>Plastering</w:t>
            </w:r>
          </w:p>
          <w:p w14:paraId="505158F3" w14:textId="65BCFB81" w:rsidR="00731201" w:rsidRDefault="00731201" w:rsidP="006F101C">
            <w:pPr>
              <w:spacing w:before="120" w:after="120"/>
              <w:rPr>
                <w:lang w:val="en"/>
              </w:rPr>
            </w:pPr>
            <w:r>
              <w:rPr>
                <w:lang w:val="en"/>
              </w:rPr>
              <w:t>Bricklaying</w:t>
            </w:r>
            <w:r w:rsidR="00BD11E8">
              <w:rPr>
                <w:lang w:val="en"/>
              </w:rPr>
              <w:t xml:space="preserve"> and Pointing</w:t>
            </w:r>
          </w:p>
          <w:p w14:paraId="11CF38D6" w14:textId="77777777" w:rsidR="00BB65A5" w:rsidRDefault="00BB65A5" w:rsidP="006F101C">
            <w:pPr>
              <w:spacing w:before="120" w:after="120"/>
              <w:rPr>
                <w:lang w:val="en"/>
              </w:rPr>
            </w:pPr>
            <w:r>
              <w:rPr>
                <w:lang w:val="en"/>
              </w:rPr>
              <w:t>Flooring</w:t>
            </w:r>
          </w:p>
          <w:p w14:paraId="33C4AFD2" w14:textId="77777777" w:rsidR="00BB65A5" w:rsidRDefault="00BB65A5" w:rsidP="006F101C">
            <w:pPr>
              <w:spacing w:before="120" w:after="120"/>
              <w:rPr>
                <w:lang w:val="en"/>
              </w:rPr>
            </w:pPr>
            <w:r>
              <w:rPr>
                <w:lang w:val="en"/>
              </w:rPr>
              <w:t>Groundworks</w:t>
            </w:r>
          </w:p>
          <w:p w14:paraId="4A16F69D" w14:textId="46B65CDF" w:rsidR="00BB65A5" w:rsidRDefault="00553E3D" w:rsidP="5C01A3ED">
            <w:pPr>
              <w:spacing w:before="120" w:after="120"/>
              <w:rPr>
                <w:lang w:val="en"/>
              </w:rPr>
            </w:pPr>
            <w:r>
              <w:rPr>
                <w:lang w:val="en"/>
              </w:rPr>
              <w:t>Fencing</w:t>
            </w:r>
          </w:p>
          <w:p w14:paraId="542A4BF9" w14:textId="3A2F9BFB" w:rsidR="00BB65A5" w:rsidRDefault="4B3901B0" w:rsidP="0050710A">
            <w:pPr>
              <w:spacing w:before="120" w:after="120"/>
              <w:rPr>
                <w:lang w:val="en-US"/>
              </w:rPr>
            </w:pPr>
            <w:r w:rsidRPr="7EEA7C57">
              <w:rPr>
                <w:lang w:val="en-US"/>
              </w:rPr>
              <w:t xml:space="preserve">Mould work </w:t>
            </w:r>
          </w:p>
        </w:tc>
        <w:tc>
          <w:tcPr>
            <w:tcW w:w="2552" w:type="dxa"/>
            <w:tcBorders>
              <w:top w:val="single" w:sz="4" w:space="0" w:color="auto"/>
              <w:left w:val="single" w:sz="4" w:space="0" w:color="auto"/>
              <w:bottom w:val="single" w:sz="4" w:space="0" w:color="auto"/>
              <w:right w:val="single" w:sz="4" w:space="0" w:color="auto"/>
            </w:tcBorders>
          </w:tcPr>
          <w:p w14:paraId="3F24F264" w14:textId="77777777" w:rsidR="002E7046" w:rsidRDefault="002E7046" w:rsidP="006F101C">
            <w:pPr>
              <w:spacing w:before="120" w:after="120"/>
              <w:jc w:val="center"/>
              <w:rPr>
                <w:lang w:val="en"/>
              </w:rPr>
            </w:pPr>
          </w:p>
          <w:p w14:paraId="7DBA0DA3" w14:textId="77777777" w:rsidR="004E271D" w:rsidRDefault="004E271D" w:rsidP="006F101C">
            <w:pPr>
              <w:spacing w:before="120" w:after="120"/>
              <w:jc w:val="center"/>
              <w:rPr>
                <w:lang w:val="en"/>
              </w:rPr>
            </w:pPr>
          </w:p>
          <w:p w14:paraId="1B2FF231" w14:textId="77777777" w:rsidR="004E271D" w:rsidRDefault="004E271D" w:rsidP="006F101C">
            <w:pPr>
              <w:spacing w:before="120" w:after="120"/>
              <w:jc w:val="center"/>
              <w:rPr>
                <w:lang w:val="en"/>
              </w:rPr>
            </w:pPr>
            <w:r>
              <w:rPr>
                <w:lang w:val="en"/>
              </w:rPr>
              <w:t>11</w:t>
            </w:r>
          </w:p>
          <w:p w14:paraId="3EF16648" w14:textId="77777777" w:rsidR="004E271D" w:rsidRDefault="001A3F13" w:rsidP="006F101C">
            <w:pPr>
              <w:spacing w:before="120" w:after="120"/>
              <w:jc w:val="center"/>
              <w:rPr>
                <w:lang w:val="en"/>
              </w:rPr>
            </w:pPr>
            <w:r>
              <w:rPr>
                <w:lang w:val="en"/>
              </w:rPr>
              <w:t>12</w:t>
            </w:r>
          </w:p>
          <w:p w14:paraId="34A9C01A" w14:textId="41E1A428" w:rsidR="001A3F13" w:rsidRDefault="001A3F13" w:rsidP="006F101C">
            <w:pPr>
              <w:spacing w:before="120" w:after="120"/>
              <w:jc w:val="center"/>
              <w:rPr>
                <w:lang w:val="en"/>
              </w:rPr>
            </w:pPr>
            <w:r>
              <w:rPr>
                <w:lang w:val="en"/>
              </w:rPr>
              <w:t>955</w:t>
            </w:r>
          </w:p>
          <w:p w14:paraId="6F6EB37A" w14:textId="77777777" w:rsidR="001A3F13" w:rsidRDefault="001A3F13" w:rsidP="006F101C">
            <w:pPr>
              <w:spacing w:before="120" w:after="120"/>
              <w:jc w:val="center"/>
              <w:rPr>
                <w:lang w:val="en"/>
              </w:rPr>
            </w:pPr>
            <w:r>
              <w:rPr>
                <w:lang w:val="en"/>
              </w:rPr>
              <w:t>185</w:t>
            </w:r>
          </w:p>
          <w:p w14:paraId="0DA34BBF" w14:textId="77777777" w:rsidR="001A3F13" w:rsidRDefault="001A3F13" w:rsidP="006F101C">
            <w:pPr>
              <w:spacing w:before="120" w:after="120"/>
              <w:jc w:val="center"/>
              <w:rPr>
                <w:lang w:val="en"/>
              </w:rPr>
            </w:pPr>
            <w:r>
              <w:rPr>
                <w:lang w:val="en"/>
              </w:rPr>
              <w:t>35</w:t>
            </w:r>
          </w:p>
          <w:p w14:paraId="15A5BE81" w14:textId="77777777" w:rsidR="001A3F13" w:rsidRDefault="001A3F13" w:rsidP="006F101C">
            <w:pPr>
              <w:spacing w:before="120" w:after="120"/>
              <w:jc w:val="center"/>
              <w:rPr>
                <w:lang w:val="en"/>
              </w:rPr>
            </w:pPr>
            <w:r>
              <w:rPr>
                <w:lang w:val="en"/>
              </w:rPr>
              <w:t>22</w:t>
            </w:r>
          </w:p>
          <w:p w14:paraId="1B310512" w14:textId="33177AFF" w:rsidR="001A3F13" w:rsidRDefault="00B02CB2" w:rsidP="006F101C">
            <w:pPr>
              <w:spacing w:before="120" w:after="120"/>
              <w:jc w:val="center"/>
              <w:rPr>
                <w:lang w:val="en"/>
              </w:rPr>
            </w:pPr>
            <w:r>
              <w:rPr>
                <w:lang w:val="en"/>
              </w:rPr>
              <w:t>32</w:t>
            </w:r>
          </w:p>
          <w:p w14:paraId="75B17F79" w14:textId="2937E8BA" w:rsidR="00BD11E8" w:rsidRPr="009037FF" w:rsidRDefault="6705DC74" w:rsidP="0050710A">
            <w:pPr>
              <w:spacing w:before="120" w:after="120"/>
              <w:jc w:val="center"/>
              <w:rPr>
                <w:lang w:val="en"/>
              </w:rPr>
            </w:pPr>
            <w:r w:rsidRPr="7EEA7C57">
              <w:rPr>
                <w:lang w:val="en"/>
              </w:rPr>
              <w:t>300</w:t>
            </w:r>
          </w:p>
        </w:tc>
      </w:tr>
      <w:tr w:rsidR="006518C1" w:rsidRPr="009037FF" w14:paraId="45DD6D37" w14:textId="77777777" w:rsidTr="006F101C">
        <w:tc>
          <w:tcPr>
            <w:tcW w:w="4077" w:type="dxa"/>
            <w:tcBorders>
              <w:top w:val="single" w:sz="4" w:space="0" w:color="auto"/>
              <w:left w:val="single" w:sz="4" w:space="0" w:color="auto"/>
              <w:bottom w:val="single" w:sz="4" w:space="0" w:color="auto"/>
              <w:right w:val="single" w:sz="4" w:space="0" w:color="auto"/>
            </w:tcBorders>
          </w:tcPr>
          <w:p w14:paraId="6988519C" w14:textId="7B903244" w:rsidR="006518C1" w:rsidRPr="00976224" w:rsidRDefault="003274D0" w:rsidP="006F101C">
            <w:pPr>
              <w:spacing w:before="120" w:after="120"/>
              <w:rPr>
                <w:b/>
                <w:bCs/>
                <w:lang w:val="en"/>
              </w:rPr>
            </w:pPr>
            <w:r w:rsidRPr="00976224">
              <w:rPr>
                <w:b/>
                <w:bCs/>
                <w:lang w:val="en"/>
              </w:rPr>
              <w:t xml:space="preserve">LOT </w:t>
            </w:r>
            <w:r w:rsidR="001F0AC9">
              <w:rPr>
                <w:b/>
                <w:bCs/>
                <w:lang w:val="en"/>
              </w:rPr>
              <w:t>2</w:t>
            </w:r>
            <w:r w:rsidRPr="00976224">
              <w:rPr>
                <w:b/>
                <w:bCs/>
                <w:lang w:val="en"/>
              </w:rPr>
              <w:t xml:space="preserve"> </w:t>
            </w:r>
            <w:r>
              <w:rPr>
                <w:b/>
                <w:bCs/>
                <w:lang w:val="en"/>
              </w:rPr>
              <w:t>–</w:t>
            </w:r>
            <w:r w:rsidRPr="00976224">
              <w:rPr>
                <w:b/>
                <w:bCs/>
                <w:lang w:val="en"/>
              </w:rPr>
              <w:t xml:space="preserve"> </w:t>
            </w:r>
            <w:r>
              <w:rPr>
                <w:b/>
                <w:bCs/>
                <w:lang w:val="en"/>
              </w:rPr>
              <w:t xml:space="preserve">Roofing </w:t>
            </w:r>
            <w:r w:rsidRPr="00976224">
              <w:rPr>
                <w:b/>
                <w:bCs/>
                <w:lang w:val="en"/>
              </w:rPr>
              <w:t>Repair and Maintenance</w:t>
            </w:r>
          </w:p>
          <w:p w14:paraId="0ECDF59C" w14:textId="77777777" w:rsidR="006518C1" w:rsidRDefault="006518C1" w:rsidP="006F101C">
            <w:pPr>
              <w:spacing w:before="120" w:after="120"/>
              <w:rPr>
                <w:lang w:val="en"/>
              </w:rPr>
            </w:pPr>
            <w:r>
              <w:rPr>
                <w:lang w:val="en"/>
              </w:rPr>
              <w:t>Roofing Repairs</w:t>
            </w:r>
          </w:p>
          <w:p w14:paraId="17B2F9BF" w14:textId="77DA4548" w:rsidR="0050710A" w:rsidRDefault="0050710A" w:rsidP="006F101C">
            <w:pPr>
              <w:spacing w:before="120" w:after="120"/>
              <w:rPr>
                <w:lang w:val="en"/>
              </w:rPr>
            </w:pPr>
            <w:r>
              <w:rPr>
                <w:lang w:val="en"/>
              </w:rPr>
              <w:t>Guttering</w:t>
            </w:r>
          </w:p>
          <w:p w14:paraId="578255CC" w14:textId="0FCEF544" w:rsidR="00BB65A5" w:rsidRDefault="00BB65A5" w:rsidP="006F101C">
            <w:pPr>
              <w:spacing w:before="120" w:after="120"/>
              <w:rPr>
                <w:lang w:val="en"/>
              </w:rPr>
            </w:pPr>
          </w:p>
        </w:tc>
        <w:tc>
          <w:tcPr>
            <w:tcW w:w="2552" w:type="dxa"/>
            <w:tcBorders>
              <w:top w:val="single" w:sz="4" w:space="0" w:color="auto"/>
              <w:left w:val="single" w:sz="4" w:space="0" w:color="auto"/>
              <w:bottom w:val="single" w:sz="4" w:space="0" w:color="auto"/>
              <w:right w:val="single" w:sz="4" w:space="0" w:color="auto"/>
            </w:tcBorders>
          </w:tcPr>
          <w:p w14:paraId="6BEFF8B7" w14:textId="77777777" w:rsidR="006518C1" w:rsidRDefault="006518C1" w:rsidP="006F101C">
            <w:pPr>
              <w:spacing w:before="120" w:after="120"/>
              <w:jc w:val="center"/>
              <w:rPr>
                <w:lang w:val="en"/>
              </w:rPr>
            </w:pPr>
          </w:p>
          <w:p w14:paraId="79FF7EFD" w14:textId="77777777" w:rsidR="00BD11E8" w:rsidRDefault="00BD11E8" w:rsidP="006F101C">
            <w:pPr>
              <w:spacing w:before="120" w:after="120"/>
              <w:jc w:val="center"/>
              <w:rPr>
                <w:lang w:val="en"/>
              </w:rPr>
            </w:pPr>
          </w:p>
          <w:p w14:paraId="359623F6" w14:textId="77777777" w:rsidR="00BD11E8" w:rsidRDefault="00BD11E8" w:rsidP="006F101C">
            <w:pPr>
              <w:spacing w:before="120" w:after="120"/>
              <w:jc w:val="center"/>
              <w:rPr>
                <w:lang w:val="en"/>
              </w:rPr>
            </w:pPr>
            <w:r>
              <w:rPr>
                <w:lang w:val="en"/>
              </w:rPr>
              <w:t>1247</w:t>
            </w:r>
          </w:p>
          <w:p w14:paraId="3E22532B" w14:textId="51DE1AB9" w:rsidR="0050710A" w:rsidRPr="3EE11E23" w:rsidRDefault="0050710A" w:rsidP="006F101C">
            <w:pPr>
              <w:spacing w:before="120" w:after="120"/>
              <w:jc w:val="center"/>
              <w:rPr>
                <w:lang w:val="en"/>
              </w:rPr>
            </w:pPr>
            <w:r>
              <w:rPr>
                <w:lang w:val="en"/>
              </w:rPr>
              <w:t>606</w:t>
            </w:r>
          </w:p>
        </w:tc>
      </w:tr>
    </w:tbl>
    <w:p w14:paraId="45FBC555" w14:textId="77777777" w:rsidR="002E7046" w:rsidRDefault="002E7046" w:rsidP="002E7046">
      <w:pPr>
        <w:rPr>
          <w:rFonts w:cs="Arial"/>
          <w:color w:val="000000"/>
          <w:szCs w:val="19"/>
        </w:rPr>
      </w:pPr>
    </w:p>
    <w:p w14:paraId="57A6E5F9" w14:textId="77777777" w:rsidR="00970794" w:rsidRDefault="00970794" w:rsidP="00970794">
      <w:pPr>
        <w:pStyle w:val="BodyText2"/>
        <w:spacing w:line="240" w:lineRule="auto"/>
        <w:rPr>
          <w:b/>
        </w:rPr>
      </w:pPr>
    </w:p>
    <w:p w14:paraId="366C3D14" w14:textId="08704F82" w:rsidR="002E7046" w:rsidRDefault="002E7046" w:rsidP="00970794">
      <w:pPr>
        <w:pStyle w:val="BodyText2"/>
        <w:spacing w:line="240" w:lineRule="auto"/>
        <w:rPr>
          <w:b/>
        </w:rPr>
      </w:pPr>
      <w:r>
        <w:rPr>
          <w:b/>
        </w:rPr>
        <w:t>Please note</w:t>
      </w:r>
      <w:r w:rsidR="00970794">
        <w:rPr>
          <w:b/>
        </w:rPr>
        <w:t>:</w:t>
      </w:r>
      <w:r>
        <w:rPr>
          <w:b/>
        </w:rPr>
        <w:t xml:space="preserve"> The volumes have been used for estimation purposes and no minimum or maximum value of works can be associated with this contract and the volumes are only to be used as guidance.</w:t>
      </w:r>
    </w:p>
    <w:p w14:paraId="6DE8BBB0" w14:textId="77777777" w:rsidR="002E7046" w:rsidRDefault="002E7046" w:rsidP="002E7046">
      <w:pPr>
        <w:rPr>
          <w:rFonts w:cs="Arial"/>
          <w:b/>
        </w:rPr>
      </w:pPr>
    </w:p>
    <w:p w14:paraId="73D1652B" w14:textId="77777777" w:rsidR="002E7046" w:rsidRDefault="002E7046" w:rsidP="002E7046">
      <w:pPr>
        <w:rPr>
          <w:rFonts w:cs="Arial"/>
          <w:b/>
          <w:bCs/>
        </w:rPr>
      </w:pPr>
    </w:p>
    <w:p w14:paraId="3EB1F2AF" w14:textId="77777777" w:rsidR="00970794" w:rsidRDefault="00970794" w:rsidP="002E7046">
      <w:pPr>
        <w:rPr>
          <w:rFonts w:cs="Arial"/>
          <w:b/>
          <w:bCs/>
        </w:rPr>
      </w:pPr>
    </w:p>
    <w:p w14:paraId="6CA41BA0" w14:textId="77777777" w:rsidR="00970794" w:rsidRDefault="00970794" w:rsidP="002E7046">
      <w:pPr>
        <w:rPr>
          <w:rFonts w:cs="Arial"/>
          <w:b/>
          <w:bCs/>
        </w:rPr>
      </w:pPr>
    </w:p>
    <w:p w14:paraId="1F3E7875" w14:textId="77777777" w:rsidR="00345BD0" w:rsidRDefault="00345BD0" w:rsidP="002E7046">
      <w:pPr>
        <w:rPr>
          <w:rFonts w:cs="Arial"/>
          <w:b/>
          <w:bCs/>
        </w:rPr>
      </w:pPr>
    </w:p>
    <w:p w14:paraId="25260139" w14:textId="77777777" w:rsidR="00345BD0" w:rsidRDefault="00345BD0" w:rsidP="002E7046">
      <w:pPr>
        <w:rPr>
          <w:rFonts w:cs="Arial"/>
          <w:b/>
          <w:bCs/>
        </w:rPr>
      </w:pPr>
    </w:p>
    <w:p w14:paraId="131CFA08" w14:textId="77777777" w:rsidR="00345BD0" w:rsidRDefault="00345BD0" w:rsidP="002E7046">
      <w:pPr>
        <w:rPr>
          <w:rFonts w:cs="Arial"/>
          <w:b/>
          <w:bCs/>
        </w:rPr>
      </w:pPr>
    </w:p>
    <w:p w14:paraId="6D2DE74B" w14:textId="77777777" w:rsidR="00345BD0" w:rsidRDefault="00345BD0" w:rsidP="002E7046">
      <w:pPr>
        <w:rPr>
          <w:rFonts w:cs="Arial"/>
          <w:b/>
          <w:bCs/>
        </w:rPr>
      </w:pPr>
    </w:p>
    <w:p w14:paraId="01E2F1B4" w14:textId="77777777" w:rsidR="00345BD0" w:rsidRDefault="00345BD0" w:rsidP="002E7046">
      <w:pPr>
        <w:rPr>
          <w:rFonts w:cs="Arial"/>
          <w:b/>
          <w:bCs/>
        </w:rPr>
      </w:pPr>
    </w:p>
    <w:p w14:paraId="3180F3BB" w14:textId="77777777" w:rsidR="00345BD0" w:rsidRDefault="00345BD0" w:rsidP="002E7046">
      <w:pPr>
        <w:rPr>
          <w:rFonts w:cs="Arial"/>
          <w:b/>
          <w:bCs/>
        </w:rPr>
      </w:pPr>
    </w:p>
    <w:p w14:paraId="664AE80D" w14:textId="77777777" w:rsidR="00345BD0" w:rsidRDefault="00345BD0" w:rsidP="002E7046">
      <w:pPr>
        <w:rPr>
          <w:rFonts w:cs="Arial"/>
          <w:b/>
          <w:bCs/>
        </w:rPr>
      </w:pPr>
    </w:p>
    <w:p w14:paraId="5B74C0DB" w14:textId="77777777" w:rsidR="00345BD0" w:rsidRDefault="00345BD0" w:rsidP="002E7046">
      <w:pPr>
        <w:rPr>
          <w:rFonts w:cs="Arial"/>
          <w:b/>
          <w:bCs/>
        </w:rPr>
      </w:pPr>
    </w:p>
    <w:p w14:paraId="5B397DBD" w14:textId="77777777" w:rsidR="00BD11E8" w:rsidRDefault="00BD11E8" w:rsidP="002E7046">
      <w:pPr>
        <w:rPr>
          <w:rFonts w:cs="Arial"/>
          <w:b/>
          <w:bCs/>
        </w:rPr>
      </w:pPr>
    </w:p>
    <w:p w14:paraId="0CB1C12F" w14:textId="245AFB23" w:rsidR="00970794" w:rsidRDefault="00280493" w:rsidP="002E7046">
      <w:pPr>
        <w:rPr>
          <w:rFonts w:cs="Arial"/>
          <w:b/>
          <w:bCs/>
        </w:rPr>
      </w:pPr>
      <w:r>
        <w:rPr>
          <w:rFonts w:cs="Arial"/>
          <w:b/>
          <w:bCs/>
        </w:rPr>
        <w:t xml:space="preserve"> </w:t>
      </w:r>
    </w:p>
    <w:p w14:paraId="744DF289" w14:textId="77777777" w:rsidR="000265B2" w:rsidRDefault="000265B2" w:rsidP="002E7046">
      <w:pPr>
        <w:rPr>
          <w:rFonts w:cs="Arial"/>
          <w:b/>
          <w:bCs/>
        </w:rPr>
      </w:pPr>
    </w:p>
    <w:p w14:paraId="5AA076B4" w14:textId="77777777" w:rsidR="000265B2" w:rsidRDefault="000265B2" w:rsidP="002E7046">
      <w:pPr>
        <w:rPr>
          <w:rFonts w:cs="Arial"/>
          <w:b/>
          <w:bCs/>
        </w:rPr>
      </w:pPr>
    </w:p>
    <w:p w14:paraId="0FEBD4C8" w14:textId="77777777" w:rsidR="00970794" w:rsidRDefault="00970794" w:rsidP="002E7046">
      <w:pPr>
        <w:rPr>
          <w:rFonts w:cs="Arial"/>
          <w:b/>
          <w:bCs/>
        </w:rPr>
      </w:pPr>
    </w:p>
    <w:p w14:paraId="14E4EFC1" w14:textId="77777777" w:rsidR="00970794" w:rsidRDefault="00970794" w:rsidP="002E7046">
      <w:pPr>
        <w:rPr>
          <w:rFonts w:cs="Arial"/>
          <w:b/>
          <w:bCs/>
        </w:rPr>
      </w:pPr>
    </w:p>
    <w:p w14:paraId="64429A33" w14:textId="77777777" w:rsidR="00970794" w:rsidRDefault="00970794" w:rsidP="002E7046">
      <w:pPr>
        <w:rPr>
          <w:rFonts w:cs="Arial"/>
          <w:b/>
          <w:bCs/>
        </w:rPr>
      </w:pPr>
    </w:p>
    <w:p w14:paraId="468E1433" w14:textId="77777777" w:rsidR="00970794" w:rsidRDefault="00970794" w:rsidP="002E7046">
      <w:pPr>
        <w:rPr>
          <w:rFonts w:cs="Arial"/>
          <w:b/>
          <w:bCs/>
        </w:rPr>
      </w:pPr>
    </w:p>
    <w:p w14:paraId="31F998A5" w14:textId="77777777" w:rsidR="002E7046" w:rsidRDefault="002E7046" w:rsidP="002E7046">
      <w:pPr>
        <w:rPr>
          <w:b/>
          <w:color w:val="800080"/>
          <w:sz w:val="28"/>
          <w:szCs w:val="28"/>
        </w:rPr>
      </w:pPr>
      <w:r>
        <w:rPr>
          <w:b/>
          <w:color w:val="800080"/>
          <w:sz w:val="28"/>
          <w:szCs w:val="28"/>
        </w:rPr>
        <w:t>G</w:t>
      </w:r>
      <w:r w:rsidRPr="000B7E4F">
        <w:rPr>
          <w:b/>
          <w:color w:val="800080"/>
          <w:sz w:val="28"/>
          <w:szCs w:val="28"/>
        </w:rPr>
        <w:t>eneral Scope</w:t>
      </w:r>
    </w:p>
    <w:p w14:paraId="4F61C051" w14:textId="77777777" w:rsidR="002E7046" w:rsidRDefault="002E7046" w:rsidP="002E7046">
      <w:pPr>
        <w:rPr>
          <w:lang w:val="en"/>
        </w:rPr>
      </w:pPr>
    </w:p>
    <w:p w14:paraId="741BBD1D" w14:textId="0DF87256" w:rsidR="002E7046" w:rsidRPr="00A41CA4" w:rsidRDefault="002E7046" w:rsidP="002E7046">
      <w:pPr>
        <w:rPr>
          <w:rFonts w:cs="Arial"/>
          <w:szCs w:val="24"/>
        </w:rPr>
      </w:pPr>
      <w:r w:rsidRPr="00A41CA4">
        <w:rPr>
          <w:rFonts w:cs="Arial"/>
          <w:szCs w:val="24"/>
        </w:rPr>
        <w:t xml:space="preserve">Wakefield and District Housing Limited (WDH) invites tenders for </w:t>
      </w:r>
      <w:r w:rsidR="00591A53">
        <w:rPr>
          <w:rFonts w:cs="Arial"/>
          <w:szCs w:val="24"/>
        </w:rPr>
        <w:t>General Repair and Maintenance Services</w:t>
      </w:r>
      <w:r w:rsidRPr="00A41CA4">
        <w:rPr>
          <w:rStyle w:val="cf01"/>
          <w:rFonts w:ascii="Arial" w:hAnsi="Arial" w:cs="Arial"/>
          <w:sz w:val="24"/>
          <w:szCs w:val="24"/>
        </w:rPr>
        <w:t xml:space="preserve"> including, but not limited to, </w:t>
      </w:r>
      <w:r w:rsidR="009300F7">
        <w:rPr>
          <w:rStyle w:val="cf01"/>
          <w:rFonts w:ascii="Arial" w:hAnsi="Arial" w:cs="Arial"/>
          <w:sz w:val="24"/>
          <w:szCs w:val="24"/>
        </w:rPr>
        <w:t xml:space="preserve">Joinery, </w:t>
      </w:r>
      <w:r w:rsidR="00591A53">
        <w:rPr>
          <w:rStyle w:val="cf01"/>
          <w:rFonts w:ascii="Arial" w:hAnsi="Arial" w:cs="Arial"/>
          <w:sz w:val="24"/>
          <w:szCs w:val="24"/>
        </w:rPr>
        <w:t xml:space="preserve">Roofing, Plumbing, Plastering, Bricklaying, </w:t>
      </w:r>
      <w:r w:rsidR="009300F7">
        <w:rPr>
          <w:rStyle w:val="cf01"/>
          <w:rFonts w:ascii="Arial" w:hAnsi="Arial" w:cs="Arial"/>
          <w:sz w:val="24"/>
          <w:szCs w:val="24"/>
        </w:rPr>
        <w:t xml:space="preserve">Fencing, </w:t>
      </w:r>
      <w:r w:rsidR="00591A53">
        <w:rPr>
          <w:rStyle w:val="cf01"/>
          <w:rFonts w:ascii="Arial" w:hAnsi="Arial" w:cs="Arial"/>
          <w:sz w:val="24"/>
          <w:szCs w:val="24"/>
        </w:rPr>
        <w:t xml:space="preserve">Groundworks </w:t>
      </w:r>
      <w:r w:rsidRPr="00A41CA4">
        <w:rPr>
          <w:rStyle w:val="cf01"/>
          <w:rFonts w:ascii="Arial" w:hAnsi="Arial" w:cs="Arial"/>
          <w:sz w:val="24"/>
          <w:szCs w:val="24"/>
        </w:rPr>
        <w:t>and all associated remedial works</w:t>
      </w:r>
      <w:r w:rsidRPr="00A41CA4">
        <w:rPr>
          <w:rFonts w:cs="Arial"/>
          <w:szCs w:val="24"/>
          <w:lang w:val="en"/>
        </w:rPr>
        <w:t xml:space="preserve"> at various properties across the Wakefield District</w:t>
      </w:r>
      <w:r w:rsidRPr="00A41CA4">
        <w:rPr>
          <w:rFonts w:cs="Arial"/>
          <w:szCs w:val="24"/>
        </w:rPr>
        <w:t xml:space="preserve"> across the Wakefield District.</w:t>
      </w:r>
    </w:p>
    <w:p w14:paraId="6F086D85" w14:textId="77777777" w:rsidR="002E7046" w:rsidRDefault="002E7046" w:rsidP="002E7046">
      <w:pPr>
        <w:rPr>
          <w:lang w:val="en"/>
        </w:rPr>
      </w:pPr>
    </w:p>
    <w:p w14:paraId="18E2A31E" w14:textId="77777777" w:rsidR="00B43924" w:rsidRDefault="002E7046" w:rsidP="00B43924">
      <w:pPr>
        <w:rPr>
          <w:rFonts w:cs="Arial"/>
          <w:b/>
          <w:color w:val="000000"/>
          <w:szCs w:val="24"/>
          <w:lang w:val="en-US"/>
        </w:rPr>
      </w:pPr>
      <w:r w:rsidRPr="76A22F5D">
        <w:rPr>
          <w:rFonts w:cs="Arial"/>
          <w:b/>
          <w:bCs/>
        </w:rPr>
        <w:t xml:space="preserve">Please Note: </w:t>
      </w:r>
      <w:r w:rsidR="00D63117">
        <w:rPr>
          <w:rFonts w:cs="Arial"/>
          <w:b/>
          <w:bCs/>
        </w:rPr>
        <w:t xml:space="preserve">This will be a supply and fit </w:t>
      </w:r>
      <w:r w:rsidRPr="76A22F5D">
        <w:rPr>
          <w:rFonts w:cs="Arial"/>
          <w:b/>
          <w:bCs/>
        </w:rPr>
        <w:t>contract.</w:t>
      </w:r>
      <w:r w:rsidR="00B43924">
        <w:rPr>
          <w:rFonts w:cs="Arial"/>
          <w:b/>
          <w:bCs/>
        </w:rPr>
        <w:t xml:space="preserve"> </w:t>
      </w:r>
      <w:r w:rsidR="00B43924">
        <w:rPr>
          <w:rFonts w:cs="Arial"/>
          <w:b/>
          <w:color w:val="000000"/>
          <w:szCs w:val="24"/>
          <w:lang w:val="en-US"/>
        </w:rPr>
        <w:t>WDH on occasions may offer free issue materials (encompassing these contract arrangements) to the Contractor deemed appropriate by WDH.</w:t>
      </w:r>
    </w:p>
    <w:p w14:paraId="1A7D2373" w14:textId="77777777" w:rsidR="002E7046" w:rsidRDefault="002E7046" w:rsidP="002E7046">
      <w:pPr>
        <w:rPr>
          <w:rFonts w:cs="Arial"/>
          <w:b/>
        </w:rPr>
      </w:pPr>
    </w:p>
    <w:p w14:paraId="0D5697B4" w14:textId="622B59BA" w:rsidR="002E7046" w:rsidRDefault="002E7046" w:rsidP="002E7046">
      <w:r>
        <w:t>The work shall comprise of a Planned Repair and Maintenance service as described within Appendix 1</w:t>
      </w:r>
      <w:r w:rsidR="003E1B20">
        <w:t>A</w:t>
      </w:r>
      <w:r>
        <w:t xml:space="preserve"> General Building Specification 2022. </w:t>
      </w:r>
    </w:p>
    <w:p w14:paraId="4E0682FF" w14:textId="77777777" w:rsidR="002E7046" w:rsidRDefault="002E7046" w:rsidP="002E7046"/>
    <w:p w14:paraId="6D04FC2D" w14:textId="77777777" w:rsidR="002E7046" w:rsidRDefault="002E7046" w:rsidP="002E7046">
      <w:pPr>
        <w:rPr>
          <w:b/>
          <w:color w:val="800080"/>
          <w:sz w:val="28"/>
        </w:rPr>
      </w:pPr>
      <w:r w:rsidRPr="008156F7">
        <w:rPr>
          <w:b/>
          <w:color w:val="800080"/>
          <w:sz w:val="28"/>
        </w:rPr>
        <w:t>Regulations and Standards</w:t>
      </w:r>
    </w:p>
    <w:p w14:paraId="734B4C7F" w14:textId="77777777" w:rsidR="002E7046" w:rsidRDefault="002E7046" w:rsidP="002E7046">
      <w:pPr>
        <w:rPr>
          <w:b/>
          <w:color w:val="800080"/>
          <w:sz w:val="28"/>
        </w:rPr>
      </w:pPr>
    </w:p>
    <w:p w14:paraId="2AC2919C" w14:textId="1EB4166A" w:rsidR="002E7046" w:rsidRPr="00F4160F" w:rsidRDefault="002E7046" w:rsidP="002E7046">
      <w:pPr>
        <w:rPr>
          <w:rFonts w:cs="Arial"/>
          <w:color w:val="000000"/>
        </w:rPr>
      </w:pPr>
      <w:r w:rsidRPr="00F4160F">
        <w:rPr>
          <w:color w:val="000000"/>
        </w:rPr>
        <w:t>All works undertaken shall comply with the appropriate Regulations, British Standards and Codes of Practice</w:t>
      </w:r>
      <w:r w:rsidR="00991F40">
        <w:rPr>
          <w:color w:val="000000"/>
        </w:rPr>
        <w:t xml:space="preserve"> </w:t>
      </w:r>
      <w:r w:rsidRPr="00F4160F">
        <w:rPr>
          <w:rFonts w:cs="Arial"/>
          <w:color w:val="000000"/>
        </w:rPr>
        <w:t>and shall be in accordance with the manufacturer’s instructions</w:t>
      </w:r>
      <w:r>
        <w:rPr>
          <w:rFonts w:cs="Arial"/>
          <w:color w:val="000000"/>
        </w:rPr>
        <w:t>.</w:t>
      </w:r>
    </w:p>
    <w:p w14:paraId="0558CFB0" w14:textId="77777777" w:rsidR="002E7046" w:rsidRPr="00F4160F" w:rsidRDefault="002E7046" w:rsidP="002E7046">
      <w:pPr>
        <w:rPr>
          <w:rFonts w:cs="Arial"/>
          <w:color w:val="000000"/>
        </w:rPr>
      </w:pPr>
    </w:p>
    <w:p w14:paraId="3B244763" w14:textId="77777777" w:rsidR="002E7046" w:rsidRPr="008156F7" w:rsidRDefault="002E7046" w:rsidP="002E7046">
      <w:pPr>
        <w:rPr>
          <w:b/>
          <w:color w:val="800080"/>
          <w:sz w:val="28"/>
        </w:rPr>
      </w:pPr>
      <w:r w:rsidRPr="008156F7">
        <w:rPr>
          <w:b/>
          <w:color w:val="800080"/>
          <w:sz w:val="28"/>
        </w:rPr>
        <w:t>Response Times</w:t>
      </w:r>
    </w:p>
    <w:p w14:paraId="79D3807F" w14:textId="77777777" w:rsidR="002E7046" w:rsidRDefault="002E7046" w:rsidP="002E7046">
      <w:pPr>
        <w:rPr>
          <w:color w:val="000000"/>
        </w:rPr>
      </w:pPr>
    </w:p>
    <w:p w14:paraId="41F578AE" w14:textId="4A5688ED" w:rsidR="002E7046" w:rsidRDefault="002E7046" w:rsidP="002E7046">
      <w:pPr>
        <w:rPr>
          <w:color w:val="000000"/>
        </w:rPr>
      </w:pPr>
      <w:r>
        <w:rPr>
          <w:color w:val="000000"/>
        </w:rPr>
        <w:t xml:space="preserve">All </w:t>
      </w:r>
      <w:r w:rsidR="004F5B81">
        <w:rPr>
          <w:color w:val="000000"/>
        </w:rPr>
        <w:t xml:space="preserve">General Repair and Maintenance </w:t>
      </w:r>
      <w:r>
        <w:rPr>
          <w:color w:val="000000"/>
        </w:rPr>
        <w:t xml:space="preserve">services will be carried out </w:t>
      </w:r>
      <w:r>
        <w:rPr>
          <w:b/>
          <w:color w:val="000000"/>
        </w:rPr>
        <w:t>Inside</w:t>
      </w:r>
      <w:r>
        <w:rPr>
          <w:color w:val="000000"/>
        </w:rPr>
        <w:t xml:space="preserve"> normal working hours (see Labour section below).</w:t>
      </w:r>
    </w:p>
    <w:p w14:paraId="01237E76" w14:textId="77777777" w:rsidR="002E7046" w:rsidRDefault="002E7046" w:rsidP="002E7046">
      <w:pPr>
        <w:rPr>
          <w:color w:val="000000"/>
        </w:rPr>
      </w:pPr>
    </w:p>
    <w:p w14:paraId="49B720C6" w14:textId="77777777" w:rsidR="002E7046" w:rsidRDefault="002E7046" w:rsidP="002E7046">
      <w:pPr>
        <w:rPr>
          <w:b/>
          <w:bCs/>
          <w:color w:val="800080"/>
          <w:sz w:val="28"/>
          <w:szCs w:val="28"/>
        </w:rPr>
      </w:pPr>
      <w:r w:rsidRPr="76A22F5D">
        <w:rPr>
          <w:b/>
          <w:bCs/>
          <w:color w:val="800080"/>
          <w:sz w:val="28"/>
          <w:szCs w:val="28"/>
        </w:rPr>
        <w:t>Planned General</w:t>
      </w:r>
      <w:r>
        <w:rPr>
          <w:b/>
          <w:bCs/>
          <w:color w:val="800080"/>
          <w:sz w:val="28"/>
          <w:szCs w:val="28"/>
        </w:rPr>
        <w:t xml:space="preserve"> Works.</w:t>
      </w:r>
    </w:p>
    <w:p w14:paraId="117136B5" w14:textId="77777777" w:rsidR="002E7046" w:rsidRDefault="002E7046" w:rsidP="002E7046">
      <w:pPr>
        <w:rPr>
          <w:b/>
          <w:color w:val="800080"/>
          <w:sz w:val="28"/>
          <w:szCs w:val="32"/>
        </w:rPr>
      </w:pPr>
    </w:p>
    <w:p w14:paraId="3F4C767A" w14:textId="77777777" w:rsidR="002E7046" w:rsidRDefault="002E7046" w:rsidP="002E7046">
      <w:pPr>
        <w:rPr>
          <w:bCs/>
          <w:szCs w:val="24"/>
        </w:rPr>
      </w:pPr>
      <w:r w:rsidRPr="00781466">
        <w:rPr>
          <w:bCs/>
          <w:szCs w:val="24"/>
        </w:rPr>
        <w:t xml:space="preserve">The successful tenderer will be required </w:t>
      </w:r>
      <w:r>
        <w:rPr>
          <w:bCs/>
          <w:szCs w:val="24"/>
        </w:rPr>
        <w:t xml:space="preserve">to undertake works comprising of general refurbishments and planned repairs to WDH properties across all trades types to tenanted properties </w:t>
      </w:r>
      <w:r>
        <w:t>as described within Appendix 1B General Building Specification 2022.</w:t>
      </w:r>
    </w:p>
    <w:p w14:paraId="7369ED0D" w14:textId="77777777" w:rsidR="002E7046" w:rsidRDefault="002E7046" w:rsidP="002E7046">
      <w:pPr>
        <w:rPr>
          <w:bCs/>
          <w:szCs w:val="24"/>
        </w:rPr>
      </w:pPr>
    </w:p>
    <w:p w14:paraId="41B7F78B" w14:textId="77777777" w:rsidR="002E7046" w:rsidRDefault="002E7046" w:rsidP="002E7046">
      <w:pPr>
        <w:autoSpaceDN w:val="0"/>
        <w:rPr>
          <w:rFonts w:eastAsia="Arial Unicode MS"/>
        </w:rPr>
      </w:pPr>
    </w:p>
    <w:p w14:paraId="49A07805" w14:textId="77777777" w:rsidR="002E7046" w:rsidRDefault="002E7046" w:rsidP="002E7046">
      <w:pPr>
        <w:rPr>
          <w:rFonts w:cs="Arial"/>
          <w:b/>
          <w:bCs/>
          <w:color w:val="600563"/>
          <w:sz w:val="28"/>
          <w:szCs w:val="28"/>
        </w:rPr>
      </w:pPr>
      <w:r>
        <w:rPr>
          <w:rFonts w:cs="Arial"/>
          <w:b/>
          <w:bCs/>
          <w:color w:val="600563"/>
          <w:sz w:val="28"/>
          <w:szCs w:val="28"/>
        </w:rPr>
        <w:t>Construction (Design and Management) Regulations 2015 (CDM 2015) Policy</w:t>
      </w:r>
    </w:p>
    <w:p w14:paraId="2C294091" w14:textId="77777777" w:rsidR="002E7046" w:rsidRDefault="002E7046" w:rsidP="002E7046">
      <w:pPr>
        <w:rPr>
          <w:rFonts w:cs="Arial"/>
          <w:b/>
          <w:bCs/>
          <w:color w:val="600563"/>
          <w:sz w:val="28"/>
          <w:szCs w:val="28"/>
        </w:rPr>
      </w:pPr>
    </w:p>
    <w:p w14:paraId="459ED1F8" w14:textId="77777777" w:rsidR="002E7046" w:rsidRDefault="002E7046" w:rsidP="002E7046">
      <w:pPr>
        <w:rPr>
          <w:rFonts w:cs="Arial"/>
          <w:b/>
          <w:bCs/>
          <w:color w:val="600563"/>
          <w:sz w:val="28"/>
          <w:szCs w:val="28"/>
        </w:rPr>
      </w:pPr>
      <w:r>
        <w:t>The Successful Tenderer must adhere to CDM Regulations 2015. The policy sets out the responsibilities and duties of managers, or their delegated officers, and provides a summary of the Construction (Design and Management) Regulations 2015 (CDM 2015) located within Appendix F</w:t>
      </w:r>
    </w:p>
    <w:p w14:paraId="78E9E205" w14:textId="77777777" w:rsidR="002E7046" w:rsidRDefault="002E7046" w:rsidP="002E7046">
      <w:pPr>
        <w:rPr>
          <w:rFonts w:cs="Arial"/>
          <w:b/>
          <w:bCs/>
          <w:color w:val="600563"/>
          <w:sz w:val="28"/>
          <w:szCs w:val="28"/>
        </w:rPr>
      </w:pPr>
    </w:p>
    <w:p w14:paraId="3F90CC3B" w14:textId="77777777" w:rsidR="002E7046" w:rsidRPr="0023376C" w:rsidRDefault="002E7046" w:rsidP="002E7046">
      <w:pPr>
        <w:rPr>
          <w:rFonts w:cs="Arial"/>
          <w:b/>
          <w:bCs/>
          <w:color w:val="600563"/>
          <w:sz w:val="32"/>
          <w:szCs w:val="32"/>
        </w:rPr>
      </w:pPr>
      <w:r w:rsidRPr="0023376C">
        <w:rPr>
          <w:rFonts w:cs="Arial"/>
          <w:b/>
          <w:bCs/>
          <w:color w:val="600563"/>
          <w:sz w:val="28"/>
          <w:szCs w:val="28"/>
        </w:rPr>
        <w:t>Lead Time</w:t>
      </w:r>
    </w:p>
    <w:p w14:paraId="30F7DB5C" w14:textId="77777777" w:rsidR="002E7046" w:rsidRPr="0023376C" w:rsidRDefault="002E7046" w:rsidP="002E7046">
      <w:pPr>
        <w:rPr>
          <w:rFonts w:cs="Arial"/>
          <w:b/>
          <w:bCs/>
        </w:rPr>
      </w:pPr>
    </w:p>
    <w:p w14:paraId="3BE12A48" w14:textId="5858EE71" w:rsidR="002E7046" w:rsidRPr="0023376C" w:rsidRDefault="002E7046" w:rsidP="002E7046">
      <w:pPr>
        <w:rPr>
          <w:rFonts w:eastAsia="Arial" w:cs="Arial"/>
          <w:szCs w:val="24"/>
        </w:rPr>
      </w:pPr>
      <w:r w:rsidRPr="0023376C">
        <w:rPr>
          <w:rFonts w:eastAsia="Arial" w:cs="Arial"/>
          <w:szCs w:val="24"/>
        </w:rPr>
        <w:t>WDH may require a professional service to all properties</w:t>
      </w:r>
      <w:r w:rsidRPr="0023376C">
        <w:rPr>
          <w:rFonts w:eastAsia="Arial" w:cs="Arial"/>
          <w:color w:val="000000" w:themeColor="text1"/>
          <w:szCs w:val="24"/>
        </w:rPr>
        <w:t>. T</w:t>
      </w:r>
      <w:r w:rsidRPr="0023376C">
        <w:rPr>
          <w:rFonts w:eastAsia="Arial" w:cs="Arial"/>
          <w:szCs w:val="24"/>
        </w:rPr>
        <w:t xml:space="preserve">he successful tenderer(s) will be working closely with WDH tenants, and it is important to reduce as much disruption as possible. </w:t>
      </w:r>
    </w:p>
    <w:p w14:paraId="41BBCA0F" w14:textId="77777777" w:rsidR="00BA154E" w:rsidRPr="0023376C" w:rsidRDefault="00BA154E" w:rsidP="002E7046">
      <w:pPr>
        <w:rPr>
          <w:rFonts w:eastAsia="Arial" w:cs="Arial"/>
          <w:szCs w:val="24"/>
        </w:rPr>
      </w:pPr>
    </w:p>
    <w:p w14:paraId="481FD416" w14:textId="77777777" w:rsidR="002E7046" w:rsidRPr="0023376C" w:rsidRDefault="002E7046" w:rsidP="002E7046">
      <w:pPr>
        <w:rPr>
          <w:rFonts w:eastAsia="Arial" w:cs="Arial"/>
          <w:szCs w:val="24"/>
        </w:rPr>
      </w:pPr>
      <w:r w:rsidRPr="0023376C">
        <w:rPr>
          <w:rFonts w:eastAsia="Arial" w:cs="Arial"/>
          <w:szCs w:val="24"/>
        </w:rPr>
        <w:lastRenderedPageBreak/>
        <w:t xml:space="preserve">To meet these timescales the following lead times must be met and will be cross referenced against Management Information (MI) and Key Performance Indicators (KPI’s). </w:t>
      </w:r>
    </w:p>
    <w:p w14:paraId="08183839" w14:textId="77777777" w:rsidR="002E7046" w:rsidRPr="0023376C" w:rsidRDefault="002E7046" w:rsidP="002E7046">
      <w:pPr>
        <w:rPr>
          <w:rFonts w:eastAsia="Arial" w:cs="Arial"/>
          <w:szCs w:val="24"/>
        </w:rPr>
      </w:pPr>
      <w:r w:rsidRPr="0023376C">
        <w:rPr>
          <w:rFonts w:eastAsia="Arial" w:cs="Arial"/>
          <w:szCs w:val="24"/>
        </w:rPr>
        <w:t xml:space="preserve"> </w:t>
      </w:r>
    </w:p>
    <w:tbl>
      <w:tblPr>
        <w:tblW w:w="0" w:type="auto"/>
        <w:tblLayout w:type="fixed"/>
        <w:tblLook w:val="04A0" w:firstRow="1" w:lastRow="0" w:firstColumn="1" w:lastColumn="0" w:noHBand="0" w:noVBand="1"/>
      </w:tblPr>
      <w:tblGrid>
        <w:gridCol w:w="3273"/>
        <w:gridCol w:w="2995"/>
      </w:tblGrid>
      <w:tr w:rsidR="002E7046" w:rsidRPr="0023376C" w14:paraId="4F1F9BB1" w14:textId="77777777" w:rsidTr="006F101C">
        <w:trPr>
          <w:trHeight w:val="300"/>
        </w:trPr>
        <w:tc>
          <w:tcPr>
            <w:tcW w:w="3273" w:type="dxa"/>
            <w:tcBorders>
              <w:top w:val="single" w:sz="12" w:space="0" w:color="000000" w:themeColor="text1"/>
              <w:left w:val="nil"/>
              <w:bottom w:val="single" w:sz="8" w:space="0" w:color="000000" w:themeColor="text1"/>
              <w:right w:val="nil"/>
            </w:tcBorders>
            <w:shd w:val="clear" w:color="auto" w:fill="800080"/>
            <w:tcMar>
              <w:left w:w="108" w:type="dxa"/>
              <w:right w:w="108" w:type="dxa"/>
            </w:tcMar>
          </w:tcPr>
          <w:p w14:paraId="24318939" w14:textId="77777777" w:rsidR="002E7046" w:rsidRPr="0023376C" w:rsidRDefault="002E7046" w:rsidP="006F101C">
            <w:r w:rsidRPr="0023376C">
              <w:rPr>
                <w:rFonts w:eastAsia="Arial" w:cs="Arial"/>
                <w:b/>
                <w:bCs/>
                <w:color w:val="FFFFFF" w:themeColor="background1"/>
                <w:szCs w:val="24"/>
              </w:rPr>
              <w:t>Description</w:t>
            </w:r>
          </w:p>
        </w:tc>
        <w:tc>
          <w:tcPr>
            <w:tcW w:w="2995" w:type="dxa"/>
            <w:tcBorders>
              <w:top w:val="single" w:sz="12" w:space="0" w:color="000000" w:themeColor="text1"/>
              <w:left w:val="nil"/>
              <w:bottom w:val="single" w:sz="8" w:space="0" w:color="000000" w:themeColor="text1"/>
              <w:right w:val="nil"/>
            </w:tcBorders>
            <w:shd w:val="clear" w:color="auto" w:fill="800080"/>
            <w:tcMar>
              <w:left w:w="108" w:type="dxa"/>
              <w:right w:w="108" w:type="dxa"/>
            </w:tcMar>
          </w:tcPr>
          <w:p w14:paraId="1B6A111F" w14:textId="77777777" w:rsidR="002E7046" w:rsidRPr="0023376C" w:rsidRDefault="002E7046" w:rsidP="006F101C">
            <w:pPr>
              <w:rPr>
                <w:rFonts w:eastAsia="Arial" w:cs="Arial"/>
                <w:color w:val="FFFFFF" w:themeColor="background1"/>
                <w:szCs w:val="24"/>
              </w:rPr>
            </w:pPr>
            <w:r w:rsidRPr="0023376C">
              <w:rPr>
                <w:rFonts w:eastAsia="Arial" w:cs="Arial"/>
                <w:color w:val="FFFFFF" w:themeColor="background1"/>
                <w:szCs w:val="24"/>
              </w:rPr>
              <w:t xml:space="preserve">Lead Time </w:t>
            </w:r>
          </w:p>
        </w:tc>
      </w:tr>
      <w:tr w:rsidR="002E7046" w:rsidRPr="0023376C" w14:paraId="4C160830" w14:textId="77777777" w:rsidTr="006F101C">
        <w:trPr>
          <w:trHeight w:val="300"/>
        </w:trPr>
        <w:tc>
          <w:tcPr>
            <w:tcW w:w="3273" w:type="dxa"/>
            <w:tcBorders>
              <w:top w:val="single" w:sz="8" w:space="0" w:color="000000" w:themeColor="text1"/>
              <w:left w:val="nil"/>
              <w:bottom w:val="nil"/>
              <w:right w:val="nil"/>
            </w:tcBorders>
            <w:shd w:val="clear" w:color="auto" w:fill="C0C0C0"/>
            <w:tcMar>
              <w:left w:w="108" w:type="dxa"/>
              <w:right w:w="108" w:type="dxa"/>
            </w:tcMar>
          </w:tcPr>
          <w:p w14:paraId="16566156" w14:textId="77777777" w:rsidR="0023376C" w:rsidRPr="0023376C" w:rsidRDefault="0023376C" w:rsidP="006F101C">
            <w:pPr>
              <w:rPr>
                <w:rFonts w:eastAsia="Arial" w:cs="Arial"/>
                <w:b/>
                <w:bCs/>
                <w:color w:val="000000" w:themeColor="text1"/>
                <w:szCs w:val="24"/>
              </w:rPr>
            </w:pPr>
          </w:p>
          <w:p w14:paraId="0AA4AF71" w14:textId="2CAD61BB" w:rsidR="002E7046" w:rsidRPr="0023376C" w:rsidRDefault="0023376C" w:rsidP="006F101C">
            <w:pPr>
              <w:rPr>
                <w:rFonts w:eastAsia="Arial" w:cs="Arial"/>
                <w:b/>
                <w:bCs/>
                <w:color w:val="000000" w:themeColor="text1"/>
                <w:szCs w:val="24"/>
              </w:rPr>
            </w:pPr>
            <w:r w:rsidRPr="0023376C">
              <w:rPr>
                <w:rFonts w:eastAsia="Arial" w:cs="Arial"/>
                <w:b/>
                <w:bCs/>
                <w:color w:val="000000" w:themeColor="text1"/>
                <w:szCs w:val="24"/>
              </w:rPr>
              <w:t>Priority</w:t>
            </w:r>
            <w:r w:rsidR="002E7046" w:rsidRPr="0023376C">
              <w:rPr>
                <w:rFonts w:eastAsia="Arial" w:cs="Arial"/>
                <w:b/>
                <w:bCs/>
                <w:color w:val="000000" w:themeColor="text1"/>
                <w:szCs w:val="24"/>
              </w:rPr>
              <w:t xml:space="preserve"> 1</w:t>
            </w:r>
          </w:p>
        </w:tc>
        <w:tc>
          <w:tcPr>
            <w:tcW w:w="2995" w:type="dxa"/>
            <w:tcBorders>
              <w:top w:val="single" w:sz="8" w:space="0" w:color="000000" w:themeColor="text1"/>
              <w:left w:val="nil"/>
              <w:bottom w:val="nil"/>
              <w:right w:val="nil"/>
            </w:tcBorders>
            <w:tcMar>
              <w:left w:w="108" w:type="dxa"/>
              <w:right w:w="108" w:type="dxa"/>
            </w:tcMar>
          </w:tcPr>
          <w:p w14:paraId="6D039FE3" w14:textId="77777777" w:rsidR="0023376C" w:rsidRPr="0023376C" w:rsidRDefault="0023376C" w:rsidP="006F101C">
            <w:pPr>
              <w:rPr>
                <w:rFonts w:eastAsia="Arial" w:cs="Arial"/>
                <w:szCs w:val="24"/>
              </w:rPr>
            </w:pPr>
          </w:p>
          <w:p w14:paraId="6AEB493B" w14:textId="281F236C" w:rsidR="002E7046" w:rsidRPr="0023376C" w:rsidRDefault="0023376C" w:rsidP="006F101C">
            <w:pPr>
              <w:rPr>
                <w:rFonts w:eastAsia="Arial" w:cs="Arial"/>
                <w:szCs w:val="24"/>
              </w:rPr>
            </w:pPr>
            <w:r w:rsidRPr="0023376C">
              <w:rPr>
                <w:rFonts w:eastAsia="Arial" w:cs="Arial"/>
                <w:szCs w:val="24"/>
              </w:rPr>
              <w:t>2 hours</w:t>
            </w:r>
          </w:p>
          <w:p w14:paraId="5F654BB3" w14:textId="77777777" w:rsidR="0023376C" w:rsidRPr="0023376C" w:rsidRDefault="0023376C" w:rsidP="006F101C">
            <w:pPr>
              <w:rPr>
                <w:rFonts w:eastAsia="Arial" w:cs="Arial"/>
                <w:szCs w:val="24"/>
              </w:rPr>
            </w:pPr>
          </w:p>
        </w:tc>
      </w:tr>
      <w:tr w:rsidR="002E7046" w14:paraId="22339A7E" w14:textId="77777777" w:rsidTr="006F101C">
        <w:trPr>
          <w:trHeight w:val="300"/>
        </w:trPr>
        <w:tc>
          <w:tcPr>
            <w:tcW w:w="3273" w:type="dxa"/>
            <w:tcBorders>
              <w:top w:val="nil"/>
              <w:left w:val="nil"/>
              <w:bottom w:val="single" w:sz="12" w:space="0" w:color="000000" w:themeColor="text1"/>
              <w:right w:val="nil"/>
            </w:tcBorders>
            <w:shd w:val="clear" w:color="auto" w:fill="C0C0C0"/>
            <w:tcMar>
              <w:left w:w="108" w:type="dxa"/>
              <w:right w:w="108" w:type="dxa"/>
            </w:tcMar>
          </w:tcPr>
          <w:p w14:paraId="04450470" w14:textId="0AE0D452" w:rsidR="002E7046" w:rsidRPr="0023376C" w:rsidRDefault="002E7046" w:rsidP="006F101C">
            <w:pPr>
              <w:rPr>
                <w:rFonts w:eastAsia="Arial" w:cs="Arial"/>
                <w:b/>
                <w:bCs/>
                <w:color w:val="000000" w:themeColor="text1"/>
                <w:szCs w:val="24"/>
              </w:rPr>
            </w:pPr>
            <w:r w:rsidRPr="0023376C">
              <w:rPr>
                <w:rFonts w:eastAsia="Arial" w:cs="Arial"/>
                <w:b/>
                <w:bCs/>
                <w:color w:val="000000" w:themeColor="text1"/>
                <w:szCs w:val="24"/>
              </w:rPr>
              <w:t xml:space="preserve">Priority 2 </w:t>
            </w:r>
          </w:p>
          <w:p w14:paraId="66C7FED9" w14:textId="77777777" w:rsidR="002E7046" w:rsidRPr="0023376C" w:rsidRDefault="002E7046" w:rsidP="006F101C">
            <w:pPr>
              <w:rPr>
                <w:rFonts w:eastAsia="Arial" w:cs="Arial"/>
                <w:b/>
                <w:bCs/>
                <w:color w:val="000000" w:themeColor="text1"/>
                <w:szCs w:val="24"/>
              </w:rPr>
            </w:pPr>
          </w:p>
          <w:p w14:paraId="2188B395" w14:textId="77777777" w:rsidR="002E7046" w:rsidRPr="0023376C" w:rsidRDefault="002E7046" w:rsidP="006F101C">
            <w:pPr>
              <w:rPr>
                <w:rFonts w:eastAsia="Arial" w:cs="Arial"/>
                <w:b/>
                <w:bCs/>
                <w:color w:val="000000" w:themeColor="text1"/>
                <w:szCs w:val="24"/>
              </w:rPr>
            </w:pPr>
            <w:r w:rsidRPr="0023376C">
              <w:rPr>
                <w:rFonts w:eastAsia="Arial" w:cs="Arial"/>
                <w:b/>
                <w:bCs/>
                <w:color w:val="000000" w:themeColor="text1"/>
                <w:szCs w:val="24"/>
              </w:rPr>
              <w:t>Priority 3</w:t>
            </w:r>
          </w:p>
          <w:p w14:paraId="462C252C" w14:textId="77777777" w:rsidR="002E7046" w:rsidRDefault="002E7046" w:rsidP="006F101C">
            <w:pPr>
              <w:rPr>
                <w:rFonts w:eastAsia="Arial" w:cs="Arial"/>
                <w:b/>
                <w:bCs/>
                <w:color w:val="000000" w:themeColor="text1"/>
                <w:szCs w:val="24"/>
              </w:rPr>
            </w:pPr>
          </w:p>
          <w:p w14:paraId="145E326C" w14:textId="5B43CE7D" w:rsidR="0023376C" w:rsidRPr="0023376C" w:rsidRDefault="0023376C" w:rsidP="006F101C">
            <w:pPr>
              <w:rPr>
                <w:rFonts w:eastAsia="Arial" w:cs="Arial"/>
                <w:b/>
                <w:bCs/>
                <w:color w:val="000000" w:themeColor="text1"/>
                <w:szCs w:val="24"/>
              </w:rPr>
            </w:pPr>
            <w:r>
              <w:rPr>
                <w:rFonts w:eastAsia="Arial" w:cs="Arial"/>
                <w:b/>
                <w:bCs/>
                <w:color w:val="000000" w:themeColor="text1"/>
                <w:szCs w:val="24"/>
              </w:rPr>
              <w:t>Priority 4</w:t>
            </w:r>
          </w:p>
        </w:tc>
        <w:tc>
          <w:tcPr>
            <w:tcW w:w="2995" w:type="dxa"/>
            <w:tcBorders>
              <w:top w:val="nil"/>
              <w:left w:val="nil"/>
              <w:bottom w:val="single" w:sz="12" w:space="0" w:color="000000" w:themeColor="text1"/>
              <w:right w:val="nil"/>
            </w:tcBorders>
            <w:tcMar>
              <w:left w:w="108" w:type="dxa"/>
              <w:right w:w="108" w:type="dxa"/>
            </w:tcMar>
          </w:tcPr>
          <w:p w14:paraId="7CC12429" w14:textId="498D147C" w:rsidR="002E7046" w:rsidRPr="0023376C" w:rsidRDefault="0023376C" w:rsidP="006F101C">
            <w:pPr>
              <w:rPr>
                <w:rFonts w:eastAsia="Arial" w:cs="Arial"/>
                <w:szCs w:val="24"/>
              </w:rPr>
            </w:pPr>
            <w:r w:rsidRPr="0023376C">
              <w:rPr>
                <w:rFonts w:eastAsia="Arial" w:cs="Arial"/>
                <w:szCs w:val="24"/>
              </w:rPr>
              <w:t>24</w:t>
            </w:r>
            <w:r w:rsidR="002E7046" w:rsidRPr="0023376C">
              <w:rPr>
                <w:rFonts w:eastAsia="Arial" w:cs="Arial"/>
                <w:szCs w:val="24"/>
              </w:rPr>
              <w:t xml:space="preserve"> </w:t>
            </w:r>
            <w:r>
              <w:rPr>
                <w:rFonts w:eastAsia="Arial" w:cs="Arial"/>
                <w:szCs w:val="24"/>
              </w:rPr>
              <w:t>hours</w:t>
            </w:r>
          </w:p>
          <w:p w14:paraId="18952B50" w14:textId="77777777" w:rsidR="002E7046" w:rsidRPr="0023376C" w:rsidRDefault="002E7046" w:rsidP="006F101C">
            <w:pPr>
              <w:rPr>
                <w:rFonts w:eastAsia="Arial" w:cs="Arial"/>
                <w:szCs w:val="24"/>
              </w:rPr>
            </w:pPr>
          </w:p>
          <w:p w14:paraId="6922FDD5" w14:textId="72FD7D69" w:rsidR="002E7046" w:rsidRDefault="0023376C" w:rsidP="006F101C">
            <w:pPr>
              <w:rPr>
                <w:rFonts w:eastAsia="Arial" w:cs="Arial"/>
                <w:szCs w:val="24"/>
              </w:rPr>
            </w:pPr>
            <w:r>
              <w:rPr>
                <w:rFonts w:eastAsia="Arial" w:cs="Arial"/>
                <w:szCs w:val="24"/>
              </w:rPr>
              <w:t>5</w:t>
            </w:r>
            <w:r w:rsidR="002E7046" w:rsidRPr="0023376C">
              <w:rPr>
                <w:rFonts w:eastAsia="Arial" w:cs="Arial"/>
                <w:szCs w:val="24"/>
              </w:rPr>
              <w:t xml:space="preserve"> working </w:t>
            </w:r>
            <w:r w:rsidRPr="0023376C">
              <w:rPr>
                <w:rFonts w:eastAsia="Arial" w:cs="Arial"/>
                <w:szCs w:val="24"/>
              </w:rPr>
              <w:t>days.</w:t>
            </w:r>
          </w:p>
          <w:p w14:paraId="48DA7256" w14:textId="77777777" w:rsidR="0023376C" w:rsidRDefault="0023376C" w:rsidP="006F101C">
            <w:pPr>
              <w:rPr>
                <w:rFonts w:eastAsia="Arial" w:cs="Arial"/>
                <w:szCs w:val="24"/>
              </w:rPr>
            </w:pPr>
          </w:p>
          <w:p w14:paraId="2DAB5DA0" w14:textId="231EB83F" w:rsidR="0023376C" w:rsidRDefault="0023376C" w:rsidP="006F101C">
            <w:pPr>
              <w:rPr>
                <w:rFonts w:eastAsia="Arial" w:cs="Arial"/>
                <w:szCs w:val="24"/>
              </w:rPr>
            </w:pPr>
            <w:r>
              <w:rPr>
                <w:rFonts w:eastAsia="Arial" w:cs="Arial"/>
                <w:szCs w:val="24"/>
              </w:rPr>
              <w:t>28 working days</w:t>
            </w:r>
          </w:p>
        </w:tc>
      </w:tr>
    </w:tbl>
    <w:p w14:paraId="6FE786D3" w14:textId="77777777" w:rsidR="002E7046" w:rsidRDefault="002E7046" w:rsidP="00ED4F17">
      <w:pPr>
        <w:rPr>
          <w:rFonts w:cs="Arial"/>
          <w:color w:val="000000"/>
          <w:szCs w:val="19"/>
        </w:rPr>
      </w:pPr>
    </w:p>
    <w:p w14:paraId="7E8C1D47" w14:textId="77777777" w:rsidR="002E7046" w:rsidRDefault="002E7046" w:rsidP="00ED4F17">
      <w:pPr>
        <w:rPr>
          <w:rFonts w:cs="Arial"/>
          <w:color w:val="000000"/>
          <w:szCs w:val="19"/>
        </w:rPr>
      </w:pPr>
    </w:p>
    <w:p w14:paraId="32655822" w14:textId="3F9B1E16" w:rsidR="007E69C7" w:rsidRDefault="007E69C7" w:rsidP="007E69C7">
      <w:pPr>
        <w:rPr>
          <w:rFonts w:cs="Arial"/>
          <w:b/>
          <w:bCs/>
          <w:color w:val="600563"/>
          <w:sz w:val="32"/>
          <w:szCs w:val="32"/>
        </w:rPr>
      </w:pPr>
      <w:r>
        <w:rPr>
          <w:rFonts w:cs="Arial"/>
          <w:b/>
          <w:bCs/>
          <w:color w:val="600563"/>
          <w:sz w:val="28"/>
          <w:szCs w:val="28"/>
        </w:rPr>
        <w:t>Warranties and Guarantees</w:t>
      </w:r>
    </w:p>
    <w:p w14:paraId="334F2ED9" w14:textId="677C9B79" w:rsidR="00C30321" w:rsidRDefault="00C30321" w:rsidP="00ED4F17">
      <w:pPr>
        <w:rPr>
          <w:rFonts w:cs="Arial"/>
          <w:color w:val="000000"/>
          <w:szCs w:val="19"/>
        </w:rPr>
      </w:pPr>
    </w:p>
    <w:p w14:paraId="02F76F51" w14:textId="0BBFC591" w:rsidR="00ED4F17" w:rsidRPr="0022641E" w:rsidRDefault="00ED4F17" w:rsidP="00ED4F17">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cs="Arial"/>
          <w:color w:val="000000"/>
          <w:szCs w:val="19"/>
        </w:rPr>
        <w:t>The period for review of works / warranty period is 12 months.</w:t>
      </w:r>
      <w:r w:rsidRPr="00D635D4">
        <w:rPr>
          <w:rFonts w:cs="Arial"/>
          <w:szCs w:val="19"/>
        </w:rPr>
        <w:t xml:space="preserve"> </w:t>
      </w:r>
      <w:r w:rsidRPr="00D635D4">
        <w:t xml:space="preserve">The guarantee, which will be provided by the </w:t>
      </w:r>
      <w:r w:rsidR="0022641E">
        <w:t xml:space="preserve">successful tenderer </w:t>
      </w:r>
      <w:r w:rsidRPr="00D635D4">
        <w:t xml:space="preserve">without cost to WDH and shall cover all costs inclusive of transport, labour materials and parts to allow </w:t>
      </w:r>
      <w:r>
        <w:t xml:space="preserve">all </w:t>
      </w:r>
      <w:r w:rsidRPr="00D635D4">
        <w:t>systems to become fully operational and safe.</w:t>
      </w:r>
      <w:r>
        <w:t xml:space="preserve">  Rectification of poor workmanship will be deemed as the </w:t>
      </w:r>
      <w:r w:rsidR="0022641E">
        <w:t xml:space="preserve">Successful Tenderers </w:t>
      </w:r>
      <w:r>
        <w:t xml:space="preserve">responsibility.  WDH will not accept any responsibility for any material costs incurred by the </w:t>
      </w:r>
      <w:r w:rsidR="00EA288A">
        <w:t>Contractor(s)</w:t>
      </w:r>
      <w:r w:rsidR="008D0766">
        <w:t xml:space="preserve"> </w:t>
      </w:r>
      <w:r>
        <w:t>due to poor workmanship. Rectification must be completed with seven days of notifications from WDH.</w:t>
      </w:r>
    </w:p>
    <w:p w14:paraId="5D49B516" w14:textId="77777777" w:rsidR="008D0766" w:rsidRDefault="008D0766" w:rsidP="00ED4F17">
      <w:pPr>
        <w:rPr>
          <w:color w:val="000000"/>
        </w:rPr>
      </w:pPr>
    </w:p>
    <w:p w14:paraId="7E504D71" w14:textId="490E6C02" w:rsidR="00ED4F17" w:rsidRDefault="00ED4F17" w:rsidP="00ED4F17">
      <w:r>
        <w:t>All materials used must be used in accordance with the manufacturer’s recommendations in line with the method statements and working practices agreed with WDH</w:t>
      </w:r>
      <w:r w:rsidR="00BE1F9C">
        <w:t xml:space="preserve"> as illustrated within Appendix 1B General Building Specification 2022.</w:t>
      </w:r>
    </w:p>
    <w:p w14:paraId="69B7EBEC" w14:textId="77777777" w:rsidR="00ED4F17" w:rsidRDefault="00ED4F17" w:rsidP="00ED4F17"/>
    <w:p w14:paraId="4FE2B0F3" w14:textId="745EDD2C" w:rsidR="00ED4F17" w:rsidRDefault="00ED4F17" w:rsidP="00ED4F17">
      <w:pPr>
        <w:rPr>
          <w:rFonts w:cs="Arial"/>
          <w:b/>
          <w:color w:val="000000"/>
          <w:szCs w:val="24"/>
          <w:lang w:val="en-US"/>
        </w:rPr>
      </w:pPr>
      <w:r>
        <w:rPr>
          <w:rFonts w:cs="Arial"/>
          <w:b/>
          <w:color w:val="000000"/>
          <w:szCs w:val="24"/>
          <w:lang w:val="en-US"/>
        </w:rPr>
        <w:t xml:space="preserve">WDH on occasions may offer free issue materials (encompassing these contract arrangements) to the </w:t>
      </w:r>
      <w:r w:rsidR="00EA288A">
        <w:rPr>
          <w:rFonts w:cs="Arial"/>
          <w:b/>
          <w:color w:val="000000"/>
          <w:szCs w:val="24"/>
          <w:lang w:val="en-US"/>
        </w:rPr>
        <w:t>Contractor</w:t>
      </w:r>
      <w:r>
        <w:rPr>
          <w:rFonts w:cs="Arial"/>
          <w:b/>
          <w:color w:val="000000"/>
          <w:szCs w:val="24"/>
          <w:lang w:val="en-US"/>
        </w:rPr>
        <w:t xml:space="preserve"> deemed appropriate by WDH.</w:t>
      </w:r>
    </w:p>
    <w:p w14:paraId="46AB298D" w14:textId="77777777" w:rsidR="00ED4F17" w:rsidRDefault="00ED4F17" w:rsidP="00ED4F17"/>
    <w:p w14:paraId="2F65E6CE" w14:textId="77777777" w:rsidR="00ED4F17" w:rsidRDefault="00ED4F17" w:rsidP="00ED4F17">
      <w:r>
        <w:t>The work will be subject to inspection by WDH throughout the contract period.  Rectification of poor workmanship will be deemed as the Contractor’s responsibility.  WDH will not accept any responsibility for any material costs incurred by the Contractor due to poor workmanship.</w:t>
      </w:r>
    </w:p>
    <w:p w14:paraId="73544BD8" w14:textId="77777777" w:rsidR="00ED4F17" w:rsidRDefault="00ED4F17" w:rsidP="00ED4F17"/>
    <w:p w14:paraId="03EE839A" w14:textId="77777777" w:rsidR="00ED4F17" w:rsidRDefault="00ED4F17" w:rsidP="00ED4F17">
      <w:r>
        <w:t>The work areas will be kept tidy at all times and be left in a satisfactory condition.</w:t>
      </w:r>
    </w:p>
    <w:p w14:paraId="703B4E3C" w14:textId="77777777" w:rsidR="00ED4F17" w:rsidRDefault="00ED4F17" w:rsidP="00ED4F17"/>
    <w:p w14:paraId="3FC0DED4" w14:textId="77777777" w:rsidR="00E506CC" w:rsidRDefault="00E506CC" w:rsidP="00E506CC">
      <w:pPr>
        <w:rPr>
          <w:rFonts w:cs="Arial"/>
          <w:color w:val="000000" w:themeColor="text1"/>
        </w:rPr>
      </w:pPr>
    </w:p>
    <w:p w14:paraId="781B6A4A" w14:textId="0591A703" w:rsidR="00E506CC" w:rsidRDefault="00E506CC" w:rsidP="00E506CC">
      <w:pPr>
        <w:rPr>
          <w:rFonts w:cs="Arial"/>
          <w:b/>
          <w:bCs/>
          <w:color w:val="600563"/>
          <w:sz w:val="32"/>
          <w:szCs w:val="32"/>
        </w:rPr>
      </w:pPr>
      <w:r>
        <w:rPr>
          <w:rFonts w:cs="Arial"/>
          <w:b/>
          <w:bCs/>
          <w:color w:val="600563"/>
          <w:sz w:val="28"/>
          <w:szCs w:val="28"/>
        </w:rPr>
        <w:t>Technical Specification</w:t>
      </w:r>
    </w:p>
    <w:p w14:paraId="55BFA6CA" w14:textId="4EC98D2C" w:rsidR="00ED4F17" w:rsidRPr="00226230" w:rsidRDefault="00ED4F17" w:rsidP="00ED4F17">
      <w:pPr>
        <w:pStyle w:val="Heading1"/>
        <w:rPr>
          <w:rFonts w:cs="Arial"/>
          <w:color w:val="000000" w:themeColor="text1"/>
          <w:sz w:val="24"/>
        </w:rPr>
      </w:pPr>
    </w:p>
    <w:p w14:paraId="0F68E6F4" w14:textId="77777777" w:rsidR="00ED4F17" w:rsidRDefault="00ED4F17" w:rsidP="00ED4F17">
      <w:pPr>
        <w:autoSpaceDN w:val="0"/>
        <w:rPr>
          <w:rFonts w:eastAsia="Arial Unicode MS"/>
        </w:rPr>
      </w:pPr>
      <w:r>
        <w:rPr>
          <w:rFonts w:eastAsia="Arial Unicode MS"/>
        </w:rPr>
        <w:t>The work to be carried out within this contract is to provide an effective, responsive and preventative day to day maintenance and repairs service.  This duty will include the repair and maintenance of any building fabric, any component or fitting that is attached to the fabric, any service conduit/pipe, mechanical appliance (excluding gas and electrical works), and external works including aspects of open space infrastructure to ensure that properties remain safe, secure, operable and provide a suitable environment for occupiers and visitors.</w:t>
      </w:r>
    </w:p>
    <w:p w14:paraId="4670E260" w14:textId="77777777" w:rsidR="00ED4F17" w:rsidRDefault="00ED4F17" w:rsidP="00ED4F17">
      <w:pPr>
        <w:autoSpaceDN w:val="0"/>
        <w:rPr>
          <w:rFonts w:eastAsia="Arial Unicode MS"/>
        </w:rPr>
      </w:pPr>
    </w:p>
    <w:p w14:paraId="24556F1A" w14:textId="43AF82EF" w:rsidR="00ED4F17" w:rsidRDefault="00E4756E" w:rsidP="00ED4F17">
      <w:pPr>
        <w:autoSpaceDN w:val="0"/>
        <w:rPr>
          <w:rFonts w:eastAsia="Arial Unicode MS"/>
        </w:rPr>
      </w:pPr>
      <w:r>
        <w:rPr>
          <w:rFonts w:eastAsia="Arial Unicode MS"/>
        </w:rPr>
        <w:lastRenderedPageBreak/>
        <w:t xml:space="preserve">WDH requires </w:t>
      </w:r>
      <w:r w:rsidR="00522CBC">
        <w:rPr>
          <w:rFonts w:eastAsia="Arial Unicode MS"/>
        </w:rPr>
        <w:t xml:space="preserve">the successful tenderer(s) to be able to provide all of the following trades. </w:t>
      </w:r>
      <w:r w:rsidR="00ED4F17">
        <w:rPr>
          <w:rFonts w:eastAsia="Arial Unicode MS"/>
        </w:rPr>
        <w:t>This will include joinery, plumbing, plastering</w:t>
      </w:r>
      <w:r w:rsidR="004D7ACE">
        <w:rPr>
          <w:rFonts w:eastAsia="Arial Unicode MS"/>
        </w:rPr>
        <w:t>,</w:t>
      </w:r>
      <w:r w:rsidR="001172AF">
        <w:rPr>
          <w:rFonts w:eastAsia="Arial Unicode MS"/>
        </w:rPr>
        <w:t xml:space="preserve"> flooring, </w:t>
      </w:r>
      <w:r w:rsidR="004D7ACE">
        <w:rPr>
          <w:rFonts w:eastAsia="Arial Unicode MS"/>
        </w:rPr>
        <w:t>bricklaying,</w:t>
      </w:r>
      <w:r w:rsidR="001172AF">
        <w:rPr>
          <w:rFonts w:eastAsia="Arial Unicode MS"/>
        </w:rPr>
        <w:t xml:space="preserve"> groundwork, </w:t>
      </w:r>
      <w:r w:rsidR="004D7ACE">
        <w:rPr>
          <w:rFonts w:eastAsia="Arial Unicode MS"/>
        </w:rPr>
        <w:t>roofing,</w:t>
      </w:r>
      <w:r w:rsidR="001172AF">
        <w:rPr>
          <w:rFonts w:eastAsia="Arial Unicode MS"/>
        </w:rPr>
        <w:t xml:space="preserve"> guttering and </w:t>
      </w:r>
      <w:r w:rsidR="004D7ACE">
        <w:rPr>
          <w:rFonts w:eastAsia="Arial Unicode MS"/>
        </w:rPr>
        <w:t xml:space="preserve">fencing. </w:t>
      </w:r>
    </w:p>
    <w:p w14:paraId="7891D37A" w14:textId="77777777" w:rsidR="00BB65A5" w:rsidRDefault="00BB65A5" w:rsidP="00F2317A">
      <w:pPr>
        <w:rPr>
          <w:b/>
          <w:bCs/>
          <w:color w:val="800080"/>
          <w:sz w:val="28"/>
          <w:szCs w:val="28"/>
        </w:rPr>
      </w:pPr>
    </w:p>
    <w:p w14:paraId="660C0237" w14:textId="77777777" w:rsidR="00BB65A5" w:rsidRDefault="00BB65A5" w:rsidP="00F2317A">
      <w:pPr>
        <w:rPr>
          <w:b/>
          <w:bCs/>
          <w:color w:val="800080"/>
          <w:sz w:val="28"/>
          <w:szCs w:val="28"/>
        </w:rPr>
      </w:pPr>
    </w:p>
    <w:p w14:paraId="6E40B4D5" w14:textId="4997F7D8" w:rsidR="00F2317A" w:rsidRDefault="00F2317A" w:rsidP="00F2317A">
      <w:pPr>
        <w:rPr>
          <w:b/>
          <w:bCs/>
          <w:color w:val="800080"/>
          <w:sz w:val="28"/>
          <w:szCs w:val="28"/>
        </w:rPr>
      </w:pPr>
      <w:r>
        <w:rPr>
          <w:b/>
          <w:bCs/>
          <w:color w:val="800080"/>
          <w:sz w:val="28"/>
          <w:szCs w:val="28"/>
        </w:rPr>
        <w:t>Customer Care</w:t>
      </w:r>
    </w:p>
    <w:p w14:paraId="43663043" w14:textId="77777777" w:rsidR="00F2317A" w:rsidRDefault="00F2317A" w:rsidP="00F2317A">
      <w:pPr>
        <w:rPr>
          <w:b/>
          <w:bCs/>
          <w:color w:val="800080"/>
          <w:sz w:val="28"/>
          <w:szCs w:val="28"/>
        </w:rPr>
      </w:pPr>
    </w:p>
    <w:p w14:paraId="42564EEF" w14:textId="77777777" w:rsidR="00F2317A" w:rsidRPr="00BB6968" w:rsidRDefault="00F2317A" w:rsidP="00F2317A">
      <w:pPr>
        <w:rPr>
          <w:bCs/>
          <w:szCs w:val="24"/>
        </w:rPr>
      </w:pPr>
      <w:r w:rsidRPr="00BB6968">
        <w:rPr>
          <w:bCs/>
          <w:szCs w:val="24"/>
        </w:rPr>
        <w:t>WDH puts tenants ‘at the heart of everything we do’. Consequently, su</w:t>
      </w:r>
      <w:r>
        <w:rPr>
          <w:bCs/>
          <w:szCs w:val="24"/>
        </w:rPr>
        <w:t>ppliers</w:t>
      </w:r>
      <w:r w:rsidRPr="00BB6968">
        <w:rPr>
          <w:bCs/>
          <w:szCs w:val="24"/>
        </w:rPr>
        <w:t xml:space="preserve"> must ensure that, when delivering services to WDH, their personnel conduct themselves in a polite, professional, and courteous manner at all times. In addition, the supplier’s personnel are required to be sensitive to people’s lifestyles, religious beliefs, and ethnic origins.</w:t>
      </w:r>
    </w:p>
    <w:p w14:paraId="041F0371" w14:textId="77777777" w:rsidR="00F2317A" w:rsidRPr="00BB6968" w:rsidRDefault="00F2317A" w:rsidP="00F2317A">
      <w:pPr>
        <w:ind w:left="1080"/>
        <w:rPr>
          <w:bCs/>
          <w:szCs w:val="24"/>
        </w:rPr>
      </w:pPr>
    </w:p>
    <w:p w14:paraId="34D3A6A5" w14:textId="5AD59E9A" w:rsidR="00F2317A" w:rsidRPr="00BB6968" w:rsidRDefault="00E5122E" w:rsidP="00F2317A">
      <w:pPr>
        <w:rPr>
          <w:bCs/>
          <w:szCs w:val="24"/>
        </w:rPr>
      </w:pPr>
      <w:r>
        <w:rPr>
          <w:bCs/>
          <w:szCs w:val="24"/>
        </w:rPr>
        <w:t>W</w:t>
      </w:r>
      <w:r w:rsidR="00F2317A" w:rsidRPr="00BB6968">
        <w:rPr>
          <w:bCs/>
          <w:szCs w:val="24"/>
        </w:rPr>
        <w:t xml:space="preserve">ork areas must be kept as tidy as possible during works and must be left in a clean and tidy state at the end of each working day and upon completion of works. </w:t>
      </w:r>
    </w:p>
    <w:p w14:paraId="36ACE24E" w14:textId="77777777" w:rsidR="00F2317A" w:rsidRPr="00BB6968" w:rsidRDefault="00F2317A" w:rsidP="00F2317A">
      <w:pPr>
        <w:ind w:left="1080"/>
        <w:rPr>
          <w:bCs/>
          <w:szCs w:val="24"/>
        </w:rPr>
      </w:pPr>
    </w:p>
    <w:p w14:paraId="2172A66D" w14:textId="77777777" w:rsidR="00F2317A" w:rsidRPr="00BB6968" w:rsidRDefault="00F2317A" w:rsidP="00F2317A">
      <w:pPr>
        <w:rPr>
          <w:bCs/>
          <w:szCs w:val="24"/>
        </w:rPr>
      </w:pPr>
      <w:r w:rsidRPr="00BB6968">
        <w:rPr>
          <w:bCs/>
          <w:szCs w:val="24"/>
        </w:rPr>
        <w:t xml:space="preserve">It is not permissible for suppliers to dispose of trade and other waste </w:t>
      </w:r>
      <w:r w:rsidRPr="009623B8">
        <w:rPr>
          <w:bCs/>
          <w:szCs w:val="24"/>
        </w:rPr>
        <w:t>in domestic refuse containers (e.g.: wheelie bins) at our tenanted properties</w:t>
      </w:r>
      <w:r w:rsidRPr="00BB6968">
        <w:rPr>
          <w:bCs/>
          <w:szCs w:val="24"/>
        </w:rPr>
        <w:t>. All waste must be disposed of to comply with current Environmental legislation.</w:t>
      </w:r>
    </w:p>
    <w:p w14:paraId="46676024" w14:textId="77777777" w:rsidR="00F2317A" w:rsidRPr="00BB6968" w:rsidRDefault="00F2317A" w:rsidP="00F2317A">
      <w:pPr>
        <w:ind w:left="1080"/>
        <w:rPr>
          <w:bCs/>
          <w:szCs w:val="24"/>
        </w:rPr>
      </w:pPr>
    </w:p>
    <w:p w14:paraId="06E015EE" w14:textId="77777777" w:rsidR="00F2317A" w:rsidRPr="00BB6968" w:rsidRDefault="00F2317A" w:rsidP="00F2317A">
      <w:r>
        <w:t xml:space="preserve">WDH has a ‘no radio’ policy whilst working at, within or around the homes of our tenants. Suppliers are required to comply with this ‘no radio’ policy and ensure that their personnel deliver works in a considerate manner to minimise disruption and disturbance to WDH tenants and the public. </w:t>
      </w:r>
    </w:p>
    <w:p w14:paraId="5DB5FE90" w14:textId="77777777" w:rsidR="00F2317A" w:rsidRPr="00BB6968" w:rsidRDefault="00F2317A" w:rsidP="00F2317A">
      <w:pPr>
        <w:ind w:left="1080"/>
        <w:rPr>
          <w:bCs/>
          <w:szCs w:val="24"/>
        </w:rPr>
      </w:pPr>
    </w:p>
    <w:p w14:paraId="29392547" w14:textId="77777777" w:rsidR="00F2317A" w:rsidRPr="00BB6968" w:rsidRDefault="00F2317A" w:rsidP="00F2317A">
      <w:pPr>
        <w:rPr>
          <w:bCs/>
          <w:szCs w:val="24"/>
        </w:rPr>
      </w:pPr>
      <w:r w:rsidRPr="00BB6968">
        <w:rPr>
          <w:bCs/>
          <w:szCs w:val="24"/>
        </w:rPr>
        <w:t>The supplier’s personnel are not permitted to use gas supplies, electricity supplies, water supplies or toilet facilities in any WDH properties – either tenanted or untenanted – unless they have obtained prior written agreement from WDH.</w:t>
      </w:r>
    </w:p>
    <w:p w14:paraId="1057CBCB" w14:textId="77777777" w:rsidR="00F2317A" w:rsidRPr="00BB6968" w:rsidRDefault="00F2317A" w:rsidP="00F2317A">
      <w:pPr>
        <w:ind w:left="1080"/>
        <w:rPr>
          <w:bCs/>
          <w:szCs w:val="24"/>
        </w:rPr>
      </w:pPr>
    </w:p>
    <w:p w14:paraId="1331EAAA" w14:textId="77777777" w:rsidR="00F2317A" w:rsidRPr="00BB6968" w:rsidRDefault="00F2317A" w:rsidP="00F2317A">
      <w:pPr>
        <w:rPr>
          <w:bCs/>
          <w:szCs w:val="24"/>
        </w:rPr>
      </w:pPr>
      <w:r w:rsidRPr="00BB6968">
        <w:rPr>
          <w:bCs/>
          <w:szCs w:val="24"/>
        </w:rPr>
        <w:t xml:space="preserve">All the supplier’s personnel must carry a WDH ID visitors’ badge, which shall be supplied by WDH and must always be visible. All badges must be returned on completion of the work, inform WDH immediately if any badges are lost or stolen.   </w:t>
      </w:r>
    </w:p>
    <w:p w14:paraId="7D042CE8" w14:textId="77777777" w:rsidR="00F2317A" w:rsidRDefault="00F2317A" w:rsidP="00F2317A">
      <w:pPr>
        <w:rPr>
          <w:b/>
          <w:bCs/>
          <w:color w:val="800080"/>
          <w:sz w:val="28"/>
          <w:szCs w:val="28"/>
        </w:rPr>
      </w:pPr>
    </w:p>
    <w:p w14:paraId="243BC67B" w14:textId="77777777" w:rsidR="00F2317A" w:rsidRDefault="00F2317A" w:rsidP="00F2317A">
      <w:r w:rsidRPr="76A22F5D">
        <w:rPr>
          <w:color w:val="000000" w:themeColor="text1"/>
        </w:rPr>
        <w:t xml:space="preserve">The successful tenderer will be working closely to WDH tenants and should present a professional attitude at all times.  </w:t>
      </w:r>
      <w:r w:rsidRPr="76A22F5D">
        <w:rPr>
          <w:rFonts w:cs="Arial"/>
        </w:rPr>
        <w:t xml:space="preserve">The successful tenderer must comply </w:t>
      </w:r>
      <w:r w:rsidRPr="76A22F5D">
        <w:rPr>
          <w:rFonts w:cs="Arial"/>
          <w:color w:val="000000" w:themeColor="text1"/>
        </w:rPr>
        <w:t xml:space="preserve">with the Customer Care Policy located in Appendix </w:t>
      </w:r>
      <w:r>
        <w:rPr>
          <w:rFonts w:cs="Arial"/>
          <w:color w:val="000000" w:themeColor="text1"/>
        </w:rPr>
        <w:t>B</w:t>
      </w:r>
      <w:r w:rsidRPr="76A22F5D">
        <w:rPr>
          <w:rFonts w:cs="Arial"/>
          <w:color w:val="000000" w:themeColor="text1"/>
        </w:rPr>
        <w:t xml:space="preserve"> and Safeguarding Children and Vulnerable Adults Guidance in Appendix </w:t>
      </w:r>
      <w:r>
        <w:rPr>
          <w:rFonts w:cs="Arial"/>
          <w:color w:val="000000" w:themeColor="text1"/>
        </w:rPr>
        <w:t>C</w:t>
      </w:r>
      <w:r w:rsidRPr="76A22F5D">
        <w:rPr>
          <w:rFonts w:cs="Arial"/>
          <w:color w:val="000000" w:themeColor="text1"/>
        </w:rPr>
        <w:t xml:space="preserve">.  </w:t>
      </w:r>
      <w:r w:rsidRPr="76A22F5D">
        <w:rPr>
          <w:color w:val="000000" w:themeColor="text1"/>
        </w:rPr>
        <w:t>Any issues arising where this has been transgressed</w:t>
      </w:r>
      <w:r>
        <w:t xml:space="preserve"> will form part of the contract review process.  </w:t>
      </w:r>
      <w:r w:rsidRPr="76A22F5D">
        <w:rPr>
          <w:rFonts w:cs="Arial"/>
        </w:rPr>
        <w:t xml:space="preserve">The successful contractor(s) must comply with the Contractor Minimum Standards Charter located in Annex B. </w:t>
      </w:r>
      <w:r>
        <w:t>Where appropriate, action could result in the successful tenderer being charged for the customer complaint compensation WDH has to pay and / or loss of work from the allocated programme</w:t>
      </w:r>
    </w:p>
    <w:p w14:paraId="65DFEC6A" w14:textId="77777777" w:rsidR="005B3241" w:rsidRDefault="005B3241" w:rsidP="00F2317A"/>
    <w:p w14:paraId="769D0C5C" w14:textId="206F50F9" w:rsidR="005B3241" w:rsidRDefault="005B3241" w:rsidP="005B3241">
      <w:pPr>
        <w:pStyle w:val="BB-SLevel2Legal"/>
        <w:numPr>
          <w:ilvl w:val="0"/>
          <w:numId w:val="0"/>
        </w:numPr>
        <w:jc w:val="left"/>
        <w:rPr>
          <w:sz w:val="24"/>
          <w:szCs w:val="24"/>
        </w:rPr>
      </w:pPr>
      <w:bookmarkStart w:id="8" w:name="_Ref482868402"/>
      <w:r w:rsidRPr="00FE3021">
        <w:rPr>
          <w:sz w:val="24"/>
          <w:szCs w:val="24"/>
        </w:rPr>
        <w:t>The Supplier shall</w:t>
      </w:r>
      <w:bookmarkEnd w:id="8"/>
      <w:r>
        <w:rPr>
          <w:sz w:val="24"/>
          <w:szCs w:val="24"/>
        </w:rPr>
        <w:t xml:space="preserve"> e</w:t>
      </w:r>
      <w:r w:rsidRPr="00FE3021">
        <w:rPr>
          <w:sz w:val="24"/>
          <w:szCs w:val="24"/>
        </w:rPr>
        <w:t>nsure that all individuals engaged in regulated activity are subject to a valid enhanced disclosure check for regulated activity undertaken through the Disclosure and Barring Service</w:t>
      </w:r>
      <w:r>
        <w:rPr>
          <w:sz w:val="24"/>
          <w:szCs w:val="24"/>
        </w:rPr>
        <w:t>.</w:t>
      </w:r>
    </w:p>
    <w:p w14:paraId="72849807" w14:textId="58849DAC" w:rsidR="005B3241" w:rsidRDefault="00A1291D" w:rsidP="00A1291D">
      <w:pPr>
        <w:pStyle w:val="BB-SLevel3Legal"/>
        <w:numPr>
          <w:ilvl w:val="0"/>
          <w:numId w:val="0"/>
        </w:numPr>
        <w:jc w:val="left"/>
        <w:rPr>
          <w:szCs w:val="24"/>
        </w:rPr>
      </w:pPr>
      <w:r>
        <w:rPr>
          <w:sz w:val="24"/>
          <w:szCs w:val="24"/>
        </w:rPr>
        <w:t>The Successful Tender must m</w:t>
      </w:r>
      <w:r w:rsidRPr="00FE3021">
        <w:rPr>
          <w:sz w:val="24"/>
          <w:szCs w:val="24"/>
        </w:rPr>
        <w:t>onitor the level and validity of the checks for each member of Supplier Personnel</w:t>
      </w:r>
      <w:r>
        <w:rPr>
          <w:sz w:val="24"/>
          <w:szCs w:val="24"/>
        </w:rPr>
        <w:t>.</w:t>
      </w:r>
      <w:r>
        <w:rPr>
          <w:sz w:val="24"/>
          <w:szCs w:val="24"/>
        </w:rPr>
        <w:t xml:space="preserve"> </w:t>
      </w:r>
      <w:r w:rsidRPr="00A1291D">
        <w:rPr>
          <w:sz w:val="24"/>
          <w:szCs w:val="24"/>
        </w:rPr>
        <w:t xml:space="preserve">The Successful Tenderer must not </w:t>
      </w:r>
      <w:r w:rsidR="005B3241" w:rsidRPr="00FE3021">
        <w:rPr>
          <w:sz w:val="24"/>
          <w:szCs w:val="24"/>
        </w:rPr>
        <w:t>employ or use the services of any person who is barred from, or whose previous conduct or records indicate that he or she would not be suitable to carry out regulated activity or who may otherwise present a risk to Service Users</w:t>
      </w:r>
      <w:r w:rsidR="005B3241">
        <w:rPr>
          <w:sz w:val="24"/>
          <w:szCs w:val="24"/>
        </w:rPr>
        <w:t>.</w:t>
      </w:r>
    </w:p>
    <w:p w14:paraId="1C368C38" w14:textId="77777777" w:rsidR="005B3241" w:rsidRPr="009D7EBE" w:rsidRDefault="005B3241" w:rsidP="00F2317A">
      <w:pPr>
        <w:rPr>
          <w:rFonts w:cs="Arial"/>
        </w:rPr>
      </w:pPr>
    </w:p>
    <w:p w14:paraId="243A1C73" w14:textId="77777777" w:rsidR="00F2317A" w:rsidRDefault="00F2317A" w:rsidP="00F2317A">
      <w:pPr>
        <w:rPr>
          <w:b/>
          <w:bCs/>
          <w:color w:val="800080"/>
          <w:sz w:val="28"/>
          <w:szCs w:val="28"/>
        </w:rPr>
      </w:pPr>
    </w:p>
    <w:p w14:paraId="6462315B" w14:textId="77777777" w:rsidR="00F2317A" w:rsidRDefault="00F2317A" w:rsidP="00F2317A">
      <w:pPr>
        <w:rPr>
          <w:b/>
          <w:bCs/>
          <w:color w:val="800080"/>
          <w:sz w:val="28"/>
        </w:rPr>
      </w:pPr>
      <w:r>
        <w:rPr>
          <w:b/>
          <w:bCs/>
          <w:color w:val="800080"/>
          <w:sz w:val="28"/>
        </w:rPr>
        <w:t>Site Attendance</w:t>
      </w:r>
    </w:p>
    <w:p w14:paraId="260C5823" w14:textId="77777777" w:rsidR="00F2317A" w:rsidRDefault="00F2317A" w:rsidP="00F2317A">
      <w:pPr>
        <w:rPr>
          <w:bCs/>
          <w:color w:val="800080"/>
          <w:szCs w:val="24"/>
        </w:rPr>
      </w:pPr>
    </w:p>
    <w:p w14:paraId="429DF5A8" w14:textId="77777777" w:rsidR="00F2317A" w:rsidRDefault="00F2317A" w:rsidP="00F2317A">
      <w:r>
        <w:t>The successful tenderer will:</w:t>
      </w:r>
    </w:p>
    <w:p w14:paraId="40E5F7B0" w14:textId="77777777" w:rsidR="00F2317A" w:rsidRDefault="00F2317A" w:rsidP="00F2317A"/>
    <w:p w14:paraId="0656BB73" w14:textId="361A0F69" w:rsidR="00711A7B" w:rsidRDefault="00F2317A" w:rsidP="00A17293">
      <w:pPr>
        <w:numPr>
          <w:ilvl w:val="0"/>
          <w:numId w:val="9"/>
        </w:numPr>
      </w:pPr>
      <w:r>
        <w:t xml:space="preserve">contact the relevant </w:t>
      </w:r>
      <w:r w:rsidR="00711A7B">
        <w:t>tenant to agree a convenient appointment</w:t>
      </w:r>
    </w:p>
    <w:p w14:paraId="515BE39E" w14:textId="4B667DFA" w:rsidR="00F2317A" w:rsidRDefault="00711A7B" w:rsidP="00A17293">
      <w:pPr>
        <w:numPr>
          <w:ilvl w:val="0"/>
          <w:numId w:val="9"/>
        </w:numPr>
      </w:pPr>
      <w:r>
        <w:t>cont</w:t>
      </w:r>
      <w:r w:rsidR="00F2317A">
        <w:t>act</w:t>
      </w:r>
      <w:r>
        <w:t xml:space="preserve"> the tenant </w:t>
      </w:r>
      <w:r w:rsidR="00196429">
        <w:t>on the day of the job</w:t>
      </w:r>
      <w:r w:rsidR="00F2317A">
        <w:t xml:space="preserve"> with an estimated time of arrival prior to attending site;</w:t>
      </w:r>
    </w:p>
    <w:p w14:paraId="428EE761" w14:textId="20EFBF52" w:rsidR="00FF210F" w:rsidRDefault="00FF210F" w:rsidP="00A17293">
      <w:pPr>
        <w:numPr>
          <w:ilvl w:val="0"/>
          <w:numId w:val="9"/>
        </w:numPr>
      </w:pPr>
      <w:r>
        <w:t xml:space="preserve">Arrive at the appointed </w:t>
      </w:r>
      <w:r w:rsidR="00A73372">
        <w:t xml:space="preserve">time </w:t>
      </w:r>
    </w:p>
    <w:p w14:paraId="1470CD9A" w14:textId="2B8AF5C8" w:rsidR="007932F3" w:rsidRPr="007932F3" w:rsidRDefault="007932F3" w:rsidP="007932F3">
      <w:pPr>
        <w:pStyle w:val="ListParagraph"/>
        <w:numPr>
          <w:ilvl w:val="0"/>
          <w:numId w:val="9"/>
        </w:numPr>
      </w:pPr>
      <w:r w:rsidRPr="007932F3">
        <w:t xml:space="preserve">In the event of not being able to meet the pre-arranged appointment, the tenant should be contacted to explain/apologise for the cause of the delay and if required, agree a new mutually convenient </w:t>
      </w:r>
      <w:r w:rsidR="0065108C" w:rsidRPr="007932F3">
        <w:t>appointment.</w:t>
      </w:r>
    </w:p>
    <w:p w14:paraId="16FBF44D" w14:textId="77777777" w:rsidR="007932F3" w:rsidRDefault="007932F3" w:rsidP="007F0C20">
      <w:pPr>
        <w:ind w:left="432"/>
      </w:pPr>
    </w:p>
    <w:p w14:paraId="1938F6FD" w14:textId="36F5FC63" w:rsidR="00FE3929" w:rsidRDefault="003C5083" w:rsidP="00A17293">
      <w:pPr>
        <w:numPr>
          <w:ilvl w:val="0"/>
          <w:numId w:val="9"/>
        </w:numPr>
      </w:pPr>
      <w:r>
        <w:t>Risk assess</w:t>
      </w:r>
      <w:r w:rsidR="00134460">
        <w:t xml:space="preserve"> the repair to be completed</w:t>
      </w:r>
      <w:r w:rsidR="000E6D62">
        <w:t xml:space="preserve">. Where the repair cannot be completed safely </w:t>
      </w:r>
      <w:r w:rsidR="00112C9B">
        <w:t xml:space="preserve">this must be triaged </w:t>
      </w:r>
      <w:r w:rsidR="000D387D">
        <w:t>to WDH’s management team</w:t>
      </w:r>
      <w:r w:rsidR="00DB4D2E">
        <w:t>.</w:t>
      </w:r>
    </w:p>
    <w:p w14:paraId="793AEF28" w14:textId="06B05AC1" w:rsidR="00F2317A" w:rsidRDefault="00F2317A" w:rsidP="00A17293">
      <w:pPr>
        <w:numPr>
          <w:ilvl w:val="0"/>
          <w:numId w:val="9"/>
        </w:numPr>
        <w:spacing w:before="60" w:after="60"/>
        <w:ind w:left="431" w:hanging="431"/>
      </w:pPr>
      <w:r>
        <w:t>wear a uniform and carry identification at all times</w:t>
      </w:r>
      <w:r w:rsidR="003D0686">
        <w:t xml:space="preserve"> including overshoes when going in a tenanted properties.</w:t>
      </w:r>
    </w:p>
    <w:p w14:paraId="64F5BD0D" w14:textId="77777777" w:rsidR="00F2317A" w:rsidRDefault="00F2317A" w:rsidP="00A17293">
      <w:pPr>
        <w:numPr>
          <w:ilvl w:val="0"/>
          <w:numId w:val="9"/>
        </w:numPr>
        <w:spacing w:before="60" w:after="60"/>
        <w:ind w:left="431" w:hanging="431"/>
      </w:pPr>
      <w:r>
        <w:t xml:space="preserve">comply with the WDH Customer Care Policy, a copy of which can be found at </w:t>
      </w:r>
      <w:r w:rsidRPr="009D7EBE">
        <w:t xml:space="preserve">Appendix </w:t>
      </w:r>
      <w:r>
        <w:t>B of the document;</w:t>
      </w:r>
    </w:p>
    <w:p w14:paraId="42628EBD" w14:textId="68D31D04" w:rsidR="00F2317A" w:rsidRDefault="00F2317A" w:rsidP="00A17293">
      <w:pPr>
        <w:numPr>
          <w:ilvl w:val="0"/>
          <w:numId w:val="9"/>
        </w:numPr>
        <w:spacing w:before="60" w:after="60"/>
        <w:ind w:left="431" w:hanging="431"/>
      </w:pPr>
      <w:r>
        <w:t xml:space="preserve">following completion of works the engineer will inform the relevant </w:t>
      </w:r>
      <w:r w:rsidR="00196429">
        <w:t>tenant the work has been completed</w:t>
      </w:r>
      <w:r w:rsidR="003D0686">
        <w:t xml:space="preserve"> and work must be signed off from the tenant. </w:t>
      </w:r>
    </w:p>
    <w:p w14:paraId="1D1DE53F" w14:textId="77777777" w:rsidR="00F2317A" w:rsidRDefault="00F2317A" w:rsidP="00F2317A"/>
    <w:p w14:paraId="1EF05BE2" w14:textId="4DAD14FB" w:rsidR="00F2317A" w:rsidRDefault="00F2317A" w:rsidP="00F2317A">
      <w:pPr>
        <w:autoSpaceDE w:val="0"/>
        <w:autoSpaceDN w:val="0"/>
        <w:adjustRightInd w:val="0"/>
      </w:pPr>
      <w:r>
        <w:t>Whilst on site the supplier’s personnel are expected to take all reasonable precautions to protect the fabric of WDH properties</w:t>
      </w:r>
      <w:r w:rsidR="005B148A">
        <w:t xml:space="preserve"> and tenants belongings. </w:t>
      </w:r>
      <w:r>
        <w:t xml:space="preserve"> </w:t>
      </w:r>
    </w:p>
    <w:p w14:paraId="0601B736" w14:textId="77777777" w:rsidR="00F2317A" w:rsidRDefault="00F2317A" w:rsidP="00F2317A">
      <w:pPr>
        <w:autoSpaceDE w:val="0"/>
        <w:autoSpaceDN w:val="0"/>
        <w:adjustRightInd w:val="0"/>
      </w:pPr>
    </w:p>
    <w:p w14:paraId="1198B873" w14:textId="77777777" w:rsidR="00F2317A" w:rsidRPr="00711056" w:rsidRDefault="00F2317A" w:rsidP="00F2317A">
      <w:pPr>
        <w:rPr>
          <w:b/>
          <w:bCs/>
          <w:color w:val="800080"/>
          <w:sz w:val="28"/>
          <w:szCs w:val="28"/>
        </w:rPr>
      </w:pPr>
      <w:r w:rsidRPr="00711056">
        <w:rPr>
          <w:b/>
          <w:bCs/>
          <w:color w:val="800080"/>
          <w:sz w:val="28"/>
          <w:szCs w:val="28"/>
        </w:rPr>
        <w:t>Continuity of Service</w:t>
      </w:r>
    </w:p>
    <w:p w14:paraId="2AE8D484" w14:textId="77777777" w:rsidR="00F2317A" w:rsidRPr="00026F0B" w:rsidRDefault="00F2317A" w:rsidP="00F2317A">
      <w:pPr>
        <w:rPr>
          <w:b/>
          <w:bCs/>
          <w:color w:val="800080"/>
          <w:szCs w:val="24"/>
        </w:rPr>
      </w:pPr>
    </w:p>
    <w:p w14:paraId="412DA365" w14:textId="77777777" w:rsidR="00F2317A" w:rsidRDefault="00F2317A" w:rsidP="00F2317A">
      <w:pPr>
        <w:rPr>
          <w:rFonts w:cs="Arial"/>
          <w:color w:val="000000"/>
          <w:szCs w:val="24"/>
          <w:lang w:eastAsia="en-GB"/>
        </w:rPr>
      </w:pPr>
      <w:r>
        <w:rPr>
          <w:rFonts w:cs="Arial"/>
          <w:color w:val="000000"/>
          <w:szCs w:val="24"/>
          <w:lang w:eastAsia="en-GB"/>
        </w:rPr>
        <w:t>WDH require the Successful Tenderer to maintain the continuity of service to WDH within the agreed response times even when adverse situation arise, including, but not limited to the following situations</w:t>
      </w:r>
    </w:p>
    <w:p w14:paraId="0EE2328F" w14:textId="77777777" w:rsidR="00F2317A" w:rsidRDefault="00F2317A" w:rsidP="00F2317A">
      <w:pPr>
        <w:rPr>
          <w:rFonts w:cs="Arial"/>
          <w:color w:val="000000"/>
          <w:szCs w:val="24"/>
          <w:lang w:eastAsia="en-GB"/>
        </w:rPr>
      </w:pPr>
    </w:p>
    <w:p w14:paraId="16BA5BC3" w14:textId="77777777" w:rsidR="00F2317A" w:rsidRDefault="00F2317A" w:rsidP="00A17293">
      <w:pPr>
        <w:numPr>
          <w:ilvl w:val="0"/>
          <w:numId w:val="12"/>
        </w:numPr>
        <w:ind w:left="426" w:hanging="426"/>
        <w:rPr>
          <w:rFonts w:cs="Arial"/>
          <w:color w:val="000000"/>
          <w:szCs w:val="24"/>
          <w:lang w:eastAsia="en-GB"/>
        </w:rPr>
      </w:pPr>
      <w:r>
        <w:rPr>
          <w:rFonts w:cs="Arial"/>
          <w:color w:val="000000"/>
          <w:szCs w:val="24"/>
          <w:lang w:eastAsia="en-GB"/>
        </w:rPr>
        <w:t>Adverse weather.</w:t>
      </w:r>
    </w:p>
    <w:p w14:paraId="065F0A15" w14:textId="77777777" w:rsidR="00F2317A" w:rsidRDefault="00F2317A" w:rsidP="00A17293">
      <w:pPr>
        <w:numPr>
          <w:ilvl w:val="0"/>
          <w:numId w:val="12"/>
        </w:numPr>
        <w:ind w:left="426" w:hanging="426"/>
        <w:rPr>
          <w:rFonts w:cs="Arial"/>
          <w:color w:val="000000"/>
          <w:szCs w:val="24"/>
          <w:lang w:eastAsia="en-GB"/>
        </w:rPr>
      </w:pPr>
      <w:r>
        <w:rPr>
          <w:rFonts w:cs="Arial"/>
          <w:color w:val="000000"/>
          <w:szCs w:val="24"/>
          <w:lang w:eastAsia="en-GB"/>
        </w:rPr>
        <w:t>Human Resource issues such as Holidays.</w:t>
      </w:r>
    </w:p>
    <w:p w14:paraId="07126AA0" w14:textId="77777777" w:rsidR="00F2317A" w:rsidRDefault="00F2317A" w:rsidP="00A17293">
      <w:pPr>
        <w:numPr>
          <w:ilvl w:val="0"/>
          <w:numId w:val="12"/>
        </w:numPr>
        <w:ind w:left="426" w:hanging="426"/>
        <w:rPr>
          <w:rFonts w:cs="Arial"/>
          <w:color w:val="000000"/>
          <w:szCs w:val="24"/>
          <w:lang w:eastAsia="en-GB"/>
        </w:rPr>
      </w:pPr>
      <w:r>
        <w:rPr>
          <w:rFonts w:cs="Arial"/>
          <w:color w:val="000000"/>
          <w:szCs w:val="24"/>
          <w:lang w:eastAsia="en-GB"/>
        </w:rPr>
        <w:t>ICT outages/failures.</w:t>
      </w:r>
    </w:p>
    <w:p w14:paraId="689128EE" w14:textId="77777777" w:rsidR="00F2317A" w:rsidRDefault="00F2317A" w:rsidP="00F2317A">
      <w:pPr>
        <w:rPr>
          <w:b/>
          <w:bCs/>
          <w:color w:val="800080"/>
          <w:sz w:val="28"/>
          <w:szCs w:val="28"/>
        </w:rPr>
      </w:pPr>
    </w:p>
    <w:p w14:paraId="23DC2421" w14:textId="77777777" w:rsidR="00F2317A" w:rsidRPr="00711056" w:rsidRDefault="00F2317A" w:rsidP="00F2317A">
      <w:pPr>
        <w:rPr>
          <w:b/>
          <w:bCs/>
          <w:color w:val="800080"/>
          <w:sz w:val="28"/>
          <w:szCs w:val="28"/>
        </w:rPr>
      </w:pPr>
      <w:r w:rsidRPr="00711056">
        <w:rPr>
          <w:b/>
          <w:bCs/>
          <w:color w:val="800080"/>
          <w:sz w:val="28"/>
          <w:szCs w:val="28"/>
        </w:rPr>
        <w:t>Access to Dwellings</w:t>
      </w:r>
    </w:p>
    <w:p w14:paraId="4F62CE85" w14:textId="77777777" w:rsidR="00F2317A" w:rsidRDefault="00F2317A" w:rsidP="00F2317A">
      <w:pPr>
        <w:rPr>
          <w:b/>
          <w:bCs/>
          <w:color w:val="800080"/>
          <w:sz w:val="20"/>
          <w:szCs w:val="28"/>
        </w:rPr>
      </w:pPr>
    </w:p>
    <w:p w14:paraId="1C999790" w14:textId="04D1EF89" w:rsidR="00F2317A" w:rsidRDefault="00015E4C" w:rsidP="00F2317A">
      <w:pPr>
        <w:rPr>
          <w:color w:val="000000" w:themeColor="text1"/>
        </w:rPr>
      </w:pPr>
      <w:r>
        <w:rPr>
          <w:color w:val="000000" w:themeColor="text1"/>
        </w:rPr>
        <w:t xml:space="preserve">The successful tenderer </w:t>
      </w:r>
      <w:r w:rsidR="009C63BE">
        <w:rPr>
          <w:color w:val="000000" w:themeColor="text1"/>
        </w:rPr>
        <w:t xml:space="preserve">must make a suitable appointment with the </w:t>
      </w:r>
      <w:r w:rsidR="00E61FA7">
        <w:rPr>
          <w:color w:val="000000" w:themeColor="text1"/>
        </w:rPr>
        <w:t>WDH tenant</w:t>
      </w:r>
      <w:r w:rsidR="009C63BE">
        <w:rPr>
          <w:color w:val="000000" w:themeColor="text1"/>
        </w:rPr>
        <w:t xml:space="preserve"> during agreed response times as located above.</w:t>
      </w:r>
    </w:p>
    <w:p w14:paraId="7B79D969" w14:textId="77777777" w:rsidR="009C63BE" w:rsidRDefault="009C63BE" w:rsidP="00F2317A">
      <w:pPr>
        <w:rPr>
          <w:color w:val="000000" w:themeColor="text1"/>
        </w:rPr>
      </w:pPr>
    </w:p>
    <w:p w14:paraId="03E61C9A" w14:textId="23809DF7" w:rsidR="009C63BE" w:rsidRDefault="009C63BE" w:rsidP="00F2317A">
      <w:pPr>
        <w:rPr>
          <w:color w:val="000000" w:themeColor="text1"/>
        </w:rPr>
      </w:pPr>
      <w:r>
        <w:rPr>
          <w:color w:val="000000" w:themeColor="text1"/>
        </w:rPr>
        <w:t xml:space="preserve">On the day of the job the successful tender must contact the WDH tenant to make sure </w:t>
      </w:r>
      <w:r w:rsidR="00E61FA7">
        <w:rPr>
          <w:color w:val="000000" w:themeColor="text1"/>
        </w:rPr>
        <w:t>access is available and work can progress.</w:t>
      </w:r>
    </w:p>
    <w:p w14:paraId="540D249B" w14:textId="77777777" w:rsidR="00E61FA7" w:rsidRDefault="00E61FA7" w:rsidP="00F2317A">
      <w:pPr>
        <w:rPr>
          <w:color w:val="000000" w:themeColor="text1"/>
        </w:rPr>
      </w:pPr>
    </w:p>
    <w:p w14:paraId="624151FF" w14:textId="3AE75E81" w:rsidR="00E61FA7" w:rsidRDefault="00860F44" w:rsidP="00F2317A">
      <w:pPr>
        <w:rPr>
          <w:color w:val="000000" w:themeColor="text1"/>
        </w:rPr>
      </w:pPr>
      <w:r>
        <w:rPr>
          <w:color w:val="000000" w:themeColor="text1"/>
        </w:rPr>
        <w:t xml:space="preserve">When arriving at the property the successful tender must provide photographic identification to the tenant including overshoes when accessing the property. </w:t>
      </w:r>
    </w:p>
    <w:p w14:paraId="336F4C77" w14:textId="77777777" w:rsidR="009C63BE" w:rsidRDefault="009C63BE" w:rsidP="00F2317A">
      <w:pPr>
        <w:rPr>
          <w:color w:val="000000" w:themeColor="text1"/>
        </w:rPr>
      </w:pPr>
    </w:p>
    <w:p w14:paraId="50BA8A5B" w14:textId="3C4711A6" w:rsidR="00517028" w:rsidRDefault="00860F44" w:rsidP="00F2317A">
      <w:pPr>
        <w:rPr>
          <w:bCs/>
          <w:color w:val="000000"/>
          <w:szCs w:val="24"/>
        </w:rPr>
      </w:pPr>
      <w:r>
        <w:rPr>
          <w:bCs/>
          <w:color w:val="000000"/>
          <w:szCs w:val="24"/>
        </w:rPr>
        <w:t xml:space="preserve">Once works have been completed, the successful tender must explain </w:t>
      </w:r>
      <w:r w:rsidR="00DB1E55">
        <w:rPr>
          <w:bCs/>
          <w:color w:val="000000"/>
          <w:szCs w:val="24"/>
        </w:rPr>
        <w:t xml:space="preserve">the work completed and any preventative </w:t>
      </w:r>
      <w:r w:rsidR="000F37B5">
        <w:rPr>
          <w:bCs/>
          <w:color w:val="000000"/>
          <w:szCs w:val="24"/>
        </w:rPr>
        <w:t xml:space="preserve">measure taken to resolve. </w:t>
      </w:r>
    </w:p>
    <w:p w14:paraId="0BF2E5A9" w14:textId="77777777" w:rsidR="00073FCA" w:rsidRDefault="00073FCA" w:rsidP="00F2317A">
      <w:pPr>
        <w:rPr>
          <w:bCs/>
          <w:color w:val="000000"/>
          <w:szCs w:val="24"/>
        </w:rPr>
      </w:pPr>
    </w:p>
    <w:p w14:paraId="3F73A09E" w14:textId="77777777" w:rsidR="00A1291D" w:rsidRDefault="00A1291D" w:rsidP="00F2317A">
      <w:pPr>
        <w:rPr>
          <w:b/>
          <w:color w:val="800080"/>
          <w:sz w:val="28"/>
          <w:szCs w:val="28"/>
        </w:rPr>
      </w:pPr>
    </w:p>
    <w:p w14:paraId="2C5B9B2D" w14:textId="72A1ACEB" w:rsidR="00073FCA" w:rsidRPr="00073FCA" w:rsidRDefault="00073FCA" w:rsidP="00F2317A">
      <w:pPr>
        <w:rPr>
          <w:b/>
          <w:color w:val="800080"/>
          <w:sz w:val="28"/>
          <w:szCs w:val="28"/>
        </w:rPr>
      </w:pPr>
      <w:r w:rsidRPr="00073FCA">
        <w:rPr>
          <w:b/>
          <w:color w:val="800080"/>
          <w:sz w:val="28"/>
          <w:szCs w:val="28"/>
        </w:rPr>
        <w:lastRenderedPageBreak/>
        <w:t>Photographic Evidence</w:t>
      </w:r>
    </w:p>
    <w:p w14:paraId="6397AE69" w14:textId="77777777" w:rsidR="00073FCA" w:rsidRDefault="00073FCA" w:rsidP="00F2317A">
      <w:pPr>
        <w:rPr>
          <w:bCs/>
          <w:color w:val="000000"/>
          <w:szCs w:val="24"/>
        </w:rPr>
      </w:pPr>
    </w:p>
    <w:p w14:paraId="358E2359" w14:textId="6575FEA6" w:rsidR="00073FCA" w:rsidRDefault="00C65330" w:rsidP="00F2317A">
      <w:pPr>
        <w:rPr>
          <w:bCs/>
          <w:color w:val="000000"/>
          <w:szCs w:val="24"/>
        </w:rPr>
      </w:pPr>
      <w:r>
        <w:rPr>
          <w:bCs/>
          <w:color w:val="000000"/>
          <w:szCs w:val="24"/>
        </w:rPr>
        <w:t xml:space="preserve">The successful tenderer must supply before and after photos of all works completed to ensure invoices can be processed within the relevant timescales. These photos must be supplied to WDH </w:t>
      </w:r>
      <w:r w:rsidR="00287BCD">
        <w:rPr>
          <w:bCs/>
          <w:color w:val="000000"/>
          <w:szCs w:val="24"/>
        </w:rPr>
        <w:t>alongside the invoices.</w:t>
      </w:r>
    </w:p>
    <w:p w14:paraId="28C465B0" w14:textId="50E92154" w:rsidR="00287BCD" w:rsidRDefault="00287BCD" w:rsidP="00F2317A">
      <w:pPr>
        <w:rPr>
          <w:bCs/>
          <w:color w:val="000000"/>
          <w:szCs w:val="24"/>
        </w:rPr>
      </w:pPr>
    </w:p>
    <w:p w14:paraId="371CFC39" w14:textId="6F187E17" w:rsidR="00073FCA" w:rsidRDefault="00123E5F" w:rsidP="00F2317A">
      <w:pPr>
        <w:rPr>
          <w:bCs/>
          <w:color w:val="000000"/>
          <w:szCs w:val="24"/>
        </w:rPr>
      </w:pPr>
      <w:r>
        <w:rPr>
          <w:bCs/>
          <w:color w:val="000000"/>
          <w:szCs w:val="24"/>
        </w:rPr>
        <w:t xml:space="preserve">Failure to do so, could result in non-payment until evidence is provided. </w:t>
      </w:r>
    </w:p>
    <w:p w14:paraId="72FECA2E" w14:textId="77777777" w:rsidR="00517028" w:rsidRDefault="00517028" w:rsidP="00F2317A">
      <w:pPr>
        <w:rPr>
          <w:bCs/>
          <w:color w:val="000000"/>
          <w:szCs w:val="24"/>
        </w:rPr>
      </w:pPr>
    </w:p>
    <w:p w14:paraId="3B9C6553" w14:textId="5A0EBFDD" w:rsidR="003365B8" w:rsidRP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2"/>
        </w:rPr>
      </w:pPr>
      <w:r w:rsidRPr="003365B8">
        <w:rPr>
          <w:b/>
          <w:bCs/>
          <w:color w:val="800080"/>
          <w:sz w:val="28"/>
          <w:szCs w:val="22"/>
        </w:rPr>
        <w:t>Labour</w:t>
      </w:r>
    </w:p>
    <w:p w14:paraId="79E7F1B2"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347929" w14:textId="77777777" w:rsidR="003365B8" w:rsidRDefault="003365B8" w:rsidP="003365B8">
      <w:r>
        <w:t>The successful tenderer must provide WDH with a process/responsibility process map of how their day to day repair and maintenance service will work to meet our performance criteria, detailing all key contacts, contact phone numbers, email addresses, hours of operation and so on.</w:t>
      </w:r>
    </w:p>
    <w:p w14:paraId="5218EC17" w14:textId="77777777" w:rsidR="003365B8" w:rsidRPr="00AE351E"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26122A" w14:textId="47CABB86" w:rsidR="003365B8" w:rsidRDefault="003365B8" w:rsidP="003365B8">
      <w:pPr>
        <w:tabs>
          <w:tab w:val="left" w:pos="-1440"/>
          <w:tab w:val="left" w:pos="-720"/>
          <w:tab w:val="left" w:pos="0"/>
          <w:tab w:val="left" w:pos="57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WDH’s typical office working hours will be between 8 am to 5:pm Monday to Friday.</w:t>
      </w:r>
    </w:p>
    <w:p w14:paraId="4C9386A3" w14:textId="77777777" w:rsidR="003365B8" w:rsidRDefault="003365B8" w:rsidP="003365B8">
      <w:pPr>
        <w:tabs>
          <w:tab w:val="left" w:pos="-1440"/>
          <w:tab w:val="left" w:pos="-720"/>
          <w:tab w:val="left" w:pos="0"/>
          <w:tab w:val="left" w:pos="57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A0E997" w14:textId="77777777" w:rsidR="003365B8" w:rsidRDefault="003365B8" w:rsidP="003365B8">
      <w:pPr>
        <w:tabs>
          <w:tab w:val="left" w:pos="-1440"/>
          <w:tab w:val="left" w:pos="-720"/>
          <w:tab w:val="left" w:pos="0"/>
          <w:tab w:val="left" w:pos="57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Contact with WDH outside these times and at weekends will be through our 24 hours a day, every day, </w:t>
      </w:r>
      <w:proofErr w:type="spellStart"/>
      <w:r>
        <w:t>OneCALL</w:t>
      </w:r>
      <w:proofErr w:type="spellEnd"/>
      <w:r>
        <w:t xml:space="preserve"> service on 0345 8 507 507.</w:t>
      </w:r>
    </w:p>
    <w:p w14:paraId="022E1F8C"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FB3D88" w14:textId="77777777" w:rsidR="008117CF" w:rsidRDefault="008117CF" w:rsidP="003365B8">
      <w:pPr>
        <w:tabs>
          <w:tab w:val="left" w:pos="-1440"/>
          <w:tab w:val="left" w:pos="-720"/>
          <w:tab w:val="left" w:pos="0"/>
          <w:tab w:val="left" w:pos="57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800080"/>
        </w:rPr>
      </w:pPr>
    </w:p>
    <w:p w14:paraId="5AF460AC" w14:textId="77777777" w:rsidR="003365B8" w:rsidRPr="005A2F70" w:rsidRDefault="003365B8" w:rsidP="003365B8">
      <w:pPr>
        <w:rPr>
          <w:b/>
          <w:color w:val="800080"/>
          <w:sz w:val="28"/>
          <w:szCs w:val="22"/>
        </w:rPr>
      </w:pPr>
      <w:r w:rsidRPr="005A2F70">
        <w:rPr>
          <w:b/>
          <w:color w:val="800080"/>
          <w:sz w:val="28"/>
          <w:szCs w:val="22"/>
        </w:rPr>
        <w:t>Emergency Repair / Emergency Call Out</w:t>
      </w:r>
    </w:p>
    <w:p w14:paraId="6C2D9693" w14:textId="77777777" w:rsidR="003365B8" w:rsidRDefault="003365B8" w:rsidP="003365B8">
      <w:pPr>
        <w:rPr>
          <w:b/>
        </w:rPr>
      </w:pPr>
    </w:p>
    <w:p w14:paraId="149B5AFE" w14:textId="7D572708" w:rsidR="001233FD" w:rsidRDefault="003365B8" w:rsidP="003365B8">
      <w:r>
        <w:t>The successful tenderer must provide WDH with a process / responsibility process map of how their emergency response service will work based on 24 hours a day, every day cover to meet our performance criteria, detailing all key contacts, contact phone numbers, email addresses, hours of operation, and so on.</w:t>
      </w:r>
    </w:p>
    <w:p w14:paraId="0C45896C" w14:textId="77777777" w:rsidR="001233FD" w:rsidRDefault="001233FD" w:rsidP="003365B8"/>
    <w:p w14:paraId="7B46814F" w14:textId="26FE7E71" w:rsidR="003365B8" w:rsidRDefault="003365B8" w:rsidP="003365B8">
      <w:r>
        <w:t>When issued with a job category of “emergency repair” the successful tenderer must respond immediately to meet the contract performance for this category of repair. Ideally, the tenant should be contacted to ensure that they are in their property to gain access and for the successful tenderer to give safety advice according to the situation to ensure tenant safety prior to attending site.</w:t>
      </w:r>
    </w:p>
    <w:p w14:paraId="5ADBBDF1"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12A556" w14:textId="1B1C7E49" w:rsidR="003365B8" w:rsidRDefault="249F04A3" w:rsidP="3D23AE60">
      <w:pPr>
        <w:tabs>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 </w:t>
      </w:r>
      <w:r w:rsidR="501B32DF">
        <w:t>an emergency</w:t>
      </w:r>
      <w:r>
        <w:t xml:space="preserve"> the WDH person to whom contact is made shall be provided and have access to the authority to directly instruct operatives to carry out work and to give instructions relating to the priority of each individual callout and to make decisions within an emergency situation.  Also at all times throughout the contract period, during normal working hours, a senior employee of the successful tenderer shall be available to answer urgent contact from WDH.</w:t>
      </w:r>
    </w:p>
    <w:p w14:paraId="555DA577"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0080"/>
        </w:rPr>
      </w:pPr>
    </w:p>
    <w:p w14:paraId="04A19C2D" w14:textId="77777777" w:rsidR="003365B8" w:rsidRPr="005A2F70" w:rsidRDefault="003365B8" w:rsidP="003365B8">
      <w:pPr>
        <w:rPr>
          <w:b/>
          <w:color w:val="800080"/>
          <w:sz w:val="28"/>
          <w:szCs w:val="22"/>
        </w:rPr>
      </w:pPr>
      <w:r w:rsidRPr="005A2F70">
        <w:rPr>
          <w:b/>
          <w:color w:val="800080"/>
          <w:sz w:val="28"/>
          <w:szCs w:val="22"/>
        </w:rPr>
        <w:t>First Time Visit Repairs</w:t>
      </w:r>
    </w:p>
    <w:p w14:paraId="46F12AF0" w14:textId="77777777" w:rsidR="003365B8" w:rsidRPr="00AE351E" w:rsidRDefault="003365B8" w:rsidP="003365B8"/>
    <w:p w14:paraId="2D0902B2" w14:textId="77777777" w:rsidR="003365B8" w:rsidRDefault="003365B8" w:rsidP="003365B8">
      <w:r>
        <w:t>For all works referred to in this contract a first time visit repair must be completed whenever possible, first time visit repairs will be monitored to meet the contract performance criteria.</w:t>
      </w:r>
    </w:p>
    <w:p w14:paraId="4DB92168" w14:textId="77777777" w:rsidR="003365B8" w:rsidRPr="00AE351E"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437C34" w14:textId="77777777" w:rsidR="003365B8" w:rsidRPr="00956B69"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2"/>
        </w:rPr>
      </w:pPr>
      <w:r w:rsidRPr="00956B69">
        <w:rPr>
          <w:b/>
          <w:bCs/>
          <w:color w:val="800080"/>
          <w:sz w:val="28"/>
          <w:szCs w:val="22"/>
        </w:rPr>
        <w:t>Failure To Complete and Unsatisfactory Work</w:t>
      </w:r>
    </w:p>
    <w:p w14:paraId="0200C68A"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CD41F8" w14:textId="77777777" w:rsidR="003365B8" w:rsidRPr="00956B69"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2"/>
        </w:rPr>
      </w:pPr>
      <w:r>
        <w:t xml:space="preserve">If the successful tenderer fails to complete the work in accordance with the performance criteria or any part there of or to remove or make good any defective or unsatisfactory work, when ordered to do so, WDH may take the work from the successful tenderer and arrange for completion of the work by others and make </w:t>
      </w:r>
      <w:r>
        <w:lastRenderedPageBreak/>
        <w:t xml:space="preserve">good the work complained of, and to charge the successful tenderer with all additional costs incurred.  </w:t>
      </w:r>
      <w:r w:rsidRPr="006C5BE8">
        <w:rPr>
          <w:szCs w:val="24"/>
        </w:rPr>
        <w:t>WDH may also retain any monies due to the Contractor at any time the amount of such costs.</w:t>
      </w:r>
    </w:p>
    <w:p w14:paraId="06581F3B" w14:textId="77777777" w:rsidR="00FD5AAF" w:rsidRPr="00956B69" w:rsidRDefault="00FD5AAF"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2"/>
        </w:rPr>
      </w:pPr>
    </w:p>
    <w:p w14:paraId="18230957" w14:textId="77777777" w:rsidR="003365B8" w:rsidRPr="00956B69"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2"/>
        </w:rPr>
      </w:pPr>
      <w:r w:rsidRPr="00956B69">
        <w:rPr>
          <w:b/>
          <w:bCs/>
          <w:color w:val="800080"/>
          <w:sz w:val="28"/>
          <w:szCs w:val="22"/>
        </w:rPr>
        <w:t>Technical Support</w:t>
      </w:r>
    </w:p>
    <w:p w14:paraId="1329FCEA"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D85A39" w14:textId="553E0D6F" w:rsidR="003365B8" w:rsidRDefault="249F04A3" w:rsidP="3D23AE60">
      <w:pPr>
        <w:tabs>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successful tenderer must also include within his tender to have at his disposal a technical library consisting of but not limited to </w:t>
      </w:r>
      <w:r w:rsidR="0DC6AA3B">
        <w:t>manufacturer's</w:t>
      </w:r>
      <w:r>
        <w:t xml:space="preserve"> instructions, British Standards Codes of Practice, applicable Regulations or EEC equivalent.  The successful tenderer must also include to be prepared to add to this library information to reflect WDH’s appliance population and to liaise with manufacturers both verbal and written and by joint site visit to overcome complex problems and technical issues.</w:t>
      </w:r>
    </w:p>
    <w:p w14:paraId="230A25E9"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5D1005"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successful tenderer must also allow for full technical resources to support his workforce.  The successful tenderer should be aware that it is not WDH’s responsibility to resolve technical problems.</w:t>
      </w:r>
    </w:p>
    <w:p w14:paraId="283C6862"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7D45E7"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pPr>
      <w:r>
        <w:t>The successful tenderer shall also include for the successful tenderer to issue a verbatim extract to his operatives of the whole technical specification, including mandatory requirements, extent of liability and WDH’s specific servicing requirement to ensure there is no misunderstanding as to the standard required.</w:t>
      </w:r>
    </w:p>
    <w:p w14:paraId="50EF81A3" w14:textId="77777777" w:rsidR="003365B8" w:rsidRDefault="003365B8" w:rsidP="003365B8">
      <w:pPr>
        <w:jc w:val="both"/>
        <w:rPr>
          <w:sz w:val="22"/>
        </w:rPr>
      </w:pPr>
    </w:p>
    <w:p w14:paraId="47791707" w14:textId="77777777" w:rsidR="003365B8" w:rsidRPr="00E95338" w:rsidRDefault="003365B8" w:rsidP="003365B8">
      <w:pPr>
        <w:rPr>
          <w:b/>
          <w:color w:val="800080"/>
          <w:sz w:val="28"/>
          <w:szCs w:val="22"/>
        </w:rPr>
      </w:pPr>
      <w:r w:rsidRPr="00E95338">
        <w:rPr>
          <w:b/>
          <w:color w:val="800080"/>
          <w:sz w:val="28"/>
          <w:szCs w:val="22"/>
        </w:rPr>
        <w:t>Value of Parts and Materials Approval – Repair Jobs</w:t>
      </w:r>
    </w:p>
    <w:p w14:paraId="0B75347F" w14:textId="77777777" w:rsidR="003365B8" w:rsidRDefault="003365B8" w:rsidP="003365B8">
      <w:pPr>
        <w:rPr>
          <w:b/>
        </w:rPr>
      </w:pPr>
    </w:p>
    <w:p w14:paraId="2A6BB485" w14:textId="56D7D894" w:rsidR="003365B8" w:rsidRDefault="003365B8" w:rsidP="003365B8">
      <w:r>
        <w:t>The successful tenderer has authorisation to purchase parts and materials to the total sum of £</w:t>
      </w:r>
      <w:r w:rsidR="00E95338">
        <w:t>250</w:t>
      </w:r>
      <w:r>
        <w:t xml:space="preserve"> excluding VAT per order without authorisation from the appointed WDH contract manager.  All parts used must be detailed on the supplier invoice against the job number for validation purposes.</w:t>
      </w:r>
    </w:p>
    <w:p w14:paraId="00F917A1" w14:textId="77777777" w:rsidR="003365B8" w:rsidRDefault="003365B8" w:rsidP="003365B8"/>
    <w:p w14:paraId="6F0C2FA3" w14:textId="4AF06840" w:rsidR="003365B8" w:rsidRDefault="249F04A3" w:rsidP="003365B8">
      <w:r>
        <w:t>Authorisation must be given by the appointed WDH contract manager for parts and materials exceeding a single or total value greater than £</w:t>
      </w:r>
      <w:r w:rsidR="20A96318">
        <w:t>250</w:t>
      </w:r>
      <w:r>
        <w:t xml:space="preserve"> prior to purchase.</w:t>
      </w:r>
    </w:p>
    <w:p w14:paraId="2E7A4F03" w14:textId="5B6CDBED" w:rsidR="3D23AE60" w:rsidRDefault="3D23AE60" w:rsidP="3D23AE60"/>
    <w:p w14:paraId="2CF1978C" w14:textId="3ED9333A" w:rsidR="6DDABCDE" w:rsidRDefault="6DDABCDE" w:rsidP="3D23AE60">
      <w:r>
        <w:t xml:space="preserve">This price is subject to change however the scope of this framework is to repair </w:t>
      </w:r>
      <w:r w:rsidR="000C647F">
        <w:t>what’s</w:t>
      </w:r>
      <w:r>
        <w:t xml:space="preserve"> there and leave a functional wind and watertight property. It is not to repla</w:t>
      </w:r>
      <w:r w:rsidR="68EF466C">
        <w:t>ce full component's.</w:t>
      </w:r>
    </w:p>
    <w:p w14:paraId="418C6A3D" w14:textId="77777777" w:rsidR="003365B8" w:rsidRDefault="003365B8" w:rsidP="003365B8"/>
    <w:p w14:paraId="42D48C70" w14:textId="77777777" w:rsidR="003365B8" w:rsidRDefault="003365B8" w:rsidP="003365B8">
      <w:r>
        <w:t>All parts must be replaced on a like for like basis.</w:t>
      </w:r>
    </w:p>
    <w:p w14:paraId="6F1C7C34" w14:textId="77777777" w:rsidR="003365B8" w:rsidRDefault="003365B8" w:rsidP="003365B8"/>
    <w:p w14:paraId="32D5B6BA" w14:textId="77777777" w:rsidR="003365B8" w:rsidRDefault="003365B8" w:rsidP="003365B8">
      <w:r>
        <w:t>WDH reserve the right to open book costing that allows visibility (if required) of material costs of the successful tenderer as well as the option to provide Free Issue materials.</w:t>
      </w:r>
    </w:p>
    <w:p w14:paraId="4BCFBD55" w14:textId="77777777" w:rsidR="003365B8" w:rsidRDefault="003365B8" w:rsidP="003365B8"/>
    <w:p w14:paraId="34F5FEB1" w14:textId="77777777" w:rsidR="003365B8" w:rsidRPr="007A6C05"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2"/>
        </w:rPr>
      </w:pPr>
      <w:r w:rsidRPr="007A6C05">
        <w:rPr>
          <w:b/>
          <w:bCs/>
          <w:color w:val="800080"/>
        </w:rPr>
        <w:t>Ordering of the Works</w:t>
      </w:r>
    </w:p>
    <w:p w14:paraId="5C388BEA" w14:textId="77777777" w:rsidR="003365B8" w:rsidRPr="007A6C05"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5C7205" w14:textId="77777777" w:rsidR="003365B8" w:rsidRPr="007A6C05"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A6C05">
        <w:t xml:space="preserve">The successful tenderer shall provide facilities, for the receiving of responsive repair orders from WDH by phone, our WDH </w:t>
      </w:r>
      <w:proofErr w:type="spellStart"/>
      <w:r w:rsidRPr="007A6C05">
        <w:t>OneCALL</w:t>
      </w:r>
      <w:proofErr w:type="spellEnd"/>
      <w:r w:rsidRPr="007A6C05">
        <w:t xml:space="preserve"> centre as well as by email.  The successful tenderers facility must be operational and manned 24 hours a day, every day.</w:t>
      </w:r>
    </w:p>
    <w:p w14:paraId="758ECD68" w14:textId="77777777" w:rsidR="003365B8" w:rsidRPr="007A6C05"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6AF357" w14:textId="77777777" w:rsidR="003365B8" w:rsidRPr="007A6C05"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A6C05">
        <w:t xml:space="preserve">In answer to the request from WDH for the successful tenderer to attend for a responsive repair or any other works within this Contract it is the successful </w:t>
      </w:r>
      <w:r w:rsidRPr="007A6C05">
        <w:lastRenderedPageBreak/>
        <w:t>tenderers responsibility to arrange appointments with the tenant and to obtain information to enable the works to be carried out at the appointed time.</w:t>
      </w:r>
    </w:p>
    <w:p w14:paraId="5C060953" w14:textId="77777777" w:rsidR="003365B8" w:rsidRPr="007A6C05"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A0A23F" w14:textId="77777777" w:rsidR="003365B8" w:rsidRPr="007A6C05"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A6C05">
        <w:t xml:space="preserve">WDH will not accept any liabilities, in connection with the information received by the contractor from the tenant regarding the nature of the work reported or any access arrangements. </w:t>
      </w:r>
    </w:p>
    <w:p w14:paraId="237D4DB7" w14:textId="77777777" w:rsidR="003365B8" w:rsidRPr="00BD75AB"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191B1EA7" w14:textId="77777777" w:rsidR="003365B8" w:rsidRPr="00C51E86"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800080"/>
        </w:rPr>
      </w:pPr>
      <w:r w:rsidRPr="00C51E86">
        <w:rPr>
          <w:b/>
          <w:color w:val="800080"/>
        </w:rPr>
        <w:t>Daily Work Completions</w:t>
      </w:r>
    </w:p>
    <w:p w14:paraId="4073B6D9" w14:textId="77777777" w:rsidR="003365B8" w:rsidRPr="00C51E86"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23A75EE" w14:textId="3ACDEE73"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51E86">
        <w:t xml:space="preserve">The successful tenderer shall provide WDH with a </w:t>
      </w:r>
      <w:r w:rsidR="00C51E86">
        <w:t xml:space="preserve">weekly </w:t>
      </w:r>
      <w:r w:rsidRPr="00C51E86">
        <w:t xml:space="preserve">work completion spreadsheet for the previous </w:t>
      </w:r>
      <w:r w:rsidR="00C51E86">
        <w:t>week</w:t>
      </w:r>
      <w:r w:rsidRPr="00C51E86">
        <w:t xml:space="preserve"> the spreadsheet </w:t>
      </w:r>
      <w:r w:rsidR="00691E4F">
        <w:t>will be automated capturing all the</w:t>
      </w:r>
      <w:r w:rsidR="00F737E2">
        <w:t xml:space="preserve"> contractors ‘work in progress’ </w:t>
      </w:r>
      <w:r w:rsidR="00F05061">
        <w:t xml:space="preserve">and </w:t>
      </w:r>
      <w:r w:rsidRPr="00C51E86">
        <w:t>shall be fully completed</w:t>
      </w:r>
      <w:r w:rsidR="00495F1D">
        <w:t xml:space="preserve"> </w:t>
      </w:r>
      <w:r w:rsidRPr="00C51E86">
        <w:t>and be emailed</w:t>
      </w:r>
      <w:r w:rsidR="00B57B9D">
        <w:t xml:space="preserve"> to </w:t>
      </w:r>
      <w:r w:rsidRPr="00C51E86">
        <w:t xml:space="preserve"> </w:t>
      </w:r>
      <w:hyperlink r:id="rId14" w:history="1">
        <w:r w:rsidR="00495F1D">
          <w:rPr>
            <w:rStyle w:val="Hyperlink"/>
          </w:rPr>
          <w:t>repairs</w:t>
        </w:r>
        <w:r w:rsidR="00BD75AB" w:rsidRPr="00C51E86">
          <w:rPr>
            <w:rStyle w:val="Hyperlink"/>
          </w:rPr>
          <w:t>@</w:t>
        </w:r>
      </w:hyperlink>
      <w:r w:rsidR="00495F1D">
        <w:rPr>
          <w:rStyle w:val="Hyperlink"/>
        </w:rPr>
        <w:t>wdh.co.uk</w:t>
      </w:r>
    </w:p>
    <w:p w14:paraId="07CAEFCD"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401CD5" w14:textId="77777777" w:rsidR="00DB5BC3" w:rsidRDefault="00DB5BC3"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rPr>
      </w:pPr>
    </w:p>
    <w:p w14:paraId="2D0A66D5" w14:textId="53474F1F" w:rsidR="003365B8" w:rsidRDefault="008003E6"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rPr>
      </w:pPr>
      <w:r>
        <w:rPr>
          <w:b/>
          <w:bCs/>
          <w:color w:val="800080"/>
        </w:rPr>
        <w:t>Stock Availability</w:t>
      </w:r>
    </w:p>
    <w:p w14:paraId="0317C5BC"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09744B" w14:textId="56110E06"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successful tenderer shall ensure that before the Works commence, that they have sufficient stocks of materials and parts to fulfil the obligations of the job issued</w:t>
      </w:r>
      <w:r w:rsidR="008003E6">
        <w:t xml:space="preserve"> and complete a first time fix repair.</w:t>
      </w:r>
    </w:p>
    <w:p w14:paraId="7FBF4786"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27CE32"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successful tenderer shall provide details of their supply chain arrangements and typical buying rates.</w:t>
      </w:r>
    </w:p>
    <w:p w14:paraId="5A1E515E"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DDEB6B" w14:textId="77777777" w:rsidR="00DB5BC3" w:rsidRDefault="003365B8" w:rsidP="003365B8">
      <w:pPr>
        <w:rPr>
          <w:rFonts w:cs="Arial"/>
          <w:b/>
          <w:color w:val="000000"/>
          <w:szCs w:val="24"/>
          <w:lang w:val="en-US"/>
        </w:rPr>
      </w:pPr>
      <w:r>
        <w:t xml:space="preserve">However if it occurs, that the successful tenderer </w:t>
      </w:r>
      <w:r w:rsidR="000C647F">
        <w:t>cannot</w:t>
      </w:r>
      <w:r>
        <w:t xml:space="preserve"> obtain parts and or materials at the time they are required, the successful tenderer shall inform the tenant and WDH when the parts and or materials will be available and include to arrange a further appointment for such parts and or materials to be fitted to enable the appliances and or systems to become operational. </w:t>
      </w:r>
      <w:r w:rsidRPr="00B35A31">
        <w:rPr>
          <w:rFonts w:cs="Arial"/>
          <w:b/>
          <w:color w:val="000000"/>
          <w:szCs w:val="24"/>
          <w:lang w:val="en-US"/>
        </w:rPr>
        <w:t xml:space="preserve"> </w:t>
      </w:r>
    </w:p>
    <w:p w14:paraId="2083600E" w14:textId="77777777" w:rsidR="00DB5BC3" w:rsidRDefault="00DB5BC3" w:rsidP="003365B8">
      <w:pPr>
        <w:rPr>
          <w:rFonts w:cs="Arial"/>
          <w:b/>
          <w:color w:val="000000"/>
          <w:szCs w:val="24"/>
          <w:lang w:val="en-US"/>
        </w:rPr>
      </w:pPr>
    </w:p>
    <w:p w14:paraId="582470FE" w14:textId="3B9D66F4" w:rsidR="003365B8" w:rsidRDefault="003365B8" w:rsidP="003365B8">
      <w:pPr>
        <w:rPr>
          <w:rFonts w:cs="Arial"/>
          <w:b/>
          <w:color w:val="000000"/>
          <w:szCs w:val="24"/>
          <w:lang w:val="en-US"/>
        </w:rPr>
      </w:pPr>
      <w:r>
        <w:rPr>
          <w:rFonts w:cs="Arial"/>
          <w:b/>
          <w:color w:val="000000"/>
          <w:szCs w:val="24"/>
          <w:lang w:val="en-US"/>
        </w:rPr>
        <w:t>WDH on occasions may offer free issue materials (encompassing these contract arrangements) to the successful tenderer deemed appropriate by WDH.</w:t>
      </w:r>
    </w:p>
    <w:p w14:paraId="090FA50E" w14:textId="77777777" w:rsidR="003365B8" w:rsidRDefault="003365B8" w:rsidP="003365B8">
      <w:pPr>
        <w:rPr>
          <w:rFonts w:cs="Arial"/>
          <w:b/>
          <w:color w:val="000000"/>
          <w:szCs w:val="24"/>
          <w:lang w:val="en-US"/>
        </w:rPr>
      </w:pPr>
    </w:p>
    <w:p w14:paraId="383BC954" w14:textId="77777777" w:rsidR="003365B8" w:rsidRDefault="003365B8" w:rsidP="003365B8">
      <w:pPr>
        <w:rPr>
          <w:rFonts w:cs="Arial"/>
          <w:b/>
          <w:color w:val="000000"/>
          <w:szCs w:val="24"/>
          <w:lang w:val="en-US"/>
        </w:rPr>
      </w:pPr>
      <w:r w:rsidRPr="00B35A31">
        <w:rPr>
          <w:rFonts w:cs="Arial"/>
          <w:color w:val="000000"/>
          <w:szCs w:val="24"/>
          <w:lang w:val="en-US"/>
        </w:rPr>
        <w:t>WDH on occasions may offer free issue materials (encompassing these contract arrangements) to the successful tenderer deemed appropriate by WDH.</w:t>
      </w:r>
    </w:p>
    <w:p w14:paraId="68A75AAE"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ED9F40" w14:textId="77777777" w:rsidR="003365B8" w:rsidRPr="00B0133F"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2"/>
        </w:rPr>
      </w:pPr>
    </w:p>
    <w:p w14:paraId="1D031645" w14:textId="77777777" w:rsidR="003365B8" w:rsidRPr="00B0133F" w:rsidRDefault="003365B8" w:rsidP="003365B8">
      <w:pPr>
        <w:rPr>
          <w:b/>
          <w:color w:val="800080"/>
          <w:sz w:val="28"/>
          <w:szCs w:val="22"/>
        </w:rPr>
      </w:pPr>
      <w:r w:rsidRPr="00B0133F">
        <w:rPr>
          <w:b/>
          <w:color w:val="800080"/>
          <w:sz w:val="28"/>
          <w:szCs w:val="22"/>
        </w:rPr>
        <w:t>Tenant Contact</w:t>
      </w:r>
    </w:p>
    <w:p w14:paraId="1A7A1B80" w14:textId="77777777" w:rsidR="003365B8" w:rsidRDefault="003365B8" w:rsidP="003365B8">
      <w:pPr>
        <w:rPr>
          <w:b/>
        </w:rPr>
      </w:pPr>
    </w:p>
    <w:p w14:paraId="597DCD72" w14:textId="11EE448A" w:rsidR="003365B8" w:rsidRDefault="00FE63CB" w:rsidP="003365B8">
      <w:r>
        <w:t>The S</w:t>
      </w:r>
      <w:r w:rsidR="003365B8">
        <w:t>uccessful tenderer is required to make contact with the tenant prior to a site visit to arrange a convenient day and time.  The contractor must endeavour to fully comply with the contract performance criteria as detailed in this contract and as such all attempts to contact tenants should be recorded on a date, time, method of contact and contact established by basis.</w:t>
      </w:r>
    </w:p>
    <w:p w14:paraId="0917D8F8" w14:textId="77777777" w:rsidR="00F53710" w:rsidRDefault="00F53710" w:rsidP="003365B8"/>
    <w:p w14:paraId="629B7596" w14:textId="77777777" w:rsidR="001552DA" w:rsidRDefault="001552DA" w:rsidP="003365B8"/>
    <w:p w14:paraId="0238419E" w14:textId="77777777" w:rsidR="003365B8" w:rsidRPr="00B0133F" w:rsidRDefault="003365B8" w:rsidP="003365B8">
      <w:pPr>
        <w:rPr>
          <w:b/>
          <w:color w:val="800080"/>
          <w:sz w:val="28"/>
          <w:szCs w:val="22"/>
        </w:rPr>
      </w:pPr>
      <w:r w:rsidRPr="00B0133F">
        <w:rPr>
          <w:b/>
          <w:color w:val="800080"/>
          <w:sz w:val="28"/>
          <w:szCs w:val="22"/>
        </w:rPr>
        <w:t>No Access</w:t>
      </w:r>
    </w:p>
    <w:p w14:paraId="433A0D89" w14:textId="77777777" w:rsidR="003365B8" w:rsidRDefault="003365B8" w:rsidP="003365B8">
      <w:pPr>
        <w:rPr>
          <w:b/>
        </w:rPr>
      </w:pPr>
    </w:p>
    <w:p w14:paraId="25261106" w14:textId="47B8B44D" w:rsidR="003365B8" w:rsidRDefault="00FE63CB" w:rsidP="003365B8">
      <w:r>
        <w:t>W</w:t>
      </w:r>
      <w:r w:rsidR="003365B8">
        <w:t>here there is no prior contact from the contractor with the tenant and an abortive visit / no access is recorded there will be no recharge to WDH under this contract unless the successful tenderer can evidence prior contact.</w:t>
      </w:r>
    </w:p>
    <w:p w14:paraId="0C0A9812" w14:textId="77777777" w:rsidR="00FE63CB" w:rsidRDefault="00FE63CB" w:rsidP="003365B8"/>
    <w:p w14:paraId="6A8BCC02" w14:textId="529E9B91" w:rsidR="00FE63CB" w:rsidRDefault="00B63799" w:rsidP="003365B8">
      <w:r>
        <w:lastRenderedPageBreak/>
        <w:t xml:space="preserve">Hard to access properties will be discussed at contract review meetings and agreement of next steps. When contact to </w:t>
      </w:r>
      <w:r w:rsidR="007F2255">
        <w:t>WD</w:t>
      </w:r>
      <w:r w:rsidR="00AE6855">
        <w:t>H</w:t>
      </w:r>
      <w:r w:rsidR="007F2255">
        <w:t xml:space="preserve"> tenants has been made, and an appointment made </w:t>
      </w:r>
      <w:r w:rsidR="00AE6855">
        <w:t>and the successful tenderers cannot gain access to the property, WDH will pay a no access cost of £40</w:t>
      </w:r>
      <w:r w:rsidR="009511CB">
        <w:t xml:space="preserve"> but photographic evidence of the property/door must be submitted</w:t>
      </w:r>
      <w:r w:rsidR="00D9054C">
        <w:t>.</w:t>
      </w:r>
    </w:p>
    <w:p w14:paraId="68925396" w14:textId="77777777" w:rsidR="00F54EF9" w:rsidRDefault="00F54EF9" w:rsidP="003365B8"/>
    <w:p w14:paraId="4067CBE7" w14:textId="77777777" w:rsidR="003365B8" w:rsidRDefault="003365B8" w:rsidP="003365B8"/>
    <w:p w14:paraId="690623A6" w14:textId="77777777" w:rsidR="003365B8" w:rsidRPr="00B0133F"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2"/>
        </w:rPr>
      </w:pPr>
      <w:r w:rsidRPr="00B0133F">
        <w:rPr>
          <w:b/>
          <w:bCs/>
          <w:color w:val="800080"/>
          <w:sz w:val="28"/>
          <w:szCs w:val="22"/>
        </w:rPr>
        <w:t>Sub-Contracting Work</w:t>
      </w:r>
    </w:p>
    <w:p w14:paraId="2B928321"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BD4B14"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t xml:space="preserve">The successful tenderer is to provide details of any </w:t>
      </w:r>
      <w:proofErr w:type="spellStart"/>
      <w:r>
        <w:t>sub contracting</w:t>
      </w:r>
      <w:proofErr w:type="spellEnd"/>
      <w:r>
        <w:t xml:space="preserve"> company to be used under this contract for discussion and agreement prior to their use.  Any additions or amendments to this list of companies originally detailed must be agreed with WDH prior to using on this contract.</w:t>
      </w:r>
    </w:p>
    <w:p w14:paraId="2EF5F9AF"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7889FD"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Sub-contractors may only be used on written agreement from WDH and under the following conditions:</w:t>
      </w:r>
    </w:p>
    <w:p w14:paraId="04527978"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0A99CD" w14:textId="77777777" w:rsidR="003365B8" w:rsidRDefault="003365B8" w:rsidP="00A17293">
      <w:pPr>
        <w:pStyle w:val="ListParagraph"/>
        <w:numPr>
          <w:ilvl w:val="0"/>
          <w:numId w:val="17"/>
        </w:numPr>
        <w:spacing w:after="120"/>
        <w:ind w:left="714" w:hanging="357"/>
      </w:pPr>
      <w:r>
        <w:t>Prior notification of intent to Sub-Contract work, and name of Sub-Contractor.</w:t>
      </w:r>
    </w:p>
    <w:p w14:paraId="10BB49EF" w14:textId="77777777" w:rsidR="003365B8" w:rsidRPr="00075C3E" w:rsidRDefault="003365B8" w:rsidP="003365B8">
      <w:pPr>
        <w:pStyle w:val="ListParagraph"/>
        <w:spacing w:after="120"/>
        <w:ind w:left="357"/>
        <w:rPr>
          <w:sz w:val="12"/>
        </w:rPr>
      </w:pPr>
    </w:p>
    <w:p w14:paraId="7C0FFE0F" w14:textId="77777777" w:rsidR="003365B8" w:rsidRDefault="003365B8" w:rsidP="00A17293">
      <w:pPr>
        <w:pStyle w:val="ListParagraph"/>
        <w:numPr>
          <w:ilvl w:val="0"/>
          <w:numId w:val="17"/>
        </w:numPr>
        <w:spacing w:before="120"/>
        <w:ind w:left="714" w:hanging="357"/>
      </w:pPr>
      <w:r>
        <w:t>Agree to full compliance of this contract and specification.</w:t>
      </w:r>
    </w:p>
    <w:p w14:paraId="0C92740C" w14:textId="77777777" w:rsidR="003365B8" w:rsidRDefault="003365B8" w:rsidP="003365B8">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7AA7BB" w14:textId="77777777" w:rsidR="003365B8" w:rsidRDefault="003365B8" w:rsidP="003365B8">
      <w:pPr>
        <w:widowControl w:val="0"/>
        <w:tabs>
          <w:tab w:val="left" w:pos="-1440"/>
          <w:tab w:val="left" w:pos="-720"/>
          <w:tab w:val="left" w:pos="0"/>
          <w:tab w:val="left" w:pos="5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rPr>
      </w:pPr>
      <w:r>
        <w:rPr>
          <w:b/>
        </w:rPr>
        <w:t>Please note: if standards quoted within this (or associated documents) have been superseded or recommended to be superseded WDH expect the services to be carried out to this legislation.</w:t>
      </w:r>
    </w:p>
    <w:p w14:paraId="02F9F811" w14:textId="77777777" w:rsidR="00F2317A" w:rsidRDefault="00F2317A" w:rsidP="00F2317A">
      <w:pPr>
        <w:rPr>
          <w:bCs/>
          <w:color w:val="000000"/>
          <w:szCs w:val="24"/>
        </w:rPr>
      </w:pPr>
    </w:p>
    <w:p w14:paraId="4AAE49B7" w14:textId="77777777" w:rsidR="00F2317A" w:rsidRPr="005F2361" w:rsidRDefault="00F2317A" w:rsidP="00F2317A">
      <w:pPr>
        <w:pStyle w:val="Heading1"/>
        <w:rPr>
          <w:rFonts w:cs="Arial"/>
          <w:color w:val="990099"/>
          <w:sz w:val="28"/>
          <w:szCs w:val="28"/>
        </w:rPr>
      </w:pPr>
      <w:r w:rsidRPr="005F2361">
        <w:rPr>
          <w:rFonts w:cs="Arial"/>
          <w:color w:val="990099"/>
          <w:sz w:val="28"/>
          <w:szCs w:val="28"/>
        </w:rPr>
        <w:t>Contractor Skills and Training</w:t>
      </w:r>
    </w:p>
    <w:p w14:paraId="1B4ECB66" w14:textId="77777777" w:rsidR="00F2317A" w:rsidRDefault="00F2317A" w:rsidP="00F2317A">
      <w:pPr>
        <w:rPr>
          <w:lang w:val="fr-FR"/>
        </w:rPr>
      </w:pPr>
    </w:p>
    <w:p w14:paraId="38DDD156" w14:textId="77777777" w:rsidR="00F2317A" w:rsidRPr="00C21BAB" w:rsidRDefault="00F2317A" w:rsidP="00F2317A">
      <w:pPr>
        <w:rPr>
          <w:rFonts w:cs="Arial"/>
          <w:lang w:val="fr-FR"/>
        </w:rPr>
      </w:pPr>
      <w:r w:rsidRPr="00C21BAB">
        <w:rPr>
          <w:rFonts w:cs="Arial"/>
          <w:lang w:val="fr-FR"/>
        </w:rPr>
        <w:t>It is a requirement that any contractors working on WDH has the necessary skills and training deemed by WDH and located within Appendix 1</w:t>
      </w:r>
      <w:r>
        <w:rPr>
          <w:rFonts w:cs="Arial"/>
          <w:lang w:val="fr-FR"/>
        </w:rPr>
        <w:t>3</w:t>
      </w:r>
      <w:r w:rsidRPr="00C21BAB">
        <w:rPr>
          <w:rFonts w:cs="Arial"/>
          <w:lang w:val="fr-FR"/>
        </w:rPr>
        <w:t>. This includes but not limited to;</w:t>
      </w:r>
    </w:p>
    <w:p w14:paraId="30B49C72" w14:textId="77777777" w:rsidR="00F2317A" w:rsidRPr="00C21BAB" w:rsidRDefault="00F2317A" w:rsidP="00F2317A">
      <w:pPr>
        <w:rPr>
          <w:rFonts w:cs="Arial"/>
          <w:lang w:val="fr-FR"/>
        </w:rPr>
      </w:pPr>
    </w:p>
    <w:p w14:paraId="1BE290D7" w14:textId="77777777" w:rsidR="00F2317A" w:rsidRDefault="00F2317A" w:rsidP="00A17293">
      <w:pPr>
        <w:pStyle w:val="ListParagraph"/>
        <w:numPr>
          <w:ilvl w:val="0"/>
          <w:numId w:val="15"/>
        </w:numPr>
        <w:rPr>
          <w:rFonts w:cs="Arial"/>
          <w:szCs w:val="22"/>
          <w:lang w:val="fr-FR"/>
        </w:rPr>
      </w:pPr>
      <w:r w:rsidRPr="005B08F7">
        <w:rPr>
          <w:rFonts w:cs="Arial"/>
          <w:szCs w:val="22"/>
          <w:lang w:val="fr-FR"/>
        </w:rPr>
        <w:t>Copies of CSCS Cards</w:t>
      </w:r>
    </w:p>
    <w:p w14:paraId="385685D2" w14:textId="2D091E10" w:rsidR="00D9054C" w:rsidRPr="005B08F7" w:rsidRDefault="00D9054C" w:rsidP="00A17293">
      <w:pPr>
        <w:pStyle w:val="ListParagraph"/>
        <w:numPr>
          <w:ilvl w:val="0"/>
          <w:numId w:val="15"/>
        </w:numPr>
        <w:rPr>
          <w:rFonts w:cs="Arial"/>
          <w:szCs w:val="22"/>
          <w:lang w:val="fr-FR"/>
        </w:rPr>
      </w:pPr>
      <w:r>
        <w:rPr>
          <w:rFonts w:cs="Arial"/>
          <w:szCs w:val="22"/>
          <w:lang w:val="fr-FR"/>
        </w:rPr>
        <w:t>Enhanced DBS Check</w:t>
      </w:r>
    </w:p>
    <w:p w14:paraId="5DDB5043" w14:textId="77777777" w:rsidR="00F2317A" w:rsidRPr="005B08F7" w:rsidRDefault="00F2317A" w:rsidP="00A17293">
      <w:pPr>
        <w:pStyle w:val="ListParagraph"/>
        <w:numPr>
          <w:ilvl w:val="0"/>
          <w:numId w:val="15"/>
        </w:numPr>
        <w:rPr>
          <w:rFonts w:cs="Arial"/>
          <w:szCs w:val="22"/>
          <w:lang w:val="fr-FR"/>
        </w:rPr>
      </w:pPr>
      <w:r w:rsidRPr="005B08F7">
        <w:rPr>
          <w:rFonts w:cs="Arial"/>
          <w:szCs w:val="22"/>
          <w:lang w:val="fr-FR"/>
        </w:rPr>
        <w:t>Face Fit Tests</w:t>
      </w:r>
    </w:p>
    <w:p w14:paraId="41A2F11B" w14:textId="77777777" w:rsidR="00F2317A" w:rsidRPr="005B08F7" w:rsidRDefault="00F2317A" w:rsidP="00A17293">
      <w:pPr>
        <w:pStyle w:val="ListParagraph"/>
        <w:numPr>
          <w:ilvl w:val="0"/>
          <w:numId w:val="15"/>
        </w:numPr>
        <w:rPr>
          <w:rFonts w:cs="Arial"/>
          <w:szCs w:val="22"/>
          <w:lang w:val="fr-FR"/>
        </w:rPr>
      </w:pPr>
      <w:r w:rsidRPr="005B08F7">
        <w:rPr>
          <w:rFonts w:cs="Arial"/>
          <w:szCs w:val="22"/>
          <w:lang w:val="fr-FR"/>
        </w:rPr>
        <w:t>Asbestos Awarness</w:t>
      </w:r>
    </w:p>
    <w:p w14:paraId="23087FB0" w14:textId="77777777" w:rsidR="00F2317A" w:rsidRPr="005B08F7" w:rsidRDefault="00F2317A" w:rsidP="00A17293">
      <w:pPr>
        <w:pStyle w:val="ListParagraph"/>
        <w:numPr>
          <w:ilvl w:val="0"/>
          <w:numId w:val="15"/>
        </w:numPr>
        <w:rPr>
          <w:rStyle w:val="ui-provider"/>
          <w:rFonts w:cs="Arial"/>
          <w:szCs w:val="22"/>
          <w:lang w:val="fr-FR"/>
        </w:rPr>
      </w:pPr>
      <w:r w:rsidRPr="005B08F7">
        <w:rPr>
          <w:rStyle w:val="ui-provider"/>
          <w:rFonts w:cs="Arial"/>
          <w:szCs w:val="22"/>
        </w:rPr>
        <w:t>Records of PAT testing, plant, tool and equipment / maintenance records.</w:t>
      </w:r>
    </w:p>
    <w:p w14:paraId="1817457A" w14:textId="77777777" w:rsidR="00F2317A" w:rsidRPr="005B08F7" w:rsidRDefault="00F2317A" w:rsidP="00A17293">
      <w:pPr>
        <w:pStyle w:val="ListParagraph"/>
        <w:numPr>
          <w:ilvl w:val="0"/>
          <w:numId w:val="15"/>
        </w:numPr>
        <w:rPr>
          <w:rStyle w:val="ui-provider"/>
          <w:rFonts w:cs="Arial"/>
          <w:szCs w:val="22"/>
          <w:lang w:val="fr-FR"/>
        </w:rPr>
      </w:pPr>
      <w:r w:rsidRPr="005B08F7">
        <w:rPr>
          <w:rStyle w:val="ui-provider"/>
          <w:rFonts w:cs="Arial"/>
          <w:szCs w:val="22"/>
        </w:rPr>
        <w:t>Noise Safety Awareness</w:t>
      </w:r>
    </w:p>
    <w:p w14:paraId="4FD1182F" w14:textId="77777777" w:rsidR="00F2317A" w:rsidRPr="005B08F7" w:rsidRDefault="00F2317A" w:rsidP="00A17293">
      <w:pPr>
        <w:pStyle w:val="ListParagraph"/>
        <w:numPr>
          <w:ilvl w:val="0"/>
          <w:numId w:val="15"/>
        </w:numPr>
        <w:rPr>
          <w:rStyle w:val="ui-provider"/>
          <w:rFonts w:cs="Arial"/>
          <w:szCs w:val="22"/>
          <w:lang w:val="fr-FR"/>
        </w:rPr>
      </w:pPr>
      <w:r w:rsidRPr="005B08F7">
        <w:rPr>
          <w:rStyle w:val="ui-provider"/>
          <w:rFonts w:cs="Arial"/>
          <w:szCs w:val="22"/>
        </w:rPr>
        <w:t>Abrasive Wheels Training</w:t>
      </w:r>
    </w:p>
    <w:p w14:paraId="596D146D" w14:textId="77777777" w:rsidR="00F2317A" w:rsidRPr="005B08F7" w:rsidRDefault="00F2317A" w:rsidP="00A17293">
      <w:pPr>
        <w:pStyle w:val="ListParagraph"/>
        <w:numPr>
          <w:ilvl w:val="0"/>
          <w:numId w:val="15"/>
        </w:numPr>
        <w:rPr>
          <w:rStyle w:val="ui-provider"/>
          <w:rFonts w:cs="Arial"/>
          <w:szCs w:val="22"/>
          <w:lang w:val="fr-FR"/>
        </w:rPr>
      </w:pPr>
      <w:r w:rsidRPr="005B08F7">
        <w:rPr>
          <w:rStyle w:val="ui-provider"/>
          <w:rFonts w:cs="Arial"/>
          <w:szCs w:val="22"/>
        </w:rPr>
        <w:t>Manual Handling Training</w:t>
      </w:r>
    </w:p>
    <w:p w14:paraId="48B57A68" w14:textId="77777777" w:rsidR="00F2317A" w:rsidRPr="005B08F7" w:rsidRDefault="00F2317A" w:rsidP="00A17293">
      <w:pPr>
        <w:pStyle w:val="ListParagraph"/>
        <w:numPr>
          <w:ilvl w:val="0"/>
          <w:numId w:val="15"/>
        </w:numPr>
        <w:rPr>
          <w:rStyle w:val="ui-provider"/>
          <w:rFonts w:cs="Arial"/>
          <w:szCs w:val="22"/>
          <w:lang w:val="fr-FR"/>
        </w:rPr>
      </w:pPr>
      <w:r w:rsidRPr="005B08F7">
        <w:rPr>
          <w:rStyle w:val="ui-provider"/>
          <w:rFonts w:cs="Arial"/>
          <w:szCs w:val="22"/>
        </w:rPr>
        <w:t>Needlestick Awareness</w:t>
      </w:r>
    </w:p>
    <w:p w14:paraId="7525B554" w14:textId="77777777" w:rsidR="00F2317A" w:rsidRPr="005B08F7" w:rsidRDefault="00F2317A" w:rsidP="00A17293">
      <w:pPr>
        <w:pStyle w:val="ListParagraph"/>
        <w:numPr>
          <w:ilvl w:val="0"/>
          <w:numId w:val="15"/>
        </w:numPr>
        <w:rPr>
          <w:rFonts w:cs="Arial"/>
          <w:szCs w:val="22"/>
          <w:lang w:val="fr-FR"/>
        </w:rPr>
      </w:pPr>
      <w:r w:rsidRPr="005B08F7">
        <w:rPr>
          <w:rFonts w:cs="Arial"/>
          <w:szCs w:val="22"/>
          <w:lang w:val="fr-FR"/>
        </w:rPr>
        <w:t>Hand Arm Vibration Training</w:t>
      </w:r>
    </w:p>
    <w:p w14:paraId="42AA57A5" w14:textId="61CFC700" w:rsidR="00F2317A" w:rsidRPr="005B08F7" w:rsidRDefault="00F2317A" w:rsidP="00A17293">
      <w:pPr>
        <w:pStyle w:val="ListParagraph"/>
        <w:numPr>
          <w:ilvl w:val="0"/>
          <w:numId w:val="15"/>
        </w:numPr>
        <w:rPr>
          <w:rFonts w:cs="Arial"/>
          <w:szCs w:val="22"/>
          <w:lang w:val="fr-FR"/>
        </w:rPr>
      </w:pPr>
      <w:r w:rsidRPr="005B08F7">
        <w:rPr>
          <w:rFonts w:cs="Arial"/>
          <w:szCs w:val="22"/>
          <w:lang w:val="fr-FR"/>
        </w:rPr>
        <w:t>Gas Safety Awaren</w:t>
      </w:r>
      <w:r w:rsidR="00E950E5">
        <w:rPr>
          <w:rFonts w:cs="Arial"/>
          <w:szCs w:val="22"/>
          <w:lang w:val="fr-FR"/>
        </w:rPr>
        <w:t>e</w:t>
      </w:r>
      <w:r w:rsidRPr="005B08F7">
        <w:rPr>
          <w:rFonts w:cs="Arial"/>
          <w:szCs w:val="22"/>
          <w:lang w:val="fr-FR"/>
        </w:rPr>
        <w:t>ss</w:t>
      </w:r>
      <w:r w:rsidR="00DD0380">
        <w:rPr>
          <w:rFonts w:cs="Arial"/>
          <w:szCs w:val="22"/>
          <w:lang w:val="fr-FR"/>
        </w:rPr>
        <w:t xml:space="preserve"> (Regulation 8)</w:t>
      </w:r>
      <w:r w:rsidRPr="005B08F7">
        <w:rPr>
          <w:rFonts w:cs="Arial"/>
          <w:szCs w:val="22"/>
          <w:lang w:val="fr-FR"/>
        </w:rPr>
        <w:t>.</w:t>
      </w:r>
    </w:p>
    <w:p w14:paraId="1BF11FCC" w14:textId="77777777" w:rsidR="00F2317A" w:rsidRPr="005B08F7" w:rsidRDefault="00F2317A" w:rsidP="00A17293">
      <w:pPr>
        <w:pStyle w:val="ListParagraph"/>
        <w:numPr>
          <w:ilvl w:val="0"/>
          <w:numId w:val="15"/>
        </w:numPr>
        <w:rPr>
          <w:rFonts w:eastAsia="Calibri" w:cs="Arial"/>
          <w:szCs w:val="22"/>
          <w:lang w:val="fr-FR"/>
        </w:rPr>
      </w:pPr>
      <w:r w:rsidRPr="005B08F7">
        <w:rPr>
          <w:rFonts w:eastAsia="Calibri" w:cs="Arial"/>
          <w:szCs w:val="22"/>
          <w:lang w:val="fr-FR"/>
        </w:rPr>
        <w:t>Working at Heights</w:t>
      </w:r>
    </w:p>
    <w:p w14:paraId="0C5D9A32" w14:textId="77777777" w:rsidR="00F2317A" w:rsidRPr="005B08F7" w:rsidRDefault="00F2317A" w:rsidP="00A17293">
      <w:pPr>
        <w:pStyle w:val="ListParagraph"/>
        <w:numPr>
          <w:ilvl w:val="0"/>
          <w:numId w:val="15"/>
        </w:numPr>
        <w:rPr>
          <w:rFonts w:eastAsia="Calibri" w:cs="Arial"/>
          <w:szCs w:val="22"/>
          <w:lang w:val="fr-FR"/>
        </w:rPr>
      </w:pPr>
      <w:r w:rsidRPr="005B08F7">
        <w:rPr>
          <w:rFonts w:eastAsia="Calibri" w:cs="Arial"/>
          <w:szCs w:val="22"/>
          <w:lang w:val="fr-FR"/>
        </w:rPr>
        <w:t>Fall Protection/Arrest Systems training</w:t>
      </w:r>
    </w:p>
    <w:p w14:paraId="7DF135C5" w14:textId="77777777" w:rsidR="00F2317A" w:rsidRPr="00DD0380" w:rsidRDefault="00F2317A" w:rsidP="00A17293">
      <w:pPr>
        <w:pStyle w:val="ListParagraph"/>
        <w:numPr>
          <w:ilvl w:val="0"/>
          <w:numId w:val="15"/>
        </w:numPr>
        <w:rPr>
          <w:rFonts w:eastAsia="Calibri"/>
          <w:sz w:val="28"/>
          <w:szCs w:val="28"/>
          <w:lang w:val="fr-FR"/>
        </w:rPr>
      </w:pPr>
      <w:r w:rsidRPr="005B08F7">
        <w:rPr>
          <w:rFonts w:eastAsia="Calibri" w:cs="Arial"/>
          <w:szCs w:val="22"/>
          <w:lang w:val="fr-FR"/>
        </w:rPr>
        <w:t>Safeguarding Awareness Training</w:t>
      </w:r>
    </w:p>
    <w:p w14:paraId="29A8BCF4" w14:textId="77777777" w:rsidR="00F2317A" w:rsidRPr="00C21BAB" w:rsidRDefault="00F2317A" w:rsidP="00F2317A">
      <w:pPr>
        <w:rPr>
          <w:rFonts w:cs="Arial"/>
          <w:lang w:val="fr-FR"/>
        </w:rPr>
      </w:pPr>
    </w:p>
    <w:p w14:paraId="4965B62E" w14:textId="0FE3CD7C" w:rsidR="00F2317A" w:rsidRDefault="00F2317A" w:rsidP="00F2317A">
      <w:pPr>
        <w:spacing w:line="259" w:lineRule="auto"/>
        <w:rPr>
          <w:rFonts w:cs="Arial"/>
          <w:lang w:val="fr-FR"/>
        </w:rPr>
      </w:pPr>
      <w:r w:rsidRPr="1459EBF3">
        <w:rPr>
          <w:rFonts w:cs="Arial"/>
          <w:lang w:val="fr-FR"/>
        </w:rPr>
        <w:t>Please provide within your tender response, a skills matrix for your organisation on the above training requirements</w:t>
      </w:r>
      <w:r w:rsidR="005B08F7">
        <w:rPr>
          <w:rFonts w:cs="Arial"/>
          <w:lang w:val="fr-FR"/>
        </w:rPr>
        <w:t xml:space="preserve"> as located within Appendix 13</w:t>
      </w:r>
    </w:p>
    <w:p w14:paraId="5E0ADEDF" w14:textId="77777777" w:rsidR="00F2317A" w:rsidRDefault="00F2317A" w:rsidP="00F2317A"/>
    <w:p w14:paraId="6214FAE2" w14:textId="187DF7DC" w:rsidR="00F2317A" w:rsidRDefault="00F2317A" w:rsidP="00F2317A">
      <w:r>
        <w:t xml:space="preserve">Please provide within your tender response within Appendix 4 how you will accommodate this and any additional </w:t>
      </w:r>
      <w:r w:rsidR="005B08F7">
        <w:t>value-added</w:t>
      </w:r>
      <w:r>
        <w:t xml:space="preserve"> services you can </w:t>
      </w:r>
      <w:r w:rsidR="00DD0380">
        <w:t>provide.</w:t>
      </w:r>
    </w:p>
    <w:p w14:paraId="23892D41" w14:textId="77777777" w:rsidR="00F2317A" w:rsidRDefault="00F2317A" w:rsidP="00F2317A">
      <w:pPr>
        <w:rPr>
          <w:b/>
          <w:color w:val="800080"/>
          <w:sz w:val="28"/>
          <w:szCs w:val="28"/>
        </w:rPr>
      </w:pPr>
    </w:p>
    <w:p w14:paraId="6099C9CA" w14:textId="77777777" w:rsidR="00F2317A" w:rsidRDefault="00F2317A" w:rsidP="00F2317A">
      <w:pPr>
        <w:rPr>
          <w:b/>
          <w:color w:val="800080"/>
          <w:sz w:val="28"/>
          <w:szCs w:val="28"/>
        </w:rPr>
      </w:pPr>
      <w:r>
        <w:rPr>
          <w:b/>
          <w:color w:val="800080"/>
          <w:sz w:val="28"/>
          <w:szCs w:val="28"/>
        </w:rPr>
        <w:lastRenderedPageBreak/>
        <w:t>Construction Skills Certification Scheme (CSCS)</w:t>
      </w:r>
    </w:p>
    <w:p w14:paraId="06DF268C" w14:textId="77777777" w:rsidR="00F2317A" w:rsidRDefault="00F2317A" w:rsidP="00F2317A">
      <w:pPr>
        <w:rPr>
          <w:rFonts w:cs="Arial"/>
        </w:rPr>
      </w:pPr>
    </w:p>
    <w:p w14:paraId="39D68C5F" w14:textId="77777777" w:rsidR="00F2317A" w:rsidRDefault="00F2317A" w:rsidP="00F2317A">
      <w:pPr>
        <w:rPr>
          <w:rFonts w:cs="Arial"/>
        </w:rPr>
      </w:pPr>
      <w:r>
        <w:rPr>
          <w:rFonts w:cs="Arial"/>
        </w:rPr>
        <w:t>The successful tenderer(s) will be responsible to only let CSCS registered employees work on the contract.  It is also important to update WDH with relevant documents as employees change.</w:t>
      </w:r>
    </w:p>
    <w:p w14:paraId="76D3E53C" w14:textId="77777777" w:rsidR="00F2317A" w:rsidRDefault="00F2317A" w:rsidP="00F2317A">
      <w:pPr>
        <w:rPr>
          <w:rFonts w:cs="Arial"/>
        </w:rPr>
      </w:pPr>
    </w:p>
    <w:p w14:paraId="74AD53BE" w14:textId="745FE097" w:rsidR="00F2317A" w:rsidRPr="00711056" w:rsidRDefault="00F2317A" w:rsidP="00F2317A">
      <w:pPr>
        <w:rPr>
          <w:b/>
          <w:color w:val="800080"/>
          <w:sz w:val="28"/>
          <w:szCs w:val="28"/>
        </w:rPr>
      </w:pPr>
      <w:r w:rsidRPr="00711056">
        <w:rPr>
          <w:b/>
          <w:color w:val="800080"/>
          <w:sz w:val="28"/>
          <w:szCs w:val="28"/>
        </w:rPr>
        <w:t xml:space="preserve">Asbestos </w:t>
      </w:r>
    </w:p>
    <w:p w14:paraId="3872907E" w14:textId="77777777" w:rsidR="00F2317A" w:rsidRDefault="00F2317A" w:rsidP="00F2317A">
      <w:pPr>
        <w:rPr>
          <w:b/>
          <w:color w:val="800080"/>
          <w:sz w:val="28"/>
          <w:szCs w:val="28"/>
        </w:rPr>
      </w:pPr>
    </w:p>
    <w:p w14:paraId="1E1DFDFA" w14:textId="5BE962D8" w:rsidR="00F2317A" w:rsidRPr="00323F74" w:rsidRDefault="00F2317A" w:rsidP="00F2317A">
      <w:pPr>
        <w:rPr>
          <w:bCs/>
          <w:szCs w:val="24"/>
        </w:rPr>
      </w:pPr>
      <w:r w:rsidRPr="00323F74">
        <w:rPr>
          <w:bCs/>
          <w:szCs w:val="24"/>
        </w:rPr>
        <w:t xml:space="preserve">WDH will undertake asbestos surveys of all properties and provide the </w:t>
      </w:r>
      <w:r>
        <w:rPr>
          <w:bCs/>
          <w:szCs w:val="24"/>
        </w:rPr>
        <w:t>successful tenderer</w:t>
      </w:r>
      <w:r w:rsidRPr="00323F74">
        <w:rPr>
          <w:bCs/>
          <w:szCs w:val="24"/>
        </w:rPr>
        <w:t xml:space="preserve"> with details. However the </w:t>
      </w:r>
      <w:r w:rsidR="00332633">
        <w:rPr>
          <w:bCs/>
          <w:szCs w:val="24"/>
        </w:rPr>
        <w:t xml:space="preserve">contractor </w:t>
      </w:r>
      <w:r w:rsidRPr="00323F74">
        <w:rPr>
          <w:bCs/>
          <w:szCs w:val="24"/>
        </w:rPr>
        <w:t xml:space="preserve">should provide evidence of training provided to its employees around asbestos awareness for such occasions where they may come across or disturb asbestos containing materials. </w:t>
      </w:r>
    </w:p>
    <w:p w14:paraId="7FA52F3E" w14:textId="77777777" w:rsidR="00F2317A" w:rsidRPr="00323F74" w:rsidRDefault="00F2317A" w:rsidP="00F2317A">
      <w:pPr>
        <w:ind w:left="720"/>
        <w:rPr>
          <w:bCs/>
          <w:szCs w:val="24"/>
        </w:rPr>
      </w:pPr>
    </w:p>
    <w:p w14:paraId="06FFBA38" w14:textId="77777777" w:rsidR="00F2317A" w:rsidRDefault="00F2317A" w:rsidP="00F2317A">
      <w:pPr>
        <w:rPr>
          <w:b/>
          <w:color w:val="800080"/>
          <w:sz w:val="28"/>
          <w:szCs w:val="28"/>
        </w:rPr>
      </w:pPr>
      <w:r>
        <w:rPr>
          <w:b/>
          <w:color w:val="800080"/>
          <w:sz w:val="28"/>
          <w:szCs w:val="28"/>
        </w:rPr>
        <w:t>Compliance with Regulations</w:t>
      </w:r>
    </w:p>
    <w:p w14:paraId="1B97B86F" w14:textId="77777777" w:rsidR="00F2317A" w:rsidRDefault="00F2317A" w:rsidP="00F2317A">
      <w:pPr>
        <w:rPr>
          <w:b/>
        </w:rPr>
      </w:pPr>
    </w:p>
    <w:p w14:paraId="268B35BF" w14:textId="77777777" w:rsidR="00F2317A" w:rsidRDefault="00F2317A" w:rsidP="00F2317A">
      <w:r>
        <w:t>All works undertaken must be in full compliance with the following Regulations:</w:t>
      </w:r>
    </w:p>
    <w:p w14:paraId="45999570" w14:textId="77777777" w:rsidR="00F2317A" w:rsidRDefault="00F2317A" w:rsidP="00F2317A"/>
    <w:p w14:paraId="3006B43E" w14:textId="77777777" w:rsidR="00F2317A" w:rsidRDefault="00F2317A" w:rsidP="00A17293">
      <w:pPr>
        <w:pStyle w:val="ListParagraph"/>
        <w:numPr>
          <w:ilvl w:val="0"/>
          <w:numId w:val="10"/>
        </w:numPr>
        <w:ind w:left="426" w:hanging="426"/>
        <w:contextualSpacing w:val="0"/>
      </w:pPr>
      <w:r>
        <w:t>Health &amp; Safety at Work Act 1974.</w:t>
      </w:r>
    </w:p>
    <w:p w14:paraId="0C3D7E1A" w14:textId="77777777" w:rsidR="00F2317A" w:rsidRDefault="00F2317A" w:rsidP="00A17293">
      <w:pPr>
        <w:pStyle w:val="ListParagraph"/>
        <w:numPr>
          <w:ilvl w:val="0"/>
          <w:numId w:val="10"/>
        </w:numPr>
        <w:ind w:left="426" w:hanging="426"/>
        <w:contextualSpacing w:val="0"/>
      </w:pPr>
      <w:r>
        <w:t>CDM Regulations 2015</w:t>
      </w:r>
    </w:p>
    <w:p w14:paraId="2E1B5B2D" w14:textId="77777777" w:rsidR="00F2317A" w:rsidRDefault="00F2317A" w:rsidP="00A17293">
      <w:pPr>
        <w:pStyle w:val="ListParagraph"/>
        <w:numPr>
          <w:ilvl w:val="0"/>
          <w:numId w:val="10"/>
        </w:numPr>
        <w:ind w:left="426" w:hanging="426"/>
        <w:contextualSpacing w:val="0"/>
      </w:pPr>
      <w:r>
        <w:t>The Work at Height Regulations 2005.</w:t>
      </w:r>
    </w:p>
    <w:p w14:paraId="6A859BDF" w14:textId="77777777" w:rsidR="00F2317A" w:rsidRDefault="00F2317A" w:rsidP="00A17293">
      <w:pPr>
        <w:pStyle w:val="ListParagraph"/>
        <w:numPr>
          <w:ilvl w:val="0"/>
          <w:numId w:val="10"/>
        </w:numPr>
        <w:ind w:left="426" w:hanging="426"/>
        <w:contextualSpacing w:val="0"/>
      </w:pPr>
      <w:r>
        <w:t>The Management of Health &amp; Safety at Work Regulations 1999.</w:t>
      </w:r>
    </w:p>
    <w:p w14:paraId="22B9A1A4" w14:textId="77777777" w:rsidR="00F2317A" w:rsidRDefault="6897CA77" w:rsidP="3D23AE60">
      <w:pPr>
        <w:pStyle w:val="ListParagraph"/>
        <w:numPr>
          <w:ilvl w:val="0"/>
          <w:numId w:val="10"/>
        </w:numPr>
        <w:ind w:left="426" w:hanging="426"/>
      </w:pPr>
      <w:r>
        <w:t>The Electricity at Work Regulations 1989.</w:t>
      </w:r>
    </w:p>
    <w:p w14:paraId="2F12F317" w14:textId="1B1281DA" w:rsidR="29139991" w:rsidRDefault="29139991" w:rsidP="3D23AE60">
      <w:pPr>
        <w:pStyle w:val="ListParagraph"/>
        <w:numPr>
          <w:ilvl w:val="0"/>
          <w:numId w:val="10"/>
        </w:numPr>
        <w:ind w:left="426" w:hanging="426"/>
        <w:rPr>
          <w:szCs w:val="24"/>
        </w:rPr>
      </w:pPr>
      <w:r w:rsidRPr="3D23AE60">
        <w:rPr>
          <w:szCs w:val="24"/>
        </w:rPr>
        <w:t xml:space="preserve">Gas safe installation and use regulations ( Regulation 8 ) </w:t>
      </w:r>
    </w:p>
    <w:p w14:paraId="467ACC12" w14:textId="77777777" w:rsidR="00F2317A" w:rsidRDefault="00F2317A" w:rsidP="00A17293">
      <w:pPr>
        <w:pStyle w:val="ListParagraph"/>
        <w:numPr>
          <w:ilvl w:val="0"/>
          <w:numId w:val="10"/>
        </w:numPr>
        <w:ind w:left="426" w:hanging="426"/>
        <w:contextualSpacing w:val="0"/>
      </w:pPr>
      <w:r>
        <w:t>Noise at Work Regulations 2008</w:t>
      </w:r>
    </w:p>
    <w:p w14:paraId="6FF3B0EB" w14:textId="77777777" w:rsidR="00F2317A" w:rsidRDefault="00F2317A" w:rsidP="00A17293">
      <w:pPr>
        <w:pStyle w:val="ListParagraph"/>
        <w:numPr>
          <w:ilvl w:val="0"/>
          <w:numId w:val="10"/>
        </w:numPr>
        <w:ind w:left="426" w:hanging="426"/>
        <w:contextualSpacing w:val="0"/>
      </w:pPr>
      <w:r>
        <w:t>COSHH Regulations 2002</w:t>
      </w:r>
    </w:p>
    <w:p w14:paraId="72D7142A" w14:textId="77777777" w:rsidR="00F2317A" w:rsidRDefault="00F2317A" w:rsidP="00A17293">
      <w:pPr>
        <w:pStyle w:val="ListParagraph"/>
        <w:numPr>
          <w:ilvl w:val="0"/>
          <w:numId w:val="10"/>
        </w:numPr>
        <w:ind w:left="426" w:hanging="426"/>
        <w:contextualSpacing w:val="0"/>
      </w:pPr>
      <w:r>
        <w:t>RIDDOR 2013</w:t>
      </w:r>
    </w:p>
    <w:p w14:paraId="402D8592" w14:textId="77777777" w:rsidR="00F2317A" w:rsidRDefault="00F2317A" w:rsidP="00A17293">
      <w:pPr>
        <w:pStyle w:val="ListParagraph"/>
        <w:numPr>
          <w:ilvl w:val="0"/>
          <w:numId w:val="10"/>
        </w:numPr>
        <w:ind w:left="426" w:hanging="426"/>
        <w:contextualSpacing w:val="0"/>
      </w:pPr>
      <w:r>
        <w:t>Control of Asbestos at Work Regulations 2012</w:t>
      </w:r>
    </w:p>
    <w:p w14:paraId="2D6A04B0" w14:textId="77777777" w:rsidR="00F2317A" w:rsidRDefault="00F2317A" w:rsidP="00A17293">
      <w:pPr>
        <w:pStyle w:val="ListParagraph"/>
        <w:numPr>
          <w:ilvl w:val="0"/>
          <w:numId w:val="10"/>
        </w:numPr>
        <w:ind w:left="426" w:hanging="426"/>
        <w:contextualSpacing w:val="0"/>
      </w:pPr>
      <w:r>
        <w:t>The Control of Vibration at Work Regulations 2005.</w:t>
      </w:r>
    </w:p>
    <w:p w14:paraId="574294D3" w14:textId="77777777" w:rsidR="00F2317A" w:rsidRDefault="00F2317A" w:rsidP="00A17293">
      <w:pPr>
        <w:pStyle w:val="ListParagraph"/>
        <w:numPr>
          <w:ilvl w:val="0"/>
          <w:numId w:val="10"/>
        </w:numPr>
        <w:ind w:left="426" w:hanging="426"/>
        <w:contextualSpacing w:val="0"/>
      </w:pPr>
      <w:r>
        <w:t>Construction (Design and Management) Regulations 2007.</w:t>
      </w:r>
    </w:p>
    <w:p w14:paraId="30544808" w14:textId="77777777" w:rsidR="00F2317A" w:rsidRDefault="00F2317A" w:rsidP="00A17293">
      <w:pPr>
        <w:pStyle w:val="ListParagraph"/>
        <w:numPr>
          <w:ilvl w:val="0"/>
          <w:numId w:val="10"/>
        </w:numPr>
        <w:ind w:left="426" w:hanging="426"/>
        <w:contextualSpacing w:val="0"/>
      </w:pPr>
      <w:r>
        <w:t>Manual Handling Operations Regulations 1992</w:t>
      </w:r>
    </w:p>
    <w:p w14:paraId="2C5C2B88" w14:textId="77777777" w:rsidR="00F2317A" w:rsidRDefault="00F2317A" w:rsidP="00A17293">
      <w:pPr>
        <w:pStyle w:val="ListParagraph"/>
        <w:numPr>
          <w:ilvl w:val="0"/>
          <w:numId w:val="10"/>
        </w:numPr>
        <w:ind w:left="426" w:hanging="426"/>
        <w:contextualSpacing w:val="0"/>
      </w:pPr>
      <w:r>
        <w:t>Health and Safety (First Aid) Regulations 1981</w:t>
      </w:r>
    </w:p>
    <w:p w14:paraId="66FEC4F7" w14:textId="77777777" w:rsidR="00F2317A" w:rsidRDefault="00F2317A" w:rsidP="00A17293">
      <w:pPr>
        <w:pStyle w:val="ListParagraph"/>
        <w:numPr>
          <w:ilvl w:val="0"/>
          <w:numId w:val="10"/>
        </w:numPr>
        <w:ind w:left="426" w:hanging="426"/>
        <w:contextualSpacing w:val="0"/>
      </w:pPr>
      <w:r>
        <w:t>Personal Protective Equipment at Work Regulations 1992 (as amended)</w:t>
      </w:r>
    </w:p>
    <w:p w14:paraId="56D71949" w14:textId="77777777" w:rsidR="00F2317A" w:rsidRDefault="00F2317A" w:rsidP="00A17293">
      <w:pPr>
        <w:pStyle w:val="ListParagraph"/>
        <w:numPr>
          <w:ilvl w:val="0"/>
          <w:numId w:val="10"/>
        </w:numPr>
        <w:ind w:left="426" w:hanging="426"/>
        <w:contextualSpacing w:val="0"/>
      </w:pPr>
      <w:r>
        <w:t>Provision and Use of Work Equipment Regulations 1998</w:t>
      </w:r>
    </w:p>
    <w:p w14:paraId="14F1F265" w14:textId="77777777" w:rsidR="00F2317A" w:rsidRDefault="00F2317A" w:rsidP="00A17293">
      <w:pPr>
        <w:pStyle w:val="ListParagraph"/>
        <w:numPr>
          <w:ilvl w:val="0"/>
          <w:numId w:val="10"/>
        </w:numPr>
        <w:ind w:left="426" w:hanging="426"/>
        <w:contextualSpacing w:val="0"/>
      </w:pPr>
      <w:r>
        <w:rPr>
          <w:rFonts w:cs="Arial"/>
          <w:color w:val="222222"/>
        </w:rPr>
        <w:t xml:space="preserve">The </w:t>
      </w:r>
      <w:r>
        <w:rPr>
          <w:rFonts w:cs="Arial"/>
          <w:bCs/>
          <w:color w:val="222222"/>
        </w:rPr>
        <w:t>Waste Management</w:t>
      </w:r>
      <w:r>
        <w:rPr>
          <w:rFonts w:cs="Arial"/>
          <w:color w:val="222222"/>
        </w:rPr>
        <w:t xml:space="preserve"> Licensing </w:t>
      </w:r>
      <w:r>
        <w:rPr>
          <w:rFonts w:cs="Arial"/>
          <w:bCs/>
          <w:color w:val="222222"/>
        </w:rPr>
        <w:t>Regulations</w:t>
      </w:r>
      <w:r>
        <w:rPr>
          <w:rFonts w:cs="Arial"/>
          <w:color w:val="222222"/>
        </w:rPr>
        <w:t xml:space="preserve"> 1994</w:t>
      </w:r>
    </w:p>
    <w:p w14:paraId="20ECBD3F" w14:textId="77777777" w:rsidR="00F2317A" w:rsidRDefault="00F2317A" w:rsidP="00F2317A">
      <w:pPr>
        <w:pStyle w:val="ListParagraph"/>
        <w:ind w:left="0"/>
      </w:pPr>
    </w:p>
    <w:p w14:paraId="3524E856" w14:textId="77777777" w:rsidR="00F2317A" w:rsidRDefault="00F2317A" w:rsidP="00F2317A">
      <w:pPr>
        <w:pStyle w:val="ListParagraph"/>
        <w:ind w:left="0"/>
      </w:pPr>
      <w:r>
        <w:rPr>
          <w:b/>
        </w:rPr>
        <w:t>Note:</w:t>
      </w:r>
      <w:r>
        <w:t xml:space="preserve"> </w:t>
      </w:r>
    </w:p>
    <w:p w14:paraId="63F20BE6" w14:textId="77777777" w:rsidR="00F2317A" w:rsidRDefault="00F2317A" w:rsidP="00F2317A">
      <w:pPr>
        <w:pStyle w:val="ListParagraph"/>
        <w:ind w:left="0"/>
        <w:rPr>
          <w:sz w:val="12"/>
        </w:rPr>
      </w:pPr>
    </w:p>
    <w:p w14:paraId="57BF5C88" w14:textId="77777777" w:rsidR="00F2317A" w:rsidRDefault="00F2317A" w:rsidP="00F2317A">
      <w:pPr>
        <w:pStyle w:val="ListParagraph"/>
        <w:ind w:left="0"/>
        <w:rPr>
          <w:b/>
        </w:rPr>
      </w:pPr>
      <w:r>
        <w:rPr>
          <w:b/>
        </w:rPr>
        <w:t>If any standards quoted within this (or associated documents) have been amended, superseded or recommended to be superseded WDH expect the services to be carried out to this legislation.</w:t>
      </w:r>
    </w:p>
    <w:p w14:paraId="634DAF69" w14:textId="77777777" w:rsidR="00F2317A" w:rsidRDefault="00F2317A" w:rsidP="00F2317A">
      <w:pPr>
        <w:pStyle w:val="ListParagraph"/>
        <w:ind w:left="0"/>
        <w:rPr>
          <w:b/>
        </w:rPr>
      </w:pPr>
    </w:p>
    <w:p w14:paraId="364F3F77" w14:textId="77777777" w:rsidR="00F2317A" w:rsidRDefault="00F2317A" w:rsidP="00F2317A">
      <w:pPr>
        <w:rPr>
          <w:b/>
          <w:color w:val="800080"/>
          <w:sz w:val="28"/>
          <w:szCs w:val="28"/>
        </w:rPr>
      </w:pPr>
      <w:r>
        <w:rPr>
          <w:b/>
          <w:color w:val="800080"/>
          <w:sz w:val="28"/>
          <w:szCs w:val="28"/>
        </w:rPr>
        <w:t>Waste Management</w:t>
      </w:r>
    </w:p>
    <w:p w14:paraId="1942766C" w14:textId="77777777" w:rsidR="00F2317A" w:rsidRDefault="00F2317A" w:rsidP="00F2317A">
      <w:pPr>
        <w:rPr>
          <w:b/>
          <w:color w:val="800080"/>
          <w:sz w:val="28"/>
          <w:szCs w:val="28"/>
        </w:rPr>
      </w:pPr>
    </w:p>
    <w:p w14:paraId="25C5DDEF" w14:textId="77777777" w:rsidR="00F2317A" w:rsidRPr="00323F74" w:rsidRDefault="00F2317A" w:rsidP="00F2317A">
      <w:pPr>
        <w:rPr>
          <w:bCs/>
          <w:szCs w:val="24"/>
        </w:rPr>
      </w:pPr>
      <w:r w:rsidRPr="00323F74">
        <w:rPr>
          <w:bCs/>
          <w:szCs w:val="24"/>
        </w:rPr>
        <w:t xml:space="preserve">WDH has strategic objectives concerning Corporate Social Responsibility. We pro-actively seek environmentally responsible disposal solutions for all our waste streams and we are very close to achieving 100% landfill avoidance. </w:t>
      </w:r>
    </w:p>
    <w:p w14:paraId="32DFE55A" w14:textId="77777777" w:rsidR="00F2317A" w:rsidRPr="00323F74" w:rsidRDefault="00F2317A" w:rsidP="00F2317A">
      <w:pPr>
        <w:ind w:left="1080"/>
        <w:rPr>
          <w:bCs/>
          <w:szCs w:val="24"/>
        </w:rPr>
      </w:pPr>
    </w:p>
    <w:p w14:paraId="526E8B21" w14:textId="77777777" w:rsidR="00F2317A" w:rsidRPr="00323F74" w:rsidRDefault="00F2317A" w:rsidP="00F2317A">
      <w:pPr>
        <w:rPr>
          <w:bCs/>
          <w:szCs w:val="24"/>
        </w:rPr>
      </w:pPr>
      <w:r w:rsidRPr="00323F74">
        <w:rPr>
          <w:bCs/>
          <w:szCs w:val="24"/>
        </w:rPr>
        <w:t xml:space="preserve">Successful suppliers will be required to assist WDH by contributing towards these objectives in terms of how they dispose of any waste. </w:t>
      </w:r>
    </w:p>
    <w:p w14:paraId="75DC5E3B" w14:textId="77777777" w:rsidR="00F2317A" w:rsidRDefault="00F2317A" w:rsidP="00F2317A">
      <w:pPr>
        <w:rPr>
          <w:b/>
          <w:color w:val="800080"/>
        </w:rPr>
      </w:pPr>
    </w:p>
    <w:p w14:paraId="0C72F316" w14:textId="7FB7B7E1" w:rsidR="00F2317A" w:rsidRDefault="00F2317A" w:rsidP="00F2317A">
      <w:pPr>
        <w:rPr>
          <w:rFonts w:cs="Arial"/>
          <w:color w:val="222222"/>
        </w:rPr>
      </w:pPr>
      <w:r>
        <w:rPr>
          <w:color w:val="000000"/>
        </w:rPr>
        <w:lastRenderedPageBreak/>
        <w:t xml:space="preserve">The successful tenderer(s) </w:t>
      </w:r>
      <w:r>
        <w:rPr>
          <w:rFonts w:cs="Arial"/>
          <w:color w:val="000000"/>
        </w:rPr>
        <w:t>must</w:t>
      </w:r>
      <w:r>
        <w:rPr>
          <w:rFonts w:cs="Arial"/>
          <w:color w:val="222222"/>
        </w:rPr>
        <w:t xml:space="preserve"> be in possession of a waste carriers licence issued by the environment agency to work on this contract</w:t>
      </w:r>
      <w:r w:rsidR="00DD0380">
        <w:rPr>
          <w:rFonts w:cs="Arial"/>
          <w:color w:val="222222"/>
        </w:rPr>
        <w:t xml:space="preserve"> and provided as part of Appendix 4. </w:t>
      </w:r>
    </w:p>
    <w:p w14:paraId="341AEC3E" w14:textId="77777777" w:rsidR="00F2317A" w:rsidRPr="00A26BA0" w:rsidRDefault="00F2317A" w:rsidP="00F2317A">
      <w:pPr>
        <w:rPr>
          <w:rFonts w:cs="Arial"/>
          <w:color w:val="222222"/>
        </w:rPr>
      </w:pPr>
    </w:p>
    <w:p w14:paraId="07E5D653" w14:textId="77777777" w:rsidR="00F2317A" w:rsidRDefault="00F2317A" w:rsidP="00F2317A">
      <w:pPr>
        <w:rPr>
          <w:b/>
          <w:color w:val="800080"/>
          <w:sz w:val="28"/>
          <w:szCs w:val="28"/>
        </w:rPr>
      </w:pPr>
      <w:r>
        <w:rPr>
          <w:b/>
          <w:color w:val="800080"/>
          <w:sz w:val="28"/>
          <w:szCs w:val="28"/>
        </w:rPr>
        <w:t>Working at Heights</w:t>
      </w:r>
    </w:p>
    <w:p w14:paraId="175BF2CA" w14:textId="77777777" w:rsidR="00F2317A" w:rsidRDefault="00F2317A" w:rsidP="00F2317A">
      <w:pPr>
        <w:widowControl w:val="0"/>
        <w:tabs>
          <w:tab w:val="left" w:pos="-1440"/>
          <w:tab w:val="left" w:pos="-720"/>
          <w:tab w:val="left" w:pos="0"/>
          <w:tab w:val="left" w:pos="3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3D7DF18C" w14:textId="77777777" w:rsidR="00F2317A" w:rsidRPr="00323F74" w:rsidRDefault="00F2317A" w:rsidP="00F2317A">
      <w:r>
        <w:t>Where the required services involve working at height, they must be delivered in compliance with the Work at Height Regulations 2005 (and any subsequent revisions).</w:t>
      </w:r>
    </w:p>
    <w:p w14:paraId="23A84A3F" w14:textId="77777777" w:rsidR="00F2317A" w:rsidRPr="00323F74" w:rsidRDefault="00F2317A" w:rsidP="00F2317A">
      <w:pPr>
        <w:rPr>
          <w:bCs/>
          <w:szCs w:val="24"/>
        </w:rPr>
      </w:pPr>
    </w:p>
    <w:p w14:paraId="0A352A2F" w14:textId="77777777" w:rsidR="00F2317A" w:rsidRPr="00323F74" w:rsidRDefault="00F2317A" w:rsidP="00F2317A">
      <w:pPr>
        <w:rPr>
          <w:color w:val="FF0000"/>
        </w:rPr>
      </w:pPr>
      <w:r>
        <w:t>When working on ladders the successful tenderer(s) personnel must, in the first instance and prior to commencement of any works, risk assess and determine that ladders are the most suitable piece of equipment for the work to be undertaken, always keeping in mind the principal of short duration and three points of contact with the ladder. If ladders are identified as the most suitable means of working at height, then the successful tenderer (s) must:</w:t>
      </w:r>
    </w:p>
    <w:p w14:paraId="349FF1A4" w14:textId="77777777" w:rsidR="00F2317A" w:rsidRPr="00323F74" w:rsidRDefault="00F2317A" w:rsidP="00F2317A">
      <w:pPr>
        <w:ind w:left="720"/>
        <w:rPr>
          <w:bCs/>
          <w:szCs w:val="24"/>
        </w:rPr>
      </w:pPr>
    </w:p>
    <w:p w14:paraId="7705ECA1" w14:textId="77777777" w:rsidR="00F2317A" w:rsidRPr="00323F74" w:rsidRDefault="00F2317A" w:rsidP="00A17293">
      <w:pPr>
        <w:numPr>
          <w:ilvl w:val="0"/>
          <w:numId w:val="14"/>
        </w:numPr>
        <w:ind w:left="1247" w:hanging="113"/>
        <w:rPr>
          <w:bCs/>
          <w:szCs w:val="24"/>
        </w:rPr>
      </w:pPr>
      <w:r w:rsidRPr="00323F74">
        <w:rPr>
          <w:bCs/>
          <w:szCs w:val="24"/>
        </w:rPr>
        <w:t>ensure a suitable device for ‘footing’ the ladder is used</w:t>
      </w:r>
    </w:p>
    <w:p w14:paraId="3953C457" w14:textId="77777777" w:rsidR="00F2317A" w:rsidRPr="00323F74" w:rsidRDefault="00F2317A" w:rsidP="00A17293">
      <w:pPr>
        <w:numPr>
          <w:ilvl w:val="0"/>
          <w:numId w:val="14"/>
        </w:numPr>
        <w:ind w:left="1247" w:hanging="113"/>
      </w:pPr>
      <w:r>
        <w:t>ensure a suitable ladder ‘standoff’ device is used (where necessary)</w:t>
      </w:r>
    </w:p>
    <w:p w14:paraId="5DA00E27" w14:textId="77777777" w:rsidR="00F2317A" w:rsidRPr="00323F74" w:rsidRDefault="00F2317A" w:rsidP="00A17293">
      <w:pPr>
        <w:numPr>
          <w:ilvl w:val="0"/>
          <w:numId w:val="14"/>
        </w:numPr>
        <w:ind w:left="1247" w:hanging="113"/>
        <w:rPr>
          <w:bCs/>
          <w:szCs w:val="24"/>
        </w:rPr>
      </w:pPr>
      <w:r w:rsidRPr="00323F74">
        <w:rPr>
          <w:bCs/>
          <w:szCs w:val="24"/>
        </w:rPr>
        <w:t>ensure that the ladder is suitably tied into the property to which works are being undertaken</w:t>
      </w:r>
    </w:p>
    <w:p w14:paraId="604BD21F" w14:textId="77777777" w:rsidR="00F2317A" w:rsidRPr="00323F74" w:rsidRDefault="00F2317A" w:rsidP="00A17293">
      <w:pPr>
        <w:numPr>
          <w:ilvl w:val="0"/>
          <w:numId w:val="14"/>
        </w:numPr>
        <w:ind w:left="1247" w:hanging="113"/>
        <w:rPr>
          <w:bCs/>
          <w:szCs w:val="24"/>
        </w:rPr>
      </w:pPr>
      <w:r w:rsidRPr="00323F74">
        <w:rPr>
          <w:bCs/>
          <w:szCs w:val="24"/>
        </w:rPr>
        <w:t>ensure that any personnel using the ladder are equipped with and use a suitable safety / fall arrest harness</w:t>
      </w:r>
    </w:p>
    <w:p w14:paraId="57C8D4F0" w14:textId="46F946F4" w:rsidR="00F2317A" w:rsidRPr="00323F74" w:rsidRDefault="6897CA77" w:rsidP="3D23AE60">
      <w:pPr>
        <w:numPr>
          <w:ilvl w:val="0"/>
          <w:numId w:val="14"/>
        </w:numPr>
        <w:ind w:left="1247" w:hanging="113"/>
      </w:pPr>
      <w:r>
        <w:t>ensure that the ladder is regularly inspected by a competent person</w:t>
      </w:r>
      <w:r w:rsidR="191D85AB">
        <w:t xml:space="preserve"> and records are available.</w:t>
      </w:r>
    </w:p>
    <w:p w14:paraId="4E9DE7AF" w14:textId="77777777" w:rsidR="00F2317A" w:rsidRPr="00323F74" w:rsidRDefault="00F2317A" w:rsidP="00F2317A">
      <w:pPr>
        <w:rPr>
          <w:bCs/>
          <w:szCs w:val="24"/>
        </w:rPr>
      </w:pPr>
    </w:p>
    <w:p w14:paraId="1ACDFF04" w14:textId="77777777" w:rsidR="00F2317A" w:rsidRPr="00323F74" w:rsidRDefault="00F2317A" w:rsidP="00F2317A">
      <w:pPr>
        <w:rPr>
          <w:bCs/>
          <w:szCs w:val="24"/>
        </w:rPr>
      </w:pPr>
      <w:r w:rsidRPr="00323F74">
        <w:rPr>
          <w:bCs/>
          <w:szCs w:val="24"/>
        </w:rPr>
        <w:t>All safety/fall arrest harnesses must comply with BS EN 365:2004 Personal protective equipment against falls from a height. Users of such safety/fall arrest harnesses must be trained and certified to use the equipment and proof of this training must be provided to WDH both at the commencement of the contract and thereafter upon each and every instance when the training/certification is renewed.</w:t>
      </w:r>
    </w:p>
    <w:p w14:paraId="6BBCF925" w14:textId="77777777" w:rsidR="00F2317A" w:rsidRPr="00323F74" w:rsidRDefault="00F2317A" w:rsidP="00F2317A">
      <w:pPr>
        <w:ind w:left="720"/>
        <w:rPr>
          <w:bCs/>
          <w:szCs w:val="24"/>
        </w:rPr>
      </w:pPr>
    </w:p>
    <w:p w14:paraId="4BAEDF3A" w14:textId="77777777" w:rsidR="00F2317A" w:rsidRDefault="00F2317A" w:rsidP="00F2317A">
      <w:pPr>
        <w:widowControl w:val="0"/>
        <w:tabs>
          <w:tab w:val="left" w:pos="-1440"/>
          <w:tab w:val="left" w:pos="-720"/>
          <w:tab w:val="left" w:pos="0"/>
          <w:tab w:val="left" w:pos="3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323F74">
        <w:rPr>
          <w:bCs/>
          <w:szCs w:val="24"/>
        </w:rPr>
        <w:t>Please note, where a safety/fall arrest harness does not meet the required WDH specification then WDH is able to supply the contractor with an appropriately compliant harness at the supplier’s cost. Furthermore, where the harness user</w:t>
      </w:r>
      <w:r>
        <w:rPr>
          <w:bCs/>
          <w:szCs w:val="24"/>
        </w:rPr>
        <w:t>’</w:t>
      </w:r>
      <w:r w:rsidRPr="00323F74">
        <w:rPr>
          <w:bCs/>
          <w:szCs w:val="24"/>
        </w:rPr>
        <w:t>s training/ certification does not meet WDH’s required standard then WDH is able to provide the appropriate training/certification to the harness user at the supplier’s cost</w:t>
      </w:r>
    </w:p>
    <w:p w14:paraId="0EB6855F" w14:textId="77777777" w:rsidR="00F2317A" w:rsidRDefault="00F2317A" w:rsidP="00F2317A">
      <w:pPr>
        <w:widowControl w:val="0"/>
        <w:tabs>
          <w:tab w:val="left" w:pos="-1440"/>
          <w:tab w:val="left" w:pos="-720"/>
          <w:tab w:val="left" w:pos="0"/>
          <w:tab w:val="left" w:pos="3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0B274410" w14:textId="77777777" w:rsidR="00F2317A" w:rsidRDefault="00F2317A" w:rsidP="00F2317A">
      <w:pPr>
        <w:widowControl w:val="0"/>
        <w:tabs>
          <w:tab w:val="left" w:pos="-1440"/>
          <w:tab w:val="left" w:pos="-720"/>
          <w:tab w:val="left" w:pos="0"/>
          <w:tab w:val="left" w:pos="3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All works undertaken must be in full compliance with WDH’s Working at Heights policy (see Appendix E).</w:t>
      </w:r>
    </w:p>
    <w:p w14:paraId="7C6AD647" w14:textId="77777777" w:rsidR="00F2317A" w:rsidRDefault="00F2317A" w:rsidP="00F2317A">
      <w:pPr>
        <w:rPr>
          <w:b/>
          <w:color w:val="800080"/>
          <w:sz w:val="28"/>
          <w:szCs w:val="28"/>
        </w:rPr>
      </w:pPr>
    </w:p>
    <w:p w14:paraId="29AB520A" w14:textId="77777777" w:rsidR="00F2317A" w:rsidRDefault="00F2317A" w:rsidP="00F2317A">
      <w:pPr>
        <w:rPr>
          <w:b/>
          <w:color w:val="800080"/>
          <w:sz w:val="28"/>
          <w:szCs w:val="28"/>
        </w:rPr>
      </w:pPr>
      <w:r>
        <w:rPr>
          <w:b/>
          <w:color w:val="800080"/>
          <w:sz w:val="28"/>
          <w:szCs w:val="28"/>
        </w:rPr>
        <w:t>Compliance with RIDDOR</w:t>
      </w:r>
    </w:p>
    <w:p w14:paraId="2C770102" w14:textId="77777777" w:rsidR="00F2317A" w:rsidRDefault="00F2317A" w:rsidP="00F2317A">
      <w:pPr>
        <w:rPr>
          <w:b/>
        </w:rPr>
      </w:pPr>
    </w:p>
    <w:p w14:paraId="6C6E661E" w14:textId="77777777" w:rsidR="00F2317A" w:rsidRDefault="00F2317A" w:rsidP="00F2317A">
      <w:r>
        <w:t>All works undertaken must be in full compliance with the Reporting of Injuries, Diseases and Dangerous Occurrences Regulations 2013, RIDDOR.  Where an occurrence / incident is reportable under RIDDOR then the appointed WDH contract manager within this contract must be notified immediately, if not contactable then the Escalation Procedure within this contract must be followed immediately.</w:t>
      </w:r>
    </w:p>
    <w:p w14:paraId="6250762C"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8"/>
        </w:rPr>
      </w:pPr>
    </w:p>
    <w:p w14:paraId="43D257C4"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rPr>
          <w:b/>
          <w:bCs/>
          <w:color w:val="800080"/>
          <w:sz w:val="28"/>
          <w:szCs w:val="28"/>
        </w:rPr>
      </w:pPr>
      <w:r>
        <w:rPr>
          <w:b/>
          <w:bCs/>
          <w:color w:val="800080"/>
          <w:sz w:val="28"/>
          <w:szCs w:val="28"/>
        </w:rPr>
        <w:t>Protection of the Site and Works</w:t>
      </w:r>
    </w:p>
    <w:p w14:paraId="777DD59D" w14:textId="77777777" w:rsidR="00F2317A" w:rsidRDefault="00F2317A" w:rsidP="00F2317A">
      <w:pPr>
        <w:rPr>
          <w:highlight w:val="magenta"/>
        </w:rPr>
      </w:pPr>
    </w:p>
    <w:p w14:paraId="3178D8F4"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pPr>
      <w:r>
        <w:t xml:space="preserve">During this contract and throughout the execution of the ordered works, the successful tenderer(s) shall include for the protection of all fixtures and fittings in the </w:t>
      </w:r>
      <w:r>
        <w:lastRenderedPageBreak/>
        <w:t>property at no additional cost to WDH.  In the case of occupied dwellings, the successful tenderer(s) must protect the occupiers' belongings from damage, either by covering with dust sheets or by removal of such belongings from the working area and great care must be taken to ensure that only minimal disturbance is caused to the occupants, especially in respect of dust and noise.</w:t>
      </w:r>
    </w:p>
    <w:p w14:paraId="0427D84B" w14:textId="77777777" w:rsidR="00F2317A" w:rsidRDefault="00F2317A" w:rsidP="00F2317A">
      <w:pPr>
        <w:rPr>
          <w:highlight w:val="magenta"/>
        </w:rPr>
      </w:pPr>
    </w:p>
    <w:p w14:paraId="07A16BF3" w14:textId="77777777" w:rsidR="00F2317A" w:rsidRDefault="00F2317A" w:rsidP="00F2317A">
      <w:r>
        <w:t xml:space="preserve">The successful tenderer(s) shall take particular care of gardens, trees, shrubs, paths, kerbs, verges, and so on and shall make good and reinstate any damage or disturbance caused by the ordered works, without cost to this contract.  </w:t>
      </w:r>
    </w:p>
    <w:p w14:paraId="56B6ED51" w14:textId="77777777" w:rsidR="00F2317A" w:rsidRDefault="00F2317A" w:rsidP="00F2317A"/>
    <w:p w14:paraId="42BB246D"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pPr>
      <w:r>
        <w:t>The successful tenderer(s) must also include for all surplus materials and debris arising out of the ordered works to be removed from the site or dwelling on cessation of each day's work and the area of the work shall be left in a clean and tidy condition. The removal of waste needs to be undertaken in accordance with appropriate regulations and legislation governing the transfer and disposal of waste.</w:t>
      </w:r>
    </w:p>
    <w:p w14:paraId="207147EF"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pPr>
    </w:p>
    <w:p w14:paraId="524DBF7B" w14:textId="77777777" w:rsidR="00C06B2C" w:rsidRDefault="00C06B2C"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pPr>
    </w:p>
    <w:p w14:paraId="34E1699A"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8"/>
        </w:rPr>
      </w:pPr>
      <w:r>
        <w:rPr>
          <w:b/>
          <w:bCs/>
          <w:color w:val="800080"/>
          <w:sz w:val="28"/>
          <w:szCs w:val="28"/>
        </w:rPr>
        <w:t>Prevent Trespass</w:t>
      </w:r>
    </w:p>
    <w:p w14:paraId="469D0140"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45D8F5"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successful tenderer(s) workforce is not allowed to trespass upon properties adjoining those in respect of where the work is to be carried out.  If the execution of work requires that the operative must enter upon adjoining property, the necessary permission must be first obtained by the successful tenderer(s) by the appointed WDH Contract Owner</w:t>
      </w:r>
    </w:p>
    <w:p w14:paraId="62A0E746"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D55214"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successful tenderer(s) shall indemnify WDH against any claim or action for damages on account of any trespass or other misconduct of its employees.  Operatives will be allowed only into such parts of the site and buildings as may be necessary to execute the works.</w:t>
      </w:r>
    </w:p>
    <w:p w14:paraId="7FBAA772" w14:textId="77777777" w:rsidR="00F2317A" w:rsidRDefault="00F2317A" w:rsidP="00F2317A">
      <w:pPr>
        <w:autoSpaceDE w:val="0"/>
        <w:autoSpaceDN w:val="0"/>
        <w:adjustRightInd w:val="0"/>
      </w:pPr>
    </w:p>
    <w:p w14:paraId="36B6CCFB" w14:textId="77777777" w:rsidR="00F2317A" w:rsidRPr="00E50B45" w:rsidRDefault="00F2317A" w:rsidP="00F2317A">
      <w:pPr>
        <w:pStyle w:val="Heading2"/>
        <w:rPr>
          <w:bCs w:val="0"/>
          <w:sz w:val="28"/>
          <w:szCs w:val="28"/>
        </w:rPr>
      </w:pPr>
      <w:bookmarkStart w:id="9" w:name="_Toc372114930"/>
      <w:r w:rsidRPr="00E50B45">
        <w:rPr>
          <w:bCs w:val="0"/>
          <w:sz w:val="28"/>
          <w:szCs w:val="28"/>
        </w:rPr>
        <w:t>Warranties and Guarantees</w:t>
      </w:r>
      <w:bookmarkEnd w:id="9"/>
    </w:p>
    <w:p w14:paraId="1DE289BC" w14:textId="77777777" w:rsidR="00F2317A" w:rsidRDefault="00F2317A" w:rsidP="00F2317A">
      <w:pPr>
        <w:rPr>
          <w:rFonts w:cs="Arial"/>
          <w:bCs/>
          <w:szCs w:val="24"/>
        </w:rPr>
      </w:pPr>
    </w:p>
    <w:p w14:paraId="16CAAEE4" w14:textId="77777777" w:rsidR="00F2317A" w:rsidRDefault="00F2317A" w:rsidP="00F2317A">
      <w:r>
        <w:t>In the case of repairs made under the contract, these should include a defect liability period of 12 months from date of completion – completion being determined from the date that WDH (Client) sign-off the work as being complete.</w:t>
      </w:r>
    </w:p>
    <w:p w14:paraId="78A42024" w14:textId="77777777" w:rsidR="00F2317A" w:rsidRDefault="00F2317A" w:rsidP="00F2317A"/>
    <w:p w14:paraId="4B71F193" w14:textId="77777777" w:rsidR="00F2317A" w:rsidRDefault="00F2317A" w:rsidP="00F2317A">
      <w:r>
        <w:t>The defect liability period should include parts and labour required to rectify any of the defects.</w:t>
      </w:r>
    </w:p>
    <w:p w14:paraId="6D4D6ED7" w14:textId="77777777" w:rsidR="00F2317A" w:rsidRDefault="00F2317A" w:rsidP="00F2317A"/>
    <w:p w14:paraId="4EA21129" w14:textId="77777777" w:rsidR="00F2317A" w:rsidRDefault="00F2317A" w:rsidP="00F2317A">
      <w:r>
        <w:t xml:space="preserve">All defect liability period issues should be classed as ‘priority’ and attended within </w:t>
      </w:r>
      <w:r>
        <w:rPr>
          <w:b/>
        </w:rPr>
        <w:t>four hours</w:t>
      </w:r>
      <w:r>
        <w:t>.  In any such criteria that this cannot be met then the successful tenderer(s) should notify WDH in writing.  In the event of the anticipated fixing period exceeding five working days, a site meeting review will be undertaken to determine the optimum solution.</w:t>
      </w:r>
    </w:p>
    <w:p w14:paraId="3A7930D4"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0080"/>
          <w:sz w:val="28"/>
          <w:szCs w:val="28"/>
        </w:rPr>
      </w:pPr>
    </w:p>
    <w:p w14:paraId="5653142C" w14:textId="77777777" w:rsidR="00F2317A" w:rsidRPr="00583FC7"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0080"/>
          <w:sz w:val="28"/>
          <w:szCs w:val="28"/>
        </w:rPr>
      </w:pPr>
      <w:r w:rsidRPr="00583FC7">
        <w:rPr>
          <w:b/>
          <w:bCs/>
          <w:color w:val="800080"/>
          <w:sz w:val="28"/>
          <w:szCs w:val="28"/>
        </w:rPr>
        <w:t>Identification</w:t>
      </w:r>
    </w:p>
    <w:p w14:paraId="4C39D00C"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EF440F"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successful tenderer(s) shall provide all his employees and volunteers that are to work on the contract with identification cards stating that they are bona-fide employees and or volunteers of the said successful tenderer(s).  The cards must have a photo of the employee, the successful tenderer(s) name and telephone number, the operatives name and an expiration date based on the date for the end of the contract.</w:t>
      </w:r>
    </w:p>
    <w:p w14:paraId="5612DC46" w14:textId="77777777" w:rsidR="00F2317A" w:rsidRDefault="00F2317A" w:rsidP="00F2317A">
      <w:pPr>
        <w:tabs>
          <w:tab w:val="left" w:pos="-1440"/>
          <w:tab w:val="left" w:pos="-720"/>
          <w:tab w:val="left" w:pos="0"/>
          <w:tab w:val="left" w:pos="5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A7452E" w14:textId="77777777" w:rsidR="00C53B73" w:rsidRPr="000C647F" w:rsidRDefault="00C53B73" w:rsidP="00C53B73">
      <w:pPr>
        <w:rPr>
          <w:rFonts w:cs="Arial"/>
          <w:b/>
          <w:bCs/>
          <w:iCs/>
          <w:color w:val="800080"/>
          <w:sz w:val="28"/>
          <w:szCs w:val="28"/>
        </w:rPr>
      </w:pPr>
      <w:r w:rsidRPr="000C647F">
        <w:rPr>
          <w:rFonts w:cs="Arial"/>
          <w:b/>
          <w:bCs/>
          <w:iCs/>
          <w:color w:val="800080"/>
          <w:sz w:val="28"/>
          <w:szCs w:val="28"/>
        </w:rPr>
        <w:t>Confidentiality</w:t>
      </w:r>
    </w:p>
    <w:p w14:paraId="2415DBFD" w14:textId="77777777" w:rsidR="00C53B73" w:rsidRPr="0079791A" w:rsidRDefault="00C53B73" w:rsidP="00C53B73">
      <w:pPr>
        <w:rPr>
          <w:rFonts w:cs="Arial"/>
          <w:iCs/>
          <w:color w:val="000000" w:themeColor="text1"/>
          <w:szCs w:val="24"/>
        </w:rPr>
      </w:pPr>
    </w:p>
    <w:p w14:paraId="75A5506C" w14:textId="77777777" w:rsidR="00C53B73" w:rsidRPr="0079791A" w:rsidRDefault="00C53B73" w:rsidP="00C53B73">
      <w:pPr>
        <w:rPr>
          <w:rFonts w:cs="Arial"/>
          <w:iCs/>
          <w:color w:val="000000" w:themeColor="text1"/>
          <w:szCs w:val="24"/>
        </w:rPr>
      </w:pPr>
      <w:r w:rsidRPr="0079791A">
        <w:rPr>
          <w:rFonts w:cs="Arial"/>
          <w:iCs/>
          <w:color w:val="000000" w:themeColor="text1"/>
          <w:szCs w:val="24"/>
        </w:rPr>
        <w:t xml:space="preserve">The Supplier must maintain the highest levels of confidentiality regarding any personal information that is supplied to them about WDH’s residents, including any other information they acquire whilst working at their home. </w:t>
      </w:r>
      <w:r>
        <w:rPr>
          <w:rFonts w:cs="Arial"/>
          <w:iCs/>
          <w:color w:val="000000" w:themeColor="text1"/>
          <w:szCs w:val="24"/>
        </w:rPr>
        <w:t xml:space="preserve"> </w:t>
      </w:r>
      <w:r w:rsidRPr="0079791A">
        <w:rPr>
          <w:rFonts w:cs="Arial"/>
          <w:iCs/>
          <w:color w:val="000000" w:themeColor="text1"/>
          <w:szCs w:val="24"/>
        </w:rPr>
        <w:t xml:space="preserve">Suppliers must not discuss with the resident WDH’s business, other residents, other properties, previous workmanship or other Service Providers. </w:t>
      </w:r>
      <w:r>
        <w:rPr>
          <w:rFonts w:cs="Arial"/>
          <w:iCs/>
          <w:color w:val="000000" w:themeColor="text1"/>
          <w:szCs w:val="24"/>
        </w:rPr>
        <w:t xml:space="preserve"> </w:t>
      </w:r>
      <w:r w:rsidRPr="0079791A">
        <w:rPr>
          <w:rFonts w:cs="Arial"/>
          <w:iCs/>
          <w:color w:val="000000" w:themeColor="text1"/>
          <w:szCs w:val="24"/>
        </w:rPr>
        <w:t>Any enquiry regarding WDH’s business should be redirected to the appropriate WDH contact.</w:t>
      </w:r>
    </w:p>
    <w:p w14:paraId="620B456E" w14:textId="77777777" w:rsidR="00C53B73" w:rsidRPr="0079791A" w:rsidRDefault="00C53B73" w:rsidP="00C53B73">
      <w:pPr>
        <w:rPr>
          <w:rFonts w:cs="Arial"/>
          <w:iCs/>
          <w:color w:val="000000" w:themeColor="text1"/>
          <w:szCs w:val="24"/>
        </w:rPr>
      </w:pPr>
    </w:p>
    <w:p w14:paraId="65737316" w14:textId="77777777" w:rsidR="00C53B73" w:rsidRPr="0079791A" w:rsidRDefault="00C53B73" w:rsidP="00C53B73">
      <w:pPr>
        <w:rPr>
          <w:rFonts w:cs="Arial"/>
          <w:iCs/>
          <w:color w:val="000000" w:themeColor="text1"/>
          <w:szCs w:val="24"/>
        </w:rPr>
      </w:pPr>
      <w:r w:rsidRPr="0079791A">
        <w:rPr>
          <w:rFonts w:cs="Arial"/>
          <w:iCs/>
          <w:color w:val="000000" w:themeColor="text1"/>
          <w:szCs w:val="24"/>
        </w:rPr>
        <w:t>The Supplier shall not during the term of this Contract, or at any time after its expiry or termination, for any reason (except in the normal course of its duties under this Contract), disclose to any person or otherwise make use of any information of which it has or may in the course of its appointment under this Contract become aware of, nor shall disclose to any person whatsoever anything contained in this Contract (except in the normal course of its duties under this Contract), without the prior written authority of  WDH, save only where the Supplier is required by any regulatory body or statute or by Court Order so to do.</w:t>
      </w:r>
    </w:p>
    <w:p w14:paraId="191302F0" w14:textId="77777777" w:rsidR="00C53B73" w:rsidRPr="0079791A" w:rsidRDefault="00C53B73" w:rsidP="00C53B73">
      <w:pPr>
        <w:rPr>
          <w:rFonts w:cs="Arial"/>
          <w:iCs/>
          <w:color w:val="000000" w:themeColor="text1"/>
          <w:szCs w:val="24"/>
        </w:rPr>
      </w:pPr>
    </w:p>
    <w:p w14:paraId="096472E7" w14:textId="77777777" w:rsidR="00C53B73" w:rsidRPr="0079791A" w:rsidRDefault="00C53B73" w:rsidP="00C53B73">
      <w:pPr>
        <w:rPr>
          <w:rFonts w:cs="Arial"/>
          <w:iCs/>
          <w:color w:val="000000" w:themeColor="text1"/>
          <w:szCs w:val="24"/>
        </w:rPr>
      </w:pPr>
      <w:r w:rsidRPr="0079791A">
        <w:rPr>
          <w:rFonts w:cs="Arial"/>
          <w:iCs/>
          <w:color w:val="000000" w:themeColor="text1"/>
          <w:szCs w:val="24"/>
        </w:rPr>
        <w:t xml:space="preserve">The Supplier will be required to ensure all WDH material and documents are secure and confidential. </w:t>
      </w:r>
      <w:r>
        <w:rPr>
          <w:rFonts w:cs="Arial"/>
          <w:iCs/>
          <w:color w:val="000000" w:themeColor="text1"/>
          <w:szCs w:val="24"/>
        </w:rPr>
        <w:t xml:space="preserve"> </w:t>
      </w:r>
      <w:r w:rsidRPr="0079791A">
        <w:rPr>
          <w:rFonts w:cs="Arial"/>
          <w:iCs/>
          <w:color w:val="000000" w:themeColor="text1"/>
          <w:szCs w:val="24"/>
        </w:rPr>
        <w:t xml:space="preserve">At times the Supplier will be made aware that they are to be in possession of highly sensitive documents. </w:t>
      </w:r>
      <w:r>
        <w:rPr>
          <w:rFonts w:cs="Arial"/>
          <w:iCs/>
          <w:color w:val="000000" w:themeColor="text1"/>
          <w:szCs w:val="24"/>
        </w:rPr>
        <w:t xml:space="preserve"> </w:t>
      </w:r>
      <w:r w:rsidRPr="0079791A">
        <w:rPr>
          <w:rFonts w:cs="Arial"/>
          <w:iCs/>
          <w:color w:val="000000" w:themeColor="text1"/>
          <w:szCs w:val="24"/>
        </w:rPr>
        <w:t xml:space="preserve">These documents (such as Accounts, budgets </w:t>
      </w:r>
      <w:r>
        <w:rPr>
          <w:rFonts w:cs="Arial"/>
          <w:iCs/>
          <w:color w:val="000000" w:themeColor="text1"/>
          <w:szCs w:val="24"/>
        </w:rPr>
        <w:t>and so on)</w:t>
      </w:r>
      <w:r w:rsidRPr="0079791A">
        <w:rPr>
          <w:rFonts w:cs="Arial"/>
          <w:iCs/>
          <w:color w:val="000000" w:themeColor="text1"/>
          <w:szCs w:val="24"/>
        </w:rPr>
        <w:t xml:space="preserve"> require being kept secure and absolutely confidential. </w:t>
      </w:r>
      <w:r>
        <w:rPr>
          <w:rFonts w:cs="Arial"/>
          <w:iCs/>
          <w:color w:val="000000" w:themeColor="text1"/>
          <w:szCs w:val="24"/>
        </w:rPr>
        <w:t xml:space="preserve"> </w:t>
      </w:r>
      <w:r w:rsidRPr="0079791A">
        <w:rPr>
          <w:rFonts w:cs="Arial"/>
          <w:iCs/>
          <w:color w:val="000000" w:themeColor="text1"/>
          <w:szCs w:val="24"/>
        </w:rPr>
        <w:t xml:space="preserve">Failure to do so could lead to the instant termination of the Contract without any break clause being enforced by WDH. </w:t>
      </w:r>
    </w:p>
    <w:p w14:paraId="6D98C6DB" w14:textId="77777777" w:rsidR="00C53B73" w:rsidRPr="0079791A" w:rsidRDefault="00C53B73" w:rsidP="00C53B73">
      <w:pPr>
        <w:rPr>
          <w:rFonts w:cs="Arial"/>
          <w:iCs/>
          <w:color w:val="000000" w:themeColor="text1"/>
          <w:szCs w:val="24"/>
        </w:rPr>
      </w:pPr>
    </w:p>
    <w:p w14:paraId="1911AF94" w14:textId="77777777" w:rsidR="00C53B73" w:rsidRPr="0079791A" w:rsidRDefault="00C53B73" w:rsidP="00C53B73">
      <w:pPr>
        <w:rPr>
          <w:rFonts w:cs="Arial"/>
          <w:iCs/>
          <w:color w:val="000000" w:themeColor="text1"/>
          <w:szCs w:val="24"/>
        </w:rPr>
      </w:pPr>
      <w:r w:rsidRPr="0079791A">
        <w:rPr>
          <w:rFonts w:cs="Arial"/>
          <w:iCs/>
          <w:color w:val="000000" w:themeColor="text1"/>
          <w:szCs w:val="24"/>
        </w:rPr>
        <w:t>On termination of this Contract and on satisfactory completion of the Exit Management Plan (or where reasonably so required by WDH prior to such completion) or prior to the beginning of any Liquidation proceedings the Supplier shall procure that:</w:t>
      </w:r>
    </w:p>
    <w:p w14:paraId="56898985" w14:textId="77777777" w:rsidR="00C53B73" w:rsidRPr="0079791A" w:rsidRDefault="00C53B73" w:rsidP="00C53B73">
      <w:pPr>
        <w:rPr>
          <w:rFonts w:cs="Arial"/>
          <w:iCs/>
          <w:color w:val="000000" w:themeColor="text1"/>
          <w:szCs w:val="24"/>
        </w:rPr>
      </w:pPr>
    </w:p>
    <w:p w14:paraId="756D9B77"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all Documentation including equipment;  </w:t>
      </w:r>
    </w:p>
    <w:p w14:paraId="08F21081"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all Group data; </w:t>
      </w:r>
    </w:p>
    <w:p w14:paraId="496FEA79"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all IPRs owned or licensed by WDH as well as any other Group Supplier IPR or Supplier data that has been provided to the Supplier through WDH and used in the provision of the Services to which the Supplier has, during the continuance of this Contract and whilst providing the Services, had access to; </w:t>
      </w:r>
    </w:p>
    <w:p w14:paraId="6582F3FA"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any and all copies of the same in the Supplier’s control or which the Supplier has passed to any third party</w:t>
      </w:r>
      <w:r>
        <w:rPr>
          <w:rFonts w:cs="Arial"/>
          <w:iCs/>
        </w:rPr>
        <w:t>; and</w:t>
      </w:r>
    </w:p>
    <w:p w14:paraId="6BD6BDB8"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any Group owned copyrights and / or materials should all be delivered to WDH forthwith should any of the stated events occur.</w:t>
      </w:r>
    </w:p>
    <w:p w14:paraId="28393E5F" w14:textId="77777777" w:rsidR="00C53B73" w:rsidRPr="00F97BD8" w:rsidRDefault="00C53B73" w:rsidP="00C53B73">
      <w:pPr>
        <w:rPr>
          <w:rFonts w:cs="Arial"/>
          <w:i/>
          <w:color w:val="808080" w:themeColor="background1" w:themeShade="80"/>
          <w:sz w:val="22"/>
          <w:szCs w:val="22"/>
        </w:rPr>
      </w:pPr>
    </w:p>
    <w:p w14:paraId="371A862C" w14:textId="77777777" w:rsidR="00C53B73" w:rsidRPr="00D73A2F" w:rsidRDefault="00C53B73" w:rsidP="00C53B73">
      <w:pPr>
        <w:rPr>
          <w:rFonts w:cs="Arial"/>
          <w:b/>
          <w:bCs/>
          <w:iCs/>
          <w:color w:val="800080"/>
          <w:sz w:val="28"/>
          <w:szCs w:val="28"/>
        </w:rPr>
      </w:pPr>
      <w:r w:rsidRPr="00D73A2F">
        <w:rPr>
          <w:rFonts w:cs="Arial"/>
          <w:b/>
          <w:bCs/>
          <w:iCs/>
          <w:color w:val="800080"/>
          <w:sz w:val="28"/>
          <w:szCs w:val="28"/>
        </w:rPr>
        <w:t>Dress code</w:t>
      </w:r>
    </w:p>
    <w:p w14:paraId="0F9A20A7" w14:textId="77777777" w:rsidR="00C53B73" w:rsidRPr="0079791A" w:rsidRDefault="00C53B73" w:rsidP="00C53B73">
      <w:pPr>
        <w:rPr>
          <w:rFonts w:cs="Arial"/>
          <w:iCs/>
          <w:color w:val="000000" w:themeColor="text1"/>
          <w:szCs w:val="24"/>
        </w:rPr>
      </w:pPr>
    </w:p>
    <w:p w14:paraId="26E351E7" w14:textId="77777777" w:rsidR="00C53B73" w:rsidRPr="0079791A" w:rsidRDefault="00C53B73" w:rsidP="00C53B73">
      <w:pPr>
        <w:rPr>
          <w:rFonts w:cs="Arial"/>
          <w:iCs/>
          <w:color w:val="000000" w:themeColor="text1"/>
          <w:szCs w:val="24"/>
        </w:rPr>
      </w:pPr>
      <w:r w:rsidRPr="0079791A">
        <w:rPr>
          <w:rFonts w:cs="Arial"/>
          <w:iCs/>
          <w:color w:val="000000" w:themeColor="text1"/>
          <w:szCs w:val="24"/>
        </w:rPr>
        <w:t xml:space="preserve">Suppliers are required to wear an appropriate form of clothing, which is clean and tidy, and where necessary, to wear the required safety clothing. </w:t>
      </w:r>
      <w:r>
        <w:rPr>
          <w:rFonts w:cs="Arial"/>
          <w:iCs/>
          <w:color w:val="000000" w:themeColor="text1"/>
          <w:szCs w:val="24"/>
        </w:rPr>
        <w:t xml:space="preserve"> </w:t>
      </w:r>
      <w:r w:rsidRPr="0079791A">
        <w:rPr>
          <w:rFonts w:cs="Arial"/>
          <w:iCs/>
          <w:color w:val="000000" w:themeColor="text1"/>
          <w:szCs w:val="24"/>
        </w:rPr>
        <w:t>Employees should have identification on them at all times and should show this to WDH employees and customers prior to entering any property.</w:t>
      </w:r>
    </w:p>
    <w:p w14:paraId="79C9DD56" w14:textId="77777777" w:rsidR="00C53B73" w:rsidRPr="0079791A" w:rsidRDefault="00C53B73" w:rsidP="00C53B73">
      <w:pPr>
        <w:rPr>
          <w:rFonts w:cs="Arial"/>
          <w:iCs/>
          <w:color w:val="000000" w:themeColor="text1"/>
          <w:szCs w:val="24"/>
        </w:rPr>
      </w:pPr>
    </w:p>
    <w:p w14:paraId="503D24F3" w14:textId="77777777" w:rsidR="00C53B73" w:rsidRPr="0079791A" w:rsidRDefault="00C53B73" w:rsidP="00C53B73">
      <w:pPr>
        <w:rPr>
          <w:rFonts w:cs="Arial"/>
          <w:iCs/>
          <w:color w:val="000000" w:themeColor="text1"/>
          <w:szCs w:val="24"/>
        </w:rPr>
      </w:pPr>
      <w:r w:rsidRPr="0079791A">
        <w:rPr>
          <w:rFonts w:cs="Arial"/>
          <w:iCs/>
          <w:color w:val="000000" w:themeColor="text1"/>
          <w:szCs w:val="24"/>
        </w:rPr>
        <w:t xml:space="preserve">The Supplier’s </w:t>
      </w:r>
      <w:r w:rsidRPr="00B87BF6">
        <w:rPr>
          <w:rFonts w:cs="Arial"/>
          <w:iCs/>
          <w:color w:val="000000" w:themeColor="text1"/>
          <w:szCs w:val="24"/>
        </w:rPr>
        <w:t>employees</w:t>
      </w:r>
      <w:r w:rsidRPr="0079791A">
        <w:rPr>
          <w:rFonts w:cs="Arial"/>
          <w:iCs/>
          <w:color w:val="000000" w:themeColor="text1"/>
          <w:szCs w:val="24"/>
        </w:rPr>
        <w:t xml:space="preserve"> shall also be issued with the necessary safety equipment to ensure that he can carry out his functions in accordance with the </w:t>
      </w:r>
      <w:r w:rsidRPr="0079791A">
        <w:rPr>
          <w:rFonts w:cs="Arial"/>
          <w:iCs/>
          <w:color w:val="000000" w:themeColor="text1"/>
          <w:szCs w:val="24"/>
        </w:rPr>
        <w:lastRenderedPageBreak/>
        <w:t xml:space="preserve">recommendations of the Health </w:t>
      </w:r>
      <w:r>
        <w:rPr>
          <w:rFonts w:cs="Arial"/>
          <w:iCs/>
          <w:color w:val="000000" w:themeColor="text1"/>
          <w:szCs w:val="24"/>
        </w:rPr>
        <w:t>and</w:t>
      </w:r>
      <w:r w:rsidRPr="0079791A">
        <w:rPr>
          <w:rFonts w:cs="Arial"/>
          <w:iCs/>
          <w:color w:val="000000" w:themeColor="text1"/>
          <w:szCs w:val="24"/>
        </w:rPr>
        <w:t xml:space="preserve"> Safety at Work Act and The Supplier’s Working Policy Document(s). </w:t>
      </w:r>
      <w:r>
        <w:rPr>
          <w:rFonts w:cs="Arial"/>
          <w:iCs/>
          <w:color w:val="000000" w:themeColor="text1"/>
          <w:szCs w:val="24"/>
        </w:rPr>
        <w:t xml:space="preserve"> </w:t>
      </w:r>
      <w:r w:rsidRPr="0079791A">
        <w:rPr>
          <w:rFonts w:cs="Arial"/>
          <w:iCs/>
          <w:color w:val="000000" w:themeColor="text1"/>
          <w:szCs w:val="24"/>
        </w:rPr>
        <w:t>The Supplier will comply with any reasonable requests for additional Personal Protective Equipment (PPE) to be used.</w:t>
      </w:r>
    </w:p>
    <w:p w14:paraId="54BF7018" w14:textId="77777777" w:rsidR="00C53B73" w:rsidRPr="0079791A" w:rsidRDefault="00C53B73" w:rsidP="00C53B73">
      <w:pPr>
        <w:rPr>
          <w:rFonts w:cs="Arial"/>
          <w:iCs/>
          <w:color w:val="000000" w:themeColor="text1"/>
          <w:szCs w:val="24"/>
        </w:rPr>
      </w:pPr>
    </w:p>
    <w:p w14:paraId="4F3C1F2F" w14:textId="77777777" w:rsidR="00C53B73" w:rsidRDefault="00C53B73" w:rsidP="00C53B73">
      <w:pPr>
        <w:rPr>
          <w:rFonts w:cs="Arial"/>
          <w:iCs/>
          <w:color w:val="000000" w:themeColor="text1"/>
          <w:szCs w:val="24"/>
        </w:rPr>
      </w:pPr>
      <w:r w:rsidRPr="0079791A">
        <w:rPr>
          <w:rFonts w:cs="Arial"/>
          <w:iCs/>
          <w:color w:val="000000" w:themeColor="text1"/>
          <w:szCs w:val="24"/>
        </w:rPr>
        <w:t>Before starting work in a WDH property the Supplier must:</w:t>
      </w:r>
    </w:p>
    <w:p w14:paraId="50853F71" w14:textId="77777777" w:rsidR="00C53B73" w:rsidRPr="0079791A" w:rsidRDefault="00C53B73" w:rsidP="00C53B73">
      <w:pPr>
        <w:rPr>
          <w:rFonts w:cs="Arial"/>
          <w:iCs/>
          <w:color w:val="000000" w:themeColor="text1"/>
          <w:szCs w:val="24"/>
        </w:rPr>
      </w:pPr>
    </w:p>
    <w:p w14:paraId="22DFA513" w14:textId="77777777" w:rsidR="00C53B73" w:rsidRPr="0079791A" w:rsidRDefault="00C53B73" w:rsidP="00C53B73">
      <w:pPr>
        <w:pStyle w:val="ListParagraph"/>
        <w:numPr>
          <w:ilvl w:val="0"/>
          <w:numId w:val="23"/>
        </w:numPr>
        <w:spacing w:after="120"/>
        <w:ind w:hanging="720"/>
        <w:contextualSpacing w:val="0"/>
        <w:rPr>
          <w:rFonts w:cs="Arial"/>
          <w:iCs/>
        </w:rPr>
      </w:pPr>
      <w:r>
        <w:rPr>
          <w:rFonts w:cs="Arial"/>
          <w:iCs/>
        </w:rPr>
        <w:t>p</w:t>
      </w:r>
      <w:r w:rsidRPr="0079791A">
        <w:rPr>
          <w:rFonts w:cs="Arial"/>
          <w:iCs/>
        </w:rPr>
        <w:t>ark vehicles responsibly (observing any local restrictions, ensuring that access for neighbouring residents / businesses is not compromised and or inconvenienced)</w:t>
      </w:r>
      <w:r>
        <w:rPr>
          <w:rFonts w:cs="Arial"/>
          <w:iCs/>
        </w:rPr>
        <w:t>;</w:t>
      </w:r>
    </w:p>
    <w:p w14:paraId="78CC8744" w14:textId="77777777" w:rsidR="00C53B73" w:rsidRPr="0079791A" w:rsidRDefault="00C53B73" w:rsidP="00C53B73">
      <w:pPr>
        <w:pStyle w:val="ListParagraph"/>
        <w:numPr>
          <w:ilvl w:val="0"/>
          <w:numId w:val="23"/>
        </w:numPr>
        <w:spacing w:after="120"/>
        <w:ind w:hanging="720"/>
        <w:contextualSpacing w:val="0"/>
        <w:rPr>
          <w:rFonts w:cs="Arial"/>
          <w:iCs/>
        </w:rPr>
      </w:pPr>
      <w:r>
        <w:rPr>
          <w:rFonts w:cs="Arial"/>
          <w:iCs/>
        </w:rPr>
        <w:t>w</w:t>
      </w:r>
      <w:r w:rsidRPr="0079791A">
        <w:rPr>
          <w:rFonts w:cs="Arial"/>
          <w:iCs/>
        </w:rPr>
        <w:t>here appropriate ensure that they have met with the WDH Representative to be inducted onto the site</w:t>
      </w:r>
      <w:r>
        <w:rPr>
          <w:rFonts w:cs="Arial"/>
          <w:iCs/>
        </w:rPr>
        <w:t>;</w:t>
      </w:r>
    </w:p>
    <w:p w14:paraId="596E32D7" w14:textId="77777777" w:rsidR="00C53B73" w:rsidRPr="0079791A" w:rsidRDefault="00C53B73" w:rsidP="00C53B73">
      <w:pPr>
        <w:pStyle w:val="ListParagraph"/>
        <w:numPr>
          <w:ilvl w:val="0"/>
          <w:numId w:val="23"/>
        </w:numPr>
        <w:spacing w:after="120"/>
        <w:ind w:hanging="720"/>
        <w:contextualSpacing w:val="0"/>
        <w:rPr>
          <w:rFonts w:cs="Arial"/>
          <w:iCs/>
        </w:rPr>
      </w:pPr>
      <w:r>
        <w:rPr>
          <w:rFonts w:cs="Arial"/>
          <w:iCs/>
        </w:rPr>
        <w:t>e</w:t>
      </w:r>
      <w:r w:rsidRPr="0079791A">
        <w:rPr>
          <w:rFonts w:cs="Arial"/>
          <w:iCs/>
        </w:rPr>
        <w:t>xplain how long the work will take and which areas will be affected</w:t>
      </w:r>
      <w:r>
        <w:rPr>
          <w:rFonts w:cs="Arial"/>
          <w:iCs/>
        </w:rPr>
        <w:t>;</w:t>
      </w:r>
    </w:p>
    <w:p w14:paraId="73A134C0" w14:textId="77777777" w:rsidR="00C53B73" w:rsidRPr="0079791A" w:rsidRDefault="00C53B73" w:rsidP="00C53B73">
      <w:pPr>
        <w:pStyle w:val="ListParagraph"/>
        <w:numPr>
          <w:ilvl w:val="0"/>
          <w:numId w:val="23"/>
        </w:numPr>
        <w:spacing w:after="120"/>
        <w:ind w:hanging="720"/>
        <w:contextualSpacing w:val="0"/>
        <w:rPr>
          <w:rFonts w:cs="Arial"/>
          <w:iCs/>
        </w:rPr>
      </w:pPr>
      <w:r>
        <w:rPr>
          <w:rFonts w:cs="Arial"/>
          <w:iCs/>
        </w:rPr>
        <w:t>a</w:t>
      </w:r>
      <w:r w:rsidRPr="0079791A">
        <w:rPr>
          <w:rFonts w:cs="Arial"/>
          <w:iCs/>
        </w:rPr>
        <w:t>sk if materials and tools can be left in a particular place, checking they will not cause inconvenience to the customer</w:t>
      </w:r>
      <w:r>
        <w:rPr>
          <w:rFonts w:cs="Arial"/>
          <w:iCs/>
        </w:rPr>
        <w:t xml:space="preserve">; </w:t>
      </w:r>
    </w:p>
    <w:p w14:paraId="0A719101" w14:textId="77777777" w:rsidR="00C53B73" w:rsidRPr="0079791A" w:rsidRDefault="00C53B73" w:rsidP="00C53B73">
      <w:pPr>
        <w:pStyle w:val="ListParagraph"/>
        <w:numPr>
          <w:ilvl w:val="0"/>
          <w:numId w:val="23"/>
        </w:numPr>
        <w:spacing w:after="120"/>
        <w:ind w:hanging="720"/>
        <w:contextualSpacing w:val="0"/>
        <w:rPr>
          <w:rFonts w:cs="Arial"/>
          <w:iCs/>
        </w:rPr>
      </w:pPr>
      <w:r>
        <w:rPr>
          <w:rFonts w:cs="Arial"/>
          <w:iCs/>
        </w:rPr>
        <w:t>e</w:t>
      </w:r>
      <w:r w:rsidRPr="0079791A">
        <w:rPr>
          <w:rFonts w:cs="Arial"/>
          <w:iCs/>
        </w:rPr>
        <w:t>xplain to the customer (WDH representative / tenant) the nature of the work that is to be carried out and how this may affect occupants</w:t>
      </w:r>
      <w:r>
        <w:rPr>
          <w:rFonts w:cs="Arial"/>
          <w:iCs/>
        </w:rPr>
        <w:t>; and</w:t>
      </w:r>
    </w:p>
    <w:p w14:paraId="41D49287" w14:textId="77777777" w:rsidR="00C53B73" w:rsidRPr="0079791A" w:rsidRDefault="00C53B73" w:rsidP="00C53B73">
      <w:pPr>
        <w:pStyle w:val="ListParagraph"/>
        <w:numPr>
          <w:ilvl w:val="0"/>
          <w:numId w:val="23"/>
        </w:numPr>
        <w:spacing w:after="120"/>
        <w:ind w:hanging="720"/>
        <w:contextualSpacing w:val="0"/>
        <w:rPr>
          <w:rFonts w:cs="Arial"/>
          <w:iCs/>
        </w:rPr>
      </w:pPr>
      <w:r>
        <w:rPr>
          <w:rFonts w:cs="Arial"/>
          <w:iCs/>
        </w:rPr>
        <w:t>c</w:t>
      </w:r>
      <w:r w:rsidRPr="0079791A">
        <w:rPr>
          <w:rFonts w:cs="Arial"/>
          <w:iCs/>
        </w:rPr>
        <w:t>heck that this agrees with the work the customer expects to be done. If there is a difference, contact the relevant WDH contact for advice.</w:t>
      </w:r>
    </w:p>
    <w:p w14:paraId="1306239B" w14:textId="77777777" w:rsidR="00C53B73" w:rsidRPr="0079791A" w:rsidRDefault="00C53B73" w:rsidP="00C53B73">
      <w:pPr>
        <w:rPr>
          <w:rFonts w:cs="Arial"/>
          <w:iCs/>
          <w:color w:val="000000" w:themeColor="text1"/>
          <w:szCs w:val="24"/>
        </w:rPr>
      </w:pPr>
    </w:p>
    <w:p w14:paraId="6D90ADA0" w14:textId="77777777" w:rsidR="00C53B73" w:rsidRPr="00054396" w:rsidRDefault="00C53B73" w:rsidP="00C53B73">
      <w:pPr>
        <w:rPr>
          <w:rFonts w:cs="Arial"/>
          <w:b/>
          <w:bCs/>
          <w:iCs/>
          <w:color w:val="800080"/>
          <w:szCs w:val="24"/>
        </w:rPr>
      </w:pPr>
      <w:r w:rsidRPr="0079791A">
        <w:rPr>
          <w:rFonts w:cs="Arial"/>
          <w:b/>
          <w:bCs/>
          <w:iCs/>
          <w:color w:val="800080"/>
          <w:szCs w:val="24"/>
        </w:rPr>
        <w:t>Conduct whilst in a WDH property:</w:t>
      </w:r>
    </w:p>
    <w:p w14:paraId="6261B56E" w14:textId="77777777" w:rsidR="00C53B73" w:rsidRPr="0079791A" w:rsidRDefault="00C53B73" w:rsidP="00C53B73">
      <w:pPr>
        <w:rPr>
          <w:rFonts w:cs="Arial"/>
          <w:b/>
          <w:bCs/>
          <w:iCs/>
          <w:color w:val="000000" w:themeColor="text1"/>
          <w:szCs w:val="24"/>
        </w:rPr>
      </w:pPr>
    </w:p>
    <w:p w14:paraId="597A22CA"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Disruption - assessors must ensure there is minimum disruption to the resident and employees. </w:t>
      </w:r>
    </w:p>
    <w:p w14:paraId="3D957374"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Offer to cover shoes when entering premises and or ensure that floor coverings are protected as required</w:t>
      </w:r>
    </w:p>
    <w:p w14:paraId="297AFB57"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Health and Safety - the site must be kept safe at all times. </w:t>
      </w:r>
      <w:r>
        <w:rPr>
          <w:rFonts w:cs="Arial"/>
          <w:iCs/>
        </w:rPr>
        <w:t xml:space="preserve"> </w:t>
      </w:r>
      <w:r w:rsidRPr="0079791A">
        <w:rPr>
          <w:rFonts w:cs="Arial"/>
          <w:iCs/>
        </w:rPr>
        <w:t xml:space="preserve">Fire exits, lifts, staircases, corridors and doorways must be kept clear and not blocked by the Supplier’s tools or materials </w:t>
      </w:r>
    </w:p>
    <w:p w14:paraId="6E08F60B"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Do not take personal property into a resident’s home.</w:t>
      </w:r>
    </w:p>
    <w:p w14:paraId="68D40219"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Assessors must ensure that they are never left alone with minors (where minors are present, and no parent or guardian is available, the Supplier shall inform WDH immediately of the issue, and remove assessors from site.</w:t>
      </w:r>
    </w:p>
    <w:p w14:paraId="28616DE6"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Assessors must not seek to obtain private work from WDH residents. </w:t>
      </w:r>
    </w:p>
    <w:p w14:paraId="3CC1CAD9"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Protection of property - assessors must treat the homes of residents / WDH property with respect and ensure that suitable protection is arranged for the resident's property and that delicate or valuable items are removed from the work area. </w:t>
      </w:r>
    </w:p>
    <w:p w14:paraId="718FCCCF"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Damage to property - any damage to property resulting from negligence of assessors must be compensated for by the Supplier. </w:t>
      </w:r>
    </w:p>
    <w:p w14:paraId="34B10335"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Utility services - electric and gas supplies may only be used with WDH’s / the resident's permission </w:t>
      </w:r>
    </w:p>
    <w:p w14:paraId="05D4D236"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Do not consume alcohol or take drugs (other than prescription medicines which do not impede the safe operation of the task) under any circumstances while in the employ of WDH.</w:t>
      </w:r>
    </w:p>
    <w:p w14:paraId="50911FCF"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lastRenderedPageBreak/>
        <w:t xml:space="preserve">Where occupiers to the premises will be absent whilst service is being carried out the Supplier shall ensure that the property is kept safe and secure at all times.  Supplier’s </w:t>
      </w:r>
      <w:r>
        <w:rPr>
          <w:rFonts w:cs="Arial"/>
          <w:iCs/>
        </w:rPr>
        <w:t>employees</w:t>
      </w:r>
      <w:r w:rsidRPr="0079791A">
        <w:rPr>
          <w:rFonts w:cs="Arial"/>
          <w:iCs/>
        </w:rPr>
        <w:t xml:space="preserve"> should liaise with site security where present.</w:t>
      </w:r>
    </w:p>
    <w:p w14:paraId="6A7E18E5"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 xml:space="preserve">Circulation routes (and access and egress points) for vehicles and/or pedestrians and </w:t>
      </w:r>
      <w:r>
        <w:rPr>
          <w:rFonts w:cs="Arial"/>
          <w:iCs/>
        </w:rPr>
        <w:t>employees</w:t>
      </w:r>
      <w:r w:rsidRPr="0079791A">
        <w:rPr>
          <w:rFonts w:cs="Arial"/>
          <w:iCs/>
        </w:rPr>
        <w:t xml:space="preserve"> must be kept free from obstructions and this must be maintained at all times.</w:t>
      </w:r>
    </w:p>
    <w:p w14:paraId="028DFB16"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Tools must not be left unsecured or in such position as to present a hazard to persons at any time during the contract.</w:t>
      </w:r>
    </w:p>
    <w:p w14:paraId="1BE63211"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Access into WDH buildings and offices must be kept secure at all times throughout the contract.  Access gates / doors must be kept closed when not in use and must be attended when being used.</w:t>
      </w:r>
    </w:p>
    <w:p w14:paraId="691B7D0F" w14:textId="77777777" w:rsidR="00C53B73" w:rsidRPr="0079791A" w:rsidRDefault="00C53B73" w:rsidP="00C53B73">
      <w:pPr>
        <w:pStyle w:val="ListParagraph"/>
        <w:numPr>
          <w:ilvl w:val="0"/>
          <w:numId w:val="23"/>
        </w:numPr>
        <w:spacing w:after="120"/>
        <w:ind w:hanging="720"/>
        <w:contextualSpacing w:val="0"/>
        <w:rPr>
          <w:rFonts w:cs="Arial"/>
          <w:iCs/>
        </w:rPr>
      </w:pPr>
      <w:r w:rsidRPr="0079791A">
        <w:rPr>
          <w:rFonts w:cs="Arial"/>
          <w:iCs/>
        </w:rPr>
        <w:t>The Supplier is responsible for moving and subsequently replacing any fittings, fixtures, furnishings, floor coverings to enable the services to be carried out.</w:t>
      </w:r>
    </w:p>
    <w:p w14:paraId="1840AEC6" w14:textId="77777777" w:rsidR="00C53B73" w:rsidRDefault="00C53B73" w:rsidP="00F2317A">
      <w:pPr>
        <w:autoSpaceDE w:val="0"/>
        <w:autoSpaceDN w:val="0"/>
        <w:adjustRightInd w:val="0"/>
      </w:pPr>
    </w:p>
    <w:p w14:paraId="0C054C05" w14:textId="77777777" w:rsidR="00A66057" w:rsidRPr="00A95ADF" w:rsidRDefault="00A66057" w:rsidP="00A66057">
      <w:pPr>
        <w:pStyle w:val="Heading2"/>
        <w:rPr>
          <w:bCs w:val="0"/>
          <w:sz w:val="28"/>
          <w:szCs w:val="28"/>
        </w:rPr>
      </w:pPr>
      <w:r w:rsidRPr="00A95ADF">
        <w:rPr>
          <w:bCs w:val="0"/>
          <w:sz w:val="28"/>
          <w:szCs w:val="28"/>
        </w:rPr>
        <w:t>Contract Management</w:t>
      </w:r>
    </w:p>
    <w:p w14:paraId="4242057B" w14:textId="77777777" w:rsidR="00A66057" w:rsidRPr="00A95ADF" w:rsidRDefault="00A66057" w:rsidP="00A66057">
      <w:pPr>
        <w:rPr>
          <w:b/>
          <w:sz w:val="28"/>
          <w:szCs w:val="28"/>
        </w:rPr>
      </w:pPr>
    </w:p>
    <w:p w14:paraId="79D909DA" w14:textId="77777777" w:rsidR="00A66057" w:rsidRPr="00A95ADF" w:rsidRDefault="00A66057" w:rsidP="00A66057">
      <w:pPr>
        <w:pStyle w:val="Heading2"/>
        <w:rPr>
          <w:sz w:val="28"/>
          <w:szCs w:val="28"/>
        </w:rPr>
      </w:pPr>
      <w:r w:rsidRPr="76A22F5D">
        <w:rPr>
          <w:sz w:val="28"/>
          <w:szCs w:val="28"/>
        </w:rPr>
        <w:t>Contract Review</w:t>
      </w:r>
    </w:p>
    <w:p w14:paraId="165BDA5F" w14:textId="77777777" w:rsidR="00A66057" w:rsidRDefault="00A66057" w:rsidP="00A66057">
      <w:pPr>
        <w:rPr>
          <w:rFonts w:cs="Arial"/>
        </w:rPr>
      </w:pPr>
    </w:p>
    <w:p w14:paraId="5CD530D2" w14:textId="77777777" w:rsidR="00A66057" w:rsidRDefault="00A66057" w:rsidP="00A66057">
      <w:pPr>
        <w:rPr>
          <w:rFonts w:cs="Arial"/>
        </w:rPr>
      </w:pPr>
      <w:r>
        <w:rPr>
          <w:rFonts w:cs="Arial"/>
        </w:rPr>
        <w:t>The successful tenderer will be required to attend regular contract review meetings with WDH in order to discuss contract performance and make sure performance criteria are being achieved and to discuss and resolve any issues arising.  It is envisaged that such contract reviews will be conducted monthly although more frequent meetings with WDH operational employees responsible for the day to day running of the contract may be required from time to time.</w:t>
      </w:r>
    </w:p>
    <w:p w14:paraId="79BEDEF9" w14:textId="77777777" w:rsidR="00A66057" w:rsidRDefault="00A66057" w:rsidP="00A66057">
      <w:pPr>
        <w:rPr>
          <w:rFonts w:cs="Arial"/>
        </w:rPr>
      </w:pPr>
    </w:p>
    <w:p w14:paraId="2A7CEBDF" w14:textId="77777777" w:rsidR="00A66057" w:rsidRDefault="00A66057" w:rsidP="00A66057">
      <w:pPr>
        <w:rPr>
          <w:rFonts w:cs="Arial"/>
        </w:rPr>
      </w:pPr>
      <w:r>
        <w:rPr>
          <w:rFonts w:cs="Arial"/>
        </w:rPr>
        <w:t>Any ongoing management information (MI) requirements of WDH should be supplied free of charge (FOC) in the format and time intervals required.  Management Information will consist of but not restricted to:</w:t>
      </w:r>
    </w:p>
    <w:p w14:paraId="157195C4" w14:textId="77777777" w:rsidR="00A66057" w:rsidRDefault="00A66057" w:rsidP="00A66057">
      <w:pPr>
        <w:rPr>
          <w:rFonts w:cs="Arial"/>
        </w:rPr>
      </w:pPr>
    </w:p>
    <w:p w14:paraId="418B4C2E" w14:textId="77777777" w:rsidR="00A66057" w:rsidRPr="00974A9F" w:rsidRDefault="00A66057" w:rsidP="00A66057">
      <w:pPr>
        <w:pStyle w:val="Footer"/>
        <w:numPr>
          <w:ilvl w:val="0"/>
          <w:numId w:val="7"/>
        </w:numPr>
        <w:tabs>
          <w:tab w:val="clear" w:pos="4153"/>
          <w:tab w:val="clear" w:pos="8306"/>
          <w:tab w:val="center" w:pos="4320"/>
          <w:tab w:val="right" w:pos="8640"/>
        </w:tabs>
        <w:rPr>
          <w:rFonts w:cs="Arial"/>
          <w:color w:val="000000"/>
        </w:rPr>
      </w:pPr>
      <w:r>
        <w:t>No of General Repair and Maintenance Services Undertaken within each trade.</w:t>
      </w:r>
    </w:p>
    <w:p w14:paraId="17F66199" w14:textId="77777777" w:rsidR="00A66057" w:rsidRDefault="00A66057" w:rsidP="00A66057">
      <w:pPr>
        <w:pStyle w:val="Footer"/>
        <w:numPr>
          <w:ilvl w:val="0"/>
          <w:numId w:val="7"/>
        </w:numPr>
        <w:tabs>
          <w:tab w:val="clear" w:pos="4153"/>
          <w:tab w:val="clear" w:pos="8306"/>
          <w:tab w:val="center" w:pos="4320"/>
          <w:tab w:val="right" w:pos="8640"/>
        </w:tabs>
        <w:rPr>
          <w:rFonts w:cs="Arial"/>
          <w:color w:val="000000"/>
        </w:rPr>
      </w:pPr>
      <w:r>
        <w:t>First Time Fix information and Percentages.</w:t>
      </w:r>
    </w:p>
    <w:p w14:paraId="620AD8BC" w14:textId="77777777" w:rsidR="00A66057" w:rsidRPr="009E22B7" w:rsidRDefault="00A66057" w:rsidP="00A66057">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t xml:space="preserve">Status of Property Completions </w:t>
      </w:r>
    </w:p>
    <w:p w14:paraId="5529A04D" w14:textId="77777777" w:rsidR="00A66057" w:rsidRDefault="00A66057" w:rsidP="00A66057">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t xml:space="preserve">Issue with Material Deliveries. </w:t>
      </w:r>
    </w:p>
    <w:p w14:paraId="38F79B6A" w14:textId="77777777" w:rsidR="00A66057" w:rsidRDefault="00A66057" w:rsidP="00A66057">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rPr>
          <w:rFonts w:cs="Arial"/>
          <w:color w:val="000000"/>
        </w:rPr>
        <w:t>Outstanding Technical Issues.</w:t>
      </w:r>
    </w:p>
    <w:p w14:paraId="0E120B80" w14:textId="77777777" w:rsidR="00A66057" w:rsidRDefault="00A66057" w:rsidP="00A66057">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rPr>
          <w:rFonts w:cs="Arial"/>
          <w:color w:val="000000"/>
        </w:rPr>
        <w:t>Any efficiency gains or reduction in the carbon footprint.</w:t>
      </w:r>
    </w:p>
    <w:p w14:paraId="654FE6BE" w14:textId="77777777" w:rsidR="00A66057" w:rsidRDefault="00A66057" w:rsidP="00A66057">
      <w:pPr>
        <w:pStyle w:val="Header"/>
        <w:numPr>
          <w:ilvl w:val="0"/>
          <w:numId w:val="7"/>
        </w:numPr>
        <w:tabs>
          <w:tab w:val="clear" w:pos="4153"/>
          <w:tab w:val="clear" w:pos="8306"/>
          <w:tab w:val="center" w:pos="4320"/>
          <w:tab w:val="right" w:pos="8640"/>
        </w:tabs>
        <w:spacing w:before="60" w:after="60"/>
        <w:ind w:left="357" w:hanging="357"/>
        <w:rPr>
          <w:rFonts w:cs="Arial"/>
        </w:rPr>
      </w:pPr>
      <w:r>
        <w:rPr>
          <w:rFonts w:cs="Arial"/>
        </w:rPr>
        <w:t>Customer Satisfaction</w:t>
      </w:r>
    </w:p>
    <w:p w14:paraId="4553FE89" w14:textId="77777777" w:rsidR="00A66057" w:rsidRDefault="2E931292" w:rsidP="00A66057">
      <w:pPr>
        <w:pStyle w:val="Header"/>
        <w:numPr>
          <w:ilvl w:val="0"/>
          <w:numId w:val="7"/>
        </w:numPr>
        <w:tabs>
          <w:tab w:val="clear" w:pos="4153"/>
          <w:tab w:val="clear" w:pos="8306"/>
          <w:tab w:val="center" w:pos="4320"/>
          <w:tab w:val="right" w:pos="8640"/>
        </w:tabs>
        <w:spacing w:before="60" w:after="60"/>
        <w:ind w:left="357" w:hanging="357"/>
        <w:rPr>
          <w:rFonts w:cs="Arial"/>
        </w:rPr>
      </w:pPr>
      <w:r w:rsidRPr="3D23AE60">
        <w:rPr>
          <w:rFonts w:cs="Arial"/>
        </w:rPr>
        <w:t>Records of any Health and Safety Issues</w:t>
      </w:r>
    </w:p>
    <w:p w14:paraId="59EC71A7" w14:textId="0837B210" w:rsidR="301152DE" w:rsidRDefault="301152DE" w:rsidP="3D23AE60">
      <w:pPr>
        <w:pStyle w:val="Header"/>
        <w:numPr>
          <w:ilvl w:val="0"/>
          <w:numId w:val="7"/>
        </w:numPr>
        <w:tabs>
          <w:tab w:val="clear" w:pos="4153"/>
          <w:tab w:val="clear" w:pos="8306"/>
          <w:tab w:val="center" w:pos="4320"/>
          <w:tab w:val="right" w:pos="8640"/>
        </w:tabs>
        <w:spacing w:before="60" w:after="60"/>
        <w:ind w:left="357" w:hanging="357"/>
        <w:rPr>
          <w:rFonts w:cs="Arial"/>
          <w:szCs w:val="24"/>
        </w:rPr>
      </w:pPr>
      <w:r w:rsidRPr="3D23AE60">
        <w:rPr>
          <w:rFonts w:cs="Arial"/>
          <w:szCs w:val="24"/>
        </w:rPr>
        <w:t xml:space="preserve">Changes to qualification matrix </w:t>
      </w:r>
    </w:p>
    <w:p w14:paraId="671985DA" w14:textId="77777777" w:rsidR="00A66057" w:rsidRDefault="00A66057" w:rsidP="00F2317A">
      <w:pPr>
        <w:autoSpaceDE w:val="0"/>
        <w:autoSpaceDN w:val="0"/>
        <w:adjustRightInd w:val="0"/>
      </w:pPr>
    </w:p>
    <w:p w14:paraId="4FBE283E" w14:textId="77777777" w:rsidR="00C53B73" w:rsidRDefault="00C53B73" w:rsidP="00F2317A">
      <w:pPr>
        <w:autoSpaceDE w:val="0"/>
        <w:autoSpaceDN w:val="0"/>
        <w:adjustRightInd w:val="0"/>
      </w:pPr>
    </w:p>
    <w:p w14:paraId="28E72E8F" w14:textId="77777777" w:rsidR="00F2317A" w:rsidRPr="00391A58" w:rsidRDefault="00F2317A" w:rsidP="00F2317A">
      <w:pPr>
        <w:pStyle w:val="Heading2"/>
        <w:rPr>
          <w:bCs w:val="0"/>
          <w:sz w:val="28"/>
          <w:szCs w:val="28"/>
        </w:rPr>
      </w:pPr>
      <w:bookmarkStart w:id="10" w:name="_Toc372114934"/>
      <w:r w:rsidRPr="00391A58">
        <w:rPr>
          <w:bCs w:val="0"/>
          <w:sz w:val="28"/>
          <w:szCs w:val="28"/>
        </w:rPr>
        <w:t>Contract Pricing</w:t>
      </w:r>
      <w:bookmarkEnd w:id="10"/>
    </w:p>
    <w:p w14:paraId="47F1ED01" w14:textId="77777777" w:rsidR="00F2317A" w:rsidRDefault="00F2317A" w:rsidP="00F2317A">
      <w:pPr>
        <w:rPr>
          <w:rFonts w:cs="Arial"/>
          <w:color w:val="000000"/>
          <w:szCs w:val="24"/>
        </w:rPr>
      </w:pPr>
    </w:p>
    <w:p w14:paraId="271E1D07" w14:textId="77777777" w:rsidR="00F2317A" w:rsidRDefault="00F2317A" w:rsidP="00F2317A">
      <w:pPr>
        <w:autoSpaceDE w:val="0"/>
        <w:autoSpaceDN w:val="0"/>
        <w:adjustRightInd w:val="0"/>
        <w:rPr>
          <w:rFonts w:cs="Arial"/>
          <w:szCs w:val="24"/>
          <w:lang w:eastAsia="en-GB"/>
        </w:rPr>
      </w:pPr>
      <w:r>
        <w:rPr>
          <w:rFonts w:cs="Arial"/>
          <w:szCs w:val="24"/>
          <w:lang w:eastAsia="en-GB"/>
        </w:rPr>
        <w:t xml:space="preserve">Prices must be held firm for </w:t>
      </w:r>
      <w:r>
        <w:rPr>
          <w:rFonts w:cs="Arial"/>
          <w:b/>
          <w:bCs/>
          <w:szCs w:val="24"/>
          <w:lang w:eastAsia="en-GB"/>
        </w:rPr>
        <w:t xml:space="preserve">at least </w:t>
      </w:r>
      <w:r>
        <w:rPr>
          <w:rFonts w:cs="Arial"/>
          <w:szCs w:val="24"/>
          <w:lang w:eastAsia="en-GB"/>
        </w:rPr>
        <w:t>12 months from commencement of the contract.</w:t>
      </w:r>
    </w:p>
    <w:p w14:paraId="494C4AF7" w14:textId="77777777" w:rsidR="00F2317A" w:rsidRDefault="00F2317A" w:rsidP="00F2317A">
      <w:pPr>
        <w:autoSpaceDE w:val="0"/>
        <w:autoSpaceDN w:val="0"/>
        <w:adjustRightInd w:val="0"/>
        <w:rPr>
          <w:rFonts w:cs="Arial"/>
          <w:szCs w:val="24"/>
          <w:lang w:eastAsia="en-GB"/>
        </w:rPr>
      </w:pPr>
    </w:p>
    <w:p w14:paraId="0EE4D321" w14:textId="77777777" w:rsidR="00F2317A" w:rsidRDefault="00F2317A" w:rsidP="00F2317A">
      <w:pPr>
        <w:spacing w:line="360" w:lineRule="auto"/>
        <w:rPr>
          <w:bCs/>
        </w:rPr>
      </w:pPr>
      <w:r>
        <w:rPr>
          <w:bCs/>
        </w:rPr>
        <w:t>The contract price should include:</w:t>
      </w:r>
    </w:p>
    <w:p w14:paraId="7B8453F4" w14:textId="77777777" w:rsidR="00F2317A" w:rsidRDefault="00F2317A" w:rsidP="00A17293">
      <w:pPr>
        <w:numPr>
          <w:ilvl w:val="0"/>
          <w:numId w:val="8"/>
        </w:numPr>
        <w:spacing w:after="60"/>
        <w:ind w:left="431" w:hanging="431"/>
      </w:pPr>
      <w:r>
        <w:t>All costs involved with delivering the services outlined in Appendix 1;</w:t>
      </w:r>
    </w:p>
    <w:p w14:paraId="1E95B5F9" w14:textId="77777777" w:rsidR="00F2317A" w:rsidRDefault="00F2317A" w:rsidP="00A17293">
      <w:pPr>
        <w:numPr>
          <w:ilvl w:val="0"/>
          <w:numId w:val="8"/>
        </w:numPr>
        <w:spacing w:after="60"/>
        <w:ind w:left="431" w:hanging="431"/>
      </w:pPr>
      <w:r>
        <w:lastRenderedPageBreak/>
        <w:t>Any costs of preparation of any reports (including amendments to draft reports) and management information required, including those to fulfil KPI reporting;</w:t>
      </w:r>
    </w:p>
    <w:p w14:paraId="7072CE85" w14:textId="77777777" w:rsidR="00F2317A" w:rsidRDefault="00F2317A" w:rsidP="00A17293">
      <w:pPr>
        <w:numPr>
          <w:ilvl w:val="0"/>
          <w:numId w:val="8"/>
        </w:numPr>
        <w:spacing w:after="60"/>
        <w:ind w:left="431" w:hanging="431"/>
      </w:pPr>
      <w:r>
        <w:t>Any contract management costs including liaison with WDH personnel and residents;</w:t>
      </w:r>
    </w:p>
    <w:p w14:paraId="7F69C5F0" w14:textId="77777777" w:rsidR="00F2317A" w:rsidRDefault="00F2317A" w:rsidP="00A17293">
      <w:pPr>
        <w:numPr>
          <w:ilvl w:val="0"/>
          <w:numId w:val="8"/>
        </w:numPr>
        <w:spacing w:after="60"/>
      </w:pPr>
      <w:r>
        <w:t>Costs of attendance at relevant meetings; and</w:t>
      </w:r>
    </w:p>
    <w:p w14:paraId="17DB91AF" w14:textId="77777777" w:rsidR="00F2317A" w:rsidRDefault="00F2317A" w:rsidP="00A17293">
      <w:pPr>
        <w:numPr>
          <w:ilvl w:val="0"/>
          <w:numId w:val="8"/>
        </w:numPr>
      </w:pPr>
      <w:r>
        <w:t>Any other disbursements ordinarily required to deliver the service/s outlined.</w:t>
      </w:r>
    </w:p>
    <w:p w14:paraId="5D70A609" w14:textId="77777777" w:rsidR="00F2317A" w:rsidRDefault="00F2317A" w:rsidP="00F2317A"/>
    <w:p w14:paraId="459EA1B4" w14:textId="77777777" w:rsidR="00F2317A" w:rsidRDefault="00F2317A" w:rsidP="00F2317A">
      <w:r>
        <w:t>Please complete the Pricing Schedule section (Appendix 3).</w:t>
      </w:r>
    </w:p>
    <w:p w14:paraId="71AE4896" w14:textId="77777777" w:rsidR="00F2317A" w:rsidRDefault="00F2317A" w:rsidP="00F2317A">
      <w:pPr>
        <w:pStyle w:val="Heading2"/>
        <w:rPr>
          <w:bCs w:val="0"/>
          <w:sz w:val="28"/>
          <w:szCs w:val="28"/>
        </w:rPr>
      </w:pPr>
      <w:bookmarkStart w:id="11" w:name="_Toc372114935"/>
    </w:p>
    <w:p w14:paraId="0C82941C" w14:textId="77777777" w:rsidR="0074793A" w:rsidRPr="0074793A" w:rsidRDefault="0074793A" w:rsidP="0074793A"/>
    <w:p w14:paraId="4623864C" w14:textId="77777777" w:rsidR="00F2317A" w:rsidRPr="00A95ADF" w:rsidRDefault="00F2317A" w:rsidP="00F2317A">
      <w:pPr>
        <w:pStyle w:val="Heading2"/>
        <w:rPr>
          <w:bCs w:val="0"/>
          <w:sz w:val="28"/>
          <w:szCs w:val="28"/>
        </w:rPr>
      </w:pPr>
      <w:r w:rsidRPr="00A95ADF">
        <w:rPr>
          <w:bCs w:val="0"/>
          <w:sz w:val="28"/>
          <w:szCs w:val="28"/>
        </w:rPr>
        <w:t>Contract Pricing Review</w:t>
      </w:r>
      <w:bookmarkEnd w:id="11"/>
    </w:p>
    <w:p w14:paraId="5BE3E959" w14:textId="77777777" w:rsidR="00F2317A" w:rsidRDefault="00F2317A" w:rsidP="00F2317A">
      <w:pPr>
        <w:autoSpaceDE w:val="0"/>
        <w:autoSpaceDN w:val="0"/>
        <w:adjustRightInd w:val="0"/>
        <w:rPr>
          <w:rFonts w:cs="Arial"/>
          <w:szCs w:val="24"/>
          <w:lang w:eastAsia="en-GB"/>
        </w:rPr>
      </w:pPr>
    </w:p>
    <w:p w14:paraId="517BF012" w14:textId="77777777" w:rsidR="00F2317A" w:rsidRDefault="00F2317A" w:rsidP="00F2317A">
      <w:pPr>
        <w:autoSpaceDE w:val="0"/>
        <w:autoSpaceDN w:val="0"/>
        <w:adjustRightInd w:val="0"/>
        <w:rPr>
          <w:rFonts w:cs="Arial"/>
          <w:szCs w:val="24"/>
          <w:lang w:eastAsia="en-GB"/>
        </w:rPr>
      </w:pPr>
      <w:r>
        <w:rPr>
          <w:rFonts w:cs="Arial"/>
          <w:szCs w:val="24"/>
          <w:lang w:eastAsia="en-GB"/>
        </w:rPr>
        <w:t xml:space="preserve">An annual review of prices will be allowed </w:t>
      </w:r>
      <w:r>
        <w:rPr>
          <w:rFonts w:cs="Arial"/>
          <w:b/>
          <w:bCs/>
          <w:szCs w:val="24"/>
          <w:lang w:eastAsia="en-GB"/>
        </w:rPr>
        <w:t xml:space="preserve">(if required) </w:t>
      </w:r>
      <w:r>
        <w:rPr>
          <w:rFonts w:cs="Arial"/>
          <w:szCs w:val="24"/>
          <w:lang w:eastAsia="en-GB"/>
        </w:rPr>
        <w:t>only on the anniversary of the commencement of the contract.  If variations to the rates charged are required, these should be by mutual agreement and not exceed the prevailing rate of deflation / inflation based on the ‘agreed index’, other than if a ‘benchmarking realignment’ is made to maintain value for money.  Prices may reduce as well as increase.  The appropriate Consumer Prices Index (CPI) (of the UK Office for National Statistics) will be the ‘agreed index’ used unless an alternative index is mutually agreed by both parties.</w:t>
      </w:r>
    </w:p>
    <w:p w14:paraId="1AB5BC3B" w14:textId="77777777" w:rsidR="00F2317A" w:rsidRDefault="00F2317A" w:rsidP="00F2317A">
      <w:pPr>
        <w:autoSpaceDE w:val="0"/>
        <w:autoSpaceDN w:val="0"/>
        <w:adjustRightInd w:val="0"/>
        <w:rPr>
          <w:rFonts w:cs="Arial"/>
          <w:szCs w:val="24"/>
          <w:lang w:eastAsia="en-GB"/>
        </w:rPr>
      </w:pPr>
    </w:p>
    <w:p w14:paraId="4902E72B" w14:textId="77777777" w:rsidR="00F2317A" w:rsidRPr="00A95ADF" w:rsidRDefault="00F2317A" w:rsidP="00F2317A">
      <w:pPr>
        <w:pStyle w:val="Heading2"/>
        <w:rPr>
          <w:sz w:val="28"/>
          <w:szCs w:val="28"/>
        </w:rPr>
      </w:pPr>
      <w:bookmarkStart w:id="12" w:name="_Toc372114937"/>
      <w:r w:rsidRPr="00A95ADF">
        <w:rPr>
          <w:bCs w:val="0"/>
          <w:sz w:val="28"/>
          <w:szCs w:val="28"/>
        </w:rPr>
        <w:t>Invoicing</w:t>
      </w:r>
      <w:bookmarkEnd w:id="12"/>
    </w:p>
    <w:p w14:paraId="0F6B3E42" w14:textId="77777777" w:rsidR="00F2317A" w:rsidRDefault="00F2317A" w:rsidP="00F2317A">
      <w:pPr>
        <w:rPr>
          <w:rFonts w:cs="Arial"/>
          <w:szCs w:val="24"/>
        </w:rPr>
      </w:pPr>
    </w:p>
    <w:p w14:paraId="20401117" w14:textId="77777777" w:rsidR="00F2317A" w:rsidRDefault="00F2317A" w:rsidP="00F2317A">
      <w:pPr>
        <w:rPr>
          <w:bCs/>
          <w:szCs w:val="24"/>
        </w:rPr>
      </w:pPr>
      <w:r w:rsidRPr="00B16F05">
        <w:rPr>
          <w:bCs/>
          <w:szCs w:val="24"/>
        </w:rPr>
        <w:t xml:space="preserve">Application for payments will be submitted by the supplier for the works designated to an individual supplier required under the programme and a </w:t>
      </w:r>
      <w:r>
        <w:rPr>
          <w:bCs/>
          <w:szCs w:val="24"/>
        </w:rPr>
        <w:t>100</w:t>
      </w:r>
      <w:r w:rsidRPr="00B16F05">
        <w:rPr>
          <w:bCs/>
          <w:szCs w:val="24"/>
        </w:rPr>
        <w:t xml:space="preserve">% check/ inspection will be undertaken by WDH. </w:t>
      </w:r>
    </w:p>
    <w:p w14:paraId="54DC7226" w14:textId="77777777" w:rsidR="00F2317A" w:rsidRDefault="00F2317A" w:rsidP="00F2317A"/>
    <w:p w14:paraId="281410FF" w14:textId="5D3D7652" w:rsidR="00F2317A" w:rsidRDefault="61AF486D" w:rsidP="00F2317A">
      <w:r>
        <w:t>WDH will at this point provide the supplier with a purchase order number.</w:t>
      </w:r>
      <w:r w:rsidR="001D5A3F">
        <w:t xml:space="preserve"> </w:t>
      </w:r>
      <w:r w:rsidR="6897CA77">
        <w:t xml:space="preserve">Upon completion of the </w:t>
      </w:r>
      <w:r w:rsidR="7B1BDC63">
        <w:t>work</w:t>
      </w:r>
      <w:r w:rsidR="6897CA77">
        <w:t>, and subject to the works being of satisfactory quality, WDH will approve/amend and agree the</w:t>
      </w:r>
      <w:r w:rsidR="5E4CF29E">
        <w:t xml:space="preserve"> invoice which will then be processe</w:t>
      </w:r>
      <w:r w:rsidR="001D5A3F">
        <w:t>d</w:t>
      </w:r>
      <w:r w:rsidR="5E4CF29E">
        <w:t xml:space="preserve"> to WDH Exchequer Services </w:t>
      </w:r>
      <w:r w:rsidR="6897CA77">
        <w:t xml:space="preserve"> </w:t>
      </w:r>
    </w:p>
    <w:p w14:paraId="39F1DB5E" w14:textId="3933FEDC" w:rsidR="3D23AE60" w:rsidRDefault="3D23AE60" w:rsidP="3D23AE60"/>
    <w:p w14:paraId="3FFE9913" w14:textId="6A11228E" w:rsidR="00195C42" w:rsidRDefault="6897CA77" w:rsidP="00F2317A">
      <w:r>
        <w:t>The supplier shall invoice WDH, referring to the purchase order on the invoice which they will send to the</w:t>
      </w:r>
      <w:r w:rsidR="6EF0901B">
        <w:t xml:space="preserve"> </w:t>
      </w:r>
      <w:r w:rsidR="14860B2D">
        <w:t xml:space="preserve">Team Leader inbox which is </w:t>
      </w:r>
      <w:hyperlink r:id="rId15">
        <w:r w:rsidR="14860B2D" w:rsidRPr="3D23AE60">
          <w:rPr>
            <w:rStyle w:val="Hyperlink"/>
          </w:rPr>
          <w:t>tlrepairs@wdh.co.uk</w:t>
        </w:r>
      </w:hyperlink>
      <w:r w:rsidR="14860B2D">
        <w:t xml:space="preserve"> </w:t>
      </w:r>
    </w:p>
    <w:p w14:paraId="1D4749D6" w14:textId="77777777" w:rsidR="00F2317A" w:rsidRDefault="00F2317A" w:rsidP="00F2317A">
      <w:pPr>
        <w:rPr>
          <w:bCs/>
          <w:szCs w:val="24"/>
        </w:rPr>
      </w:pPr>
    </w:p>
    <w:p w14:paraId="52E84F16" w14:textId="77777777" w:rsidR="00F2317A" w:rsidRPr="00B16F05" w:rsidRDefault="00F2317A" w:rsidP="00F2317A">
      <w:pPr>
        <w:rPr>
          <w:bCs/>
          <w:szCs w:val="24"/>
        </w:rPr>
      </w:pPr>
      <w:r w:rsidRPr="00B16F05">
        <w:rPr>
          <w:bCs/>
          <w:szCs w:val="24"/>
        </w:rPr>
        <w:t xml:space="preserve">WDH shall pay the suppliers invoice within 30 days from the date of receipt of the invoice which should correspond with the date sent to WDH. </w:t>
      </w:r>
    </w:p>
    <w:p w14:paraId="352EEF9C" w14:textId="77777777" w:rsidR="00F2317A" w:rsidRDefault="00F2317A" w:rsidP="00F2317A">
      <w:pPr>
        <w:rPr>
          <w:rFonts w:cs="Arial"/>
          <w:color w:val="000000"/>
        </w:rPr>
      </w:pPr>
    </w:p>
    <w:p w14:paraId="7C4F9508" w14:textId="77777777" w:rsidR="00195C42" w:rsidRDefault="00195C42" w:rsidP="00F2317A">
      <w:pPr>
        <w:rPr>
          <w:rFonts w:cs="Arial"/>
          <w:color w:val="000000"/>
        </w:rPr>
      </w:pPr>
    </w:p>
    <w:p w14:paraId="64AB0DBC" w14:textId="77777777" w:rsidR="00F2317A" w:rsidRDefault="00F2317A" w:rsidP="00F2317A">
      <w:pPr>
        <w:pStyle w:val="Heading2"/>
        <w:rPr>
          <w:bCs w:val="0"/>
          <w:sz w:val="28"/>
          <w:szCs w:val="28"/>
        </w:rPr>
      </w:pPr>
      <w:bookmarkStart w:id="13" w:name="_Toc372114938"/>
      <w:r w:rsidRPr="00A95ADF">
        <w:rPr>
          <w:bCs w:val="0"/>
          <w:sz w:val="28"/>
          <w:szCs w:val="28"/>
        </w:rPr>
        <w:t>Added Value Services</w:t>
      </w:r>
      <w:bookmarkEnd w:id="13"/>
    </w:p>
    <w:p w14:paraId="113ACBE0" w14:textId="77777777" w:rsidR="00F2317A" w:rsidRDefault="00F2317A" w:rsidP="00F2317A">
      <w:pPr>
        <w:rPr>
          <w:rFonts w:cs="Arial"/>
          <w:szCs w:val="24"/>
        </w:rPr>
      </w:pPr>
    </w:p>
    <w:p w14:paraId="17AC1D67" w14:textId="77777777" w:rsidR="00F2317A" w:rsidRDefault="00F2317A" w:rsidP="00F2317A">
      <w:r>
        <w:t>The basic requirements are outlined within this document regarding the service WDH requires, however potential Service Providers may be able and are encouraged to provide services which add value to this contract.</w:t>
      </w:r>
    </w:p>
    <w:p w14:paraId="40F0C7C4" w14:textId="77777777" w:rsidR="00F2317A" w:rsidRDefault="00F2317A" w:rsidP="00F2317A">
      <w:pPr>
        <w:autoSpaceDE w:val="0"/>
        <w:autoSpaceDN w:val="0"/>
        <w:adjustRightInd w:val="0"/>
      </w:pPr>
    </w:p>
    <w:p w14:paraId="702C91C0" w14:textId="77777777" w:rsidR="00F2317A" w:rsidRPr="00A95ADF" w:rsidRDefault="00F2317A" w:rsidP="00F2317A">
      <w:pPr>
        <w:pStyle w:val="Heading2"/>
        <w:rPr>
          <w:bCs w:val="0"/>
          <w:sz w:val="28"/>
          <w:szCs w:val="28"/>
        </w:rPr>
      </w:pPr>
      <w:bookmarkStart w:id="14" w:name="_Toc372114939"/>
      <w:r w:rsidRPr="00A95ADF">
        <w:rPr>
          <w:bCs w:val="0"/>
          <w:sz w:val="28"/>
          <w:szCs w:val="28"/>
        </w:rPr>
        <w:t>Innovative Solutions</w:t>
      </w:r>
      <w:bookmarkEnd w:id="14"/>
    </w:p>
    <w:p w14:paraId="78E07400" w14:textId="77777777" w:rsidR="00F2317A" w:rsidRDefault="00F2317A" w:rsidP="00F2317A">
      <w:pPr>
        <w:pStyle w:val="Heading2"/>
        <w:rPr>
          <w:b w:val="0"/>
          <w:bCs w:val="0"/>
          <w:szCs w:val="24"/>
          <w:highlight w:val="yellow"/>
        </w:rPr>
      </w:pPr>
    </w:p>
    <w:p w14:paraId="55CF0A93" w14:textId="77777777" w:rsidR="00F2317A" w:rsidRDefault="00F2317A" w:rsidP="00F2317A">
      <w:r>
        <w:t>WDH are continually looking to improve the quality-of-service delivery to our residents, not only through service reliability and feedback, but also through performance measurement and innovation.</w:t>
      </w:r>
    </w:p>
    <w:p w14:paraId="02D59CDF" w14:textId="77777777" w:rsidR="00F2317A" w:rsidRDefault="00F2317A" w:rsidP="00F2317A"/>
    <w:p w14:paraId="57EFC6F7" w14:textId="77777777" w:rsidR="00F2317A" w:rsidRDefault="00F2317A" w:rsidP="00F2317A">
      <w:r>
        <w:lastRenderedPageBreak/>
        <w:t>Whilst the basic needs, required by WDH, are outlined within this document, tenderers are encouraged to provide innovative solutions.  In such instances proposals should be submitted as part of your tender submission.  If a cost would arise then it should be entered as a separate entry and any additional documents cross-referenced in the Price Schedule of Appendix 3.</w:t>
      </w:r>
    </w:p>
    <w:p w14:paraId="24B0D52A" w14:textId="77777777" w:rsidR="00F2317A" w:rsidRDefault="00F2317A" w:rsidP="00F2317A"/>
    <w:p w14:paraId="2EEE7829" w14:textId="77777777" w:rsidR="00F2317A" w:rsidRDefault="00F2317A" w:rsidP="00F2317A">
      <w:pPr>
        <w:autoSpaceDE w:val="0"/>
        <w:autoSpaceDN w:val="0"/>
        <w:adjustRightInd w:val="0"/>
      </w:pPr>
    </w:p>
    <w:p w14:paraId="0D8496D0" w14:textId="77777777" w:rsidR="00F2317A" w:rsidRPr="00A95ADF" w:rsidRDefault="00F2317A" w:rsidP="00F2317A">
      <w:pPr>
        <w:pStyle w:val="Heading2"/>
        <w:rPr>
          <w:bCs w:val="0"/>
          <w:sz w:val="28"/>
          <w:szCs w:val="28"/>
        </w:rPr>
      </w:pPr>
      <w:bookmarkStart w:id="15" w:name="_Toc372114940"/>
      <w:r>
        <w:rPr>
          <w:bCs w:val="0"/>
          <w:sz w:val="28"/>
          <w:szCs w:val="28"/>
        </w:rPr>
        <w:t>Management Information</w:t>
      </w:r>
      <w:r w:rsidRPr="00A95ADF">
        <w:rPr>
          <w:bCs w:val="0"/>
          <w:sz w:val="28"/>
          <w:szCs w:val="28"/>
        </w:rPr>
        <w:t xml:space="preserve"> (</w:t>
      </w:r>
      <w:r>
        <w:rPr>
          <w:bCs w:val="0"/>
          <w:sz w:val="28"/>
          <w:szCs w:val="28"/>
        </w:rPr>
        <w:t>MI</w:t>
      </w:r>
      <w:r w:rsidRPr="00A95ADF">
        <w:rPr>
          <w:bCs w:val="0"/>
          <w:sz w:val="28"/>
          <w:szCs w:val="28"/>
        </w:rPr>
        <w:t>)</w:t>
      </w:r>
      <w:bookmarkEnd w:id="15"/>
    </w:p>
    <w:p w14:paraId="329A5BD7" w14:textId="77777777" w:rsidR="00F2317A" w:rsidRDefault="00F2317A" w:rsidP="00F2317A"/>
    <w:p w14:paraId="66C21C5F" w14:textId="77777777" w:rsidR="00F2317A" w:rsidRDefault="00F2317A" w:rsidP="00F2317A">
      <w:pPr>
        <w:rPr>
          <w:rFonts w:cs="Arial"/>
          <w:szCs w:val="22"/>
        </w:rPr>
      </w:pPr>
      <w:r>
        <w:rPr>
          <w:rFonts w:cs="Arial"/>
          <w:szCs w:val="22"/>
        </w:rPr>
        <w:t xml:space="preserve">The successful tenderer’s performance will be monitored throughout the duration of the contract against a series of Key Performance Indicators (KPIs) for which the successful tenderer will provide appropriate management information (MI) required by WDH. </w:t>
      </w:r>
    </w:p>
    <w:p w14:paraId="3FC75D7A" w14:textId="77777777" w:rsidR="00F2317A" w:rsidRDefault="00F2317A" w:rsidP="00F2317A">
      <w:pPr>
        <w:rPr>
          <w:rFonts w:cs="Arial"/>
          <w:szCs w:val="22"/>
        </w:rPr>
      </w:pPr>
    </w:p>
    <w:p w14:paraId="5E59D98D" w14:textId="77777777" w:rsidR="00F2317A" w:rsidRDefault="00F2317A" w:rsidP="00F2317A">
      <w:pPr>
        <w:rPr>
          <w:rFonts w:cs="Arial"/>
          <w:b/>
          <w:szCs w:val="22"/>
        </w:rPr>
      </w:pPr>
      <w:r>
        <w:rPr>
          <w:rFonts w:cs="Arial"/>
          <w:szCs w:val="22"/>
        </w:rPr>
        <w:t xml:space="preserve">WDH and the successful tenderer will agree the MI appropriate to the ongoing successful management and service delivery as soon as possible in the tender process. However, where agreement cannot be reached, those provided by WDH shall prevail. </w:t>
      </w:r>
    </w:p>
    <w:p w14:paraId="37FBD3F5" w14:textId="77777777" w:rsidR="00F2317A" w:rsidRDefault="00F2317A" w:rsidP="00F2317A">
      <w:pPr>
        <w:rPr>
          <w:rFonts w:cs="Arial"/>
          <w:szCs w:val="22"/>
        </w:rPr>
      </w:pPr>
    </w:p>
    <w:p w14:paraId="52FF40C2" w14:textId="77777777" w:rsidR="00F2317A" w:rsidRDefault="00F2317A" w:rsidP="00F2317A">
      <w:pPr>
        <w:rPr>
          <w:rFonts w:cs="Arial"/>
          <w:szCs w:val="22"/>
        </w:rPr>
      </w:pPr>
      <w:r>
        <w:rPr>
          <w:rFonts w:cs="Arial"/>
          <w:szCs w:val="22"/>
        </w:rPr>
        <w:t>Appropriate WDH employees will utilise this performance data to manage the contract and co-ordinate appropriate action plans with the successful tenderer to provide the residents with the required service levels and value for money.</w:t>
      </w:r>
    </w:p>
    <w:p w14:paraId="25643BC1" w14:textId="77777777" w:rsidR="00F2317A" w:rsidRDefault="00F2317A" w:rsidP="00F2317A">
      <w:pPr>
        <w:rPr>
          <w:rFonts w:cs="Arial"/>
          <w:szCs w:val="22"/>
        </w:rPr>
      </w:pPr>
    </w:p>
    <w:p w14:paraId="11551676" w14:textId="77777777" w:rsidR="00F2317A" w:rsidRDefault="00F2317A" w:rsidP="00F2317A">
      <w:pPr>
        <w:rPr>
          <w:rFonts w:cs="Arial"/>
        </w:rPr>
      </w:pPr>
      <w:r w:rsidRPr="76A22F5D">
        <w:rPr>
          <w:rFonts w:cs="Arial"/>
        </w:rPr>
        <w:t>It is envisaged that the MI will be based around (but not limited to) the following areas and that WDH and the Successful Tenderer will agree the MI appropriate to the ongoing successful management and service delivery as part of the mobilisation of the contract:</w:t>
      </w:r>
    </w:p>
    <w:p w14:paraId="084B5AF4" w14:textId="77777777" w:rsidR="00F2317A" w:rsidRDefault="00F2317A" w:rsidP="00F2317A">
      <w:pPr>
        <w:autoSpaceDE w:val="0"/>
        <w:autoSpaceDN w:val="0"/>
        <w:adjustRightInd w:val="0"/>
      </w:pPr>
    </w:p>
    <w:p w14:paraId="4DECEAF4" w14:textId="77777777" w:rsidR="00F2317A" w:rsidRDefault="00F2317A" w:rsidP="00F2317A">
      <w:pPr>
        <w:autoSpaceDE w:val="0"/>
        <w:autoSpaceDN w:val="0"/>
        <w:adjustRightInd w:val="0"/>
      </w:pPr>
      <w:r>
        <w:t>Critical Management Information;</w:t>
      </w:r>
    </w:p>
    <w:p w14:paraId="14FE61D8" w14:textId="77777777" w:rsidR="00F2317A" w:rsidRDefault="00F2317A" w:rsidP="00F2317A">
      <w:pPr>
        <w:autoSpaceDE w:val="0"/>
        <w:autoSpaceDN w:val="0"/>
        <w:adjustRightInd w:val="0"/>
      </w:pPr>
    </w:p>
    <w:p w14:paraId="5537AEF9" w14:textId="77777777" w:rsidR="00540472" w:rsidRPr="0074793A" w:rsidRDefault="00540472" w:rsidP="00A17293">
      <w:pPr>
        <w:pStyle w:val="Footer"/>
        <w:numPr>
          <w:ilvl w:val="0"/>
          <w:numId w:val="7"/>
        </w:numPr>
        <w:tabs>
          <w:tab w:val="clear" w:pos="4153"/>
          <w:tab w:val="clear" w:pos="8306"/>
          <w:tab w:val="center" w:pos="4320"/>
          <w:tab w:val="right" w:pos="8640"/>
        </w:tabs>
        <w:rPr>
          <w:rFonts w:cs="Arial"/>
          <w:color w:val="000000"/>
        </w:rPr>
      </w:pPr>
      <w:r>
        <w:t>No of General Repair and Maintenance Services Undertaken within each trade.</w:t>
      </w:r>
    </w:p>
    <w:p w14:paraId="1714225C" w14:textId="7850F278" w:rsidR="0074793A" w:rsidRDefault="0074793A" w:rsidP="00A17293">
      <w:pPr>
        <w:pStyle w:val="Footer"/>
        <w:numPr>
          <w:ilvl w:val="0"/>
          <w:numId w:val="7"/>
        </w:numPr>
        <w:tabs>
          <w:tab w:val="clear" w:pos="4153"/>
          <w:tab w:val="clear" w:pos="8306"/>
          <w:tab w:val="center" w:pos="4320"/>
          <w:tab w:val="right" w:pos="8640"/>
        </w:tabs>
        <w:rPr>
          <w:rFonts w:cs="Arial"/>
          <w:color w:val="000000"/>
        </w:rPr>
      </w:pPr>
      <w:r>
        <w:t>First Time Fix</w:t>
      </w:r>
    </w:p>
    <w:p w14:paraId="5364CBF9" w14:textId="77777777" w:rsidR="00F2317A" w:rsidRPr="009E22B7" w:rsidRDefault="00F2317A" w:rsidP="00A17293">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t xml:space="preserve">Status of Property Completions </w:t>
      </w:r>
    </w:p>
    <w:p w14:paraId="5CF1F548" w14:textId="77777777" w:rsidR="00F2317A" w:rsidRDefault="00F2317A" w:rsidP="00A17293">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t xml:space="preserve">Issue with Free Issue Materials Deliveries. </w:t>
      </w:r>
    </w:p>
    <w:p w14:paraId="495BC597" w14:textId="77777777" w:rsidR="00F2317A" w:rsidRDefault="00F2317A" w:rsidP="00A17293">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rPr>
          <w:rFonts w:cs="Arial"/>
          <w:color w:val="000000"/>
        </w:rPr>
        <w:t>Outstanding Technical Issues.</w:t>
      </w:r>
    </w:p>
    <w:p w14:paraId="60B8040D" w14:textId="77777777" w:rsidR="00F2317A" w:rsidRDefault="00F2317A" w:rsidP="00A17293">
      <w:pPr>
        <w:pStyle w:val="Footer"/>
        <w:numPr>
          <w:ilvl w:val="0"/>
          <w:numId w:val="7"/>
        </w:numPr>
        <w:tabs>
          <w:tab w:val="clear" w:pos="4153"/>
          <w:tab w:val="clear" w:pos="8306"/>
          <w:tab w:val="center" w:pos="4320"/>
          <w:tab w:val="right" w:pos="8640"/>
        </w:tabs>
        <w:spacing w:before="60" w:after="60"/>
        <w:ind w:left="357" w:hanging="357"/>
        <w:rPr>
          <w:rFonts w:cs="Arial"/>
          <w:color w:val="000000"/>
        </w:rPr>
      </w:pPr>
      <w:r>
        <w:rPr>
          <w:rFonts w:cs="Arial"/>
          <w:color w:val="000000"/>
        </w:rPr>
        <w:t>Any efficiency gains or reduction in the carbon footprint.</w:t>
      </w:r>
    </w:p>
    <w:p w14:paraId="0E804A88" w14:textId="77777777" w:rsidR="00F2317A" w:rsidRDefault="00F2317A" w:rsidP="00A17293">
      <w:pPr>
        <w:pStyle w:val="Header"/>
        <w:numPr>
          <w:ilvl w:val="0"/>
          <w:numId w:val="7"/>
        </w:numPr>
        <w:tabs>
          <w:tab w:val="clear" w:pos="4153"/>
          <w:tab w:val="clear" w:pos="8306"/>
          <w:tab w:val="center" w:pos="4320"/>
          <w:tab w:val="right" w:pos="8640"/>
        </w:tabs>
        <w:spacing w:before="60" w:after="60"/>
        <w:ind w:left="357" w:hanging="357"/>
        <w:rPr>
          <w:rFonts w:cs="Arial"/>
        </w:rPr>
      </w:pPr>
      <w:r>
        <w:rPr>
          <w:rFonts w:cs="Arial"/>
        </w:rPr>
        <w:t>Customer Satisfaction</w:t>
      </w:r>
    </w:p>
    <w:p w14:paraId="6AB7F4C8" w14:textId="77777777" w:rsidR="00F2317A" w:rsidRDefault="00F2317A" w:rsidP="00A17293">
      <w:pPr>
        <w:pStyle w:val="Header"/>
        <w:numPr>
          <w:ilvl w:val="0"/>
          <w:numId w:val="7"/>
        </w:numPr>
        <w:tabs>
          <w:tab w:val="clear" w:pos="4153"/>
          <w:tab w:val="clear" w:pos="8306"/>
          <w:tab w:val="center" w:pos="4320"/>
          <w:tab w:val="right" w:pos="8640"/>
        </w:tabs>
        <w:spacing w:before="60" w:after="60"/>
        <w:ind w:left="357" w:hanging="357"/>
        <w:rPr>
          <w:rFonts w:cs="Arial"/>
        </w:rPr>
      </w:pPr>
      <w:r>
        <w:rPr>
          <w:rFonts w:cs="Arial"/>
        </w:rPr>
        <w:t>Records of any Health and Safety Issues</w:t>
      </w:r>
    </w:p>
    <w:p w14:paraId="2E369165" w14:textId="77777777" w:rsidR="00F2317A" w:rsidRDefault="00F2317A" w:rsidP="00F2317A">
      <w:pPr>
        <w:pStyle w:val="Header"/>
        <w:tabs>
          <w:tab w:val="clear" w:pos="4153"/>
          <w:tab w:val="clear" w:pos="8306"/>
          <w:tab w:val="center" w:pos="4320"/>
          <w:tab w:val="right" w:pos="8640"/>
        </w:tabs>
        <w:spacing w:before="60" w:after="60"/>
        <w:rPr>
          <w:rFonts w:cs="Arial"/>
        </w:rPr>
      </w:pPr>
    </w:p>
    <w:p w14:paraId="5C92D856" w14:textId="77777777" w:rsidR="00F2317A" w:rsidRPr="00E50B45" w:rsidRDefault="00F2317A" w:rsidP="00F2317A">
      <w:pPr>
        <w:pStyle w:val="Heading2"/>
        <w:rPr>
          <w:bCs w:val="0"/>
          <w:sz w:val="28"/>
          <w:szCs w:val="28"/>
        </w:rPr>
      </w:pPr>
      <w:bookmarkStart w:id="16" w:name="_Toc372114941"/>
      <w:r w:rsidRPr="00E50B45">
        <w:rPr>
          <w:bCs w:val="0"/>
          <w:sz w:val="28"/>
          <w:szCs w:val="28"/>
        </w:rPr>
        <w:t>Key Performance Indicators (KPIs)</w:t>
      </w:r>
    </w:p>
    <w:p w14:paraId="08823CE1" w14:textId="77777777" w:rsidR="00F2317A" w:rsidRDefault="00F2317A" w:rsidP="00F2317A"/>
    <w:p w14:paraId="07662ADB" w14:textId="77777777" w:rsidR="00F2317A" w:rsidRPr="00F344C9" w:rsidRDefault="00F2317A" w:rsidP="00F2317A">
      <w:pPr>
        <w:rPr>
          <w:rFonts w:cs="Arial"/>
          <w:szCs w:val="22"/>
        </w:rPr>
      </w:pPr>
      <w:r w:rsidRPr="00F344C9">
        <w:rPr>
          <w:rFonts w:cs="Arial"/>
          <w:szCs w:val="22"/>
        </w:rPr>
        <w:t xml:space="preserve">The successful tenderer performance will be monitored throughout the duration of the contract against a series of Key Performance Indicators (KPIs) for which the Successful Tenderer will provide appropriate management information (MI) required by WDH. </w:t>
      </w:r>
    </w:p>
    <w:p w14:paraId="7586BFFD" w14:textId="77777777" w:rsidR="00F2317A" w:rsidRPr="00F344C9" w:rsidRDefault="00F2317A" w:rsidP="00F2317A">
      <w:pPr>
        <w:rPr>
          <w:rFonts w:cs="Arial"/>
          <w:szCs w:val="22"/>
        </w:rPr>
      </w:pPr>
    </w:p>
    <w:p w14:paraId="4D804219" w14:textId="77777777" w:rsidR="00F2317A" w:rsidRPr="00F344C9" w:rsidRDefault="00F2317A" w:rsidP="00F2317A">
      <w:pPr>
        <w:rPr>
          <w:rFonts w:cs="Arial"/>
          <w:szCs w:val="22"/>
        </w:rPr>
      </w:pPr>
      <w:r w:rsidRPr="00F344C9">
        <w:rPr>
          <w:rFonts w:cs="Arial"/>
          <w:szCs w:val="22"/>
        </w:rPr>
        <w:t>Appropriate WDH employees will utilise this performance data to manage the contract and co-ordinate appropriate action plans with the successful tenderer to provide the residents with the required service levels and value for money.</w:t>
      </w:r>
    </w:p>
    <w:p w14:paraId="4C749638" w14:textId="77777777" w:rsidR="00F2317A" w:rsidRPr="00F344C9" w:rsidRDefault="00F2317A" w:rsidP="00F2317A">
      <w:pPr>
        <w:rPr>
          <w:rFonts w:cs="Arial"/>
          <w:szCs w:val="22"/>
        </w:rPr>
      </w:pPr>
    </w:p>
    <w:p w14:paraId="2FB3B3B8" w14:textId="77777777" w:rsidR="00F2317A" w:rsidRDefault="00F2317A" w:rsidP="00F2317A">
      <w:pPr>
        <w:rPr>
          <w:rFonts w:cs="Arial"/>
          <w:szCs w:val="22"/>
        </w:rPr>
      </w:pPr>
      <w:r>
        <w:rPr>
          <w:rFonts w:cs="Arial"/>
          <w:szCs w:val="22"/>
        </w:rPr>
        <w:lastRenderedPageBreak/>
        <w:t xml:space="preserve">WDH and The successful tenderer(s) will agree the KPI’s appropriate to the ongoing successful management and service delivery as soon as possible in the tender process. However, where agreement cannot be reached, those provided by WDH shall prevail. </w:t>
      </w:r>
    </w:p>
    <w:p w14:paraId="2A17CD57" w14:textId="77777777" w:rsidR="000E4BF2" w:rsidRDefault="000E4BF2" w:rsidP="00F2317A">
      <w:pPr>
        <w:rPr>
          <w:rFonts w:cs="Arial"/>
          <w:szCs w:val="22"/>
        </w:rPr>
      </w:pPr>
    </w:p>
    <w:p w14:paraId="7B28C95E" w14:textId="77777777" w:rsidR="00F2317A" w:rsidRDefault="00F2317A" w:rsidP="00F2317A">
      <w:pPr>
        <w:rPr>
          <w:rFonts w:cs="Arial"/>
          <w:szCs w:val="22"/>
        </w:rPr>
      </w:pPr>
      <w:r>
        <w:rPr>
          <w:rFonts w:cs="Arial"/>
          <w:szCs w:val="22"/>
        </w:rPr>
        <w:t>Appropriate WDH employees will utilise this performance data to manage the contract and co-ordinate appropriate action plans with the successful tenderer(s) to provide the residents with the required service levels and value for money.</w:t>
      </w:r>
    </w:p>
    <w:p w14:paraId="66C22816" w14:textId="77777777" w:rsidR="00F2317A" w:rsidRDefault="00F2317A" w:rsidP="00F2317A">
      <w:pPr>
        <w:rPr>
          <w:rFonts w:cs="Arial"/>
          <w:szCs w:val="22"/>
        </w:rPr>
      </w:pPr>
    </w:p>
    <w:p w14:paraId="4188C775" w14:textId="77777777" w:rsidR="00F2317A" w:rsidRDefault="00F2317A" w:rsidP="00F2317A">
      <w:pPr>
        <w:rPr>
          <w:rFonts w:cs="Arial"/>
        </w:rPr>
      </w:pPr>
      <w:r w:rsidRPr="76A22F5D">
        <w:rPr>
          <w:rFonts w:cs="Arial"/>
        </w:rPr>
        <w:t>It is envisaged that the KPIs will be based around (but not limited to) the following areas and that WDH and the successful tenderer(s) will agree the KPIs appropriate to the ongoing successful management and service delivery as part of the mobilisation of the contract:</w:t>
      </w:r>
    </w:p>
    <w:p w14:paraId="1BA0622A" w14:textId="77777777" w:rsidR="00F13FA5" w:rsidRDefault="00F13FA5" w:rsidP="00F2317A">
      <w:pPr>
        <w:rPr>
          <w:rFonts w:cs="Arial"/>
        </w:rPr>
      </w:pPr>
    </w:p>
    <w:p w14:paraId="7705E67D" w14:textId="77777777" w:rsidR="00B525CA" w:rsidRPr="00205671" w:rsidRDefault="00B525CA" w:rsidP="00B525CA">
      <w:pPr>
        <w:ind w:left="-20" w:right="-20"/>
        <w:rPr>
          <w:szCs w:val="24"/>
        </w:rPr>
      </w:pPr>
      <w:r w:rsidRPr="00205671">
        <w:rPr>
          <w:rFonts w:eastAsia="Arial" w:cs="Arial"/>
          <w:szCs w:val="24"/>
        </w:rPr>
        <w:t>Critical KPI’s and minimum service levels</w:t>
      </w:r>
    </w:p>
    <w:p w14:paraId="38684831" w14:textId="77777777" w:rsidR="00B525CA" w:rsidRPr="00205671" w:rsidRDefault="00B525CA" w:rsidP="00B525CA">
      <w:pPr>
        <w:ind w:left="-20" w:right="-20"/>
        <w:rPr>
          <w:szCs w:val="24"/>
        </w:rPr>
      </w:pPr>
      <w:r w:rsidRPr="00205671">
        <w:rPr>
          <w:rFonts w:eastAsia="Arial" w:cs="Arial"/>
          <w:szCs w:val="24"/>
        </w:rPr>
        <w:t xml:space="preserve">  </w:t>
      </w:r>
    </w:p>
    <w:p w14:paraId="13A6402B" w14:textId="1BDA78CE" w:rsidR="00B525CA" w:rsidRPr="00205671" w:rsidRDefault="00B525CA" w:rsidP="00B525CA">
      <w:pPr>
        <w:pStyle w:val="ListParagraph"/>
        <w:numPr>
          <w:ilvl w:val="0"/>
          <w:numId w:val="20"/>
        </w:numPr>
        <w:rPr>
          <w:rFonts w:eastAsia="Arial" w:cs="Arial"/>
          <w:szCs w:val="24"/>
        </w:rPr>
      </w:pPr>
      <w:r w:rsidRPr="00205671">
        <w:rPr>
          <w:rFonts w:eastAsia="Arial" w:cs="Arial"/>
          <w:szCs w:val="24"/>
        </w:rPr>
        <w:t xml:space="preserve">Time to respond to Priority 1, when notification has been given by WDH: </w:t>
      </w:r>
      <w:r w:rsidR="00DE4E15" w:rsidRPr="00205671">
        <w:rPr>
          <w:rFonts w:eastAsia="Arial" w:cs="Arial"/>
          <w:szCs w:val="24"/>
        </w:rPr>
        <w:t>2 hours</w:t>
      </w:r>
      <w:r w:rsidRPr="00205671">
        <w:rPr>
          <w:rFonts w:eastAsia="Arial" w:cs="Arial"/>
          <w:szCs w:val="24"/>
        </w:rPr>
        <w:t>: 100%</w:t>
      </w:r>
    </w:p>
    <w:p w14:paraId="6BF86638" w14:textId="03C16A91" w:rsidR="00B525CA" w:rsidRPr="00205671" w:rsidRDefault="00B525CA" w:rsidP="00B525CA">
      <w:pPr>
        <w:ind w:left="-20" w:right="-20"/>
        <w:rPr>
          <w:szCs w:val="24"/>
        </w:rPr>
      </w:pPr>
      <w:r w:rsidRPr="00205671">
        <w:rPr>
          <w:rFonts w:eastAsia="Arial" w:cs="Arial"/>
          <w:szCs w:val="24"/>
        </w:rPr>
        <w:t xml:space="preserve">-        Measure the time taken from communication sent by WDH to confirmation from contractor </w:t>
      </w:r>
      <w:r w:rsidR="00DE4E15" w:rsidRPr="00205671">
        <w:rPr>
          <w:rFonts w:eastAsia="Arial" w:cs="Arial"/>
          <w:szCs w:val="24"/>
        </w:rPr>
        <w:t>is on site and the job has started.</w:t>
      </w:r>
      <w:r w:rsidRPr="00205671">
        <w:rPr>
          <w:rFonts w:eastAsia="Arial" w:cs="Arial"/>
          <w:szCs w:val="24"/>
        </w:rPr>
        <w:t xml:space="preserve"> </w:t>
      </w:r>
    </w:p>
    <w:p w14:paraId="33765FD1" w14:textId="41034B3A" w:rsidR="00B525CA" w:rsidRPr="00205671" w:rsidRDefault="00B525CA" w:rsidP="00B525CA">
      <w:pPr>
        <w:ind w:left="-20" w:right="-20"/>
        <w:rPr>
          <w:rFonts w:eastAsia="Arial" w:cs="Arial"/>
          <w:szCs w:val="24"/>
        </w:rPr>
      </w:pPr>
      <w:r w:rsidRPr="00205671">
        <w:rPr>
          <w:rFonts w:eastAsia="Arial" w:cs="Arial"/>
          <w:szCs w:val="24"/>
        </w:rPr>
        <w:t xml:space="preserve">-        Total number of </w:t>
      </w:r>
      <w:r w:rsidR="00DE4E15" w:rsidRPr="00205671">
        <w:rPr>
          <w:rFonts w:eastAsia="Arial" w:cs="Arial"/>
          <w:szCs w:val="24"/>
        </w:rPr>
        <w:t xml:space="preserve">priority 1 responses </w:t>
      </w:r>
      <w:r w:rsidRPr="00205671">
        <w:rPr>
          <w:rFonts w:eastAsia="Arial" w:cs="Arial"/>
          <w:szCs w:val="24"/>
        </w:rPr>
        <w:t xml:space="preserve">inside </w:t>
      </w:r>
      <w:r w:rsidR="00DE4E15" w:rsidRPr="00205671">
        <w:rPr>
          <w:rFonts w:eastAsia="Arial" w:cs="Arial"/>
          <w:szCs w:val="24"/>
        </w:rPr>
        <w:t xml:space="preserve">2 hours </w:t>
      </w:r>
      <w:r w:rsidRPr="00205671">
        <w:rPr>
          <w:rFonts w:eastAsia="Arial" w:cs="Arial"/>
          <w:szCs w:val="24"/>
        </w:rPr>
        <w:t xml:space="preserve">/ total number of </w:t>
      </w:r>
      <w:r w:rsidR="00DE4E15" w:rsidRPr="00205671">
        <w:rPr>
          <w:rFonts w:eastAsia="Arial" w:cs="Arial"/>
          <w:szCs w:val="24"/>
        </w:rPr>
        <w:t xml:space="preserve">priority 1 jobs </w:t>
      </w:r>
      <w:r w:rsidRPr="00205671">
        <w:rPr>
          <w:rFonts w:eastAsia="Arial" w:cs="Arial"/>
          <w:szCs w:val="24"/>
        </w:rPr>
        <w:t xml:space="preserve"> x 100%.</w:t>
      </w:r>
    </w:p>
    <w:p w14:paraId="5F4696F0" w14:textId="77777777" w:rsidR="00B525CA" w:rsidRPr="00205671" w:rsidRDefault="00B525CA" w:rsidP="00B525CA">
      <w:pPr>
        <w:ind w:left="-20" w:right="-20"/>
        <w:rPr>
          <w:rFonts w:eastAsia="Arial" w:cs="Arial"/>
          <w:szCs w:val="24"/>
        </w:rPr>
      </w:pPr>
    </w:p>
    <w:p w14:paraId="5EF148D3" w14:textId="3CEF8A46" w:rsidR="00684D7B" w:rsidRPr="00205671" w:rsidRDefault="00684D7B" w:rsidP="00684D7B">
      <w:pPr>
        <w:pStyle w:val="ListParagraph"/>
        <w:numPr>
          <w:ilvl w:val="0"/>
          <w:numId w:val="20"/>
        </w:numPr>
        <w:rPr>
          <w:rFonts w:eastAsia="Arial" w:cs="Arial"/>
          <w:szCs w:val="24"/>
        </w:rPr>
      </w:pPr>
      <w:r w:rsidRPr="00205671">
        <w:rPr>
          <w:rFonts w:eastAsia="Arial" w:cs="Arial"/>
          <w:szCs w:val="24"/>
        </w:rPr>
        <w:t>Time to respond to Priority 2, when notification has been given by WDH: 24 hours: 100%</w:t>
      </w:r>
    </w:p>
    <w:p w14:paraId="6983B432" w14:textId="77777777" w:rsidR="00684D7B" w:rsidRPr="00205671" w:rsidRDefault="00684D7B" w:rsidP="00684D7B">
      <w:pPr>
        <w:ind w:left="-20" w:right="-20"/>
        <w:rPr>
          <w:szCs w:val="24"/>
        </w:rPr>
      </w:pPr>
      <w:r w:rsidRPr="00205671">
        <w:rPr>
          <w:rFonts w:eastAsia="Arial" w:cs="Arial"/>
          <w:szCs w:val="24"/>
        </w:rPr>
        <w:t xml:space="preserve">-        Measure the time taken from communication sent by WDH to confirmation from contractor is on site and the job has started. </w:t>
      </w:r>
    </w:p>
    <w:p w14:paraId="7CA4D16E" w14:textId="1A886B5A" w:rsidR="00684D7B" w:rsidRPr="00205671" w:rsidRDefault="00684D7B" w:rsidP="00684D7B">
      <w:pPr>
        <w:ind w:left="-20" w:right="-20"/>
        <w:rPr>
          <w:rFonts w:eastAsia="Arial" w:cs="Arial"/>
          <w:szCs w:val="24"/>
        </w:rPr>
      </w:pPr>
      <w:r w:rsidRPr="00205671">
        <w:rPr>
          <w:rFonts w:eastAsia="Arial" w:cs="Arial"/>
          <w:szCs w:val="24"/>
        </w:rPr>
        <w:t>-        Total number of priority 2 responses inside 24 hours / total number of priority 2 jobs  x 100%.</w:t>
      </w:r>
    </w:p>
    <w:p w14:paraId="1499960D" w14:textId="77777777" w:rsidR="00684D7B" w:rsidRPr="00205671" w:rsidRDefault="00684D7B" w:rsidP="00B525CA">
      <w:pPr>
        <w:ind w:left="-20" w:right="-20"/>
        <w:rPr>
          <w:rFonts w:eastAsia="Arial" w:cs="Arial"/>
          <w:szCs w:val="24"/>
        </w:rPr>
      </w:pPr>
    </w:p>
    <w:p w14:paraId="7DA1A9DF" w14:textId="0CC37C2F" w:rsidR="00684D7B" w:rsidRPr="00205671" w:rsidRDefault="00684D7B" w:rsidP="00684D7B">
      <w:pPr>
        <w:pStyle w:val="ListParagraph"/>
        <w:numPr>
          <w:ilvl w:val="0"/>
          <w:numId w:val="20"/>
        </w:numPr>
        <w:rPr>
          <w:rFonts w:eastAsia="Arial" w:cs="Arial"/>
          <w:szCs w:val="24"/>
        </w:rPr>
      </w:pPr>
      <w:r w:rsidRPr="00205671">
        <w:rPr>
          <w:rFonts w:eastAsia="Arial" w:cs="Arial"/>
          <w:szCs w:val="24"/>
        </w:rPr>
        <w:t>Time to respond to Priority 3, when notification has been given by WDH: 5 Working Days: 100%</w:t>
      </w:r>
    </w:p>
    <w:p w14:paraId="3DFEC520" w14:textId="77777777" w:rsidR="00684D7B" w:rsidRPr="00205671" w:rsidRDefault="00684D7B" w:rsidP="00684D7B">
      <w:pPr>
        <w:ind w:left="-20" w:right="-20"/>
        <w:rPr>
          <w:szCs w:val="24"/>
        </w:rPr>
      </w:pPr>
      <w:r w:rsidRPr="00205671">
        <w:rPr>
          <w:rFonts w:eastAsia="Arial" w:cs="Arial"/>
          <w:szCs w:val="24"/>
        </w:rPr>
        <w:t xml:space="preserve">-        Measure the time taken from communication sent by WDH to confirmation from contractor is on site and the job has started. </w:t>
      </w:r>
    </w:p>
    <w:p w14:paraId="71DD32DD" w14:textId="0B8EACD5" w:rsidR="00684D7B" w:rsidRPr="00205671" w:rsidRDefault="7D31D0E9" w:rsidP="3D23AE60">
      <w:pPr>
        <w:ind w:left="-20" w:right="-20"/>
        <w:rPr>
          <w:rFonts w:eastAsia="Arial" w:cs="Arial"/>
        </w:rPr>
      </w:pPr>
      <w:r w:rsidRPr="3D23AE60">
        <w:rPr>
          <w:rFonts w:eastAsia="Arial" w:cs="Arial"/>
        </w:rPr>
        <w:t>-        Total number of priority 3 responses inside 5 working days / total number of priority 3 jobs  x 100%.</w:t>
      </w:r>
    </w:p>
    <w:p w14:paraId="7ADF8206" w14:textId="76300820" w:rsidR="3D23AE60" w:rsidRDefault="3D23AE60" w:rsidP="3D23AE60">
      <w:pPr>
        <w:ind w:left="-20" w:right="-20"/>
        <w:rPr>
          <w:rFonts w:eastAsia="Arial" w:cs="Arial"/>
        </w:rPr>
      </w:pPr>
    </w:p>
    <w:p w14:paraId="6E7B187E" w14:textId="77777777" w:rsidR="00684D7B" w:rsidRPr="00205671" w:rsidRDefault="00684D7B" w:rsidP="00B525CA">
      <w:pPr>
        <w:ind w:left="-20" w:right="-20"/>
        <w:rPr>
          <w:rFonts w:eastAsia="Arial" w:cs="Arial"/>
          <w:szCs w:val="24"/>
        </w:rPr>
      </w:pPr>
    </w:p>
    <w:p w14:paraId="6D3BD746" w14:textId="3EFA8B21" w:rsidR="00684D7B" w:rsidRPr="00205671" w:rsidRDefault="00684D7B" w:rsidP="00684D7B">
      <w:pPr>
        <w:pStyle w:val="ListParagraph"/>
        <w:numPr>
          <w:ilvl w:val="0"/>
          <w:numId w:val="20"/>
        </w:numPr>
        <w:rPr>
          <w:rFonts w:eastAsia="Arial" w:cs="Arial"/>
          <w:szCs w:val="24"/>
        </w:rPr>
      </w:pPr>
      <w:r w:rsidRPr="00205671">
        <w:rPr>
          <w:rFonts w:eastAsia="Arial" w:cs="Arial"/>
          <w:szCs w:val="24"/>
        </w:rPr>
        <w:t>Time to respond to Priority 4, when notification has been given by WDH: 28 working days: 100%</w:t>
      </w:r>
    </w:p>
    <w:p w14:paraId="2BBE97CF" w14:textId="77777777" w:rsidR="00684D7B" w:rsidRPr="00205671" w:rsidRDefault="00684D7B" w:rsidP="00684D7B">
      <w:pPr>
        <w:ind w:left="-20" w:right="-20"/>
        <w:rPr>
          <w:szCs w:val="24"/>
        </w:rPr>
      </w:pPr>
      <w:r w:rsidRPr="00205671">
        <w:rPr>
          <w:rFonts w:eastAsia="Arial" w:cs="Arial"/>
          <w:szCs w:val="24"/>
        </w:rPr>
        <w:t xml:space="preserve">-        Measure the time taken from communication sent by WDH to confirmation from contractor is on site and the job has started. </w:t>
      </w:r>
    </w:p>
    <w:p w14:paraId="49D2B1F2" w14:textId="25C6C3B4" w:rsidR="00684D7B" w:rsidRPr="00205671" w:rsidRDefault="00684D7B" w:rsidP="00684D7B">
      <w:pPr>
        <w:ind w:left="-20" w:right="-20"/>
        <w:rPr>
          <w:rFonts w:eastAsia="Arial" w:cs="Arial"/>
          <w:szCs w:val="24"/>
        </w:rPr>
      </w:pPr>
      <w:r w:rsidRPr="00205671">
        <w:rPr>
          <w:rFonts w:eastAsia="Arial" w:cs="Arial"/>
          <w:szCs w:val="24"/>
        </w:rPr>
        <w:t>-        Total number of priority 4 responses inside 28 working days / total number of priority 4 jobs  x 100%.</w:t>
      </w:r>
    </w:p>
    <w:p w14:paraId="3D4077AC" w14:textId="77777777" w:rsidR="00684D7B" w:rsidRPr="00205671" w:rsidRDefault="00684D7B" w:rsidP="00B525CA">
      <w:pPr>
        <w:ind w:left="-20" w:right="-20"/>
        <w:rPr>
          <w:rFonts w:eastAsia="Arial" w:cs="Arial"/>
          <w:szCs w:val="24"/>
        </w:rPr>
      </w:pPr>
    </w:p>
    <w:p w14:paraId="37B29A22" w14:textId="77777777" w:rsidR="00684D7B" w:rsidRPr="00205671" w:rsidRDefault="00684D7B" w:rsidP="00B525CA">
      <w:pPr>
        <w:ind w:left="-20" w:right="-20"/>
        <w:rPr>
          <w:rFonts w:eastAsia="Arial" w:cs="Arial"/>
          <w:szCs w:val="24"/>
        </w:rPr>
      </w:pPr>
    </w:p>
    <w:p w14:paraId="59CFCAF1" w14:textId="77777777" w:rsidR="00B525CA" w:rsidRPr="00205671" w:rsidRDefault="00B525CA" w:rsidP="00B525CA">
      <w:pPr>
        <w:pStyle w:val="ListParagraph"/>
        <w:numPr>
          <w:ilvl w:val="0"/>
          <w:numId w:val="20"/>
        </w:numPr>
        <w:ind w:right="-20"/>
        <w:rPr>
          <w:rFonts w:eastAsia="Arial" w:cs="Arial"/>
          <w:szCs w:val="24"/>
        </w:rPr>
      </w:pPr>
      <w:r w:rsidRPr="00205671">
        <w:rPr>
          <w:rFonts w:eastAsia="Arial" w:cs="Arial"/>
          <w:szCs w:val="24"/>
        </w:rPr>
        <w:t>Materials used on projects: Must be as specified or an equal approved which has been signed off by WDH prior to pricing and carrying out any works; 100%</w:t>
      </w:r>
    </w:p>
    <w:p w14:paraId="13A96010" w14:textId="19488A18" w:rsidR="00B525CA" w:rsidRPr="00205671" w:rsidRDefault="00B525CA" w:rsidP="00B525CA">
      <w:pPr>
        <w:pStyle w:val="ListParagraph"/>
        <w:numPr>
          <w:ilvl w:val="0"/>
          <w:numId w:val="22"/>
        </w:numPr>
        <w:ind w:right="-20"/>
        <w:rPr>
          <w:rFonts w:eastAsia="Arial" w:cs="Arial"/>
          <w:szCs w:val="24"/>
        </w:rPr>
      </w:pPr>
      <w:r w:rsidRPr="00205671">
        <w:rPr>
          <w:rFonts w:eastAsia="Arial" w:cs="Arial"/>
          <w:szCs w:val="24"/>
        </w:rPr>
        <w:t>Measure from the product specification document issued prior to commencement of works / product specification installed on site</w:t>
      </w:r>
      <w:r w:rsidR="00E459E9" w:rsidRPr="00205671">
        <w:rPr>
          <w:rFonts w:eastAsia="Arial" w:cs="Arial"/>
          <w:szCs w:val="24"/>
        </w:rPr>
        <w:t>.</w:t>
      </w:r>
    </w:p>
    <w:p w14:paraId="63D6F77D" w14:textId="77777777" w:rsidR="00B525CA" w:rsidRPr="00205671" w:rsidRDefault="00B525CA" w:rsidP="00B525CA">
      <w:pPr>
        <w:ind w:left="-20" w:right="-20"/>
        <w:rPr>
          <w:szCs w:val="24"/>
        </w:rPr>
      </w:pPr>
    </w:p>
    <w:p w14:paraId="48E160A9" w14:textId="77777777" w:rsidR="00B525CA" w:rsidRPr="00205671" w:rsidRDefault="00B525CA" w:rsidP="00B525CA">
      <w:pPr>
        <w:pStyle w:val="ListParagraph"/>
        <w:numPr>
          <w:ilvl w:val="0"/>
          <w:numId w:val="20"/>
        </w:numPr>
        <w:rPr>
          <w:rFonts w:eastAsia="Arial" w:cs="Arial"/>
          <w:szCs w:val="24"/>
        </w:rPr>
      </w:pPr>
      <w:r w:rsidRPr="00205671">
        <w:rPr>
          <w:rFonts w:eastAsia="Arial" w:cs="Arial"/>
          <w:szCs w:val="24"/>
        </w:rPr>
        <w:t>Health and Safety Regulations</w:t>
      </w:r>
    </w:p>
    <w:p w14:paraId="0945FC9A" w14:textId="77777777" w:rsidR="00B525CA" w:rsidRPr="00205671" w:rsidRDefault="00B525CA" w:rsidP="00B525CA">
      <w:pPr>
        <w:ind w:left="-20" w:right="-20"/>
        <w:rPr>
          <w:szCs w:val="24"/>
        </w:rPr>
      </w:pPr>
      <w:r w:rsidRPr="00205671">
        <w:rPr>
          <w:rFonts w:eastAsia="Arial" w:cs="Arial"/>
          <w:szCs w:val="24"/>
        </w:rPr>
        <w:t>-        Measure the compliance with Health and Safety Regulations</w:t>
      </w:r>
    </w:p>
    <w:p w14:paraId="5CF8652D" w14:textId="77777777" w:rsidR="00B525CA" w:rsidRPr="00205671" w:rsidRDefault="00B525CA" w:rsidP="00B525CA">
      <w:pPr>
        <w:ind w:left="-20" w:right="-20"/>
        <w:rPr>
          <w:szCs w:val="24"/>
        </w:rPr>
      </w:pPr>
      <w:r w:rsidRPr="00205671">
        <w:rPr>
          <w:rFonts w:eastAsia="Arial" w:cs="Arial"/>
          <w:szCs w:val="24"/>
        </w:rPr>
        <w:lastRenderedPageBreak/>
        <w:t>-        No Health and Safety Regulation Breaches</w:t>
      </w:r>
    </w:p>
    <w:p w14:paraId="404E6942" w14:textId="77777777" w:rsidR="00B525CA" w:rsidRPr="00205671" w:rsidRDefault="00B525CA" w:rsidP="00B525CA">
      <w:pPr>
        <w:ind w:left="-20" w:right="-20"/>
        <w:rPr>
          <w:szCs w:val="24"/>
        </w:rPr>
      </w:pPr>
      <w:r w:rsidRPr="00205671">
        <w:rPr>
          <w:rFonts w:eastAsia="Arial" w:cs="Arial"/>
          <w:szCs w:val="24"/>
        </w:rPr>
        <w:t xml:space="preserve"> </w:t>
      </w:r>
    </w:p>
    <w:p w14:paraId="1B28D0C3" w14:textId="77777777" w:rsidR="00B525CA" w:rsidRPr="00205671" w:rsidRDefault="00B525CA" w:rsidP="00B525CA">
      <w:pPr>
        <w:pStyle w:val="ListParagraph"/>
        <w:numPr>
          <w:ilvl w:val="0"/>
          <w:numId w:val="20"/>
        </w:numPr>
        <w:rPr>
          <w:rFonts w:eastAsia="Arial" w:cs="Arial"/>
          <w:szCs w:val="24"/>
        </w:rPr>
      </w:pPr>
      <w:r w:rsidRPr="00205671">
        <w:rPr>
          <w:rFonts w:eastAsia="Arial" w:cs="Arial"/>
          <w:szCs w:val="24"/>
        </w:rPr>
        <w:t>Quality Control Checks on Properties: 10% of job completed each month:  100%</w:t>
      </w:r>
    </w:p>
    <w:p w14:paraId="07DD7CC5" w14:textId="77777777" w:rsidR="00B525CA" w:rsidRPr="00205671" w:rsidRDefault="00B525CA" w:rsidP="00B525CA">
      <w:pPr>
        <w:ind w:left="-20" w:right="-20"/>
        <w:rPr>
          <w:szCs w:val="24"/>
        </w:rPr>
      </w:pPr>
      <w:r w:rsidRPr="00205671">
        <w:rPr>
          <w:rFonts w:eastAsia="Arial" w:cs="Arial"/>
          <w:szCs w:val="24"/>
        </w:rPr>
        <w:t xml:space="preserve">-        Measure the quality performance of the contractor by completing a minimum 10% of quality control audit on completed properties; </w:t>
      </w:r>
    </w:p>
    <w:p w14:paraId="57084052" w14:textId="77777777" w:rsidR="00B525CA" w:rsidRPr="00205671" w:rsidRDefault="00B525CA" w:rsidP="00B525CA">
      <w:pPr>
        <w:ind w:left="-20" w:right="-20"/>
        <w:rPr>
          <w:szCs w:val="24"/>
        </w:rPr>
      </w:pPr>
      <w:r w:rsidRPr="00205671">
        <w:rPr>
          <w:rFonts w:eastAsia="Arial" w:cs="Arial"/>
          <w:szCs w:val="24"/>
        </w:rPr>
        <w:t>-        Total number of quality control audits completed / Total number of jobs within the month x 100%</w:t>
      </w:r>
    </w:p>
    <w:p w14:paraId="729870D0" w14:textId="77777777" w:rsidR="00B525CA" w:rsidRPr="00205671" w:rsidRDefault="00B525CA" w:rsidP="00B525CA">
      <w:pPr>
        <w:ind w:left="-20" w:right="-20"/>
        <w:rPr>
          <w:szCs w:val="24"/>
        </w:rPr>
      </w:pPr>
      <w:r w:rsidRPr="00205671">
        <w:rPr>
          <w:rFonts w:eastAsia="Arial" w:cs="Arial"/>
          <w:szCs w:val="24"/>
        </w:rPr>
        <w:t xml:space="preserve"> </w:t>
      </w:r>
    </w:p>
    <w:p w14:paraId="5D2CD266" w14:textId="3F9E414F" w:rsidR="00B525CA" w:rsidRPr="00205671" w:rsidRDefault="00B525CA" w:rsidP="00B525CA">
      <w:pPr>
        <w:pStyle w:val="ListParagraph"/>
        <w:numPr>
          <w:ilvl w:val="0"/>
          <w:numId w:val="20"/>
        </w:numPr>
        <w:rPr>
          <w:rFonts w:eastAsia="Arial" w:cs="Arial"/>
          <w:szCs w:val="24"/>
        </w:rPr>
      </w:pPr>
      <w:r w:rsidRPr="00205671">
        <w:rPr>
          <w:rFonts w:eastAsia="Arial" w:cs="Arial"/>
          <w:szCs w:val="24"/>
        </w:rPr>
        <w:t>Quality Control Performance on completed Properties: No return visits</w:t>
      </w:r>
      <w:r w:rsidR="00F43401" w:rsidRPr="00205671">
        <w:rPr>
          <w:rFonts w:eastAsia="Arial" w:cs="Arial"/>
          <w:szCs w:val="24"/>
        </w:rPr>
        <w:t xml:space="preserve">: </w:t>
      </w:r>
      <w:r w:rsidRPr="00205671">
        <w:rPr>
          <w:rFonts w:eastAsia="Arial" w:cs="Arial"/>
          <w:szCs w:val="24"/>
        </w:rPr>
        <w:t xml:space="preserve"> 97%</w:t>
      </w:r>
    </w:p>
    <w:p w14:paraId="1B907031" w14:textId="77777777" w:rsidR="00B525CA" w:rsidRPr="00205671" w:rsidRDefault="00B525CA" w:rsidP="00B525CA">
      <w:pPr>
        <w:ind w:left="-20" w:right="-20"/>
        <w:rPr>
          <w:szCs w:val="24"/>
        </w:rPr>
      </w:pPr>
      <w:r w:rsidRPr="00205671">
        <w:rPr>
          <w:rFonts w:eastAsia="Arial" w:cs="Arial"/>
          <w:szCs w:val="24"/>
        </w:rPr>
        <w:t>-        Measure the quality performance of the contractor by completing a minimum 10% of quality control audit on completed properties with no return visits required.</w:t>
      </w:r>
    </w:p>
    <w:p w14:paraId="0F2CD92D" w14:textId="77777777" w:rsidR="00B525CA" w:rsidRPr="00205671" w:rsidRDefault="00B525CA" w:rsidP="00B525CA">
      <w:pPr>
        <w:ind w:left="-20" w:right="-20"/>
        <w:rPr>
          <w:szCs w:val="24"/>
        </w:rPr>
      </w:pPr>
      <w:r w:rsidRPr="00205671">
        <w:rPr>
          <w:rFonts w:eastAsia="Arial" w:cs="Arial"/>
          <w:szCs w:val="24"/>
        </w:rPr>
        <w:t>-        100 – (Total number of return visits / total number of quality control checks completed)</w:t>
      </w:r>
    </w:p>
    <w:p w14:paraId="2F138ADF" w14:textId="77777777" w:rsidR="00DE2C6F" w:rsidRPr="00205671" w:rsidRDefault="00DE2C6F" w:rsidP="00F2317A">
      <w:pPr>
        <w:rPr>
          <w:rFonts w:cs="Arial"/>
          <w:szCs w:val="24"/>
        </w:rPr>
      </w:pPr>
    </w:p>
    <w:p w14:paraId="2F22EF57" w14:textId="77777777" w:rsidR="00DE2C6F" w:rsidRPr="00064E94" w:rsidRDefault="00DE2C6F" w:rsidP="00F2317A">
      <w:pPr>
        <w:rPr>
          <w:rFonts w:cs="Arial"/>
          <w:color w:val="800080"/>
          <w:sz w:val="32"/>
          <w:szCs w:val="24"/>
        </w:rPr>
      </w:pPr>
    </w:p>
    <w:p w14:paraId="042D9AE6" w14:textId="77777777" w:rsidR="00064E94" w:rsidRPr="00A531D4" w:rsidRDefault="00064E94" w:rsidP="00064E94">
      <w:pPr>
        <w:ind w:left="-20" w:right="-20"/>
        <w:rPr>
          <w:color w:val="800080"/>
          <w:sz w:val="28"/>
          <w:szCs w:val="28"/>
        </w:rPr>
      </w:pPr>
      <w:r w:rsidRPr="00A531D4">
        <w:rPr>
          <w:rFonts w:eastAsia="Arial" w:cs="Arial"/>
          <w:b/>
          <w:bCs/>
          <w:color w:val="800080"/>
          <w:sz w:val="28"/>
          <w:szCs w:val="28"/>
        </w:rPr>
        <w:t>Service Credits</w:t>
      </w:r>
    </w:p>
    <w:p w14:paraId="649C1DED" w14:textId="77777777" w:rsidR="00064E94" w:rsidRPr="00A531D4" w:rsidRDefault="00064E94" w:rsidP="00064E94">
      <w:pPr>
        <w:ind w:left="-20" w:right="-20"/>
        <w:rPr>
          <w:szCs w:val="24"/>
        </w:rPr>
      </w:pPr>
      <w:r w:rsidRPr="00A531D4">
        <w:rPr>
          <w:rFonts w:eastAsia="Arial" w:cs="Arial"/>
          <w:szCs w:val="24"/>
        </w:rPr>
        <w:t xml:space="preserve"> </w:t>
      </w:r>
    </w:p>
    <w:p w14:paraId="54350C06" w14:textId="77777777" w:rsidR="00064E94" w:rsidRPr="00A531D4" w:rsidRDefault="00064E94" w:rsidP="00064E94">
      <w:pPr>
        <w:ind w:left="-20" w:right="-20"/>
        <w:rPr>
          <w:szCs w:val="24"/>
        </w:rPr>
      </w:pPr>
      <w:r w:rsidRPr="00A531D4">
        <w:rPr>
          <w:rFonts w:eastAsia="Arial" w:cs="Arial"/>
          <w:szCs w:val="24"/>
        </w:rPr>
        <w:t>The performance management criteria outlined is intended to ensure the contractor maintains the standard of performance at the contracted levels and should they fall below these, the means to restore the agreed standard of performance.</w:t>
      </w:r>
    </w:p>
    <w:p w14:paraId="121B36D9" w14:textId="77777777" w:rsidR="00064E94" w:rsidRPr="00A531D4" w:rsidRDefault="00064E94" w:rsidP="00064E94">
      <w:pPr>
        <w:ind w:left="-20" w:right="-20"/>
        <w:rPr>
          <w:szCs w:val="24"/>
        </w:rPr>
      </w:pPr>
      <w:r w:rsidRPr="00A531D4">
        <w:rPr>
          <w:rFonts w:eastAsia="Arial" w:cs="Arial"/>
          <w:szCs w:val="24"/>
        </w:rPr>
        <w:t xml:space="preserve"> </w:t>
      </w:r>
    </w:p>
    <w:p w14:paraId="3913CF31" w14:textId="77777777" w:rsidR="00064E94" w:rsidRPr="00A531D4" w:rsidRDefault="00064E94" w:rsidP="00064E94">
      <w:pPr>
        <w:ind w:left="-20" w:right="-20"/>
        <w:rPr>
          <w:szCs w:val="24"/>
        </w:rPr>
      </w:pPr>
      <w:r w:rsidRPr="00A531D4">
        <w:rPr>
          <w:rFonts w:eastAsia="Arial" w:cs="Arial"/>
          <w:szCs w:val="24"/>
        </w:rPr>
        <w:t>Performance management will be as follows:</w:t>
      </w:r>
    </w:p>
    <w:p w14:paraId="480052A8" w14:textId="77777777" w:rsidR="00064E94" w:rsidRPr="00A531D4" w:rsidRDefault="00064E94" w:rsidP="00064E94">
      <w:pPr>
        <w:pStyle w:val="ListParagraph"/>
        <w:numPr>
          <w:ilvl w:val="0"/>
          <w:numId w:val="20"/>
        </w:numPr>
        <w:rPr>
          <w:rFonts w:eastAsia="Arial" w:cs="Arial"/>
          <w:szCs w:val="24"/>
        </w:rPr>
      </w:pPr>
      <w:r w:rsidRPr="00A531D4">
        <w:rPr>
          <w:rFonts w:eastAsia="Arial" w:cs="Arial"/>
          <w:szCs w:val="24"/>
        </w:rPr>
        <w:t>Service credit will be applicable once performance falls below the minimum service level and where service credits are due these shall be payable to WDH by means of a credit on the next monthly invoice.</w:t>
      </w:r>
    </w:p>
    <w:p w14:paraId="4F6FD84A" w14:textId="77777777" w:rsidR="00064E94" w:rsidRPr="00A531D4" w:rsidRDefault="00064E94" w:rsidP="00064E94">
      <w:pPr>
        <w:ind w:left="-20" w:right="-20"/>
        <w:rPr>
          <w:szCs w:val="24"/>
        </w:rPr>
      </w:pPr>
      <w:r w:rsidRPr="00A531D4">
        <w:rPr>
          <w:rFonts w:eastAsia="Arial" w:cs="Arial"/>
          <w:szCs w:val="24"/>
        </w:rPr>
        <w:t xml:space="preserve"> </w:t>
      </w:r>
    </w:p>
    <w:p w14:paraId="10C95FE2" w14:textId="77777777" w:rsidR="00064E94" w:rsidRPr="00A531D4" w:rsidRDefault="00064E94" w:rsidP="00064E94">
      <w:pPr>
        <w:pStyle w:val="ListParagraph"/>
        <w:numPr>
          <w:ilvl w:val="0"/>
          <w:numId w:val="20"/>
        </w:numPr>
        <w:rPr>
          <w:rFonts w:eastAsia="Arial" w:cs="Arial"/>
          <w:szCs w:val="24"/>
        </w:rPr>
      </w:pPr>
      <w:r w:rsidRPr="00A531D4">
        <w:rPr>
          <w:rFonts w:eastAsia="Arial" w:cs="Arial"/>
          <w:szCs w:val="24"/>
        </w:rPr>
        <w:t>contractor performance against service levels will be calculated and reported through the management information the Successful Tenderer will provide.</w:t>
      </w:r>
    </w:p>
    <w:p w14:paraId="18702224" w14:textId="77777777" w:rsidR="00064E94" w:rsidRPr="00A531D4" w:rsidRDefault="00064E94" w:rsidP="00064E94">
      <w:pPr>
        <w:ind w:left="600" w:right="-20"/>
        <w:rPr>
          <w:szCs w:val="24"/>
        </w:rPr>
      </w:pPr>
      <w:r w:rsidRPr="00A531D4">
        <w:rPr>
          <w:rFonts w:eastAsia="Arial" w:cs="Arial"/>
          <w:szCs w:val="24"/>
        </w:rPr>
        <w:t xml:space="preserve"> </w:t>
      </w:r>
    </w:p>
    <w:p w14:paraId="20DA8C08" w14:textId="77777777" w:rsidR="00064E94" w:rsidRPr="00A531D4" w:rsidRDefault="00064E94" w:rsidP="00064E94">
      <w:pPr>
        <w:pStyle w:val="ListParagraph"/>
        <w:numPr>
          <w:ilvl w:val="0"/>
          <w:numId w:val="20"/>
        </w:numPr>
        <w:rPr>
          <w:rFonts w:eastAsia="Arial" w:cs="Arial"/>
          <w:szCs w:val="24"/>
        </w:rPr>
      </w:pPr>
      <w:r w:rsidRPr="00A531D4">
        <w:rPr>
          <w:rFonts w:eastAsia="Arial" w:cs="Arial"/>
          <w:szCs w:val="24"/>
        </w:rPr>
        <w:t>Service levels will be reported, managed and calculated monthly unless otherwise advised by WDH</w:t>
      </w:r>
    </w:p>
    <w:p w14:paraId="7B3AD749" w14:textId="77777777" w:rsidR="00064E94" w:rsidRPr="00A531D4" w:rsidRDefault="00064E94" w:rsidP="00064E94">
      <w:pPr>
        <w:ind w:left="600" w:right="-20"/>
        <w:rPr>
          <w:szCs w:val="24"/>
        </w:rPr>
      </w:pPr>
      <w:r w:rsidRPr="00A531D4">
        <w:rPr>
          <w:rFonts w:eastAsia="Arial" w:cs="Arial"/>
          <w:szCs w:val="24"/>
        </w:rPr>
        <w:t xml:space="preserve"> </w:t>
      </w:r>
    </w:p>
    <w:p w14:paraId="1B61F732" w14:textId="77777777" w:rsidR="00064E94" w:rsidRPr="00A531D4" w:rsidRDefault="00064E94" w:rsidP="00064E94">
      <w:pPr>
        <w:pStyle w:val="ListParagraph"/>
        <w:numPr>
          <w:ilvl w:val="0"/>
          <w:numId w:val="20"/>
        </w:numPr>
        <w:rPr>
          <w:rFonts w:eastAsia="Arial" w:cs="Arial"/>
          <w:szCs w:val="24"/>
        </w:rPr>
      </w:pPr>
      <w:r w:rsidRPr="00A531D4">
        <w:rPr>
          <w:rFonts w:eastAsia="Arial" w:cs="Arial"/>
          <w:szCs w:val="24"/>
        </w:rPr>
        <w:t>Where service levels fall below the minimum service level, the Successful Tenderer will provide to WDH monthly: the service credits; the calculated cash amount; and the credit; as well as an appropriate rectification plan.</w:t>
      </w:r>
    </w:p>
    <w:p w14:paraId="1854ED64" w14:textId="77777777" w:rsidR="00064E94" w:rsidRPr="00A531D4" w:rsidRDefault="00064E94" w:rsidP="00064E94">
      <w:pPr>
        <w:ind w:left="600" w:right="-20"/>
        <w:rPr>
          <w:szCs w:val="24"/>
        </w:rPr>
      </w:pPr>
      <w:r w:rsidRPr="00A531D4">
        <w:rPr>
          <w:rFonts w:eastAsia="Arial" w:cs="Arial"/>
          <w:szCs w:val="24"/>
        </w:rPr>
        <w:t xml:space="preserve"> </w:t>
      </w:r>
    </w:p>
    <w:p w14:paraId="0D23DFF6" w14:textId="77777777" w:rsidR="00064E94" w:rsidRPr="00A531D4" w:rsidRDefault="00064E94" w:rsidP="00064E94">
      <w:pPr>
        <w:pStyle w:val="ListParagraph"/>
        <w:numPr>
          <w:ilvl w:val="0"/>
          <w:numId w:val="20"/>
        </w:numPr>
        <w:rPr>
          <w:rFonts w:eastAsia="Arial" w:cs="Arial"/>
          <w:szCs w:val="24"/>
        </w:rPr>
      </w:pPr>
      <w:r w:rsidRPr="00A531D4">
        <w:rPr>
          <w:rFonts w:eastAsia="Arial" w:cs="Arial"/>
          <w:szCs w:val="24"/>
        </w:rPr>
        <w:t>The cash credit will be calculated monthly as follows;</w:t>
      </w:r>
    </w:p>
    <w:p w14:paraId="3453908C" w14:textId="77777777" w:rsidR="00064E94" w:rsidRPr="00A531D4" w:rsidRDefault="00064E94" w:rsidP="00064E94">
      <w:pPr>
        <w:ind w:left="600" w:right="-20"/>
        <w:rPr>
          <w:szCs w:val="24"/>
        </w:rPr>
      </w:pPr>
      <w:r w:rsidRPr="00A531D4">
        <w:rPr>
          <w:rFonts w:eastAsia="Arial" w:cs="Arial"/>
          <w:szCs w:val="24"/>
        </w:rPr>
        <w:t xml:space="preserve"> </w:t>
      </w:r>
    </w:p>
    <w:p w14:paraId="04DD1CD6" w14:textId="77777777" w:rsidR="00064E94" w:rsidRPr="00A531D4" w:rsidRDefault="00064E94" w:rsidP="00064E94">
      <w:pPr>
        <w:ind w:left="600" w:right="-20"/>
        <w:rPr>
          <w:szCs w:val="24"/>
        </w:rPr>
      </w:pPr>
      <w:r w:rsidRPr="00A531D4">
        <w:rPr>
          <w:rFonts w:eastAsia="Arial" w:cs="Arial"/>
          <w:szCs w:val="24"/>
        </w:rPr>
        <w:t xml:space="preserve">For each instance of </w:t>
      </w:r>
      <w:proofErr w:type="spellStart"/>
      <w:r w:rsidRPr="00A531D4">
        <w:rPr>
          <w:rFonts w:eastAsia="Arial" w:cs="Arial"/>
          <w:szCs w:val="24"/>
        </w:rPr>
        <w:t>non performance</w:t>
      </w:r>
      <w:proofErr w:type="spellEnd"/>
      <w:r w:rsidRPr="00A531D4">
        <w:rPr>
          <w:rFonts w:eastAsia="Arial" w:cs="Arial"/>
          <w:szCs w:val="24"/>
        </w:rPr>
        <w:t xml:space="preserve"> against turnaround time the contractor shall pay WDH a sum of damages equivalent to one week’s ‘Average Weekly Target Rent plus weekly management costs identified by an open book costing exercise. Excluding Service Charges’ or part thereof, at WDH’s discretion where loss has been identified.</w:t>
      </w:r>
    </w:p>
    <w:p w14:paraId="31A7E648" w14:textId="77777777" w:rsidR="00064E94" w:rsidRPr="00A531D4" w:rsidRDefault="00064E94" w:rsidP="00064E94">
      <w:pPr>
        <w:ind w:left="600" w:right="-20"/>
        <w:rPr>
          <w:szCs w:val="24"/>
        </w:rPr>
      </w:pPr>
      <w:r w:rsidRPr="00A531D4">
        <w:rPr>
          <w:rFonts w:eastAsia="Arial" w:cs="Arial"/>
          <w:szCs w:val="24"/>
        </w:rPr>
        <w:t xml:space="preserve"> </w:t>
      </w:r>
    </w:p>
    <w:p w14:paraId="113A15E6" w14:textId="77777777" w:rsidR="00064E94" w:rsidRPr="00A531D4" w:rsidRDefault="00064E94" w:rsidP="00064E94">
      <w:pPr>
        <w:ind w:left="600" w:right="-20"/>
        <w:rPr>
          <w:szCs w:val="24"/>
        </w:rPr>
      </w:pPr>
      <w:r w:rsidRPr="00A531D4">
        <w:rPr>
          <w:rFonts w:eastAsia="Arial" w:cs="Arial"/>
          <w:szCs w:val="24"/>
        </w:rPr>
        <w:t>For each instance of non-performance against quality the contractor will be liable to either, at WDH’s discretion, undertake all necessary remedial work at his own expense or to pay WDH a sum of damages equivalent to the cost of WDH procuring such remedial work from a third party. In addition the contractor shall pay WDH a sum of damages equivalent to one week’s ‘Average Weekly Target Rent Excluding Service Charges’ or part thereof, at WDH’s discretion where loss has been identified.</w:t>
      </w:r>
    </w:p>
    <w:p w14:paraId="7C66E5CD" w14:textId="77777777" w:rsidR="00064E94" w:rsidRPr="000E00FA" w:rsidRDefault="00064E94" w:rsidP="00064E94">
      <w:pPr>
        <w:ind w:left="-20" w:right="-20"/>
      </w:pPr>
      <w:r w:rsidRPr="69DBDDE9">
        <w:rPr>
          <w:rFonts w:eastAsia="Arial" w:cs="Arial"/>
          <w:sz w:val="22"/>
          <w:szCs w:val="22"/>
        </w:rPr>
        <w:lastRenderedPageBreak/>
        <w:t xml:space="preserve"> </w:t>
      </w:r>
    </w:p>
    <w:p w14:paraId="128AF418" w14:textId="77777777" w:rsidR="00064E94" w:rsidRPr="006F101C" w:rsidRDefault="00064E94" w:rsidP="00064E94">
      <w:pPr>
        <w:ind w:left="-20" w:right="-20"/>
        <w:rPr>
          <w:sz w:val="28"/>
          <w:szCs w:val="22"/>
        </w:rPr>
      </w:pPr>
      <w:r w:rsidRPr="006F101C">
        <w:rPr>
          <w:rFonts w:eastAsia="Arial" w:cs="Arial"/>
          <w:szCs w:val="24"/>
        </w:rPr>
        <w:t>The cash credit should not exceed more than 10% of the invoice value of the calendar month in question.</w:t>
      </w:r>
    </w:p>
    <w:p w14:paraId="403E6135" w14:textId="77777777" w:rsidR="00A531D4" w:rsidRDefault="00A531D4" w:rsidP="00F2317A">
      <w:pPr>
        <w:autoSpaceDE w:val="0"/>
        <w:autoSpaceDN w:val="0"/>
        <w:adjustRightInd w:val="0"/>
      </w:pPr>
    </w:p>
    <w:p w14:paraId="0A2BDBF2" w14:textId="77777777" w:rsidR="00A531D4" w:rsidRDefault="00A531D4" w:rsidP="00F2317A">
      <w:pPr>
        <w:autoSpaceDE w:val="0"/>
        <w:autoSpaceDN w:val="0"/>
        <w:adjustRightInd w:val="0"/>
      </w:pPr>
    </w:p>
    <w:bookmarkEnd w:id="16"/>
    <w:p w14:paraId="5F77C0B8" w14:textId="77777777" w:rsidR="00F2317A" w:rsidRPr="009D7EBE" w:rsidRDefault="00F2317A" w:rsidP="00F2317A">
      <w:pPr>
        <w:pStyle w:val="Heading2"/>
        <w:rPr>
          <w:bCs w:val="0"/>
          <w:sz w:val="28"/>
          <w:szCs w:val="28"/>
        </w:rPr>
      </w:pPr>
      <w:r w:rsidRPr="009D7EBE">
        <w:rPr>
          <w:bCs w:val="0"/>
          <w:sz w:val="28"/>
          <w:szCs w:val="28"/>
        </w:rPr>
        <w:t>Health and Safety and Insurance</w:t>
      </w:r>
    </w:p>
    <w:p w14:paraId="10292E1C" w14:textId="77777777" w:rsidR="00F2317A" w:rsidRDefault="00F2317A" w:rsidP="00F2317A"/>
    <w:p w14:paraId="16DAA4CB" w14:textId="77777777" w:rsidR="00F2317A" w:rsidRDefault="00F2317A" w:rsidP="00F2317A">
      <w:pPr>
        <w:rPr>
          <w:rFonts w:cs="Arial"/>
        </w:rPr>
      </w:pPr>
      <w:r>
        <w:rPr>
          <w:rFonts w:cs="Arial"/>
        </w:rPr>
        <w:t>The successful tenderer(s) will be required to deliver services in compliance with the WDH Health and Safety Policy (Appendix A).</w:t>
      </w:r>
    </w:p>
    <w:p w14:paraId="5CF0B133" w14:textId="77777777" w:rsidR="00F2317A" w:rsidRDefault="00F2317A" w:rsidP="00F2317A">
      <w:pPr>
        <w:rPr>
          <w:rFonts w:cs="Arial"/>
        </w:rPr>
      </w:pPr>
    </w:p>
    <w:p w14:paraId="18CAC6E0" w14:textId="77777777" w:rsidR="00F2317A" w:rsidRDefault="00F2317A" w:rsidP="00F2317A">
      <w:r>
        <w:t>Suitable arrangements should be made for the necessary insurance required, as detailed below</w:t>
      </w:r>
    </w:p>
    <w:p w14:paraId="363C2E95" w14:textId="77777777" w:rsidR="00F2317A" w:rsidRDefault="00F2317A" w:rsidP="00F2317A"/>
    <w:p w14:paraId="3DD3CE3D" w14:textId="77777777" w:rsidR="00F2317A" w:rsidRDefault="00F2317A" w:rsidP="00A17293">
      <w:pPr>
        <w:numPr>
          <w:ilvl w:val="0"/>
          <w:numId w:val="11"/>
        </w:numPr>
        <w:spacing w:after="60"/>
        <w:ind w:left="357" w:hanging="357"/>
      </w:pPr>
      <w:r>
        <w:t>Employers Liability – minimum of £10,000,000.</w:t>
      </w:r>
    </w:p>
    <w:p w14:paraId="019BD846" w14:textId="77777777" w:rsidR="00F2317A" w:rsidRDefault="00F2317A" w:rsidP="00A17293">
      <w:pPr>
        <w:numPr>
          <w:ilvl w:val="0"/>
          <w:numId w:val="11"/>
        </w:numPr>
        <w:spacing w:after="60"/>
        <w:ind w:left="357" w:hanging="357"/>
      </w:pPr>
      <w:r>
        <w:t>Public Liability – minimum of £5,000,000.</w:t>
      </w:r>
    </w:p>
    <w:p w14:paraId="52C4AE4D" w14:textId="77777777" w:rsidR="00F2317A" w:rsidRDefault="00F2317A" w:rsidP="00A17293">
      <w:pPr>
        <w:numPr>
          <w:ilvl w:val="0"/>
          <w:numId w:val="11"/>
        </w:numPr>
        <w:spacing w:after="60"/>
        <w:ind w:left="357" w:hanging="357"/>
      </w:pPr>
      <w:r>
        <w:t>Product Liability – minimum of £5,000,000.</w:t>
      </w:r>
    </w:p>
    <w:p w14:paraId="5E5F94A4" w14:textId="77777777" w:rsidR="00F2317A" w:rsidRDefault="00F2317A" w:rsidP="00A17293">
      <w:pPr>
        <w:numPr>
          <w:ilvl w:val="0"/>
          <w:numId w:val="11"/>
        </w:numPr>
      </w:pPr>
      <w:r>
        <w:t>Professional Indemnity – minimum of £1,000,000.</w:t>
      </w:r>
    </w:p>
    <w:p w14:paraId="13D646A0" w14:textId="77777777" w:rsidR="00F2317A" w:rsidRDefault="00F2317A" w:rsidP="00F2317A">
      <w:pPr>
        <w:rPr>
          <w:rFonts w:cs="Arial"/>
        </w:rPr>
      </w:pPr>
    </w:p>
    <w:p w14:paraId="1E6022F2" w14:textId="77777777" w:rsidR="00F2317A" w:rsidRPr="00E50B45" w:rsidRDefault="00F2317A" w:rsidP="00F2317A">
      <w:pPr>
        <w:rPr>
          <w:rFonts w:cs="Arial"/>
          <w:b/>
          <w:sz w:val="22"/>
        </w:rPr>
      </w:pPr>
      <w:bookmarkStart w:id="17" w:name="_Toc372114943"/>
      <w:bookmarkEnd w:id="17"/>
      <w:r w:rsidRPr="00E50B45">
        <w:rPr>
          <w:b/>
          <w:bCs/>
          <w:color w:val="800080"/>
          <w:sz w:val="28"/>
          <w:szCs w:val="32"/>
        </w:rPr>
        <w:t>Verification of Tender Information</w:t>
      </w:r>
    </w:p>
    <w:p w14:paraId="692967F1" w14:textId="77777777" w:rsidR="00F2317A" w:rsidRDefault="00F2317A" w:rsidP="00F2317A"/>
    <w:p w14:paraId="74857412" w14:textId="77777777" w:rsidR="00F2317A" w:rsidRDefault="00F2317A" w:rsidP="00F2317A">
      <w:pPr>
        <w:rPr>
          <w:color w:val="000000"/>
        </w:rPr>
      </w:pPr>
      <w:r>
        <w:rPr>
          <w:color w:val="000000"/>
        </w:rPr>
        <w:t>WDH reserve the right to undertake appropriate verification work deemed necessary to verify claims made within tender returns.  This may include, but not be limited to: site visits; technical assessments; checks with, or by third parties; and requests for additional information or requirements.</w:t>
      </w:r>
    </w:p>
    <w:p w14:paraId="3EC2C97B" w14:textId="77777777" w:rsidR="00F2317A" w:rsidRDefault="00F2317A" w:rsidP="00F2317A">
      <w:pPr>
        <w:rPr>
          <w:color w:val="000000"/>
        </w:rPr>
      </w:pPr>
    </w:p>
    <w:p w14:paraId="51B83FBC" w14:textId="77777777" w:rsidR="00F2317A" w:rsidRDefault="00F2317A" w:rsidP="00F2317A">
      <w:pPr>
        <w:rPr>
          <w:color w:val="000000"/>
        </w:rPr>
      </w:pPr>
      <w:r>
        <w:rPr>
          <w:color w:val="000000"/>
        </w:rPr>
        <w:t xml:space="preserve">Furthermore, the right is reserved that, where deemed necessary and appropriate by WDH that this may be undertaken with the “first ranked” or “preferred tenderer” in order to verify the winning bid. </w:t>
      </w:r>
    </w:p>
    <w:p w14:paraId="2471F726" w14:textId="77777777" w:rsidR="00F2317A" w:rsidRDefault="00F2317A" w:rsidP="00F2317A">
      <w:pPr>
        <w:rPr>
          <w:color w:val="000000"/>
        </w:rPr>
      </w:pPr>
    </w:p>
    <w:p w14:paraId="43233D34" w14:textId="77777777" w:rsidR="00F2317A" w:rsidRDefault="00F2317A" w:rsidP="00F2317A">
      <w:pPr>
        <w:rPr>
          <w:color w:val="000000"/>
        </w:rPr>
      </w:pPr>
      <w:r>
        <w:rPr>
          <w:color w:val="000000"/>
        </w:rPr>
        <w:t xml:space="preserve">If as a result the bid is excluded or the bid marks reduced so that the second bidder becomes the winning bidder, then that bid will be verified in the same manner and so on. </w:t>
      </w:r>
    </w:p>
    <w:p w14:paraId="1CD00B42" w14:textId="77777777" w:rsidR="00D4631B" w:rsidRDefault="00D4631B" w:rsidP="00F2317A">
      <w:pPr>
        <w:rPr>
          <w:color w:val="000000"/>
        </w:rPr>
      </w:pPr>
    </w:p>
    <w:p w14:paraId="3D08E5B6" w14:textId="77777777" w:rsidR="00D4631B" w:rsidRDefault="00D4631B" w:rsidP="00F2317A">
      <w:pPr>
        <w:rPr>
          <w:color w:val="000000"/>
        </w:rPr>
      </w:pPr>
    </w:p>
    <w:p w14:paraId="263D4FB8" w14:textId="77777777" w:rsidR="00F2317A" w:rsidRPr="00FA7BE6" w:rsidRDefault="00F2317A" w:rsidP="00F2317A">
      <w:pPr>
        <w:rPr>
          <w:b/>
          <w:bCs/>
          <w:color w:val="800080"/>
          <w:sz w:val="28"/>
          <w:szCs w:val="28"/>
        </w:rPr>
      </w:pPr>
      <w:r w:rsidRPr="00FA7BE6">
        <w:rPr>
          <w:b/>
          <w:bCs/>
          <w:color w:val="800080"/>
          <w:sz w:val="28"/>
          <w:szCs w:val="28"/>
        </w:rPr>
        <w:t>Data Security and Information Security</w:t>
      </w:r>
    </w:p>
    <w:p w14:paraId="19280B15" w14:textId="77777777" w:rsidR="00F2317A" w:rsidRPr="00FA7BE6" w:rsidRDefault="00F2317A" w:rsidP="00F2317A">
      <w:pPr>
        <w:rPr>
          <w:b/>
          <w:bCs/>
          <w:color w:val="800080"/>
          <w:sz w:val="28"/>
          <w:szCs w:val="28"/>
        </w:rPr>
      </w:pPr>
    </w:p>
    <w:p w14:paraId="303DD1D0" w14:textId="77777777" w:rsidR="00F2317A" w:rsidRPr="00FA7BE6" w:rsidRDefault="00F2317A" w:rsidP="00F2317A">
      <w:r w:rsidRPr="00FA7BE6">
        <w:t xml:space="preserve">The Successful Tenderer will be required to complete a full GDPR disclosure. </w:t>
      </w:r>
    </w:p>
    <w:p w14:paraId="4EA6E058" w14:textId="77777777" w:rsidR="00F2317A" w:rsidRPr="00FA7BE6" w:rsidRDefault="00F2317A" w:rsidP="00F2317A"/>
    <w:p w14:paraId="72F96A41" w14:textId="5E7C7B2A" w:rsidR="00F2317A" w:rsidRPr="00FA7BE6" w:rsidRDefault="00F2317A" w:rsidP="00F2317A">
      <w:r w:rsidRPr="00FA7BE6">
        <w:t xml:space="preserve">The security of our </w:t>
      </w:r>
      <w:r>
        <w:t xml:space="preserve">WDH Tenants and </w:t>
      </w:r>
      <w:r w:rsidRPr="00FA7BE6">
        <w:t>employees’ data is of paramount importance to us.  The successful supplier will hold confidential personal data about our employees. Any data provided to the successful supplier must be kept confidential and dealt with in accordance with the relevant legislation and in line with WDH Data Protection Policy</w:t>
      </w:r>
      <w:r w:rsidR="001F6BB1">
        <w:t xml:space="preserve"> and completed within Annex A</w:t>
      </w:r>
      <w:r w:rsidR="00DC3B1F">
        <w:t xml:space="preserve"> Data Processing Agreement.</w:t>
      </w:r>
    </w:p>
    <w:p w14:paraId="656E3B18" w14:textId="77777777" w:rsidR="00F2317A" w:rsidRDefault="00F2317A" w:rsidP="00F2317A"/>
    <w:p w14:paraId="240E7F28" w14:textId="4975DB87" w:rsidR="00F2317A" w:rsidRPr="00A5504C" w:rsidRDefault="00F2317A" w:rsidP="00F2317A"/>
    <w:p w14:paraId="33340642" w14:textId="31CA0DE5" w:rsidR="00F2317A" w:rsidRDefault="00F2317A" w:rsidP="00F2317A"/>
    <w:p w14:paraId="17A60E2D" w14:textId="77777777" w:rsidR="00313ABC" w:rsidRDefault="00313ABC" w:rsidP="00ED4F17"/>
    <w:p w14:paraId="25960769" w14:textId="77777777" w:rsidR="00ED4F17" w:rsidRPr="00472A00" w:rsidRDefault="00ED4F17" w:rsidP="00ED4F17"/>
    <w:bookmarkEnd w:id="0"/>
    <w:bookmarkEnd w:id="1"/>
    <w:bookmarkEnd w:id="2"/>
    <w:bookmarkEnd w:id="3"/>
    <w:bookmarkEnd w:id="4"/>
    <w:bookmarkEnd w:id="5"/>
    <w:p w14:paraId="0E4031DA" w14:textId="77777777" w:rsidR="00ED4F17" w:rsidRPr="00472A00" w:rsidRDefault="00ED4F17" w:rsidP="00ED4F17"/>
    <w:sectPr w:rsidR="00ED4F17" w:rsidRPr="00472A00" w:rsidSect="00233E11">
      <w:footerReference w:type="default" r:id="rId16"/>
      <w:pgSz w:w="11906" w:h="16838" w:code="9"/>
      <w:pgMar w:top="720" w:right="1440" w:bottom="72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FDC6" w14:textId="77777777" w:rsidR="00233E11" w:rsidRDefault="00233E11">
      <w:r>
        <w:separator/>
      </w:r>
    </w:p>
  </w:endnote>
  <w:endnote w:type="continuationSeparator" w:id="0">
    <w:p w14:paraId="79DD08EE" w14:textId="77777777" w:rsidR="00233E11" w:rsidRDefault="00233E11">
      <w:r>
        <w:continuationSeparator/>
      </w:r>
    </w:p>
  </w:endnote>
  <w:endnote w:type="continuationNotice" w:id="1">
    <w:p w14:paraId="0AFEF006" w14:textId="77777777" w:rsidR="00233E11" w:rsidRDefault="0023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utiger Linotype">
    <w:altName w:val="Tahoma"/>
    <w:charset w:val="00"/>
    <w:family w:val="swiss"/>
    <w:pitch w:val="variable"/>
    <w:sig w:usb0="0000008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E0EA" w14:textId="08F60A86" w:rsidR="002D1F21" w:rsidRPr="006578FB" w:rsidRDefault="00ED4F17" w:rsidP="00166AA5">
    <w:pPr>
      <w:pStyle w:val="Footer"/>
      <w:jc w:val="center"/>
      <w:rPr>
        <w:sz w:val="16"/>
        <w:szCs w:val="16"/>
      </w:rPr>
    </w:pPr>
    <w:bookmarkStart w:id="18" w:name="_Hlk109196626"/>
    <w:bookmarkStart w:id="19" w:name="_Hlk109196627"/>
    <w:bookmarkStart w:id="20" w:name="_Hlk109196629"/>
    <w:bookmarkStart w:id="21" w:name="_Hlk109196630"/>
    <w:bookmarkStart w:id="22" w:name="_Hlk109196631"/>
    <w:bookmarkStart w:id="23" w:name="_Hlk109196632"/>
    <w:bookmarkStart w:id="24" w:name="_Hlk109196633"/>
    <w:bookmarkStart w:id="25" w:name="_Hlk109196634"/>
    <w:r>
      <w:rPr>
        <w:sz w:val="16"/>
        <w:szCs w:val="16"/>
      </w:rPr>
      <w:t xml:space="preserve">Repair and Maintenance </w:t>
    </w:r>
    <w:r w:rsidR="00F45826">
      <w:rPr>
        <w:sz w:val="16"/>
        <w:szCs w:val="16"/>
      </w:rPr>
      <w:t>Services</w:t>
    </w:r>
    <w:r w:rsidR="00E777D6">
      <w:rPr>
        <w:sz w:val="16"/>
        <w:szCs w:val="16"/>
      </w:rPr>
      <w:t xml:space="preserve"> </w:t>
    </w:r>
    <w:bookmarkEnd w:id="18"/>
    <w:bookmarkEnd w:id="19"/>
    <w:bookmarkEnd w:id="20"/>
    <w:bookmarkEnd w:id="21"/>
    <w:bookmarkEnd w:id="22"/>
    <w:bookmarkEnd w:id="23"/>
    <w:bookmarkEnd w:id="24"/>
    <w:bookmarkEnd w:id="25"/>
    <w:r w:rsidR="00491BE0">
      <w:rPr>
        <w:sz w:val="16"/>
        <w:szCs w:val="16"/>
      </w:rPr>
      <w:t>– Reference DN</w:t>
    </w:r>
    <w:r w:rsidR="00166AA5">
      <w:rPr>
        <w:sz w:val="16"/>
        <w:szCs w:val="16"/>
      </w:rPr>
      <w:t>7</w:t>
    </w:r>
    <w:r w:rsidR="00C5087D">
      <w:rPr>
        <w:sz w:val="16"/>
        <w:szCs w:val="16"/>
      </w:rPr>
      <w:t>0</w:t>
    </w:r>
    <w:r w:rsidR="00166AA5">
      <w:rPr>
        <w:sz w:val="16"/>
        <w:szCs w:val="16"/>
      </w:rPr>
      <w:t>9864</w:t>
    </w:r>
  </w:p>
  <w:p w14:paraId="59ABB002" w14:textId="0F561F1E" w:rsidR="0004449A" w:rsidRDefault="00F07FE1" w:rsidP="007E3A62">
    <w:pPr>
      <w:pStyle w:val="Header"/>
      <w:jc w:val="center"/>
    </w:pPr>
    <w:r>
      <w:rPr>
        <w:rFonts w:cs="Arial"/>
        <w:b/>
        <w:bCs/>
        <w:color w:val="800080"/>
        <w:sz w:val="32"/>
      </w:rPr>
      <w:t>Creating confident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2123" w14:textId="77777777" w:rsidR="00233E11" w:rsidRDefault="00233E11">
      <w:r>
        <w:separator/>
      </w:r>
    </w:p>
  </w:footnote>
  <w:footnote w:type="continuationSeparator" w:id="0">
    <w:p w14:paraId="1596EA06" w14:textId="77777777" w:rsidR="00233E11" w:rsidRDefault="00233E11">
      <w:r>
        <w:continuationSeparator/>
      </w:r>
    </w:p>
  </w:footnote>
  <w:footnote w:type="continuationNotice" w:id="1">
    <w:p w14:paraId="679952E0" w14:textId="77777777" w:rsidR="00233E11" w:rsidRDefault="00233E11"/>
  </w:footnote>
</w:footnotes>
</file>

<file path=word/intelligence2.xml><?xml version="1.0" encoding="utf-8"?>
<int2:intelligence xmlns:int2="http://schemas.microsoft.com/office/intelligence/2020/intelligence" xmlns:oel="http://schemas.microsoft.com/office/2019/extlst">
  <int2:observations>
    <int2:textHash int2:hashCode="4hJ3Y1Lll5+HST" int2:id="GY0Eb3mM">
      <int2:state int2:value="Rejected" int2:type="AugLoop_Text_Critique"/>
    </int2:textHash>
    <int2:textHash int2:hashCode="j0WBKVpDN/Plvo" int2:id="xOcSHwbB">
      <int2:state int2:value="Rejected" int2:type="AugLoop_Text_Critique"/>
    </int2:textHash>
    <int2:textHash int2:hashCode="iZEsmvTgAUfhXT" int2:id="xUoKghY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D43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2FC5"/>
    <w:multiLevelType w:val="hybridMultilevel"/>
    <w:tmpl w:val="13AACE6C"/>
    <w:lvl w:ilvl="0" w:tplc="EBCA3CEA">
      <w:start w:val="1"/>
      <w:numFmt w:val="bullet"/>
      <w:lvlText w:val=""/>
      <w:lvlJc w:val="left"/>
      <w:pPr>
        <w:ind w:left="1080" w:hanging="360"/>
      </w:pPr>
      <w:rPr>
        <w:rFonts w:ascii="Symbol" w:hAnsi="Symbol" w:hint="default"/>
        <w:color w:val="8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45B13"/>
    <w:multiLevelType w:val="hybridMultilevel"/>
    <w:tmpl w:val="46A0FEA2"/>
    <w:lvl w:ilvl="0" w:tplc="760662BA">
      <w:start w:val="1"/>
      <w:numFmt w:val="bullet"/>
      <w:lvlText w:val=""/>
      <w:lvlJc w:val="left"/>
      <w:pPr>
        <w:ind w:left="360" w:hanging="360"/>
      </w:pPr>
      <w:rPr>
        <w:rFonts w:ascii="Symbol" w:hAnsi="Symbol" w:hint="default"/>
        <w:color w:val="80008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A07C47"/>
    <w:multiLevelType w:val="multilevel"/>
    <w:tmpl w:val="3C804518"/>
    <w:lvl w:ilvl="0">
      <w:start w:val="1"/>
      <w:numFmt w:val="decimal"/>
      <w:pStyle w:val="BB-SHeadingLegal"/>
      <w:suff w:val="nothing"/>
      <w:lvlText w:val="Schedule %1"/>
      <w:lvlJc w:val="left"/>
      <w:pPr>
        <w:ind w:left="2978" w:firstLine="0"/>
      </w:pPr>
      <w:rPr>
        <w:rFonts w:ascii="Arial" w:hAnsi="Arial" w:hint="default"/>
        <w:b/>
        <w:i w:val="0"/>
        <w:caps/>
        <w:color w:val="auto"/>
        <w:sz w:val="20"/>
      </w:rPr>
    </w:lvl>
    <w:lvl w:ilvl="1">
      <w:start w:val="1"/>
      <w:numFmt w:val="decimal"/>
      <w:pStyle w:val="BB-PartHeadingLegal"/>
      <w:suff w:val="nothing"/>
      <w:lvlText w:val="Part %2"/>
      <w:lvlJc w:val="left"/>
      <w:pPr>
        <w:ind w:left="4112"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b/>
        <w:sz w:val="24"/>
        <w:szCs w:val="24"/>
      </w:rPr>
    </w:lvl>
    <w:lvl w:ilvl="4">
      <w:start w:val="1"/>
      <w:numFmt w:val="decimal"/>
      <w:pStyle w:val="BB-SLevel2Legal"/>
      <w:lvlText w:val="%4.%5"/>
      <w:lvlJc w:val="left"/>
      <w:pPr>
        <w:tabs>
          <w:tab w:val="num" w:pos="1004"/>
        </w:tabs>
        <w:ind w:left="1004" w:hanging="720"/>
      </w:pPr>
      <w:rPr>
        <w:rFonts w:hint="default"/>
        <w:b w:val="0"/>
        <w:sz w:val="24"/>
        <w:szCs w:val="24"/>
      </w:rPr>
    </w:lvl>
    <w:lvl w:ilvl="5">
      <w:start w:val="1"/>
      <w:numFmt w:val="decimal"/>
      <w:pStyle w:val="BB-SLevel3Legal"/>
      <w:lvlText w:val="%4.%5.%6"/>
      <w:lvlJc w:val="left"/>
      <w:pPr>
        <w:tabs>
          <w:tab w:val="num" w:pos="5801"/>
        </w:tabs>
        <w:ind w:left="5801" w:hanging="981"/>
      </w:pPr>
      <w:rPr>
        <w:rFonts w:hint="default"/>
        <w:b w:val="0"/>
      </w:rPr>
    </w:lvl>
    <w:lvl w:ilvl="6">
      <w:start w:val="1"/>
      <w:numFmt w:val="lowerLetter"/>
      <w:pStyle w:val="BB-SLevel4Legal"/>
      <w:lvlText w:val="(%7)"/>
      <w:lvlJc w:val="left"/>
      <w:pPr>
        <w:tabs>
          <w:tab w:val="num" w:pos="2268"/>
        </w:tabs>
        <w:ind w:left="2268" w:hanging="567"/>
      </w:pPr>
      <w:rPr>
        <w:rFonts w:hint="default"/>
        <w:b w:val="0"/>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4" w15:restartNumberingAfterBreak="0">
    <w:nsid w:val="26B4048F"/>
    <w:multiLevelType w:val="hybridMultilevel"/>
    <w:tmpl w:val="8632932E"/>
    <w:lvl w:ilvl="0" w:tplc="99FE5096">
      <w:start w:val="1"/>
      <w:numFmt w:val="bullet"/>
      <w:lvlText w:val=""/>
      <w:lvlJc w:val="left"/>
      <w:pPr>
        <w:ind w:left="720" w:hanging="360"/>
      </w:pPr>
      <w:rPr>
        <w:rFonts w:ascii="Symbol" w:hAnsi="Symbol" w:hint="default"/>
        <w:color w:val="800080"/>
        <w:u w:color="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CA51FA"/>
    <w:multiLevelType w:val="hybridMultilevel"/>
    <w:tmpl w:val="3B88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578B2"/>
    <w:multiLevelType w:val="multilevel"/>
    <w:tmpl w:val="31D29C64"/>
    <w:lvl w:ilvl="0">
      <w:start w:val="1"/>
      <w:numFmt w:val="decimal"/>
      <w:pStyle w:val="pamsheadingstyle"/>
      <w:lvlText w:val="%1."/>
      <w:lvlJc w:val="left"/>
      <w:pPr>
        <w:tabs>
          <w:tab w:val="num" w:pos="360"/>
        </w:tabs>
        <w:ind w:left="357" w:hanging="357"/>
      </w:pPr>
      <w:rPr>
        <w:rFonts w:hint="default"/>
      </w:rPr>
    </w:lvl>
    <w:lvl w:ilvl="1">
      <w:start w:val="1"/>
      <w:numFmt w:val="lowerLetter"/>
      <w:lvlText w:val="(%2)"/>
      <w:lvlJc w:val="left"/>
      <w:pPr>
        <w:tabs>
          <w:tab w:val="num" w:pos="717"/>
        </w:tabs>
        <w:ind w:left="714" w:hanging="357"/>
      </w:pPr>
      <w:rPr>
        <w:rFonts w:hint="default"/>
        <w:sz w:val="20"/>
      </w:rPr>
    </w:lvl>
    <w:lvl w:ilvl="2">
      <w:start w:val="1"/>
      <w:numFmt w:val="lowerRoman"/>
      <w:lvlText w:val="(%3)"/>
      <w:lvlJc w:val="left"/>
      <w:pPr>
        <w:tabs>
          <w:tab w:val="num" w:pos="1440"/>
        </w:tabs>
        <w:ind w:left="1072" w:hanging="35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A54647"/>
    <w:multiLevelType w:val="hybridMultilevel"/>
    <w:tmpl w:val="E2B00FDA"/>
    <w:lvl w:ilvl="0" w:tplc="B5E6B0B4">
      <w:start w:val="1"/>
      <w:numFmt w:val="bullet"/>
      <w:lvlText w:val=""/>
      <w:lvlJc w:val="left"/>
      <w:pPr>
        <w:ind w:left="360" w:hanging="360"/>
      </w:pPr>
      <w:rPr>
        <w:rFonts w:ascii="Symbol" w:hAnsi="Symbol" w:hint="default"/>
        <w:color w:val="80008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411CA1"/>
    <w:multiLevelType w:val="hybridMultilevel"/>
    <w:tmpl w:val="5B1A71EE"/>
    <w:lvl w:ilvl="0" w:tplc="3174852E">
      <w:start w:val="1"/>
      <w:numFmt w:val="bullet"/>
      <w:lvlText w:val=""/>
      <w:lvlJc w:val="left"/>
      <w:pPr>
        <w:tabs>
          <w:tab w:val="num" w:pos="360"/>
        </w:tabs>
        <w:ind w:left="360" w:hanging="360"/>
      </w:pPr>
      <w:rPr>
        <w:rFonts w:ascii="Symbol" w:hAnsi="Symbol" w:hint="default"/>
        <w:color w:val="80008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4C3D3E"/>
    <w:multiLevelType w:val="multilevel"/>
    <w:tmpl w:val="CCEE5EDE"/>
    <w:lvl w:ilvl="0">
      <w:start w:val="1"/>
      <w:numFmt w:val="decimal"/>
      <w:pStyle w:val="PKFHeading1Numbered"/>
      <w:lvlText w:val="%1"/>
      <w:lvlJc w:val="left"/>
      <w:pPr>
        <w:tabs>
          <w:tab w:val="num" w:pos="851"/>
        </w:tabs>
        <w:ind w:left="851" w:hanging="851"/>
      </w:pPr>
      <w:rPr>
        <w:rFonts w:cs="Times New Roman"/>
      </w:rPr>
    </w:lvl>
    <w:lvl w:ilvl="1">
      <w:start w:val="1"/>
      <w:numFmt w:val="decimal"/>
      <w:pStyle w:val="PKFNormalNumbered"/>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lowerRoman"/>
      <w:lvlText w:val="(%5)"/>
      <w:lvlJc w:val="left"/>
      <w:pPr>
        <w:tabs>
          <w:tab w:val="num" w:pos="1418"/>
        </w:tabs>
        <w:ind w:left="1418" w:hanging="567"/>
      </w:pPr>
      <w:rPr>
        <w:rFonts w:cs="Times New Roman"/>
      </w:rPr>
    </w:lvl>
    <w:lvl w:ilvl="5">
      <w:start w:val="1"/>
      <w:numFmt w:val="bullet"/>
      <w:lvlText w:val=""/>
      <w:lvlJc w:val="left"/>
      <w:pPr>
        <w:tabs>
          <w:tab w:val="num" w:pos="1418"/>
        </w:tabs>
        <w:ind w:left="1418" w:hanging="567"/>
      </w:pPr>
      <w:rPr>
        <w:rFonts w:ascii="Wingdings" w:hAnsi="Wingdings" w:hint="default"/>
        <w:sz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10" w15:restartNumberingAfterBreak="0">
    <w:nsid w:val="35F1350E"/>
    <w:multiLevelType w:val="hybridMultilevel"/>
    <w:tmpl w:val="FFFFFFFF"/>
    <w:lvl w:ilvl="0" w:tplc="58BEC4B8">
      <w:start w:val="1"/>
      <w:numFmt w:val="bullet"/>
      <w:lvlText w:val="-"/>
      <w:lvlJc w:val="left"/>
      <w:pPr>
        <w:ind w:left="720" w:hanging="360"/>
      </w:pPr>
      <w:rPr>
        <w:rFonts w:ascii="Calibri" w:hAnsi="Calibri" w:hint="default"/>
      </w:rPr>
    </w:lvl>
    <w:lvl w:ilvl="1" w:tplc="64BA9664">
      <w:start w:val="1"/>
      <w:numFmt w:val="bullet"/>
      <w:lvlText w:val="o"/>
      <w:lvlJc w:val="left"/>
      <w:pPr>
        <w:ind w:left="1440" w:hanging="360"/>
      </w:pPr>
      <w:rPr>
        <w:rFonts w:ascii="Courier New" w:hAnsi="Courier New" w:hint="default"/>
      </w:rPr>
    </w:lvl>
    <w:lvl w:ilvl="2" w:tplc="FBFEE3E6">
      <w:start w:val="1"/>
      <w:numFmt w:val="bullet"/>
      <w:lvlText w:val=""/>
      <w:lvlJc w:val="left"/>
      <w:pPr>
        <w:ind w:left="2160" w:hanging="360"/>
      </w:pPr>
      <w:rPr>
        <w:rFonts w:ascii="Wingdings" w:hAnsi="Wingdings" w:hint="default"/>
      </w:rPr>
    </w:lvl>
    <w:lvl w:ilvl="3" w:tplc="9B8CD8C2">
      <w:start w:val="1"/>
      <w:numFmt w:val="bullet"/>
      <w:lvlText w:val=""/>
      <w:lvlJc w:val="left"/>
      <w:pPr>
        <w:ind w:left="2880" w:hanging="360"/>
      </w:pPr>
      <w:rPr>
        <w:rFonts w:ascii="Symbol" w:hAnsi="Symbol" w:hint="default"/>
      </w:rPr>
    </w:lvl>
    <w:lvl w:ilvl="4" w:tplc="2D6C0B2C">
      <w:start w:val="1"/>
      <w:numFmt w:val="bullet"/>
      <w:lvlText w:val="o"/>
      <w:lvlJc w:val="left"/>
      <w:pPr>
        <w:ind w:left="3600" w:hanging="360"/>
      </w:pPr>
      <w:rPr>
        <w:rFonts w:ascii="Courier New" w:hAnsi="Courier New" w:hint="default"/>
      </w:rPr>
    </w:lvl>
    <w:lvl w:ilvl="5" w:tplc="EF148990">
      <w:start w:val="1"/>
      <w:numFmt w:val="bullet"/>
      <w:lvlText w:val=""/>
      <w:lvlJc w:val="left"/>
      <w:pPr>
        <w:ind w:left="4320" w:hanging="360"/>
      </w:pPr>
      <w:rPr>
        <w:rFonts w:ascii="Wingdings" w:hAnsi="Wingdings" w:hint="default"/>
      </w:rPr>
    </w:lvl>
    <w:lvl w:ilvl="6" w:tplc="0478EE36">
      <w:start w:val="1"/>
      <w:numFmt w:val="bullet"/>
      <w:lvlText w:val=""/>
      <w:lvlJc w:val="left"/>
      <w:pPr>
        <w:ind w:left="5040" w:hanging="360"/>
      </w:pPr>
      <w:rPr>
        <w:rFonts w:ascii="Symbol" w:hAnsi="Symbol" w:hint="default"/>
      </w:rPr>
    </w:lvl>
    <w:lvl w:ilvl="7" w:tplc="41D04886">
      <w:start w:val="1"/>
      <w:numFmt w:val="bullet"/>
      <w:lvlText w:val="o"/>
      <w:lvlJc w:val="left"/>
      <w:pPr>
        <w:ind w:left="5760" w:hanging="360"/>
      </w:pPr>
      <w:rPr>
        <w:rFonts w:ascii="Courier New" w:hAnsi="Courier New" w:hint="default"/>
      </w:rPr>
    </w:lvl>
    <w:lvl w:ilvl="8" w:tplc="975AFF5C">
      <w:start w:val="1"/>
      <w:numFmt w:val="bullet"/>
      <w:lvlText w:val=""/>
      <w:lvlJc w:val="left"/>
      <w:pPr>
        <w:ind w:left="6480" w:hanging="360"/>
      </w:pPr>
      <w:rPr>
        <w:rFonts w:ascii="Wingdings" w:hAnsi="Wingdings" w:hint="default"/>
      </w:rPr>
    </w:lvl>
  </w:abstractNum>
  <w:abstractNum w:abstractNumId="11" w15:restartNumberingAfterBreak="0">
    <w:nsid w:val="3B625016"/>
    <w:multiLevelType w:val="hybridMultilevel"/>
    <w:tmpl w:val="60FE440E"/>
    <w:lvl w:ilvl="0" w:tplc="B20640C0">
      <w:start w:val="1"/>
      <w:numFmt w:val="bullet"/>
      <w:lvlText w:val=""/>
      <w:lvlJc w:val="left"/>
      <w:pPr>
        <w:ind w:left="360" w:hanging="360"/>
      </w:pPr>
      <w:rPr>
        <w:rFonts w:ascii="Symbol" w:hAnsi="Symbol" w:hint="default"/>
        <w:color w:val="800080"/>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BC52C45"/>
    <w:multiLevelType w:val="hybridMultilevel"/>
    <w:tmpl w:val="1B5CF434"/>
    <w:lvl w:ilvl="0" w:tplc="E3F0F7E8">
      <w:start w:val="3"/>
      <w:numFmt w:val="bullet"/>
      <w:lvlText w:val=""/>
      <w:lvlJc w:val="left"/>
      <w:pPr>
        <w:ind w:left="1494" w:hanging="360"/>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40C271B"/>
    <w:multiLevelType w:val="hybridMultilevel"/>
    <w:tmpl w:val="04381A76"/>
    <w:lvl w:ilvl="0" w:tplc="5740A262">
      <w:start w:val="1"/>
      <w:numFmt w:val="bullet"/>
      <w:lvlText w:val=""/>
      <w:lvlJc w:val="left"/>
      <w:pPr>
        <w:tabs>
          <w:tab w:val="num" w:pos="432"/>
        </w:tabs>
        <w:ind w:left="432" w:hanging="432"/>
      </w:pPr>
      <w:rPr>
        <w:rFonts w:ascii="Symbol" w:hAnsi="Symbol" w:hint="default"/>
        <w:color w:val="80008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B80B5C"/>
    <w:multiLevelType w:val="hybridMultilevel"/>
    <w:tmpl w:val="DCD44558"/>
    <w:lvl w:ilvl="0" w:tplc="760662BA">
      <w:start w:val="1"/>
      <w:numFmt w:val="bullet"/>
      <w:lvlText w:val=""/>
      <w:lvlJc w:val="left"/>
      <w:pPr>
        <w:ind w:left="720" w:hanging="360"/>
      </w:pPr>
      <w:rPr>
        <w:rFonts w:ascii="Symbol" w:hAnsi="Symbol" w:hint="default"/>
        <w:color w:val="80008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774449"/>
    <w:multiLevelType w:val="hybridMultilevel"/>
    <w:tmpl w:val="D4CC242E"/>
    <w:lvl w:ilvl="0" w:tplc="7F1E1082">
      <w:start w:val="1"/>
      <w:numFmt w:val="bullet"/>
      <w:pStyle w:val="clientpara1"/>
      <w:lvlText w:val=""/>
      <w:lvlJc w:val="left"/>
      <w:pPr>
        <w:tabs>
          <w:tab w:val="num" w:pos="1500"/>
        </w:tabs>
        <w:ind w:left="1500" w:hanging="720"/>
      </w:pPr>
      <w:rPr>
        <w:rFonts w:ascii="Wingdings" w:hAnsi="Wingdings" w:hint="default"/>
        <w:color w:val="800080"/>
        <w:sz w:val="19"/>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3D949E4"/>
    <w:multiLevelType w:val="hybridMultilevel"/>
    <w:tmpl w:val="CEC62CA6"/>
    <w:lvl w:ilvl="0" w:tplc="B20640C0">
      <w:start w:val="1"/>
      <w:numFmt w:val="bullet"/>
      <w:lvlText w:val=""/>
      <w:lvlJc w:val="left"/>
      <w:pPr>
        <w:ind w:left="720" w:hanging="360"/>
      </w:pPr>
      <w:rPr>
        <w:rFonts w:ascii="Symbol" w:hAnsi="Symbol" w:hint="default"/>
        <w:color w:val="80008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414FB5"/>
    <w:multiLevelType w:val="hybridMultilevel"/>
    <w:tmpl w:val="98A8F9F4"/>
    <w:lvl w:ilvl="0" w:tplc="BECC0B8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163A5"/>
    <w:multiLevelType w:val="hybridMultilevel"/>
    <w:tmpl w:val="D79E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96D0D"/>
    <w:multiLevelType w:val="hybridMultilevel"/>
    <w:tmpl w:val="D7A8C304"/>
    <w:lvl w:ilvl="0" w:tplc="8862A878">
      <w:start w:val="1"/>
      <w:numFmt w:val="bullet"/>
      <w:lvlText w:val=""/>
      <w:lvlJc w:val="left"/>
      <w:pPr>
        <w:tabs>
          <w:tab w:val="num" w:pos="432"/>
        </w:tabs>
        <w:ind w:left="432" w:hanging="432"/>
      </w:pPr>
      <w:rPr>
        <w:rFonts w:ascii="Symbol" w:hAnsi="Symbol" w:hint="default"/>
        <w:color w:val="993B8D"/>
        <w:sz w:val="26"/>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55459B5"/>
    <w:multiLevelType w:val="hybridMultilevel"/>
    <w:tmpl w:val="944CAA50"/>
    <w:lvl w:ilvl="0" w:tplc="52BEB28E">
      <w:start w:val="1"/>
      <w:numFmt w:val="decimal"/>
      <w:pStyle w:val="Style1"/>
      <w:lvlText w:val="%1."/>
      <w:lvlJc w:val="left"/>
      <w:pPr>
        <w:ind w:left="360" w:hanging="360"/>
      </w:pPr>
      <w:rPr>
        <w:color w:val="990099"/>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934EA7C"/>
    <w:multiLevelType w:val="hybridMultilevel"/>
    <w:tmpl w:val="FFFFFFFF"/>
    <w:lvl w:ilvl="0" w:tplc="BC268FBE">
      <w:start w:val="1"/>
      <w:numFmt w:val="bullet"/>
      <w:lvlText w:val=""/>
      <w:lvlJc w:val="left"/>
      <w:pPr>
        <w:ind w:left="720" w:hanging="360"/>
      </w:pPr>
      <w:rPr>
        <w:rFonts w:ascii="Symbol" w:hAnsi="Symbol" w:hint="default"/>
      </w:rPr>
    </w:lvl>
    <w:lvl w:ilvl="1" w:tplc="13CA8760">
      <w:start w:val="1"/>
      <w:numFmt w:val="bullet"/>
      <w:lvlText w:val="o"/>
      <w:lvlJc w:val="left"/>
      <w:pPr>
        <w:ind w:left="1440" w:hanging="360"/>
      </w:pPr>
      <w:rPr>
        <w:rFonts w:ascii="Courier New" w:hAnsi="Courier New" w:hint="default"/>
      </w:rPr>
    </w:lvl>
    <w:lvl w:ilvl="2" w:tplc="0F8A6DBC">
      <w:start w:val="1"/>
      <w:numFmt w:val="bullet"/>
      <w:lvlText w:val=""/>
      <w:lvlJc w:val="left"/>
      <w:pPr>
        <w:ind w:left="2160" w:hanging="360"/>
      </w:pPr>
      <w:rPr>
        <w:rFonts w:ascii="Wingdings" w:hAnsi="Wingdings" w:hint="default"/>
      </w:rPr>
    </w:lvl>
    <w:lvl w:ilvl="3" w:tplc="20141C08">
      <w:start w:val="1"/>
      <w:numFmt w:val="bullet"/>
      <w:lvlText w:val=""/>
      <w:lvlJc w:val="left"/>
      <w:pPr>
        <w:ind w:left="2880" w:hanging="360"/>
      </w:pPr>
      <w:rPr>
        <w:rFonts w:ascii="Symbol" w:hAnsi="Symbol" w:hint="default"/>
      </w:rPr>
    </w:lvl>
    <w:lvl w:ilvl="4" w:tplc="E966B10E">
      <w:start w:val="1"/>
      <w:numFmt w:val="bullet"/>
      <w:lvlText w:val="o"/>
      <w:lvlJc w:val="left"/>
      <w:pPr>
        <w:ind w:left="3600" w:hanging="360"/>
      </w:pPr>
      <w:rPr>
        <w:rFonts w:ascii="Courier New" w:hAnsi="Courier New" w:hint="default"/>
      </w:rPr>
    </w:lvl>
    <w:lvl w:ilvl="5" w:tplc="18389EF6">
      <w:start w:val="1"/>
      <w:numFmt w:val="bullet"/>
      <w:lvlText w:val=""/>
      <w:lvlJc w:val="left"/>
      <w:pPr>
        <w:ind w:left="4320" w:hanging="360"/>
      </w:pPr>
      <w:rPr>
        <w:rFonts w:ascii="Wingdings" w:hAnsi="Wingdings" w:hint="default"/>
      </w:rPr>
    </w:lvl>
    <w:lvl w:ilvl="6" w:tplc="C568B3AE">
      <w:start w:val="1"/>
      <w:numFmt w:val="bullet"/>
      <w:lvlText w:val=""/>
      <w:lvlJc w:val="left"/>
      <w:pPr>
        <w:ind w:left="5040" w:hanging="360"/>
      </w:pPr>
      <w:rPr>
        <w:rFonts w:ascii="Symbol" w:hAnsi="Symbol" w:hint="default"/>
      </w:rPr>
    </w:lvl>
    <w:lvl w:ilvl="7" w:tplc="88C2F664">
      <w:start w:val="1"/>
      <w:numFmt w:val="bullet"/>
      <w:lvlText w:val="o"/>
      <w:lvlJc w:val="left"/>
      <w:pPr>
        <w:ind w:left="5760" w:hanging="360"/>
      </w:pPr>
      <w:rPr>
        <w:rFonts w:ascii="Courier New" w:hAnsi="Courier New" w:hint="default"/>
      </w:rPr>
    </w:lvl>
    <w:lvl w:ilvl="8" w:tplc="EE7EE462">
      <w:start w:val="1"/>
      <w:numFmt w:val="bullet"/>
      <w:lvlText w:val=""/>
      <w:lvlJc w:val="left"/>
      <w:pPr>
        <w:ind w:left="6480" w:hanging="360"/>
      </w:pPr>
      <w:rPr>
        <w:rFonts w:ascii="Wingdings" w:hAnsi="Wingdings" w:hint="default"/>
      </w:rPr>
    </w:lvl>
  </w:abstractNum>
  <w:num w:numId="1" w16cid:durableId="712775241">
    <w:abstractNumId w:val="15"/>
  </w:num>
  <w:num w:numId="2" w16cid:durableId="2072000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16cid:durableId="46757560">
    <w:abstractNumId w:val="11"/>
  </w:num>
  <w:num w:numId="4" w16cid:durableId="1033380469">
    <w:abstractNumId w:val="0"/>
  </w:num>
  <w:num w:numId="5" w16cid:durableId="395737606">
    <w:abstractNumId w:val="16"/>
  </w:num>
  <w:num w:numId="6" w16cid:durableId="822232940">
    <w:abstractNumId w:val="6"/>
  </w:num>
  <w:num w:numId="7" w16cid:durableId="1804157954">
    <w:abstractNumId w:val="8"/>
  </w:num>
  <w:num w:numId="8" w16cid:durableId="429856957">
    <w:abstractNumId w:val="20"/>
  </w:num>
  <w:num w:numId="9" w16cid:durableId="1059866509">
    <w:abstractNumId w:val="13"/>
  </w:num>
  <w:num w:numId="10" w16cid:durableId="2021613934">
    <w:abstractNumId w:val="17"/>
  </w:num>
  <w:num w:numId="11" w16cid:durableId="217784608">
    <w:abstractNumId w:val="2"/>
  </w:num>
  <w:num w:numId="12" w16cid:durableId="917322571">
    <w:abstractNumId w:val="1"/>
  </w:num>
  <w:num w:numId="13" w16cid:durableId="1532692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4383903">
    <w:abstractNumId w:val="12"/>
  </w:num>
  <w:num w:numId="15" w16cid:durableId="1476681346">
    <w:abstractNumId w:val="18"/>
  </w:num>
  <w:num w:numId="16" w16cid:durableId="1118330785">
    <w:abstractNumId w:val="7"/>
  </w:num>
  <w:num w:numId="17" w16cid:durableId="2133403573">
    <w:abstractNumId w:val="14"/>
  </w:num>
  <w:num w:numId="18" w16cid:durableId="82990637">
    <w:abstractNumId w:val="21"/>
  </w:num>
  <w:num w:numId="19" w16cid:durableId="541598169">
    <w:abstractNumId w:val="5"/>
  </w:num>
  <w:num w:numId="20" w16cid:durableId="1781099298">
    <w:abstractNumId w:val="19"/>
  </w:num>
  <w:num w:numId="21" w16cid:durableId="1893300892">
    <w:abstractNumId w:val="22"/>
  </w:num>
  <w:num w:numId="22" w16cid:durableId="1388070867">
    <w:abstractNumId w:val="10"/>
  </w:num>
  <w:num w:numId="23" w16cid:durableId="226645275">
    <w:abstractNumId w:val="4"/>
  </w:num>
  <w:num w:numId="24" w16cid:durableId="170309340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2A"/>
    <w:rsid w:val="0000175A"/>
    <w:rsid w:val="00003502"/>
    <w:rsid w:val="0000632A"/>
    <w:rsid w:val="000063AF"/>
    <w:rsid w:val="00010D12"/>
    <w:rsid w:val="00011D11"/>
    <w:rsid w:val="00015E4C"/>
    <w:rsid w:val="00020104"/>
    <w:rsid w:val="000209A5"/>
    <w:rsid w:val="00021716"/>
    <w:rsid w:val="00021AEE"/>
    <w:rsid w:val="000265B2"/>
    <w:rsid w:val="00026B5A"/>
    <w:rsid w:val="00032097"/>
    <w:rsid w:val="000408DB"/>
    <w:rsid w:val="000415EA"/>
    <w:rsid w:val="00043E51"/>
    <w:rsid w:val="0004449A"/>
    <w:rsid w:val="000471D7"/>
    <w:rsid w:val="00053A7A"/>
    <w:rsid w:val="000569F7"/>
    <w:rsid w:val="000647A8"/>
    <w:rsid w:val="00064E94"/>
    <w:rsid w:val="00065D5A"/>
    <w:rsid w:val="000678F0"/>
    <w:rsid w:val="00073C7E"/>
    <w:rsid w:val="00073FCA"/>
    <w:rsid w:val="000810A3"/>
    <w:rsid w:val="00081EEB"/>
    <w:rsid w:val="00081FD0"/>
    <w:rsid w:val="000823AF"/>
    <w:rsid w:val="00082519"/>
    <w:rsid w:val="00082E2D"/>
    <w:rsid w:val="000853EC"/>
    <w:rsid w:val="0009397F"/>
    <w:rsid w:val="000947FD"/>
    <w:rsid w:val="000A23ED"/>
    <w:rsid w:val="000A311B"/>
    <w:rsid w:val="000A3B0A"/>
    <w:rsid w:val="000A4573"/>
    <w:rsid w:val="000A6F18"/>
    <w:rsid w:val="000A6F27"/>
    <w:rsid w:val="000B13FD"/>
    <w:rsid w:val="000B311D"/>
    <w:rsid w:val="000C0D7D"/>
    <w:rsid w:val="000C5101"/>
    <w:rsid w:val="000C647F"/>
    <w:rsid w:val="000D1010"/>
    <w:rsid w:val="000D131F"/>
    <w:rsid w:val="000D2BA8"/>
    <w:rsid w:val="000D383D"/>
    <w:rsid w:val="000D387D"/>
    <w:rsid w:val="000D55F4"/>
    <w:rsid w:val="000D6C36"/>
    <w:rsid w:val="000E344D"/>
    <w:rsid w:val="000E4BF2"/>
    <w:rsid w:val="000E6D62"/>
    <w:rsid w:val="000F37B5"/>
    <w:rsid w:val="000F4F11"/>
    <w:rsid w:val="000F6461"/>
    <w:rsid w:val="0010455B"/>
    <w:rsid w:val="00106EE8"/>
    <w:rsid w:val="00111C7A"/>
    <w:rsid w:val="00112048"/>
    <w:rsid w:val="00112C9B"/>
    <w:rsid w:val="00116546"/>
    <w:rsid w:val="001172AF"/>
    <w:rsid w:val="00121C61"/>
    <w:rsid w:val="001233FD"/>
    <w:rsid w:val="00123E5F"/>
    <w:rsid w:val="00126BF5"/>
    <w:rsid w:val="001319FE"/>
    <w:rsid w:val="00134460"/>
    <w:rsid w:val="0013683B"/>
    <w:rsid w:val="00136A62"/>
    <w:rsid w:val="001404DD"/>
    <w:rsid w:val="0014480C"/>
    <w:rsid w:val="0015200D"/>
    <w:rsid w:val="001552DA"/>
    <w:rsid w:val="00155562"/>
    <w:rsid w:val="001611F0"/>
    <w:rsid w:val="0016148F"/>
    <w:rsid w:val="00162992"/>
    <w:rsid w:val="00163BC5"/>
    <w:rsid w:val="00164852"/>
    <w:rsid w:val="00165B4F"/>
    <w:rsid w:val="00166AA5"/>
    <w:rsid w:val="00171A38"/>
    <w:rsid w:val="001737C2"/>
    <w:rsid w:val="0017607E"/>
    <w:rsid w:val="0018024A"/>
    <w:rsid w:val="001847DF"/>
    <w:rsid w:val="00186F1A"/>
    <w:rsid w:val="00187F3D"/>
    <w:rsid w:val="00191AC5"/>
    <w:rsid w:val="00195C42"/>
    <w:rsid w:val="00196429"/>
    <w:rsid w:val="0019653D"/>
    <w:rsid w:val="001A0141"/>
    <w:rsid w:val="001A1040"/>
    <w:rsid w:val="001A18BA"/>
    <w:rsid w:val="001A3F13"/>
    <w:rsid w:val="001A47CD"/>
    <w:rsid w:val="001A6DFB"/>
    <w:rsid w:val="001A7B3A"/>
    <w:rsid w:val="001B52BD"/>
    <w:rsid w:val="001B5BE2"/>
    <w:rsid w:val="001B65F6"/>
    <w:rsid w:val="001C091A"/>
    <w:rsid w:val="001C46B5"/>
    <w:rsid w:val="001D02F9"/>
    <w:rsid w:val="001D064A"/>
    <w:rsid w:val="001D45E5"/>
    <w:rsid w:val="001D5A3F"/>
    <w:rsid w:val="001D712E"/>
    <w:rsid w:val="001D7E82"/>
    <w:rsid w:val="001E052B"/>
    <w:rsid w:val="001E2253"/>
    <w:rsid w:val="001E3598"/>
    <w:rsid w:val="001F0AC9"/>
    <w:rsid w:val="001F4CAE"/>
    <w:rsid w:val="001F4F0D"/>
    <w:rsid w:val="001F577C"/>
    <w:rsid w:val="001F6BB1"/>
    <w:rsid w:val="00202D88"/>
    <w:rsid w:val="00205671"/>
    <w:rsid w:val="00205F83"/>
    <w:rsid w:val="00210D85"/>
    <w:rsid w:val="0021131D"/>
    <w:rsid w:val="00214A99"/>
    <w:rsid w:val="00214D81"/>
    <w:rsid w:val="002207DF"/>
    <w:rsid w:val="0022171D"/>
    <w:rsid w:val="00222C11"/>
    <w:rsid w:val="002239C3"/>
    <w:rsid w:val="00225CA6"/>
    <w:rsid w:val="00226230"/>
    <w:rsid w:val="0022641E"/>
    <w:rsid w:val="002270E7"/>
    <w:rsid w:val="00230836"/>
    <w:rsid w:val="0023370D"/>
    <w:rsid w:val="0023376C"/>
    <w:rsid w:val="00233E11"/>
    <w:rsid w:val="00233FD2"/>
    <w:rsid w:val="00236A31"/>
    <w:rsid w:val="00236F6F"/>
    <w:rsid w:val="00246681"/>
    <w:rsid w:val="00247208"/>
    <w:rsid w:val="00251873"/>
    <w:rsid w:val="00256BA5"/>
    <w:rsid w:val="00256FF1"/>
    <w:rsid w:val="00260641"/>
    <w:rsid w:val="002659F4"/>
    <w:rsid w:val="00265D62"/>
    <w:rsid w:val="00267E4C"/>
    <w:rsid w:val="00270FF7"/>
    <w:rsid w:val="002713F1"/>
    <w:rsid w:val="00271759"/>
    <w:rsid w:val="00274D1B"/>
    <w:rsid w:val="00280493"/>
    <w:rsid w:val="00280BED"/>
    <w:rsid w:val="0028127C"/>
    <w:rsid w:val="002819C1"/>
    <w:rsid w:val="00282566"/>
    <w:rsid w:val="002849E2"/>
    <w:rsid w:val="002857CC"/>
    <w:rsid w:val="00287BCD"/>
    <w:rsid w:val="00297B1D"/>
    <w:rsid w:val="002A7EE3"/>
    <w:rsid w:val="002B024F"/>
    <w:rsid w:val="002C1626"/>
    <w:rsid w:val="002C3694"/>
    <w:rsid w:val="002D1F21"/>
    <w:rsid w:val="002D391C"/>
    <w:rsid w:val="002E7046"/>
    <w:rsid w:val="002F090C"/>
    <w:rsid w:val="002F4B2E"/>
    <w:rsid w:val="002F5936"/>
    <w:rsid w:val="002F5C85"/>
    <w:rsid w:val="003038CE"/>
    <w:rsid w:val="0030432B"/>
    <w:rsid w:val="0030477F"/>
    <w:rsid w:val="003055AE"/>
    <w:rsid w:val="00306C96"/>
    <w:rsid w:val="00306D59"/>
    <w:rsid w:val="003107CE"/>
    <w:rsid w:val="00311613"/>
    <w:rsid w:val="003124A9"/>
    <w:rsid w:val="00312795"/>
    <w:rsid w:val="003127C7"/>
    <w:rsid w:val="00313ABC"/>
    <w:rsid w:val="003146BC"/>
    <w:rsid w:val="00317866"/>
    <w:rsid w:val="00321A49"/>
    <w:rsid w:val="00324A7B"/>
    <w:rsid w:val="003264CD"/>
    <w:rsid w:val="003274D0"/>
    <w:rsid w:val="00332633"/>
    <w:rsid w:val="0033269A"/>
    <w:rsid w:val="00332C1E"/>
    <w:rsid w:val="00334A3F"/>
    <w:rsid w:val="00335B9E"/>
    <w:rsid w:val="003365B8"/>
    <w:rsid w:val="00336DD6"/>
    <w:rsid w:val="00345BD0"/>
    <w:rsid w:val="00347503"/>
    <w:rsid w:val="00351101"/>
    <w:rsid w:val="00352422"/>
    <w:rsid w:val="0035317E"/>
    <w:rsid w:val="00354266"/>
    <w:rsid w:val="00354608"/>
    <w:rsid w:val="0036007E"/>
    <w:rsid w:val="00367E80"/>
    <w:rsid w:val="003700AF"/>
    <w:rsid w:val="00373FE7"/>
    <w:rsid w:val="00382D88"/>
    <w:rsid w:val="0038680E"/>
    <w:rsid w:val="003A4E8B"/>
    <w:rsid w:val="003A7B5E"/>
    <w:rsid w:val="003B2A65"/>
    <w:rsid w:val="003C5083"/>
    <w:rsid w:val="003C61A2"/>
    <w:rsid w:val="003D0686"/>
    <w:rsid w:val="003D09C7"/>
    <w:rsid w:val="003E1B20"/>
    <w:rsid w:val="003E1D7E"/>
    <w:rsid w:val="003E1FDD"/>
    <w:rsid w:val="003E279E"/>
    <w:rsid w:val="003E4C8E"/>
    <w:rsid w:val="003F3CCD"/>
    <w:rsid w:val="003F58A2"/>
    <w:rsid w:val="00401E0A"/>
    <w:rsid w:val="00404F26"/>
    <w:rsid w:val="00407F5C"/>
    <w:rsid w:val="00412738"/>
    <w:rsid w:val="00416565"/>
    <w:rsid w:val="00417144"/>
    <w:rsid w:val="0043566C"/>
    <w:rsid w:val="0043637C"/>
    <w:rsid w:val="00445974"/>
    <w:rsid w:val="004536E0"/>
    <w:rsid w:val="00454C08"/>
    <w:rsid w:val="00461975"/>
    <w:rsid w:val="00461FBC"/>
    <w:rsid w:val="0046388F"/>
    <w:rsid w:val="00470C65"/>
    <w:rsid w:val="004812ED"/>
    <w:rsid w:val="004815D1"/>
    <w:rsid w:val="00487516"/>
    <w:rsid w:val="00490FAB"/>
    <w:rsid w:val="00491BE0"/>
    <w:rsid w:val="00495F1D"/>
    <w:rsid w:val="004B21BE"/>
    <w:rsid w:val="004B50B3"/>
    <w:rsid w:val="004B6EB4"/>
    <w:rsid w:val="004B74DB"/>
    <w:rsid w:val="004C3B4D"/>
    <w:rsid w:val="004C3D18"/>
    <w:rsid w:val="004C43C5"/>
    <w:rsid w:val="004C480A"/>
    <w:rsid w:val="004C4B41"/>
    <w:rsid w:val="004C65B2"/>
    <w:rsid w:val="004D062B"/>
    <w:rsid w:val="004D157A"/>
    <w:rsid w:val="004D38DE"/>
    <w:rsid w:val="004D599E"/>
    <w:rsid w:val="004D7ACE"/>
    <w:rsid w:val="004E117F"/>
    <w:rsid w:val="004E271D"/>
    <w:rsid w:val="004E565B"/>
    <w:rsid w:val="004E577E"/>
    <w:rsid w:val="004F04BD"/>
    <w:rsid w:val="004F271D"/>
    <w:rsid w:val="004F449E"/>
    <w:rsid w:val="004F5B81"/>
    <w:rsid w:val="004F6812"/>
    <w:rsid w:val="005009D9"/>
    <w:rsid w:val="00501A9F"/>
    <w:rsid w:val="00502A90"/>
    <w:rsid w:val="0050710A"/>
    <w:rsid w:val="00507143"/>
    <w:rsid w:val="00507B84"/>
    <w:rsid w:val="00510A59"/>
    <w:rsid w:val="005145BE"/>
    <w:rsid w:val="00517028"/>
    <w:rsid w:val="0051766F"/>
    <w:rsid w:val="00522CBC"/>
    <w:rsid w:val="0053188C"/>
    <w:rsid w:val="00533E3B"/>
    <w:rsid w:val="00536527"/>
    <w:rsid w:val="00540472"/>
    <w:rsid w:val="005417E4"/>
    <w:rsid w:val="00542BEB"/>
    <w:rsid w:val="0054473A"/>
    <w:rsid w:val="00544A7C"/>
    <w:rsid w:val="00545F13"/>
    <w:rsid w:val="00553E3D"/>
    <w:rsid w:val="00554946"/>
    <w:rsid w:val="00556EE2"/>
    <w:rsid w:val="005660FB"/>
    <w:rsid w:val="005669D4"/>
    <w:rsid w:val="00570975"/>
    <w:rsid w:val="00581B83"/>
    <w:rsid w:val="00587BF5"/>
    <w:rsid w:val="00591A53"/>
    <w:rsid w:val="00592F55"/>
    <w:rsid w:val="005A2E22"/>
    <w:rsid w:val="005A2F70"/>
    <w:rsid w:val="005A689A"/>
    <w:rsid w:val="005B08F7"/>
    <w:rsid w:val="005B148A"/>
    <w:rsid w:val="005B223F"/>
    <w:rsid w:val="005B3241"/>
    <w:rsid w:val="005B44A0"/>
    <w:rsid w:val="005B6E96"/>
    <w:rsid w:val="005B75BA"/>
    <w:rsid w:val="005C43A6"/>
    <w:rsid w:val="005D000E"/>
    <w:rsid w:val="005D0766"/>
    <w:rsid w:val="005D452A"/>
    <w:rsid w:val="005D453D"/>
    <w:rsid w:val="005E06D8"/>
    <w:rsid w:val="005E0A35"/>
    <w:rsid w:val="005F0443"/>
    <w:rsid w:val="005F2361"/>
    <w:rsid w:val="005F2515"/>
    <w:rsid w:val="005F4F8A"/>
    <w:rsid w:val="005F58D5"/>
    <w:rsid w:val="00600473"/>
    <w:rsid w:val="00601CDD"/>
    <w:rsid w:val="00601D4C"/>
    <w:rsid w:val="006042F3"/>
    <w:rsid w:val="00604B9C"/>
    <w:rsid w:val="006072A9"/>
    <w:rsid w:val="006104BE"/>
    <w:rsid w:val="00611F30"/>
    <w:rsid w:val="00612738"/>
    <w:rsid w:val="00612DAE"/>
    <w:rsid w:val="00616622"/>
    <w:rsid w:val="00617DB0"/>
    <w:rsid w:val="00626BBE"/>
    <w:rsid w:val="00630F8E"/>
    <w:rsid w:val="00631FD4"/>
    <w:rsid w:val="0063596F"/>
    <w:rsid w:val="00635EF1"/>
    <w:rsid w:val="00637950"/>
    <w:rsid w:val="0064244A"/>
    <w:rsid w:val="00643522"/>
    <w:rsid w:val="00646D7E"/>
    <w:rsid w:val="006478AB"/>
    <w:rsid w:val="0065108C"/>
    <w:rsid w:val="006518C1"/>
    <w:rsid w:val="00654156"/>
    <w:rsid w:val="00660998"/>
    <w:rsid w:val="00663476"/>
    <w:rsid w:val="00670BD2"/>
    <w:rsid w:val="00674337"/>
    <w:rsid w:val="0067493A"/>
    <w:rsid w:val="006752CA"/>
    <w:rsid w:val="00676C00"/>
    <w:rsid w:val="006778E5"/>
    <w:rsid w:val="00682CB7"/>
    <w:rsid w:val="00683F45"/>
    <w:rsid w:val="00684007"/>
    <w:rsid w:val="00684D7B"/>
    <w:rsid w:val="00685991"/>
    <w:rsid w:val="00690940"/>
    <w:rsid w:val="00690D90"/>
    <w:rsid w:val="00691E4F"/>
    <w:rsid w:val="0069379D"/>
    <w:rsid w:val="006945D5"/>
    <w:rsid w:val="006A3E0B"/>
    <w:rsid w:val="006A531F"/>
    <w:rsid w:val="006A5E82"/>
    <w:rsid w:val="006B27AD"/>
    <w:rsid w:val="006B4F64"/>
    <w:rsid w:val="006B603E"/>
    <w:rsid w:val="006C5BE8"/>
    <w:rsid w:val="006C6124"/>
    <w:rsid w:val="006D052F"/>
    <w:rsid w:val="006D1504"/>
    <w:rsid w:val="006D2DD7"/>
    <w:rsid w:val="006E07B5"/>
    <w:rsid w:val="006E6C14"/>
    <w:rsid w:val="006E7C26"/>
    <w:rsid w:val="006F101C"/>
    <w:rsid w:val="006F248A"/>
    <w:rsid w:val="006F3629"/>
    <w:rsid w:val="006F7C31"/>
    <w:rsid w:val="0070455F"/>
    <w:rsid w:val="007048D6"/>
    <w:rsid w:val="00704E99"/>
    <w:rsid w:val="00707AD4"/>
    <w:rsid w:val="00711865"/>
    <w:rsid w:val="00711A7B"/>
    <w:rsid w:val="00712D39"/>
    <w:rsid w:val="00716CB4"/>
    <w:rsid w:val="00720F1E"/>
    <w:rsid w:val="00724D17"/>
    <w:rsid w:val="00725B87"/>
    <w:rsid w:val="00731201"/>
    <w:rsid w:val="00732EA0"/>
    <w:rsid w:val="00733F94"/>
    <w:rsid w:val="00735B49"/>
    <w:rsid w:val="00737308"/>
    <w:rsid w:val="007439D0"/>
    <w:rsid w:val="0074543E"/>
    <w:rsid w:val="0074771C"/>
    <w:rsid w:val="0074793A"/>
    <w:rsid w:val="00747C40"/>
    <w:rsid w:val="00750738"/>
    <w:rsid w:val="0075093B"/>
    <w:rsid w:val="00753F16"/>
    <w:rsid w:val="0075431C"/>
    <w:rsid w:val="007553C4"/>
    <w:rsid w:val="007650DA"/>
    <w:rsid w:val="007652CE"/>
    <w:rsid w:val="00765D75"/>
    <w:rsid w:val="0076671B"/>
    <w:rsid w:val="00773E3C"/>
    <w:rsid w:val="00773F87"/>
    <w:rsid w:val="00784232"/>
    <w:rsid w:val="00787CA2"/>
    <w:rsid w:val="007906EA"/>
    <w:rsid w:val="00791946"/>
    <w:rsid w:val="007932F3"/>
    <w:rsid w:val="0079372D"/>
    <w:rsid w:val="00794BF1"/>
    <w:rsid w:val="00795281"/>
    <w:rsid w:val="00797D6D"/>
    <w:rsid w:val="007A20B6"/>
    <w:rsid w:val="007A2936"/>
    <w:rsid w:val="007A5259"/>
    <w:rsid w:val="007A5BB0"/>
    <w:rsid w:val="007A5EEF"/>
    <w:rsid w:val="007A6C05"/>
    <w:rsid w:val="007B14E7"/>
    <w:rsid w:val="007B260B"/>
    <w:rsid w:val="007B28B3"/>
    <w:rsid w:val="007B605B"/>
    <w:rsid w:val="007C0522"/>
    <w:rsid w:val="007C16F9"/>
    <w:rsid w:val="007C371F"/>
    <w:rsid w:val="007C3959"/>
    <w:rsid w:val="007C542C"/>
    <w:rsid w:val="007D43CB"/>
    <w:rsid w:val="007D4B78"/>
    <w:rsid w:val="007D4EEE"/>
    <w:rsid w:val="007D766B"/>
    <w:rsid w:val="007E0CA0"/>
    <w:rsid w:val="007E3A62"/>
    <w:rsid w:val="007E6454"/>
    <w:rsid w:val="007E666A"/>
    <w:rsid w:val="007E69C7"/>
    <w:rsid w:val="007F0C20"/>
    <w:rsid w:val="007F17F3"/>
    <w:rsid w:val="007F2255"/>
    <w:rsid w:val="007F41B8"/>
    <w:rsid w:val="007F438F"/>
    <w:rsid w:val="007F4700"/>
    <w:rsid w:val="007F5546"/>
    <w:rsid w:val="008003E6"/>
    <w:rsid w:val="0080062C"/>
    <w:rsid w:val="00801D43"/>
    <w:rsid w:val="008033A4"/>
    <w:rsid w:val="008117CF"/>
    <w:rsid w:val="0081499A"/>
    <w:rsid w:val="008151A5"/>
    <w:rsid w:val="00817E53"/>
    <w:rsid w:val="00822BBF"/>
    <w:rsid w:val="00830F8A"/>
    <w:rsid w:val="0083154E"/>
    <w:rsid w:val="00832608"/>
    <w:rsid w:val="008346F2"/>
    <w:rsid w:val="0084146E"/>
    <w:rsid w:val="008433D2"/>
    <w:rsid w:val="00843898"/>
    <w:rsid w:val="00851C5F"/>
    <w:rsid w:val="00852CD0"/>
    <w:rsid w:val="00855346"/>
    <w:rsid w:val="00860F44"/>
    <w:rsid w:val="008624F5"/>
    <w:rsid w:val="00864935"/>
    <w:rsid w:val="008663B1"/>
    <w:rsid w:val="008805F9"/>
    <w:rsid w:val="00881191"/>
    <w:rsid w:val="008815A2"/>
    <w:rsid w:val="00891A54"/>
    <w:rsid w:val="00894D9D"/>
    <w:rsid w:val="008A201C"/>
    <w:rsid w:val="008A2BC1"/>
    <w:rsid w:val="008B0E2D"/>
    <w:rsid w:val="008B159F"/>
    <w:rsid w:val="008C28BE"/>
    <w:rsid w:val="008C4561"/>
    <w:rsid w:val="008C7DA6"/>
    <w:rsid w:val="008D0076"/>
    <w:rsid w:val="008D0766"/>
    <w:rsid w:val="008D1CCD"/>
    <w:rsid w:val="008D2383"/>
    <w:rsid w:val="008D41F0"/>
    <w:rsid w:val="008D543A"/>
    <w:rsid w:val="008E05B4"/>
    <w:rsid w:val="008E1312"/>
    <w:rsid w:val="008E4C78"/>
    <w:rsid w:val="008E5BA5"/>
    <w:rsid w:val="008F58CA"/>
    <w:rsid w:val="00902218"/>
    <w:rsid w:val="00902544"/>
    <w:rsid w:val="0091518F"/>
    <w:rsid w:val="0092668B"/>
    <w:rsid w:val="00926979"/>
    <w:rsid w:val="009300F7"/>
    <w:rsid w:val="00931270"/>
    <w:rsid w:val="0093176E"/>
    <w:rsid w:val="00933E08"/>
    <w:rsid w:val="00935158"/>
    <w:rsid w:val="00936330"/>
    <w:rsid w:val="009369A2"/>
    <w:rsid w:val="00937E50"/>
    <w:rsid w:val="0094187E"/>
    <w:rsid w:val="00941F4A"/>
    <w:rsid w:val="00943BFC"/>
    <w:rsid w:val="009447C4"/>
    <w:rsid w:val="00945FEF"/>
    <w:rsid w:val="009511CB"/>
    <w:rsid w:val="009512B0"/>
    <w:rsid w:val="009546A4"/>
    <w:rsid w:val="00956B69"/>
    <w:rsid w:val="00960223"/>
    <w:rsid w:val="00970794"/>
    <w:rsid w:val="00972D43"/>
    <w:rsid w:val="00973338"/>
    <w:rsid w:val="00974A9F"/>
    <w:rsid w:val="00976224"/>
    <w:rsid w:val="0098163B"/>
    <w:rsid w:val="009821CF"/>
    <w:rsid w:val="0098572D"/>
    <w:rsid w:val="00987AD6"/>
    <w:rsid w:val="009917D2"/>
    <w:rsid w:val="00991F40"/>
    <w:rsid w:val="009927DF"/>
    <w:rsid w:val="0099787F"/>
    <w:rsid w:val="009A6F22"/>
    <w:rsid w:val="009B0D9A"/>
    <w:rsid w:val="009B5CBD"/>
    <w:rsid w:val="009B5D1F"/>
    <w:rsid w:val="009B5FCB"/>
    <w:rsid w:val="009B7099"/>
    <w:rsid w:val="009C0BBA"/>
    <w:rsid w:val="009C1084"/>
    <w:rsid w:val="009C526C"/>
    <w:rsid w:val="009C63BE"/>
    <w:rsid w:val="009D0896"/>
    <w:rsid w:val="009D35D5"/>
    <w:rsid w:val="009D4E32"/>
    <w:rsid w:val="009D57AF"/>
    <w:rsid w:val="009D6442"/>
    <w:rsid w:val="009E293E"/>
    <w:rsid w:val="009E31A4"/>
    <w:rsid w:val="009E587B"/>
    <w:rsid w:val="009F3453"/>
    <w:rsid w:val="009F6986"/>
    <w:rsid w:val="00A0748D"/>
    <w:rsid w:val="00A1291D"/>
    <w:rsid w:val="00A12F74"/>
    <w:rsid w:val="00A1495D"/>
    <w:rsid w:val="00A15AEA"/>
    <w:rsid w:val="00A171E0"/>
    <w:rsid w:val="00A17293"/>
    <w:rsid w:val="00A26BA0"/>
    <w:rsid w:val="00A30D82"/>
    <w:rsid w:val="00A30ED7"/>
    <w:rsid w:val="00A313D8"/>
    <w:rsid w:val="00A31E84"/>
    <w:rsid w:val="00A41CA4"/>
    <w:rsid w:val="00A469FF"/>
    <w:rsid w:val="00A46CC2"/>
    <w:rsid w:val="00A531D4"/>
    <w:rsid w:val="00A53BE1"/>
    <w:rsid w:val="00A54D1D"/>
    <w:rsid w:val="00A6116B"/>
    <w:rsid w:val="00A61D5D"/>
    <w:rsid w:val="00A61DB1"/>
    <w:rsid w:val="00A65913"/>
    <w:rsid w:val="00A66057"/>
    <w:rsid w:val="00A73372"/>
    <w:rsid w:val="00A8094E"/>
    <w:rsid w:val="00A82815"/>
    <w:rsid w:val="00A84078"/>
    <w:rsid w:val="00A8576D"/>
    <w:rsid w:val="00A8618A"/>
    <w:rsid w:val="00A861E8"/>
    <w:rsid w:val="00A86E7D"/>
    <w:rsid w:val="00A905F3"/>
    <w:rsid w:val="00A90758"/>
    <w:rsid w:val="00A9500C"/>
    <w:rsid w:val="00AA1CD2"/>
    <w:rsid w:val="00AA33A6"/>
    <w:rsid w:val="00AA44B6"/>
    <w:rsid w:val="00AA58E6"/>
    <w:rsid w:val="00AA5B89"/>
    <w:rsid w:val="00AA643F"/>
    <w:rsid w:val="00AA7C10"/>
    <w:rsid w:val="00AB13F6"/>
    <w:rsid w:val="00AB1EBC"/>
    <w:rsid w:val="00AB4C82"/>
    <w:rsid w:val="00AC048D"/>
    <w:rsid w:val="00AC07D8"/>
    <w:rsid w:val="00AC1989"/>
    <w:rsid w:val="00AD0031"/>
    <w:rsid w:val="00AD2376"/>
    <w:rsid w:val="00AD248A"/>
    <w:rsid w:val="00AD25CF"/>
    <w:rsid w:val="00AD5BC7"/>
    <w:rsid w:val="00AD6E71"/>
    <w:rsid w:val="00AD6F92"/>
    <w:rsid w:val="00AE3941"/>
    <w:rsid w:val="00AE50FA"/>
    <w:rsid w:val="00AE5E05"/>
    <w:rsid w:val="00AE6855"/>
    <w:rsid w:val="00AF66A1"/>
    <w:rsid w:val="00B01096"/>
    <w:rsid w:val="00B0133F"/>
    <w:rsid w:val="00B016AD"/>
    <w:rsid w:val="00B024B5"/>
    <w:rsid w:val="00B02CB2"/>
    <w:rsid w:val="00B04FBC"/>
    <w:rsid w:val="00B14850"/>
    <w:rsid w:val="00B32100"/>
    <w:rsid w:val="00B35BFD"/>
    <w:rsid w:val="00B3638A"/>
    <w:rsid w:val="00B37057"/>
    <w:rsid w:val="00B37C0D"/>
    <w:rsid w:val="00B41341"/>
    <w:rsid w:val="00B43924"/>
    <w:rsid w:val="00B43BD9"/>
    <w:rsid w:val="00B44F13"/>
    <w:rsid w:val="00B45362"/>
    <w:rsid w:val="00B462AF"/>
    <w:rsid w:val="00B47E68"/>
    <w:rsid w:val="00B500B5"/>
    <w:rsid w:val="00B50146"/>
    <w:rsid w:val="00B50344"/>
    <w:rsid w:val="00B525CA"/>
    <w:rsid w:val="00B54B02"/>
    <w:rsid w:val="00B55B28"/>
    <w:rsid w:val="00B5696C"/>
    <w:rsid w:val="00B57B9D"/>
    <w:rsid w:val="00B63799"/>
    <w:rsid w:val="00B646F7"/>
    <w:rsid w:val="00B6607A"/>
    <w:rsid w:val="00B66550"/>
    <w:rsid w:val="00B66652"/>
    <w:rsid w:val="00B66960"/>
    <w:rsid w:val="00B66AA6"/>
    <w:rsid w:val="00B71CE1"/>
    <w:rsid w:val="00B720AC"/>
    <w:rsid w:val="00B73916"/>
    <w:rsid w:val="00B73D91"/>
    <w:rsid w:val="00B73FB6"/>
    <w:rsid w:val="00B7574B"/>
    <w:rsid w:val="00B75A16"/>
    <w:rsid w:val="00B81787"/>
    <w:rsid w:val="00B81C65"/>
    <w:rsid w:val="00B82616"/>
    <w:rsid w:val="00B8514C"/>
    <w:rsid w:val="00B94DA1"/>
    <w:rsid w:val="00B95B9E"/>
    <w:rsid w:val="00BA13D3"/>
    <w:rsid w:val="00BA154E"/>
    <w:rsid w:val="00BA3FBC"/>
    <w:rsid w:val="00BA43B7"/>
    <w:rsid w:val="00BA49D0"/>
    <w:rsid w:val="00BB11F8"/>
    <w:rsid w:val="00BB1C03"/>
    <w:rsid w:val="00BB65A5"/>
    <w:rsid w:val="00BB7191"/>
    <w:rsid w:val="00BC281E"/>
    <w:rsid w:val="00BC6225"/>
    <w:rsid w:val="00BD11E8"/>
    <w:rsid w:val="00BD34BD"/>
    <w:rsid w:val="00BD540C"/>
    <w:rsid w:val="00BD595E"/>
    <w:rsid w:val="00BD75AB"/>
    <w:rsid w:val="00BE1F9C"/>
    <w:rsid w:val="00BE3C3B"/>
    <w:rsid w:val="00BE50F8"/>
    <w:rsid w:val="00BE56AB"/>
    <w:rsid w:val="00BE5E19"/>
    <w:rsid w:val="00BF1730"/>
    <w:rsid w:val="00C000A2"/>
    <w:rsid w:val="00C02067"/>
    <w:rsid w:val="00C05F1F"/>
    <w:rsid w:val="00C06B2C"/>
    <w:rsid w:val="00C1429B"/>
    <w:rsid w:val="00C22CB8"/>
    <w:rsid w:val="00C25960"/>
    <w:rsid w:val="00C25C9E"/>
    <w:rsid w:val="00C27943"/>
    <w:rsid w:val="00C27B59"/>
    <w:rsid w:val="00C30321"/>
    <w:rsid w:val="00C31EA4"/>
    <w:rsid w:val="00C35D75"/>
    <w:rsid w:val="00C370FF"/>
    <w:rsid w:val="00C42235"/>
    <w:rsid w:val="00C42A0A"/>
    <w:rsid w:val="00C433B4"/>
    <w:rsid w:val="00C46D4B"/>
    <w:rsid w:val="00C5087D"/>
    <w:rsid w:val="00C50C8A"/>
    <w:rsid w:val="00C51E86"/>
    <w:rsid w:val="00C5363C"/>
    <w:rsid w:val="00C53B73"/>
    <w:rsid w:val="00C54DD5"/>
    <w:rsid w:val="00C55DB4"/>
    <w:rsid w:val="00C575CA"/>
    <w:rsid w:val="00C605E1"/>
    <w:rsid w:val="00C6075B"/>
    <w:rsid w:val="00C60FCC"/>
    <w:rsid w:val="00C612B8"/>
    <w:rsid w:val="00C62F32"/>
    <w:rsid w:val="00C64798"/>
    <w:rsid w:val="00C65330"/>
    <w:rsid w:val="00C663E4"/>
    <w:rsid w:val="00C667E3"/>
    <w:rsid w:val="00C727CC"/>
    <w:rsid w:val="00C8052B"/>
    <w:rsid w:val="00C8103D"/>
    <w:rsid w:val="00C8222E"/>
    <w:rsid w:val="00C83FE7"/>
    <w:rsid w:val="00C84004"/>
    <w:rsid w:val="00C86795"/>
    <w:rsid w:val="00C86DF5"/>
    <w:rsid w:val="00C86E2B"/>
    <w:rsid w:val="00C92485"/>
    <w:rsid w:val="00C92A12"/>
    <w:rsid w:val="00C931F1"/>
    <w:rsid w:val="00C9485C"/>
    <w:rsid w:val="00C94A35"/>
    <w:rsid w:val="00CA054A"/>
    <w:rsid w:val="00CA0778"/>
    <w:rsid w:val="00CA1299"/>
    <w:rsid w:val="00CA15CE"/>
    <w:rsid w:val="00CA1ACE"/>
    <w:rsid w:val="00CA4A88"/>
    <w:rsid w:val="00CA6C3C"/>
    <w:rsid w:val="00CA7226"/>
    <w:rsid w:val="00CB0077"/>
    <w:rsid w:val="00CB0FBF"/>
    <w:rsid w:val="00CB123E"/>
    <w:rsid w:val="00CB2A4B"/>
    <w:rsid w:val="00CC1F86"/>
    <w:rsid w:val="00CD05FA"/>
    <w:rsid w:val="00CD124C"/>
    <w:rsid w:val="00CE38C9"/>
    <w:rsid w:val="00CE3D78"/>
    <w:rsid w:val="00CF0729"/>
    <w:rsid w:val="00CF150D"/>
    <w:rsid w:val="00CF230B"/>
    <w:rsid w:val="00CF3F14"/>
    <w:rsid w:val="00D0062C"/>
    <w:rsid w:val="00D02A4D"/>
    <w:rsid w:val="00D06D3A"/>
    <w:rsid w:val="00D10804"/>
    <w:rsid w:val="00D11884"/>
    <w:rsid w:val="00D16A85"/>
    <w:rsid w:val="00D179B8"/>
    <w:rsid w:val="00D21373"/>
    <w:rsid w:val="00D21424"/>
    <w:rsid w:val="00D21BBE"/>
    <w:rsid w:val="00D2281F"/>
    <w:rsid w:val="00D30AC4"/>
    <w:rsid w:val="00D3521D"/>
    <w:rsid w:val="00D35E8D"/>
    <w:rsid w:val="00D42910"/>
    <w:rsid w:val="00D432D4"/>
    <w:rsid w:val="00D45565"/>
    <w:rsid w:val="00D4631B"/>
    <w:rsid w:val="00D52E4C"/>
    <w:rsid w:val="00D5593A"/>
    <w:rsid w:val="00D566FF"/>
    <w:rsid w:val="00D569A8"/>
    <w:rsid w:val="00D57799"/>
    <w:rsid w:val="00D60DDB"/>
    <w:rsid w:val="00D60E7B"/>
    <w:rsid w:val="00D63117"/>
    <w:rsid w:val="00D63F8A"/>
    <w:rsid w:val="00D65AB1"/>
    <w:rsid w:val="00D67617"/>
    <w:rsid w:val="00D67F92"/>
    <w:rsid w:val="00D70390"/>
    <w:rsid w:val="00D703DD"/>
    <w:rsid w:val="00D71CE3"/>
    <w:rsid w:val="00D73A2F"/>
    <w:rsid w:val="00D74264"/>
    <w:rsid w:val="00D813E4"/>
    <w:rsid w:val="00D817D6"/>
    <w:rsid w:val="00D81D76"/>
    <w:rsid w:val="00D81EF7"/>
    <w:rsid w:val="00D82484"/>
    <w:rsid w:val="00D84537"/>
    <w:rsid w:val="00D862A3"/>
    <w:rsid w:val="00D87A89"/>
    <w:rsid w:val="00D9054C"/>
    <w:rsid w:val="00D909BB"/>
    <w:rsid w:val="00D95C6F"/>
    <w:rsid w:val="00D9612A"/>
    <w:rsid w:val="00D977C1"/>
    <w:rsid w:val="00D97BEE"/>
    <w:rsid w:val="00DA211C"/>
    <w:rsid w:val="00DA6046"/>
    <w:rsid w:val="00DB031E"/>
    <w:rsid w:val="00DB1E55"/>
    <w:rsid w:val="00DB3CAE"/>
    <w:rsid w:val="00DB4D2E"/>
    <w:rsid w:val="00DB5BC3"/>
    <w:rsid w:val="00DC3B1F"/>
    <w:rsid w:val="00DC3F8B"/>
    <w:rsid w:val="00DC5100"/>
    <w:rsid w:val="00DC5FC8"/>
    <w:rsid w:val="00DD0380"/>
    <w:rsid w:val="00DD189F"/>
    <w:rsid w:val="00DD42E2"/>
    <w:rsid w:val="00DD7207"/>
    <w:rsid w:val="00DE17B9"/>
    <w:rsid w:val="00DE2532"/>
    <w:rsid w:val="00DE2A9B"/>
    <w:rsid w:val="00DE2C6F"/>
    <w:rsid w:val="00DE3FD1"/>
    <w:rsid w:val="00DE4635"/>
    <w:rsid w:val="00DE4C90"/>
    <w:rsid w:val="00DE4E15"/>
    <w:rsid w:val="00DE570D"/>
    <w:rsid w:val="00DF3543"/>
    <w:rsid w:val="00DF4449"/>
    <w:rsid w:val="00E0212C"/>
    <w:rsid w:val="00E101A7"/>
    <w:rsid w:val="00E129B9"/>
    <w:rsid w:val="00E1301A"/>
    <w:rsid w:val="00E17D2C"/>
    <w:rsid w:val="00E2491E"/>
    <w:rsid w:val="00E2734B"/>
    <w:rsid w:val="00E306D8"/>
    <w:rsid w:val="00E3087C"/>
    <w:rsid w:val="00E31EE3"/>
    <w:rsid w:val="00E32144"/>
    <w:rsid w:val="00E32491"/>
    <w:rsid w:val="00E325C2"/>
    <w:rsid w:val="00E37DF4"/>
    <w:rsid w:val="00E41969"/>
    <w:rsid w:val="00E4293F"/>
    <w:rsid w:val="00E4570C"/>
    <w:rsid w:val="00E459E9"/>
    <w:rsid w:val="00E4756E"/>
    <w:rsid w:val="00E506CC"/>
    <w:rsid w:val="00E5122E"/>
    <w:rsid w:val="00E547C9"/>
    <w:rsid w:val="00E554D6"/>
    <w:rsid w:val="00E57C4B"/>
    <w:rsid w:val="00E61F54"/>
    <w:rsid w:val="00E61FA7"/>
    <w:rsid w:val="00E653C5"/>
    <w:rsid w:val="00E661A4"/>
    <w:rsid w:val="00E7047F"/>
    <w:rsid w:val="00E70E68"/>
    <w:rsid w:val="00E71054"/>
    <w:rsid w:val="00E7120F"/>
    <w:rsid w:val="00E71A16"/>
    <w:rsid w:val="00E71FE1"/>
    <w:rsid w:val="00E7483B"/>
    <w:rsid w:val="00E777D6"/>
    <w:rsid w:val="00E82B48"/>
    <w:rsid w:val="00E9140C"/>
    <w:rsid w:val="00E936F3"/>
    <w:rsid w:val="00E950E5"/>
    <w:rsid w:val="00E95338"/>
    <w:rsid w:val="00E954FB"/>
    <w:rsid w:val="00E967CA"/>
    <w:rsid w:val="00EA17D6"/>
    <w:rsid w:val="00EA1975"/>
    <w:rsid w:val="00EA288A"/>
    <w:rsid w:val="00EA453E"/>
    <w:rsid w:val="00EA653C"/>
    <w:rsid w:val="00EB4018"/>
    <w:rsid w:val="00EB5E6F"/>
    <w:rsid w:val="00EB5F20"/>
    <w:rsid w:val="00EB6BCF"/>
    <w:rsid w:val="00EC21F1"/>
    <w:rsid w:val="00EC62BB"/>
    <w:rsid w:val="00EC6BAB"/>
    <w:rsid w:val="00EC7C0A"/>
    <w:rsid w:val="00ED1552"/>
    <w:rsid w:val="00ED4F17"/>
    <w:rsid w:val="00EE0B08"/>
    <w:rsid w:val="00EE453B"/>
    <w:rsid w:val="00EE5B85"/>
    <w:rsid w:val="00EF6BDE"/>
    <w:rsid w:val="00F0284A"/>
    <w:rsid w:val="00F02B94"/>
    <w:rsid w:val="00F03688"/>
    <w:rsid w:val="00F05061"/>
    <w:rsid w:val="00F0568F"/>
    <w:rsid w:val="00F07FE1"/>
    <w:rsid w:val="00F112F8"/>
    <w:rsid w:val="00F12CBF"/>
    <w:rsid w:val="00F13FA5"/>
    <w:rsid w:val="00F14551"/>
    <w:rsid w:val="00F14788"/>
    <w:rsid w:val="00F1500D"/>
    <w:rsid w:val="00F20456"/>
    <w:rsid w:val="00F2317A"/>
    <w:rsid w:val="00F2736F"/>
    <w:rsid w:val="00F319EC"/>
    <w:rsid w:val="00F3209D"/>
    <w:rsid w:val="00F32C6D"/>
    <w:rsid w:val="00F332D6"/>
    <w:rsid w:val="00F340DE"/>
    <w:rsid w:val="00F34DA5"/>
    <w:rsid w:val="00F37C6D"/>
    <w:rsid w:val="00F43401"/>
    <w:rsid w:val="00F45037"/>
    <w:rsid w:val="00F45826"/>
    <w:rsid w:val="00F460FE"/>
    <w:rsid w:val="00F4690F"/>
    <w:rsid w:val="00F50BE7"/>
    <w:rsid w:val="00F53710"/>
    <w:rsid w:val="00F53B74"/>
    <w:rsid w:val="00F54EF9"/>
    <w:rsid w:val="00F6136D"/>
    <w:rsid w:val="00F61ECA"/>
    <w:rsid w:val="00F6316B"/>
    <w:rsid w:val="00F715EF"/>
    <w:rsid w:val="00F71EC2"/>
    <w:rsid w:val="00F72A71"/>
    <w:rsid w:val="00F72B57"/>
    <w:rsid w:val="00F72E18"/>
    <w:rsid w:val="00F73619"/>
    <w:rsid w:val="00F737E2"/>
    <w:rsid w:val="00F84AF4"/>
    <w:rsid w:val="00F85E3E"/>
    <w:rsid w:val="00F87ED6"/>
    <w:rsid w:val="00F95C6A"/>
    <w:rsid w:val="00FA1BE2"/>
    <w:rsid w:val="00FB2531"/>
    <w:rsid w:val="00FC1B01"/>
    <w:rsid w:val="00FC6F33"/>
    <w:rsid w:val="00FC7DE0"/>
    <w:rsid w:val="00FD09A7"/>
    <w:rsid w:val="00FD21BA"/>
    <w:rsid w:val="00FD4321"/>
    <w:rsid w:val="00FD459F"/>
    <w:rsid w:val="00FD5AAF"/>
    <w:rsid w:val="00FD779E"/>
    <w:rsid w:val="00FE07F3"/>
    <w:rsid w:val="00FE0FB4"/>
    <w:rsid w:val="00FE1C27"/>
    <w:rsid w:val="00FE1D7C"/>
    <w:rsid w:val="00FE20AA"/>
    <w:rsid w:val="00FE3929"/>
    <w:rsid w:val="00FE4389"/>
    <w:rsid w:val="00FE63CB"/>
    <w:rsid w:val="00FF0EEB"/>
    <w:rsid w:val="00FF123E"/>
    <w:rsid w:val="00FF210F"/>
    <w:rsid w:val="027A85AC"/>
    <w:rsid w:val="02CDFBEC"/>
    <w:rsid w:val="04877289"/>
    <w:rsid w:val="04B674E5"/>
    <w:rsid w:val="04B90DAC"/>
    <w:rsid w:val="05010A1A"/>
    <w:rsid w:val="05CB894D"/>
    <w:rsid w:val="05FDC10C"/>
    <w:rsid w:val="0744A883"/>
    <w:rsid w:val="0766D131"/>
    <w:rsid w:val="07CCCC67"/>
    <w:rsid w:val="08524689"/>
    <w:rsid w:val="09496C37"/>
    <w:rsid w:val="09D43BD7"/>
    <w:rsid w:val="09E9943A"/>
    <w:rsid w:val="0A129E5D"/>
    <w:rsid w:val="0A2C704C"/>
    <w:rsid w:val="0A616E88"/>
    <w:rsid w:val="0A66D9C3"/>
    <w:rsid w:val="0BD433AC"/>
    <w:rsid w:val="0C759ADC"/>
    <w:rsid w:val="0C7E0A53"/>
    <w:rsid w:val="0DC6AA3B"/>
    <w:rsid w:val="0E0808F1"/>
    <w:rsid w:val="0E136953"/>
    <w:rsid w:val="0F047186"/>
    <w:rsid w:val="0F0AC811"/>
    <w:rsid w:val="0F454029"/>
    <w:rsid w:val="0FCE9000"/>
    <w:rsid w:val="11DF4DBC"/>
    <w:rsid w:val="125E26E6"/>
    <w:rsid w:val="129D03C8"/>
    <w:rsid w:val="1423369E"/>
    <w:rsid w:val="14763365"/>
    <w:rsid w:val="14860B2D"/>
    <w:rsid w:val="162F016E"/>
    <w:rsid w:val="168E2B31"/>
    <w:rsid w:val="16F1E194"/>
    <w:rsid w:val="17356B85"/>
    <w:rsid w:val="1762B9D3"/>
    <w:rsid w:val="17661992"/>
    <w:rsid w:val="1888EC7F"/>
    <w:rsid w:val="18ACEAFA"/>
    <w:rsid w:val="191D85AB"/>
    <w:rsid w:val="1D185B06"/>
    <w:rsid w:val="1DB4AF8A"/>
    <w:rsid w:val="1E3BD76D"/>
    <w:rsid w:val="1EE7FAA9"/>
    <w:rsid w:val="20804BBE"/>
    <w:rsid w:val="20A96318"/>
    <w:rsid w:val="20DA2D9D"/>
    <w:rsid w:val="21447B24"/>
    <w:rsid w:val="221E1CF5"/>
    <w:rsid w:val="232445A4"/>
    <w:rsid w:val="2378198A"/>
    <w:rsid w:val="247D0CB0"/>
    <w:rsid w:val="249F04A3"/>
    <w:rsid w:val="2564024C"/>
    <w:rsid w:val="266C2C1F"/>
    <w:rsid w:val="26C193A1"/>
    <w:rsid w:val="27D178AB"/>
    <w:rsid w:val="28B7F774"/>
    <w:rsid w:val="29139991"/>
    <w:rsid w:val="2A4C0D20"/>
    <w:rsid w:val="2A5189D1"/>
    <w:rsid w:val="2A53C7D5"/>
    <w:rsid w:val="2A8C63D1"/>
    <w:rsid w:val="2B254FD6"/>
    <w:rsid w:val="2C637AC6"/>
    <w:rsid w:val="2DEE2B15"/>
    <w:rsid w:val="2E931292"/>
    <w:rsid w:val="301152DE"/>
    <w:rsid w:val="310A9BF8"/>
    <w:rsid w:val="3125CBD7"/>
    <w:rsid w:val="317F48F5"/>
    <w:rsid w:val="3278BC4A"/>
    <w:rsid w:val="341CF18A"/>
    <w:rsid w:val="34962FCF"/>
    <w:rsid w:val="3530D3B4"/>
    <w:rsid w:val="35983FA3"/>
    <w:rsid w:val="360A4B41"/>
    <w:rsid w:val="3633B01F"/>
    <w:rsid w:val="371167CB"/>
    <w:rsid w:val="395D5EF0"/>
    <w:rsid w:val="39837307"/>
    <w:rsid w:val="3A056C5E"/>
    <w:rsid w:val="3A08BD7A"/>
    <w:rsid w:val="3C1DCF0A"/>
    <w:rsid w:val="3C68868F"/>
    <w:rsid w:val="3CCEF129"/>
    <w:rsid w:val="3CECC84B"/>
    <w:rsid w:val="3D23AE60"/>
    <w:rsid w:val="3D59FD23"/>
    <w:rsid w:val="3DECB671"/>
    <w:rsid w:val="3EE11E23"/>
    <w:rsid w:val="3F29913A"/>
    <w:rsid w:val="40296500"/>
    <w:rsid w:val="403F2F5A"/>
    <w:rsid w:val="40E24C35"/>
    <w:rsid w:val="4129569B"/>
    <w:rsid w:val="4325897B"/>
    <w:rsid w:val="45795834"/>
    <w:rsid w:val="45B5BD58"/>
    <w:rsid w:val="45DBBF18"/>
    <w:rsid w:val="45DCF995"/>
    <w:rsid w:val="4823093D"/>
    <w:rsid w:val="48BB2EA3"/>
    <w:rsid w:val="4981B563"/>
    <w:rsid w:val="49ACFDF0"/>
    <w:rsid w:val="49D93387"/>
    <w:rsid w:val="4B3901B0"/>
    <w:rsid w:val="4BBD6C7D"/>
    <w:rsid w:val="4BD50233"/>
    <w:rsid w:val="4C24FEDC"/>
    <w:rsid w:val="4CEEBFAB"/>
    <w:rsid w:val="4D10D449"/>
    <w:rsid w:val="4D772E2F"/>
    <w:rsid w:val="4EC734CE"/>
    <w:rsid w:val="4F07E1CD"/>
    <w:rsid w:val="4F75C7FB"/>
    <w:rsid w:val="4FA454BC"/>
    <w:rsid w:val="501B32DF"/>
    <w:rsid w:val="50514244"/>
    <w:rsid w:val="51C82120"/>
    <w:rsid w:val="540D03F5"/>
    <w:rsid w:val="5493BE32"/>
    <w:rsid w:val="56BFA415"/>
    <w:rsid w:val="56C9C5ED"/>
    <w:rsid w:val="570FF975"/>
    <w:rsid w:val="578A1C3C"/>
    <w:rsid w:val="57C639D4"/>
    <w:rsid w:val="5802EDFC"/>
    <w:rsid w:val="585B7476"/>
    <w:rsid w:val="5896C930"/>
    <w:rsid w:val="5C01A3ED"/>
    <w:rsid w:val="5C86E071"/>
    <w:rsid w:val="5D2AFD89"/>
    <w:rsid w:val="5D2C5811"/>
    <w:rsid w:val="5DE738C0"/>
    <w:rsid w:val="5E3EF31B"/>
    <w:rsid w:val="5E4CF29E"/>
    <w:rsid w:val="5F04C679"/>
    <w:rsid w:val="5FE85FE7"/>
    <w:rsid w:val="60289C4A"/>
    <w:rsid w:val="61AF486D"/>
    <w:rsid w:val="61CDCFBE"/>
    <w:rsid w:val="61E7CFDE"/>
    <w:rsid w:val="629A8687"/>
    <w:rsid w:val="63892A09"/>
    <w:rsid w:val="6391159E"/>
    <w:rsid w:val="656937B6"/>
    <w:rsid w:val="66894C7F"/>
    <w:rsid w:val="6705DC74"/>
    <w:rsid w:val="67BCEFD6"/>
    <w:rsid w:val="6841A1D4"/>
    <w:rsid w:val="6897CA77"/>
    <w:rsid w:val="68D75D5D"/>
    <w:rsid w:val="68EF466C"/>
    <w:rsid w:val="694C32D6"/>
    <w:rsid w:val="6A8C700F"/>
    <w:rsid w:val="6B6D97F8"/>
    <w:rsid w:val="6CAD07DC"/>
    <w:rsid w:val="6DDABCDE"/>
    <w:rsid w:val="6DEBB17E"/>
    <w:rsid w:val="6E054A10"/>
    <w:rsid w:val="6EC7B167"/>
    <w:rsid w:val="6EF0901B"/>
    <w:rsid w:val="6F2E0B4D"/>
    <w:rsid w:val="6FE4A89E"/>
    <w:rsid w:val="706381C8"/>
    <w:rsid w:val="708BFFC2"/>
    <w:rsid w:val="71FF5229"/>
    <w:rsid w:val="72073FAF"/>
    <w:rsid w:val="724E1503"/>
    <w:rsid w:val="740242EA"/>
    <w:rsid w:val="748EE57D"/>
    <w:rsid w:val="74AF3072"/>
    <w:rsid w:val="753EE071"/>
    <w:rsid w:val="762AB5DE"/>
    <w:rsid w:val="76A22F5D"/>
    <w:rsid w:val="76B8686D"/>
    <w:rsid w:val="77572CF5"/>
    <w:rsid w:val="7797100A"/>
    <w:rsid w:val="79413D2B"/>
    <w:rsid w:val="79A02E15"/>
    <w:rsid w:val="79E4A72C"/>
    <w:rsid w:val="7A9CF59E"/>
    <w:rsid w:val="7AE24584"/>
    <w:rsid w:val="7B1BDC63"/>
    <w:rsid w:val="7B37E266"/>
    <w:rsid w:val="7D31D0E9"/>
    <w:rsid w:val="7D7F76D9"/>
    <w:rsid w:val="7E4D5665"/>
    <w:rsid w:val="7E5E179A"/>
    <w:rsid w:val="7EB94183"/>
    <w:rsid w:val="7EEA7C57"/>
    <w:rsid w:val="7F39969D"/>
    <w:rsid w:val="7F965B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2927F"/>
  <w15:docId w15:val="{35592ADA-4ABC-43CD-87B9-33856B6B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1"/>
    <w:basedOn w:val="Normal"/>
    <w:next w:val="Normal"/>
    <w:link w:val="Heading1Char"/>
    <w:qFormat/>
    <w:rsid w:val="00F72B57"/>
    <w:pPr>
      <w:keepNext/>
      <w:spacing w:after="120"/>
      <w:ind w:left="720" w:hanging="720"/>
      <w:outlineLvl w:val="0"/>
    </w:pPr>
    <w:rPr>
      <w:b/>
      <w:bCs/>
      <w:color w:val="800080"/>
      <w:sz w:val="40"/>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3"/>
    <w:basedOn w:val="Normal"/>
    <w:next w:val="Normal"/>
    <w:link w:val="Heading2Char"/>
    <w:qFormat/>
    <w:rsid w:val="00F72B57"/>
    <w:pPr>
      <w:keepNext/>
      <w:tabs>
        <w:tab w:val="left" w:pos="567"/>
      </w:tabs>
      <w:outlineLvl w:val="1"/>
    </w:pPr>
    <w:rPr>
      <w:rFonts w:ascii="Arial Bold" w:hAnsi="Arial Bold"/>
      <w:b/>
      <w:bCs/>
      <w:color w:val="800080"/>
      <w:sz w:val="36"/>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next w:val="Normal"/>
    <w:link w:val="Heading3Char"/>
    <w:qFormat/>
    <w:rsid w:val="00F72B57"/>
    <w:pPr>
      <w:keepNext/>
      <w:outlineLvl w:val="2"/>
    </w:pPr>
    <w:rPr>
      <w:b/>
      <w:bCs/>
      <w:color w:val="800080"/>
    </w:rPr>
  </w:style>
  <w:style w:type="paragraph" w:styleId="Heading4">
    <w:name w:val="heading 4"/>
    <w:aliases w:val="h4,Sub-Minor,Level 2 - a,H4,dash,h4 sub sub heading,D Sub-Sub/Plain,Level 2 - (a),GPH Heading 4,Schedules,n,Second Level Heading HM,Subhead C,4,14,l4,141,h41,l41,41,142,h42,l42,h43,a.,Map Title,42,parapoint,¶,143,h44,l43,43,1411,h411,l411,411"/>
    <w:basedOn w:val="Normal"/>
    <w:next w:val="Normal"/>
    <w:link w:val="Heading4Char"/>
    <w:qFormat/>
    <w:pPr>
      <w:keepNext/>
      <w:autoSpaceDE w:val="0"/>
      <w:autoSpaceDN w:val="0"/>
      <w:adjustRightInd w:val="0"/>
      <w:spacing w:before="40" w:after="40"/>
      <w:outlineLvl w:val="3"/>
    </w:pPr>
    <w:rPr>
      <w:rFonts w:ascii="Arial Bold" w:hAnsi="Arial Bold"/>
      <w:b/>
      <w:bCs/>
      <w:color w:val="800080"/>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link w:val="Heading5Char"/>
    <w:qFormat/>
    <w:pPr>
      <w:keepNext/>
      <w:jc w:val="center"/>
      <w:outlineLvl w:val="4"/>
    </w:pPr>
    <w:rPr>
      <w:b/>
      <w:bCs/>
      <w:sz w:val="40"/>
    </w:rPr>
  </w:style>
  <w:style w:type="paragraph" w:styleId="Heading6">
    <w:name w:val="heading 6"/>
    <w:basedOn w:val="Normal"/>
    <w:next w:val="Normal"/>
    <w:link w:val="Heading6Char"/>
    <w:qFormat/>
    <w:pPr>
      <w:keepNext/>
      <w:autoSpaceDE w:val="0"/>
      <w:autoSpaceDN w:val="0"/>
      <w:adjustRightInd w:val="0"/>
      <w:outlineLvl w:val="5"/>
    </w:pPr>
    <w:rPr>
      <w:rFonts w:cs="Arial"/>
      <w:b/>
      <w:bCs/>
      <w:color w:val="000000"/>
      <w:szCs w:val="28"/>
      <w:lang w:val="en-US"/>
    </w:rPr>
  </w:style>
  <w:style w:type="paragraph" w:styleId="Heading7">
    <w:name w:val="heading 7"/>
    <w:basedOn w:val="Normal"/>
    <w:next w:val="Normal"/>
    <w:link w:val="Heading7Char"/>
    <w:qFormat/>
    <w:rsid w:val="00BF1730"/>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210D85"/>
    <w:pPr>
      <w:keepNext/>
      <w:ind w:left="-426"/>
      <w:jc w:val="center"/>
      <w:outlineLvl w:val="7"/>
    </w:pPr>
    <w:rPr>
      <w:b/>
      <w:sz w:val="22"/>
      <w:u w:val="single"/>
    </w:rPr>
  </w:style>
  <w:style w:type="paragraph" w:styleId="Heading9">
    <w:name w:val="heading 9"/>
    <w:basedOn w:val="Normal"/>
    <w:next w:val="Normal"/>
    <w:link w:val="Heading9Char"/>
    <w:qFormat/>
    <w:rsid w:val="00210D85"/>
    <w:pPr>
      <w:keepNext/>
      <w:spacing w:line="360" w:lineRule="auto"/>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Sub-Minor Char,Level 2 - a Char,H4 Char,dash Char,h4 sub sub heading Char,D Sub-Sub/Plain Char,Level 2 - (a) Char,GPH Heading 4 Char,Schedules Char,n Char,Second Level Heading HM Char,Subhead C Char,4 Char,14 Char,l4 Char,141 Char"/>
    <w:link w:val="Heading4"/>
    <w:rsid w:val="00545F13"/>
    <w:rPr>
      <w:rFonts w:ascii="Arial Bold" w:hAnsi="Arial Bold"/>
      <w:b/>
      <w:bCs/>
      <w:color w:val="800080"/>
      <w:sz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45F13"/>
    <w:rPr>
      <w:rFonts w:ascii="Arial" w:hAnsi="Arial"/>
      <w:sz w:val="24"/>
      <w:lang w:eastAsia="en-US"/>
    </w:rPr>
  </w:style>
  <w:style w:type="paragraph" w:styleId="Footer">
    <w:name w:val="footer"/>
    <w:basedOn w:val="Normal"/>
    <w:link w:val="FooterChar"/>
    <w:pPr>
      <w:tabs>
        <w:tab w:val="center" w:pos="4153"/>
        <w:tab w:val="right" w:pos="8306"/>
      </w:tabs>
    </w:pPr>
  </w:style>
  <w:style w:type="paragraph" w:styleId="BodyText">
    <w:name w:val="Body Text"/>
    <w:aliases w:val="One Page Summary,Body Text 1,body text,contents,heading_txt,bodytxy2"/>
    <w:basedOn w:val="Normal"/>
    <w:link w:val="BodyTextChar"/>
    <w:rPr>
      <w:b/>
      <w:bCs/>
    </w:rPr>
  </w:style>
  <w:style w:type="paragraph" w:customStyle="1" w:styleId="Default">
    <w:name w:val="Default"/>
    <w:pPr>
      <w:widowControl w:val="0"/>
      <w:autoSpaceDE w:val="0"/>
      <w:autoSpaceDN w:val="0"/>
      <w:adjustRightInd w:val="0"/>
    </w:pPr>
    <w:rPr>
      <w:rFonts w:ascii="Helvetica" w:hAnsi="Helvetica" w:cs="Helvetica"/>
      <w:color w:val="000000"/>
      <w:sz w:val="18"/>
      <w:szCs w:val="18"/>
      <w:lang w:val="en-US" w:eastAsia="en-US"/>
    </w:rPr>
  </w:style>
  <w:style w:type="paragraph" w:styleId="Title">
    <w:name w:val="Title"/>
    <w:basedOn w:val="Normal"/>
    <w:link w:val="TitleChar"/>
    <w:qFormat/>
    <w:pPr>
      <w:jc w:val="center"/>
    </w:pPr>
    <w:rPr>
      <w:rFonts w:cs="Arial"/>
      <w:b/>
      <w:bCs/>
      <w:sz w:val="40"/>
      <w:szCs w:val="24"/>
    </w:rPr>
  </w:style>
  <w:style w:type="character" w:styleId="PageNumber">
    <w:name w:val="page number"/>
    <w:basedOn w:val="DefaultParagraphFont"/>
  </w:style>
  <w:style w:type="character" w:styleId="Hyperlink">
    <w:name w:val="Hyperlink"/>
    <w:rPr>
      <w:rFonts w:ascii="Arial" w:hAnsi="Arial"/>
      <w:dstrike w:val="0"/>
      <w:color w:val="800080"/>
      <w:sz w:val="24"/>
      <w:u w:val="single"/>
      <w:vertAlign w:val="baseline"/>
    </w:rPr>
  </w:style>
  <w:style w:type="paragraph" w:customStyle="1" w:styleId="clientpara1">
    <w:name w:val="clientpara1"/>
    <w:basedOn w:val="Normal"/>
    <w:pPr>
      <w:numPr>
        <w:numId w:val="1"/>
      </w:numPr>
    </w:pPr>
    <w:rPr>
      <w:rFonts w:cs="Arial"/>
      <w:color w:val="000000"/>
      <w:lang w:val="en-US"/>
    </w:rPr>
  </w:style>
  <w:style w:type="paragraph" w:styleId="TOC1">
    <w:name w:val="toc 1"/>
    <w:basedOn w:val="Normal"/>
    <w:next w:val="Normal"/>
    <w:autoRedefine/>
    <w:rsid w:val="00E936F3"/>
    <w:pPr>
      <w:tabs>
        <w:tab w:val="left" w:pos="709"/>
        <w:tab w:val="right" w:leader="dot" w:pos="9356"/>
      </w:tabs>
      <w:spacing w:before="240" w:after="120"/>
      <w:ind w:right="-187"/>
    </w:pPr>
    <w:rPr>
      <w:rFonts w:cs="Arial"/>
      <w:bCs/>
      <w:noProof/>
      <w:color w:val="800080"/>
      <w:sz w:val="28"/>
      <w:szCs w:val="48"/>
    </w:rPr>
  </w:style>
  <w:style w:type="paragraph" w:styleId="TOC2">
    <w:name w:val="toc 2"/>
    <w:basedOn w:val="Normal"/>
    <w:next w:val="Normal"/>
    <w:rsid w:val="00E936F3"/>
    <w:pPr>
      <w:tabs>
        <w:tab w:val="left" w:pos="720"/>
        <w:tab w:val="right" w:leader="dot" w:pos="9350"/>
      </w:tabs>
      <w:spacing w:before="60" w:after="60"/>
      <w:ind w:right="504"/>
    </w:pPr>
    <w:rPr>
      <w:rFonts w:cs="Arial"/>
      <w:b/>
      <w:bCs/>
      <w:noProof/>
      <w:color w:val="000000"/>
      <w:szCs w:val="40"/>
    </w:rPr>
  </w:style>
  <w:style w:type="paragraph" w:styleId="NormalWeb">
    <w:name w:val="Normal (Web)"/>
    <w:basedOn w:val="Normal"/>
    <w:pPr>
      <w:spacing w:before="100" w:beforeAutospacing="1" w:after="100" w:afterAutospacing="1"/>
    </w:pPr>
    <w:rPr>
      <w:rFonts w:ascii="Arial Rounded MT" w:hAnsi="Arial Rounded MT" w:cs="Arial"/>
      <w:color w:val="000000"/>
      <w:sz w:val="22"/>
      <w:szCs w:val="22"/>
    </w:rPr>
  </w:style>
  <w:style w:type="paragraph" w:styleId="BodyText3">
    <w:name w:val="Body Text 3"/>
    <w:basedOn w:val="Normal"/>
    <w:link w:val="BodyText3Char"/>
    <w:pPr>
      <w:autoSpaceDE w:val="0"/>
      <w:autoSpaceDN w:val="0"/>
      <w:adjustRightInd w:val="0"/>
      <w:jc w:val="center"/>
    </w:pPr>
    <w:rPr>
      <w:rFonts w:cs="Arial"/>
      <w:color w:val="000000"/>
      <w:sz w:val="22"/>
      <w:szCs w:val="24"/>
    </w:rPr>
  </w:style>
  <w:style w:type="character" w:styleId="FollowedHyperlink">
    <w:name w:val="FollowedHyperlink"/>
    <w:uiPriority w:val="99"/>
    <w:rPr>
      <w:color w:val="800080"/>
      <w:u w:val="single"/>
    </w:rPr>
  </w:style>
  <w:style w:type="paragraph" w:styleId="BodyTextIndent3">
    <w:name w:val="Body Text Indent 3"/>
    <w:basedOn w:val="Normal"/>
    <w:link w:val="BodyTextIndent3Char"/>
    <w:pPr>
      <w:tabs>
        <w:tab w:val="left" w:pos="720"/>
      </w:tabs>
      <w:ind w:left="709" w:hanging="709"/>
    </w:pPr>
    <w:rPr>
      <w:rFonts w:cs="Arial"/>
      <w:color w:val="000000"/>
    </w:rPr>
  </w:style>
  <w:style w:type="paragraph" w:styleId="BodyTextIndent2">
    <w:name w:val="Body Text Indent 2"/>
    <w:basedOn w:val="Normal"/>
    <w:link w:val="BodyTextIndent2Char"/>
    <w:rsid w:val="00BF1730"/>
    <w:pPr>
      <w:spacing w:after="120" w:line="480" w:lineRule="auto"/>
      <w:ind w:left="283"/>
    </w:pPr>
  </w:style>
  <w:style w:type="paragraph" w:styleId="BlockText">
    <w:name w:val="Block Text"/>
    <w:basedOn w:val="Normal"/>
    <w:rsid w:val="00BF1730"/>
    <w:pPr>
      <w:ind w:left="720" w:right="-180"/>
    </w:pPr>
  </w:style>
  <w:style w:type="paragraph" w:styleId="BodyText2">
    <w:name w:val="Body Text 2"/>
    <w:basedOn w:val="Normal"/>
    <w:link w:val="BodyText2Char"/>
    <w:rsid w:val="00BF1730"/>
    <w:pPr>
      <w:spacing w:after="120" w:line="480" w:lineRule="auto"/>
    </w:pPr>
  </w:style>
  <w:style w:type="character" w:styleId="Emphasis">
    <w:name w:val="Emphasis"/>
    <w:uiPriority w:val="20"/>
    <w:qFormat/>
    <w:rsid w:val="007E3A62"/>
    <w:rPr>
      <w:b/>
      <w:bCs/>
      <w:i w:val="0"/>
      <w:iCs w:val="0"/>
    </w:rPr>
  </w:style>
  <w:style w:type="character" w:customStyle="1" w:styleId="st1">
    <w:name w:val="st1"/>
    <w:basedOn w:val="DefaultParagraphFont"/>
    <w:rsid w:val="007E3A62"/>
  </w:style>
  <w:style w:type="paragraph" w:styleId="BalloonText">
    <w:name w:val="Balloon Text"/>
    <w:basedOn w:val="Normal"/>
    <w:link w:val="BalloonTextChar"/>
    <w:rsid w:val="00545F13"/>
    <w:rPr>
      <w:rFonts w:ascii="Tahoma" w:hAnsi="Tahoma" w:cs="Tahoma"/>
      <w:sz w:val="16"/>
      <w:szCs w:val="16"/>
    </w:rPr>
  </w:style>
  <w:style w:type="character" w:customStyle="1" w:styleId="BalloonTextChar">
    <w:name w:val="Balloon Text Char"/>
    <w:link w:val="BalloonText"/>
    <w:rsid w:val="00545F13"/>
    <w:rPr>
      <w:rFonts w:ascii="Tahoma" w:hAnsi="Tahoma" w:cs="Tahoma"/>
      <w:sz w:val="16"/>
      <w:szCs w:val="16"/>
      <w:lang w:eastAsia="en-US"/>
    </w:rPr>
  </w:style>
  <w:style w:type="table" w:customStyle="1" w:styleId="TableGrid1">
    <w:name w:val="Table Grid1"/>
    <w:basedOn w:val="TableNormal"/>
    <w:uiPriority w:val="59"/>
    <w:rsid w:val="00545F1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6671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72B57"/>
    <w:pPr>
      <w:keepLines/>
      <w:spacing w:before="240" w:after="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nhideWhenUsed/>
    <w:rsid w:val="00F72B57"/>
    <w:pPr>
      <w:spacing w:after="100"/>
      <w:ind w:left="480"/>
    </w:pPr>
  </w:style>
  <w:style w:type="paragraph" w:styleId="TOC4">
    <w:name w:val="toc 4"/>
    <w:basedOn w:val="Normal"/>
    <w:next w:val="Normal"/>
    <w:autoRedefine/>
    <w:uiPriority w:val="39"/>
    <w:unhideWhenUsed/>
    <w:rsid w:val="009D35D5"/>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9D35D5"/>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9D35D5"/>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9D35D5"/>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9D35D5"/>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9D35D5"/>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9D35D5"/>
    <w:rPr>
      <w:color w:val="605E5C"/>
      <w:shd w:val="clear" w:color="auto" w:fill="E1DFDD"/>
    </w:rPr>
  </w:style>
  <w:style w:type="character" w:styleId="CommentReference">
    <w:name w:val="annotation reference"/>
    <w:basedOn w:val="DefaultParagraphFont"/>
    <w:uiPriority w:val="99"/>
    <w:unhideWhenUsed/>
    <w:rsid w:val="001B65F6"/>
    <w:rPr>
      <w:sz w:val="16"/>
      <w:szCs w:val="16"/>
    </w:rPr>
  </w:style>
  <w:style w:type="paragraph" w:styleId="CommentText">
    <w:name w:val="annotation text"/>
    <w:basedOn w:val="Normal"/>
    <w:link w:val="CommentTextChar"/>
    <w:uiPriority w:val="99"/>
    <w:unhideWhenUsed/>
    <w:rsid w:val="001B65F6"/>
    <w:rPr>
      <w:sz w:val="20"/>
    </w:rPr>
  </w:style>
  <w:style w:type="character" w:customStyle="1" w:styleId="CommentTextChar">
    <w:name w:val="Comment Text Char"/>
    <w:basedOn w:val="DefaultParagraphFont"/>
    <w:link w:val="CommentText"/>
    <w:uiPriority w:val="99"/>
    <w:rsid w:val="001B65F6"/>
    <w:rPr>
      <w:rFonts w:ascii="Arial" w:hAnsi="Arial"/>
      <w:lang w:eastAsia="en-US"/>
    </w:rPr>
  </w:style>
  <w:style w:type="paragraph" w:styleId="CommentSubject">
    <w:name w:val="annotation subject"/>
    <w:basedOn w:val="CommentText"/>
    <w:next w:val="CommentText"/>
    <w:link w:val="CommentSubjectChar"/>
    <w:unhideWhenUsed/>
    <w:rsid w:val="001B65F6"/>
    <w:rPr>
      <w:b/>
      <w:bCs/>
    </w:rPr>
  </w:style>
  <w:style w:type="character" w:customStyle="1" w:styleId="CommentSubjectChar">
    <w:name w:val="Comment Subject Char"/>
    <w:basedOn w:val="CommentTextChar"/>
    <w:link w:val="CommentSubject"/>
    <w:rsid w:val="001B65F6"/>
    <w:rPr>
      <w:rFonts w:ascii="Arial" w:hAnsi="Arial"/>
      <w:b/>
      <w:bCs/>
      <w:lang w:eastAsia="en-US"/>
    </w:rPr>
  </w:style>
  <w:style w:type="paragraph" w:styleId="ListParagraph">
    <w:name w:val="List Paragraph"/>
    <w:aliases w:val="Bullet List,Text,Letter List,RED TEXT,t,Dot pt,No Spacing1,List Paragraph Char Char Char,Indicator Text,Numbered Para 1,List Paragraph1,F5 List Paragraph,Bullet Points,MAIN CONTENT,List Paragraph12,Bullet Style,Colorful List - Accent 11"/>
    <w:basedOn w:val="Normal"/>
    <w:link w:val="ListParagraphChar"/>
    <w:uiPriority w:val="34"/>
    <w:qFormat/>
    <w:rsid w:val="00E554D6"/>
    <w:pPr>
      <w:ind w:left="720"/>
      <w:contextualSpacing/>
    </w:pPr>
  </w:style>
  <w:style w:type="character" w:customStyle="1" w:styleId="FooterChar">
    <w:name w:val="Footer Char"/>
    <w:basedOn w:val="DefaultParagraphFont"/>
    <w:link w:val="Footer"/>
    <w:rsid w:val="00CD124C"/>
    <w:rPr>
      <w:rFonts w:ascii="Arial" w:hAnsi="Arial"/>
      <w:sz w:val="24"/>
      <w:lang w:eastAsia="en-US"/>
    </w:rPr>
  </w:style>
  <w:style w:type="paragraph" w:customStyle="1" w:styleId="PKFTableText">
    <w:name w:val="PKF Table Text"/>
    <w:basedOn w:val="Normal"/>
    <w:uiPriority w:val="99"/>
    <w:rsid w:val="00F73619"/>
    <w:pPr>
      <w:tabs>
        <w:tab w:val="left" w:pos="851"/>
        <w:tab w:val="left" w:pos="1701"/>
        <w:tab w:val="left" w:pos="2552"/>
        <w:tab w:val="left" w:pos="3402"/>
        <w:tab w:val="left" w:pos="4253"/>
        <w:tab w:val="left" w:pos="5103"/>
        <w:tab w:val="left" w:pos="5954"/>
        <w:tab w:val="left" w:pos="6804"/>
      </w:tabs>
      <w:spacing w:before="60" w:after="60"/>
      <w:jc w:val="both"/>
    </w:pPr>
    <w:rPr>
      <w:sz w:val="16"/>
      <w:szCs w:val="16"/>
      <w:lang w:eastAsia="en-GB"/>
    </w:rPr>
  </w:style>
  <w:style w:type="paragraph" w:customStyle="1" w:styleId="PKFNormalNumbered">
    <w:name w:val="PKF Normal Numbered"/>
    <w:basedOn w:val="Normal"/>
    <w:rsid w:val="00D67F92"/>
    <w:pPr>
      <w:numPr>
        <w:ilvl w:val="1"/>
        <w:numId w:val="2"/>
      </w:numPr>
      <w:tabs>
        <w:tab w:val="clear" w:pos="851"/>
      </w:tabs>
      <w:spacing w:after="120" w:line="312" w:lineRule="auto"/>
      <w:ind w:left="0" w:firstLine="0"/>
      <w:jc w:val="both"/>
    </w:pPr>
    <w:rPr>
      <w:sz w:val="20"/>
      <w:szCs w:val="24"/>
      <w:lang w:eastAsia="en-GB"/>
    </w:rPr>
  </w:style>
  <w:style w:type="paragraph" w:customStyle="1" w:styleId="PKFHeading1Numbered">
    <w:name w:val="PKF Heading 1 Numbered"/>
    <w:basedOn w:val="Normal"/>
    <w:next w:val="PKFNormalNumbered"/>
    <w:uiPriority w:val="99"/>
    <w:rsid w:val="00D67F92"/>
    <w:pPr>
      <w:keepNext/>
      <w:numPr>
        <w:numId w:val="2"/>
      </w:numPr>
      <w:spacing w:before="240" w:after="240"/>
      <w:outlineLvl w:val="0"/>
    </w:pPr>
    <w:rPr>
      <w:rFonts w:cs="Arial"/>
      <w:b/>
      <w:bCs/>
      <w:color w:val="0E2B8D"/>
      <w:kern w:val="32"/>
      <w:sz w:val="36"/>
      <w:szCs w:val="36"/>
      <w:lang w:eastAsia="en-GB"/>
    </w:rPr>
  </w:style>
  <w:style w:type="character" w:customStyle="1" w:styleId="Heading8Char">
    <w:name w:val="Heading 8 Char"/>
    <w:basedOn w:val="DefaultParagraphFont"/>
    <w:link w:val="Heading8"/>
    <w:rsid w:val="00210D85"/>
    <w:rPr>
      <w:rFonts w:ascii="Arial" w:hAnsi="Arial"/>
      <w:b/>
      <w:sz w:val="22"/>
      <w:u w:val="single"/>
      <w:lang w:eastAsia="en-US"/>
    </w:rPr>
  </w:style>
  <w:style w:type="character" w:customStyle="1" w:styleId="Heading9Char">
    <w:name w:val="Heading 9 Char"/>
    <w:basedOn w:val="DefaultParagraphFont"/>
    <w:link w:val="Heading9"/>
    <w:rsid w:val="00210D85"/>
    <w:rPr>
      <w:rFonts w:ascii="Arial" w:hAnsi="Arial"/>
      <w:b/>
      <w:sz w:val="22"/>
      <w:lang w:eastAsia="en-US"/>
    </w:rPr>
  </w:style>
  <w:style w:type="paragraph" w:customStyle="1" w:styleId="TOC40">
    <w:name w:val="TOC4"/>
    <w:basedOn w:val="Normal"/>
    <w:rsid w:val="00210D85"/>
    <w:pPr>
      <w:spacing w:after="120"/>
      <w:jc w:val="both"/>
    </w:pPr>
    <w:rPr>
      <w:b/>
      <w:i/>
      <w:sz w:val="22"/>
    </w:rPr>
  </w:style>
  <w:style w:type="paragraph" w:customStyle="1" w:styleId="CASE">
    <w:name w:val="CASE"/>
    <w:basedOn w:val="TOC1"/>
    <w:rsid w:val="00210D85"/>
    <w:pPr>
      <w:tabs>
        <w:tab w:val="clear" w:pos="709"/>
        <w:tab w:val="clear" w:pos="9356"/>
        <w:tab w:val="left" w:pos="720"/>
        <w:tab w:val="left" w:leader="dot" w:pos="9000"/>
        <w:tab w:val="right" w:pos="9360"/>
      </w:tabs>
      <w:suppressAutoHyphens/>
      <w:spacing w:before="0" w:after="720"/>
      <w:ind w:right="0"/>
    </w:pPr>
    <w:rPr>
      <w:rFonts w:cs="Times New Roman"/>
      <w:b/>
      <w:bCs w:val="0"/>
      <w:i/>
      <w:noProof w:val="0"/>
      <w:color w:val="auto"/>
      <w:sz w:val="40"/>
      <w:szCs w:val="20"/>
      <w:lang w:val="en-US"/>
    </w:rPr>
  </w:style>
  <w:style w:type="paragraph" w:styleId="BodyTextIndent">
    <w:name w:val="Body Text Indent"/>
    <w:basedOn w:val="Normal"/>
    <w:link w:val="BodyTextIndentChar"/>
    <w:rsid w:val="00210D85"/>
    <w:pPr>
      <w:tabs>
        <w:tab w:val="left" w:pos="540"/>
        <w:tab w:val="left" w:pos="1260"/>
        <w:tab w:val="left" w:pos="2160"/>
      </w:tabs>
      <w:ind w:left="2160" w:hanging="2160"/>
    </w:pPr>
  </w:style>
  <w:style w:type="character" w:customStyle="1" w:styleId="BodyTextIndentChar">
    <w:name w:val="Body Text Indent Char"/>
    <w:basedOn w:val="DefaultParagraphFont"/>
    <w:link w:val="BodyTextIndent"/>
    <w:rsid w:val="00210D85"/>
    <w:rPr>
      <w:rFonts w:ascii="Arial" w:hAnsi="Arial"/>
      <w:sz w:val="24"/>
      <w:lang w:eastAsia="en-US"/>
    </w:rPr>
  </w:style>
  <w:style w:type="paragraph" w:styleId="Caption">
    <w:name w:val="caption"/>
    <w:basedOn w:val="Normal"/>
    <w:next w:val="Normal"/>
    <w:qFormat/>
    <w:rsid w:val="00210D85"/>
    <w:pPr>
      <w:spacing w:line="320" w:lineRule="exact"/>
      <w:ind w:left="-425"/>
      <w:jc w:val="both"/>
    </w:pPr>
    <w:rPr>
      <w:b/>
      <w:sz w:val="22"/>
      <w:u w:val="single"/>
    </w:rPr>
  </w:style>
  <w:style w:type="paragraph" w:customStyle="1" w:styleId="prec4">
    <w:name w:val="prec4"/>
    <w:basedOn w:val="Normal"/>
    <w:rsid w:val="00210D85"/>
    <w:pPr>
      <w:numPr>
        <w:ilvl w:val="3"/>
        <w:numId w:val="5"/>
      </w:numPr>
      <w:jc w:val="both"/>
    </w:pPr>
    <w:rPr>
      <w:rFonts w:ascii="Times New Roman" w:hAnsi="Times New Roman"/>
      <w:sz w:val="22"/>
    </w:rPr>
  </w:style>
  <w:style w:type="paragraph" w:styleId="ListBullet">
    <w:name w:val="List Bullet"/>
    <w:basedOn w:val="Normal"/>
    <w:autoRedefine/>
    <w:rsid w:val="00210D85"/>
    <w:pPr>
      <w:numPr>
        <w:numId w:val="4"/>
      </w:numPr>
      <w:jc w:val="both"/>
    </w:pPr>
    <w:rPr>
      <w:rFonts w:ascii="Times New Roman" w:hAnsi="Times New Roman"/>
      <w:sz w:val="22"/>
    </w:rPr>
  </w:style>
  <w:style w:type="paragraph" w:customStyle="1" w:styleId="pamsheadingstyle">
    <w:name w:val="pams heading style"/>
    <w:basedOn w:val="Normal"/>
    <w:rsid w:val="00210D85"/>
    <w:pPr>
      <w:numPr>
        <w:numId w:val="6"/>
      </w:numPr>
      <w:tabs>
        <w:tab w:val="left" w:pos="-720"/>
        <w:tab w:val="left" w:pos="0"/>
      </w:tabs>
      <w:suppressAutoHyphens/>
      <w:spacing w:after="120"/>
    </w:pPr>
    <w:rPr>
      <w:b/>
      <w:spacing w:val="-3"/>
    </w:rPr>
  </w:style>
  <w:style w:type="paragraph" w:customStyle="1" w:styleId="tick">
    <w:name w:val="tick"/>
    <w:rsid w:val="00210D85"/>
    <w:rPr>
      <w:rFonts w:ascii="Arial" w:hAnsi="Arial"/>
      <w:sz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210D85"/>
    <w:pPr>
      <w:spacing w:before="120" w:after="120"/>
    </w:pPr>
    <w:rPr>
      <w:rFonts w:cs="Arial"/>
      <w:sz w:val="22"/>
      <w:szCs w:val="22"/>
      <w:lang w:val="en-US"/>
    </w:rPr>
  </w:style>
  <w:style w:type="paragraph" w:customStyle="1" w:styleId="sq4">
    <w:name w:val="sq4"/>
    <w:basedOn w:val="Normal"/>
    <w:rsid w:val="00210D85"/>
    <w:rPr>
      <w:rFonts w:ascii="Frutiger Linotype" w:hAnsi="Frutiger Linotype"/>
      <w:b/>
    </w:rPr>
  </w:style>
  <w:style w:type="paragraph" w:customStyle="1" w:styleId="Body">
    <w:name w:val="Body"/>
    <w:basedOn w:val="Normal"/>
    <w:link w:val="BodyChar"/>
    <w:rsid w:val="00210D85"/>
    <w:pPr>
      <w:spacing w:after="240" w:line="276" w:lineRule="auto"/>
      <w:jc w:val="both"/>
    </w:pPr>
    <w:rPr>
      <w:rFonts w:cs="Arial"/>
      <w:sz w:val="21"/>
      <w:szCs w:val="21"/>
      <w:lang w:eastAsia="en-GB"/>
    </w:rPr>
  </w:style>
  <w:style w:type="character" w:customStyle="1" w:styleId="BodyChar">
    <w:name w:val="Body Char"/>
    <w:link w:val="Body"/>
    <w:rsid w:val="00210D85"/>
    <w:rPr>
      <w:rFonts w:ascii="Arial" w:hAnsi="Arial" w:cs="Arial"/>
      <w:sz w:val="21"/>
      <w:szCs w:val="21"/>
    </w:rPr>
  </w:style>
  <w:style w:type="paragraph" w:customStyle="1" w:styleId="Level7">
    <w:name w:val="Level 7"/>
    <w:basedOn w:val="Normal"/>
    <w:next w:val="Normal"/>
    <w:rsid w:val="00210D85"/>
    <w:pPr>
      <w:tabs>
        <w:tab w:val="num" w:pos="2693"/>
      </w:tabs>
      <w:spacing w:after="240" w:line="276" w:lineRule="auto"/>
      <w:ind w:left="2693" w:hanging="708"/>
      <w:jc w:val="both"/>
      <w:outlineLvl w:val="6"/>
    </w:pPr>
    <w:rPr>
      <w:rFonts w:cs="Arial"/>
      <w:sz w:val="21"/>
      <w:szCs w:val="21"/>
      <w:lang w:eastAsia="en-GB"/>
    </w:rPr>
  </w:style>
  <w:style w:type="paragraph" w:customStyle="1" w:styleId="Level2">
    <w:name w:val="Level 2"/>
    <w:basedOn w:val="Normal"/>
    <w:next w:val="Normal"/>
    <w:rsid w:val="00210D85"/>
    <w:pPr>
      <w:tabs>
        <w:tab w:val="num" w:pos="992"/>
      </w:tabs>
      <w:spacing w:after="240" w:line="276" w:lineRule="auto"/>
      <w:ind w:left="992" w:hanging="992"/>
      <w:jc w:val="both"/>
      <w:outlineLvl w:val="1"/>
    </w:pPr>
    <w:rPr>
      <w:rFonts w:cs="Arial"/>
      <w:sz w:val="21"/>
      <w:szCs w:val="21"/>
      <w:lang w:eastAsia="en-GB"/>
    </w:rPr>
  </w:style>
  <w:style w:type="paragraph" w:customStyle="1" w:styleId="Level4">
    <w:name w:val="Level 4"/>
    <w:basedOn w:val="Normal"/>
    <w:next w:val="Normal"/>
    <w:rsid w:val="00210D85"/>
    <w:pPr>
      <w:tabs>
        <w:tab w:val="num" w:pos="2693"/>
      </w:tabs>
      <w:spacing w:after="240" w:line="276" w:lineRule="auto"/>
      <w:ind w:left="2693" w:hanging="708"/>
      <w:jc w:val="both"/>
      <w:outlineLvl w:val="3"/>
    </w:pPr>
    <w:rPr>
      <w:rFonts w:cs="Arial"/>
      <w:sz w:val="21"/>
      <w:szCs w:val="21"/>
      <w:lang w:eastAsia="en-GB"/>
    </w:rPr>
  </w:style>
  <w:style w:type="paragraph" w:customStyle="1" w:styleId="Level5">
    <w:name w:val="Level 5"/>
    <w:basedOn w:val="Normal"/>
    <w:next w:val="Normal"/>
    <w:rsid w:val="00210D85"/>
    <w:pPr>
      <w:tabs>
        <w:tab w:val="num" w:pos="2693"/>
      </w:tabs>
      <w:spacing w:after="240" w:line="276" w:lineRule="auto"/>
      <w:ind w:left="2693" w:hanging="708"/>
      <w:jc w:val="both"/>
      <w:outlineLvl w:val="4"/>
    </w:pPr>
    <w:rPr>
      <w:rFonts w:cs="Arial"/>
      <w:sz w:val="21"/>
      <w:szCs w:val="21"/>
      <w:lang w:eastAsia="en-GB"/>
    </w:rPr>
  </w:style>
  <w:style w:type="paragraph" w:customStyle="1" w:styleId="Level6">
    <w:name w:val="Level 6"/>
    <w:basedOn w:val="Normal"/>
    <w:next w:val="Normal"/>
    <w:rsid w:val="00210D85"/>
    <w:pPr>
      <w:tabs>
        <w:tab w:val="num" w:pos="2693"/>
      </w:tabs>
      <w:spacing w:after="240" w:line="276" w:lineRule="auto"/>
      <w:ind w:left="2693" w:hanging="708"/>
      <w:jc w:val="both"/>
      <w:outlineLvl w:val="5"/>
    </w:pPr>
    <w:rPr>
      <w:rFonts w:cs="Arial"/>
      <w:sz w:val="21"/>
      <w:szCs w:val="21"/>
      <w:lang w:eastAsia="en-GB"/>
    </w:rPr>
  </w:style>
  <w:style w:type="character" w:customStyle="1" w:styleId="Heading2Text">
    <w:name w:val="Heading 2 Text"/>
    <w:rsid w:val="00210D85"/>
    <w:rPr>
      <w:rFonts w:ascii="Arial" w:hAnsi="Arial" w:cs="Arial"/>
      <w:b/>
      <w:bCs/>
      <w:color w:val="auto"/>
      <w:sz w:val="21"/>
      <w:szCs w:val="21"/>
      <w:u w:val="none"/>
    </w:rPr>
  </w:style>
  <w:style w:type="paragraph" w:customStyle="1" w:styleId="Body3">
    <w:name w:val="Body 3"/>
    <w:basedOn w:val="Body"/>
    <w:rsid w:val="00210D85"/>
    <w:pPr>
      <w:tabs>
        <w:tab w:val="left" w:pos="992"/>
        <w:tab w:val="left" w:pos="1701"/>
      </w:tabs>
      <w:ind w:left="1985"/>
    </w:pPr>
  </w:style>
  <w:style w:type="character" w:customStyle="1" w:styleId="Heading3Text">
    <w:name w:val="Heading 3 Text"/>
    <w:rsid w:val="00210D85"/>
    <w:rPr>
      <w:rFonts w:ascii="Arial" w:hAnsi="Arial" w:cs="Arial"/>
      <w:b/>
      <w:bCs/>
      <w:color w:val="auto"/>
      <w:sz w:val="21"/>
      <w:szCs w:val="21"/>
      <w:u w:val="none"/>
    </w:rPr>
  </w:style>
  <w:style w:type="character" w:customStyle="1" w:styleId="NoHeading2Text">
    <w:name w:val="No Heading 2 Text"/>
    <w:rsid w:val="00210D85"/>
    <w:rPr>
      <w:rFonts w:ascii="Arial" w:hAnsi="Arial" w:cs="Arial"/>
      <w:color w:val="auto"/>
      <w:sz w:val="21"/>
      <w:szCs w:val="21"/>
      <w:u w:val="none"/>
    </w:rPr>
  </w:style>
  <w:style w:type="character" w:customStyle="1" w:styleId="NoHeading3Text">
    <w:name w:val="No Heading 3 Text"/>
    <w:rsid w:val="00210D85"/>
    <w:rPr>
      <w:rFonts w:ascii="Arial" w:hAnsi="Arial" w:cs="Arial"/>
      <w:color w:val="auto"/>
      <w:sz w:val="21"/>
      <w:szCs w:val="21"/>
      <w:u w:val="none"/>
    </w:rPr>
  </w:style>
  <w:style w:type="paragraph" w:customStyle="1" w:styleId="Byline">
    <w:name w:val="Byline"/>
    <w:basedOn w:val="BodyText"/>
    <w:rsid w:val="00210D85"/>
    <w:pPr>
      <w:spacing w:after="120"/>
      <w:ind w:left="2127" w:hanging="1276"/>
    </w:pPr>
    <w:rPr>
      <w:rFonts w:ascii="Times New Roman" w:hAnsi="Times New Roman"/>
      <w:b w:val="0"/>
      <w:bCs w:val="0"/>
    </w:rPr>
  </w:style>
  <w:style w:type="character" w:customStyle="1" w:styleId="Heading6Char">
    <w:name w:val="Heading 6 Char"/>
    <w:link w:val="Heading6"/>
    <w:rsid w:val="00210D85"/>
    <w:rPr>
      <w:rFonts w:ascii="Arial" w:hAnsi="Arial" w:cs="Arial"/>
      <w:b/>
      <w:bCs/>
      <w:color w:val="000000"/>
      <w:sz w:val="24"/>
      <w:szCs w:val="28"/>
      <w:lang w:val="en-US" w:eastAsia="en-US"/>
    </w:rPr>
  </w:style>
  <w:style w:type="character" w:customStyle="1" w:styleId="BodyText2Char">
    <w:name w:val="Body Text 2 Char"/>
    <w:link w:val="BodyText2"/>
    <w:rsid w:val="00210D85"/>
    <w:rPr>
      <w:rFonts w:ascii="Arial" w:hAnsi="Arial"/>
      <w:sz w:val="24"/>
      <w:lang w:eastAsia="en-US"/>
    </w:rPr>
  </w:style>
  <w:style w:type="character" w:customStyle="1" w:styleId="Heading1Char">
    <w:name w:val="Heading 1 Char"/>
    <w:aliases w:val="Level 1 Char,Numbered - 1 Char,johnhead1 Char,P1=1 Char,h1 Char,section 1 Char,Heading 1a Char,new page/chapter Char,Heading1-bio Char,Heading1slides Char,1m Char,PA Chapter Char,Section Heading Char,level 1 Char,Level 1 Head Char,H1 Char"/>
    <w:link w:val="Heading1"/>
    <w:rsid w:val="00210D85"/>
    <w:rPr>
      <w:rFonts w:ascii="Arial" w:hAnsi="Arial"/>
      <w:b/>
      <w:bCs/>
      <w:color w:val="800080"/>
      <w:sz w:val="40"/>
      <w:lang w:eastAsia="en-US"/>
    </w:r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
    <w:link w:val="Heading2"/>
    <w:rsid w:val="00210D85"/>
    <w:rPr>
      <w:rFonts w:ascii="Arial Bold" w:hAnsi="Arial Bold"/>
      <w:b/>
      <w:bCs/>
      <w:color w:val="800080"/>
      <w:sz w:val="36"/>
      <w:lang w:eastAsia="en-US"/>
    </w:rPr>
  </w:style>
  <w:style w:type="character" w:customStyle="1" w:styleId="Heading3Char">
    <w:name w:val="Heading 3 Char"/>
    <w:aliases w:val="Level 3 Char,Numbered - 3 Char,Minor Char,MI Char,h3 Char,heading 3 Char,Level 3 Topic Heading Char,Sub-paragraaf Char,H3 Char,l3 Char,level 3 no toc Char,3 Char,level3 Char,Titre 3 Char,Heading 14 Char,Minor1 Char,Minor2 Char,Minor3 Char"/>
    <w:link w:val="Heading3"/>
    <w:rsid w:val="00210D85"/>
    <w:rPr>
      <w:rFonts w:ascii="Arial" w:hAnsi="Arial"/>
      <w:b/>
      <w:bCs/>
      <w:color w:val="800080"/>
      <w:sz w:val="24"/>
      <w:lang w:eastAsia="en-US"/>
    </w:rPr>
  </w:style>
  <w:style w:type="character" w:customStyle="1" w:styleId="Heading5Char">
    <w:name w:val="Heading 5 Char"/>
    <w:aliases w:val="Numbered - 5 Char,Heading Char,Heading 5(unused) Char,Level 3 - (i) Char,Third Level Heading Char,h5 Char,Response Type Char,Response Type1 Char,Response Type2 Char,Response Type3 Char,Response Type4 Char,Response Type5 Char,H5 Char"/>
    <w:link w:val="Heading5"/>
    <w:rsid w:val="00210D85"/>
    <w:rPr>
      <w:rFonts w:ascii="Arial" w:hAnsi="Arial"/>
      <w:b/>
      <w:bCs/>
      <w:sz w:val="40"/>
      <w:lang w:eastAsia="en-US"/>
    </w:rPr>
  </w:style>
  <w:style w:type="paragraph" w:styleId="FootnoteText">
    <w:name w:val="footnote text"/>
    <w:basedOn w:val="Normal"/>
    <w:link w:val="FootnoteTextChar"/>
    <w:unhideWhenUsed/>
    <w:rsid w:val="00210D85"/>
    <w:rPr>
      <w:rFonts w:ascii="Times New Roman" w:hAnsi="Times New Roman"/>
      <w:color w:val="000000"/>
      <w:szCs w:val="24"/>
    </w:rPr>
  </w:style>
  <w:style w:type="character" w:customStyle="1" w:styleId="FootnoteTextChar">
    <w:name w:val="Footnote Text Char"/>
    <w:basedOn w:val="DefaultParagraphFont"/>
    <w:link w:val="FootnoteText"/>
    <w:rsid w:val="00210D85"/>
    <w:rPr>
      <w:color w:val="000000"/>
      <w:sz w:val="24"/>
      <w:szCs w:val="24"/>
      <w:lang w:eastAsia="en-US"/>
    </w:rPr>
  </w:style>
  <w:style w:type="paragraph" w:styleId="NoSpacing">
    <w:name w:val="No Spacing"/>
    <w:qFormat/>
    <w:rsid w:val="00210D85"/>
    <w:pPr>
      <w:suppressAutoHyphens/>
      <w:autoSpaceDN w:val="0"/>
    </w:pPr>
    <w:rPr>
      <w:rFonts w:ascii="Arial" w:eastAsia="Calibri" w:hAnsi="Arial" w:cs="Calibri"/>
      <w:color w:val="000000"/>
      <w:sz w:val="24"/>
    </w:rPr>
  </w:style>
  <w:style w:type="paragraph" w:customStyle="1" w:styleId="Normal1">
    <w:name w:val="Normal1"/>
    <w:rsid w:val="00210D85"/>
    <w:rPr>
      <w:color w:val="000000"/>
      <w:sz w:val="24"/>
      <w:szCs w:val="24"/>
      <w:lang w:eastAsia="en-US"/>
    </w:rPr>
  </w:style>
  <w:style w:type="character" w:styleId="FootnoteReference">
    <w:name w:val="footnote reference"/>
    <w:unhideWhenUsed/>
    <w:rsid w:val="00210D85"/>
    <w:rPr>
      <w:vertAlign w:val="superscript"/>
    </w:rPr>
  </w:style>
  <w:style w:type="character" w:customStyle="1" w:styleId="TitleChar">
    <w:name w:val="Title Char"/>
    <w:link w:val="Title"/>
    <w:rsid w:val="00210D85"/>
    <w:rPr>
      <w:rFonts w:ascii="Arial" w:hAnsi="Arial" w:cs="Arial"/>
      <w:b/>
      <w:bCs/>
      <w:sz w:val="40"/>
      <w:szCs w:val="24"/>
      <w:lang w:eastAsia="en-US"/>
    </w:rPr>
  </w:style>
  <w:style w:type="paragraph" w:styleId="Subtitle">
    <w:name w:val="Subtitle"/>
    <w:basedOn w:val="Normal"/>
    <w:next w:val="Normal"/>
    <w:link w:val="SubtitleChar"/>
    <w:qFormat/>
    <w:rsid w:val="00210D85"/>
    <w:pPr>
      <w:numPr>
        <w:ilvl w:val="1"/>
      </w:numPr>
    </w:pPr>
    <w:rPr>
      <w:rFonts w:ascii="Calibri" w:hAnsi="Calibri"/>
      <w:i/>
      <w:iCs/>
      <w:color w:val="4F81BD"/>
      <w:spacing w:val="15"/>
      <w:szCs w:val="24"/>
    </w:rPr>
  </w:style>
  <w:style w:type="character" w:customStyle="1" w:styleId="SubtitleChar">
    <w:name w:val="Subtitle Char"/>
    <w:basedOn w:val="DefaultParagraphFont"/>
    <w:link w:val="Subtitle"/>
    <w:rsid w:val="00210D85"/>
    <w:rPr>
      <w:rFonts w:ascii="Calibri" w:hAnsi="Calibri"/>
      <w:i/>
      <w:iCs/>
      <w:color w:val="4F81BD"/>
      <w:spacing w:val="15"/>
      <w:sz w:val="24"/>
      <w:szCs w:val="24"/>
      <w:lang w:eastAsia="en-US"/>
    </w:rPr>
  </w:style>
  <w:style w:type="character" w:customStyle="1" w:styleId="ListParagraphChar">
    <w:name w:val="List Paragraph Char"/>
    <w:aliases w:val="Bullet List Char,Text Char,Letter List Char,RED TEXT Char,t Char,Dot pt Char,No Spacing1 Char,List Paragraph Char Char Char Char,Indicator Text Char,Numbered Para 1 Char,List Paragraph1 Char,F5 List Paragraph Char,Bullet Points Char"/>
    <w:link w:val="ListParagraph"/>
    <w:uiPriority w:val="34"/>
    <w:locked/>
    <w:rsid w:val="00210D85"/>
    <w:rPr>
      <w:rFonts w:ascii="Arial" w:hAnsi="Arial"/>
      <w:sz w:val="24"/>
      <w:lang w:eastAsia="en-US"/>
    </w:rPr>
  </w:style>
  <w:style w:type="character" w:customStyle="1" w:styleId="Heading7Char">
    <w:name w:val="Heading 7 Char"/>
    <w:link w:val="Heading7"/>
    <w:rsid w:val="00210D85"/>
    <w:rPr>
      <w:sz w:val="24"/>
      <w:szCs w:val="24"/>
      <w:lang w:eastAsia="en-US"/>
    </w:rPr>
  </w:style>
  <w:style w:type="numbering" w:customStyle="1" w:styleId="NoList1">
    <w:name w:val="No List1"/>
    <w:next w:val="NoList"/>
    <w:uiPriority w:val="99"/>
    <w:semiHidden/>
    <w:unhideWhenUsed/>
    <w:rsid w:val="00210D85"/>
  </w:style>
  <w:style w:type="character" w:customStyle="1" w:styleId="BodyTextChar">
    <w:name w:val="Body Text Char"/>
    <w:aliases w:val="One Page Summary Char,Body Text 1 Char,body text Char,contents Char,heading_txt Char,bodytxy2 Char"/>
    <w:link w:val="BodyText"/>
    <w:rsid w:val="00210D85"/>
    <w:rPr>
      <w:rFonts w:ascii="Arial" w:hAnsi="Arial"/>
      <w:b/>
      <w:bCs/>
      <w:sz w:val="24"/>
      <w:lang w:eastAsia="en-US"/>
    </w:rPr>
  </w:style>
  <w:style w:type="character" w:customStyle="1" w:styleId="BodyText3Char">
    <w:name w:val="Body Text 3 Char"/>
    <w:link w:val="BodyText3"/>
    <w:rsid w:val="00210D85"/>
    <w:rPr>
      <w:rFonts w:ascii="Arial" w:hAnsi="Arial" w:cs="Arial"/>
      <w:color w:val="000000"/>
      <w:sz w:val="22"/>
      <w:szCs w:val="24"/>
      <w:lang w:eastAsia="en-US"/>
    </w:rPr>
  </w:style>
  <w:style w:type="character" w:customStyle="1" w:styleId="BodyTextIndent2Char">
    <w:name w:val="Body Text Indent 2 Char"/>
    <w:link w:val="BodyTextIndent2"/>
    <w:rsid w:val="00210D85"/>
    <w:rPr>
      <w:rFonts w:ascii="Arial" w:hAnsi="Arial"/>
      <w:sz w:val="24"/>
      <w:lang w:eastAsia="en-US"/>
    </w:rPr>
  </w:style>
  <w:style w:type="character" w:customStyle="1" w:styleId="EmailStyle37">
    <w:name w:val="EmailStyle37"/>
    <w:semiHidden/>
    <w:rsid w:val="00210D85"/>
    <w:rPr>
      <w:rFonts w:ascii="Arial" w:hAnsi="Arial" w:cs="Arial"/>
      <w:color w:val="000080"/>
      <w:sz w:val="20"/>
      <w:szCs w:val="20"/>
    </w:rPr>
  </w:style>
  <w:style w:type="character" w:customStyle="1" w:styleId="BodyTextIndent3Char">
    <w:name w:val="Body Text Indent 3 Char"/>
    <w:link w:val="BodyTextIndent3"/>
    <w:rsid w:val="00210D85"/>
    <w:rPr>
      <w:rFonts w:ascii="Arial" w:hAnsi="Arial" w:cs="Arial"/>
      <w:color w:val="000000"/>
      <w:sz w:val="24"/>
      <w:lang w:eastAsia="en-US"/>
    </w:rPr>
  </w:style>
  <w:style w:type="numbering" w:customStyle="1" w:styleId="NoList11">
    <w:name w:val="No List11"/>
    <w:next w:val="NoList"/>
    <w:semiHidden/>
    <w:rsid w:val="00210D85"/>
  </w:style>
  <w:style w:type="paragraph" w:styleId="DocumentMap">
    <w:name w:val="Document Map"/>
    <w:basedOn w:val="Normal"/>
    <w:link w:val="DocumentMapChar"/>
    <w:rsid w:val="00210D85"/>
    <w:pPr>
      <w:shd w:val="clear" w:color="auto" w:fill="000080"/>
    </w:pPr>
    <w:rPr>
      <w:rFonts w:ascii="Tahoma" w:hAnsi="Tahoma"/>
      <w:lang w:eastAsia="en-GB"/>
    </w:rPr>
  </w:style>
  <w:style w:type="character" w:customStyle="1" w:styleId="DocumentMapChar">
    <w:name w:val="Document Map Char"/>
    <w:basedOn w:val="DefaultParagraphFont"/>
    <w:link w:val="DocumentMap"/>
    <w:rsid w:val="00210D85"/>
    <w:rPr>
      <w:rFonts w:ascii="Tahoma" w:hAnsi="Tahoma"/>
      <w:sz w:val="24"/>
      <w:shd w:val="clear" w:color="auto" w:fill="000080"/>
    </w:rPr>
  </w:style>
  <w:style w:type="character" w:styleId="Mention">
    <w:name w:val="Mention"/>
    <w:uiPriority w:val="99"/>
    <w:unhideWhenUsed/>
    <w:rsid w:val="00210D85"/>
    <w:rPr>
      <w:color w:val="2B579A"/>
      <w:shd w:val="clear" w:color="auto" w:fill="E6E6E6"/>
    </w:rPr>
  </w:style>
  <w:style w:type="paragraph" w:customStyle="1" w:styleId="Style1">
    <w:name w:val="Style1"/>
    <w:basedOn w:val="Heading1"/>
    <w:link w:val="Style1Char"/>
    <w:qFormat/>
    <w:rsid w:val="00210D85"/>
    <w:pPr>
      <w:keepNext w:val="0"/>
      <w:numPr>
        <w:numId w:val="13"/>
      </w:numPr>
      <w:spacing w:after="0"/>
    </w:pPr>
    <w:rPr>
      <w:b w:val="0"/>
      <w:bCs w:val="0"/>
      <w:sz w:val="32"/>
      <w:lang w:val="fr-FR"/>
    </w:rPr>
  </w:style>
  <w:style w:type="character" w:customStyle="1" w:styleId="Style1Char">
    <w:name w:val="Style1 Char"/>
    <w:link w:val="Style1"/>
    <w:rsid w:val="00210D85"/>
    <w:rPr>
      <w:rFonts w:ascii="Arial" w:hAnsi="Arial"/>
      <w:color w:val="800080"/>
      <w:sz w:val="32"/>
      <w:lang w:val="fr-FR" w:eastAsia="en-US"/>
    </w:rPr>
  </w:style>
  <w:style w:type="character" w:customStyle="1" w:styleId="ui-provider">
    <w:name w:val="ui-provider"/>
    <w:basedOn w:val="DefaultParagraphFont"/>
    <w:rsid w:val="005F2361"/>
  </w:style>
  <w:style w:type="character" w:customStyle="1" w:styleId="cf01">
    <w:name w:val="cf01"/>
    <w:basedOn w:val="DefaultParagraphFont"/>
    <w:rsid w:val="00F715EF"/>
    <w:rPr>
      <w:rFonts w:ascii="Segoe UI" w:hAnsi="Segoe UI" w:cs="Segoe UI" w:hint="default"/>
      <w:sz w:val="18"/>
      <w:szCs w:val="18"/>
    </w:rPr>
  </w:style>
  <w:style w:type="character" w:styleId="Strong">
    <w:name w:val="Strong"/>
    <w:qFormat/>
    <w:rsid w:val="00ED4F17"/>
    <w:rPr>
      <w:b/>
      <w:bCs/>
    </w:rPr>
  </w:style>
  <w:style w:type="paragraph" w:styleId="Revision">
    <w:name w:val="Revision"/>
    <w:hidden/>
    <w:uiPriority w:val="99"/>
    <w:semiHidden/>
    <w:rsid w:val="006478AB"/>
    <w:rPr>
      <w:rFonts w:ascii="Arial" w:hAnsi="Arial"/>
      <w:sz w:val="24"/>
      <w:lang w:eastAsia="en-US"/>
    </w:rPr>
  </w:style>
  <w:style w:type="paragraph" w:customStyle="1" w:styleId="BB-SLevel1Legal">
    <w:name w:val="BB-SLevel1(Legal)"/>
    <w:next w:val="Normal"/>
    <w:uiPriority w:val="14"/>
    <w:rsid w:val="005B3241"/>
    <w:pPr>
      <w:numPr>
        <w:ilvl w:val="3"/>
        <w:numId w:val="24"/>
      </w:numPr>
      <w:spacing w:after="240"/>
      <w:jc w:val="both"/>
    </w:pPr>
    <w:rPr>
      <w:rFonts w:ascii="Arial" w:eastAsiaTheme="minorHAnsi" w:hAnsi="Arial" w:cs="Arial"/>
      <w:lang w:eastAsia="en-US"/>
    </w:rPr>
  </w:style>
  <w:style w:type="paragraph" w:customStyle="1" w:styleId="BB-SLevel2Legal">
    <w:name w:val="BB-SLevel2(Legal)"/>
    <w:next w:val="Normal"/>
    <w:uiPriority w:val="15"/>
    <w:rsid w:val="005B3241"/>
    <w:pPr>
      <w:numPr>
        <w:ilvl w:val="4"/>
        <w:numId w:val="24"/>
      </w:numPr>
      <w:spacing w:after="240"/>
      <w:jc w:val="both"/>
    </w:pPr>
    <w:rPr>
      <w:rFonts w:ascii="Arial" w:eastAsiaTheme="minorHAnsi" w:hAnsi="Arial" w:cs="Arial"/>
      <w:lang w:eastAsia="en-US"/>
    </w:rPr>
  </w:style>
  <w:style w:type="paragraph" w:customStyle="1" w:styleId="BB-SLevel3Legal">
    <w:name w:val="BB-SLevel3(Legal)"/>
    <w:next w:val="Normal"/>
    <w:uiPriority w:val="16"/>
    <w:rsid w:val="005B3241"/>
    <w:pPr>
      <w:numPr>
        <w:ilvl w:val="5"/>
        <w:numId w:val="24"/>
      </w:numPr>
      <w:spacing w:after="240"/>
      <w:jc w:val="both"/>
    </w:pPr>
    <w:rPr>
      <w:rFonts w:ascii="Arial" w:eastAsiaTheme="minorHAnsi" w:hAnsi="Arial" w:cs="Arial"/>
      <w:lang w:eastAsia="en-US"/>
    </w:rPr>
  </w:style>
  <w:style w:type="paragraph" w:customStyle="1" w:styleId="BB-SLevel4Legal">
    <w:name w:val="BB-SLevel4(Legal)"/>
    <w:next w:val="Normal"/>
    <w:uiPriority w:val="17"/>
    <w:rsid w:val="005B3241"/>
    <w:pPr>
      <w:numPr>
        <w:ilvl w:val="6"/>
        <w:numId w:val="24"/>
      </w:numPr>
      <w:spacing w:after="240"/>
      <w:jc w:val="both"/>
    </w:pPr>
    <w:rPr>
      <w:rFonts w:ascii="Arial" w:eastAsiaTheme="minorHAnsi" w:hAnsi="Arial" w:cs="Arial"/>
      <w:lang w:eastAsia="en-US"/>
    </w:rPr>
  </w:style>
  <w:style w:type="paragraph" w:customStyle="1" w:styleId="BB-SLevel5Legal">
    <w:name w:val="BB-SLevel5(Legal)"/>
    <w:next w:val="Normal"/>
    <w:uiPriority w:val="18"/>
    <w:rsid w:val="005B3241"/>
    <w:pPr>
      <w:numPr>
        <w:ilvl w:val="7"/>
        <w:numId w:val="24"/>
      </w:numPr>
      <w:spacing w:after="240"/>
      <w:jc w:val="both"/>
    </w:pPr>
    <w:rPr>
      <w:rFonts w:ascii="Arial" w:eastAsiaTheme="minorHAnsi" w:hAnsi="Arial" w:cs="Arial"/>
      <w:lang w:eastAsia="en-US"/>
    </w:rPr>
  </w:style>
  <w:style w:type="paragraph" w:customStyle="1" w:styleId="BB-SHeadingLegal">
    <w:name w:val="BB-SHeading(Legal)"/>
    <w:next w:val="Normal"/>
    <w:uiPriority w:val="11"/>
    <w:rsid w:val="005B3241"/>
    <w:pPr>
      <w:pageBreakBefore/>
      <w:numPr>
        <w:numId w:val="24"/>
      </w:numPr>
      <w:spacing w:after="240"/>
      <w:jc w:val="center"/>
    </w:pPr>
    <w:rPr>
      <w:rFonts w:ascii="Arial" w:eastAsiaTheme="minorHAnsi" w:hAnsi="Arial" w:cs="Arial"/>
      <w:b/>
      <w:caps/>
      <w:lang w:eastAsia="en-US"/>
    </w:rPr>
  </w:style>
  <w:style w:type="paragraph" w:customStyle="1" w:styleId="BB-PartHeadingLegal">
    <w:name w:val="BB-PartHeading(Legal)"/>
    <w:next w:val="Normal"/>
    <w:uiPriority w:val="12"/>
    <w:rsid w:val="005B3241"/>
    <w:pPr>
      <w:numPr>
        <w:ilvl w:val="1"/>
        <w:numId w:val="24"/>
      </w:numPr>
      <w:spacing w:after="240"/>
      <w:jc w:val="center"/>
    </w:pPr>
    <w:rPr>
      <w:rFonts w:ascii="Arial" w:eastAsiaTheme="minorHAnsi" w:hAnsi="Arial" w:cs="Arial"/>
      <w:b/>
      <w:lang w:eastAsia="en-US"/>
    </w:rPr>
  </w:style>
  <w:style w:type="paragraph" w:customStyle="1" w:styleId="BB-AppendixHeadingLegal">
    <w:name w:val="BB-AppendixHeading(Legal)"/>
    <w:next w:val="Normal"/>
    <w:uiPriority w:val="13"/>
    <w:rsid w:val="005B3241"/>
    <w:pPr>
      <w:pageBreakBefore/>
      <w:numPr>
        <w:ilvl w:val="2"/>
        <w:numId w:val="24"/>
      </w:numPr>
      <w:spacing w:after="240"/>
      <w:jc w:val="center"/>
    </w:pPr>
    <w:rPr>
      <w:rFonts w:ascii="Arial" w:eastAsiaTheme="minorHAnsi" w:hAnsi="Arial" w:cs="Arial"/>
      <w:b/>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6685">
      <w:bodyDiv w:val="1"/>
      <w:marLeft w:val="0"/>
      <w:marRight w:val="0"/>
      <w:marTop w:val="0"/>
      <w:marBottom w:val="0"/>
      <w:divBdr>
        <w:top w:val="none" w:sz="0" w:space="0" w:color="auto"/>
        <w:left w:val="none" w:sz="0" w:space="0" w:color="auto"/>
        <w:bottom w:val="none" w:sz="0" w:space="0" w:color="auto"/>
        <w:right w:val="none" w:sz="0" w:space="0" w:color="auto"/>
      </w:divBdr>
    </w:div>
    <w:div w:id="180977620">
      <w:bodyDiv w:val="1"/>
      <w:marLeft w:val="0"/>
      <w:marRight w:val="0"/>
      <w:marTop w:val="0"/>
      <w:marBottom w:val="0"/>
      <w:divBdr>
        <w:top w:val="none" w:sz="0" w:space="0" w:color="auto"/>
        <w:left w:val="none" w:sz="0" w:space="0" w:color="auto"/>
        <w:bottom w:val="none" w:sz="0" w:space="0" w:color="auto"/>
        <w:right w:val="none" w:sz="0" w:space="0" w:color="auto"/>
      </w:divBdr>
    </w:div>
    <w:div w:id="366175071">
      <w:bodyDiv w:val="1"/>
      <w:marLeft w:val="0"/>
      <w:marRight w:val="0"/>
      <w:marTop w:val="0"/>
      <w:marBottom w:val="0"/>
      <w:divBdr>
        <w:top w:val="none" w:sz="0" w:space="0" w:color="auto"/>
        <w:left w:val="none" w:sz="0" w:space="0" w:color="auto"/>
        <w:bottom w:val="none" w:sz="0" w:space="0" w:color="auto"/>
        <w:right w:val="none" w:sz="0" w:space="0" w:color="auto"/>
      </w:divBdr>
    </w:div>
    <w:div w:id="784422993">
      <w:bodyDiv w:val="1"/>
      <w:marLeft w:val="0"/>
      <w:marRight w:val="0"/>
      <w:marTop w:val="0"/>
      <w:marBottom w:val="0"/>
      <w:divBdr>
        <w:top w:val="none" w:sz="0" w:space="0" w:color="auto"/>
        <w:left w:val="none" w:sz="0" w:space="0" w:color="auto"/>
        <w:bottom w:val="none" w:sz="0" w:space="0" w:color="auto"/>
        <w:right w:val="none" w:sz="0" w:space="0" w:color="auto"/>
      </w:divBdr>
    </w:div>
    <w:div w:id="859046018">
      <w:bodyDiv w:val="1"/>
      <w:marLeft w:val="0"/>
      <w:marRight w:val="0"/>
      <w:marTop w:val="0"/>
      <w:marBottom w:val="0"/>
      <w:divBdr>
        <w:top w:val="none" w:sz="0" w:space="0" w:color="auto"/>
        <w:left w:val="none" w:sz="0" w:space="0" w:color="auto"/>
        <w:bottom w:val="none" w:sz="0" w:space="0" w:color="auto"/>
        <w:right w:val="none" w:sz="0" w:space="0" w:color="auto"/>
      </w:divBdr>
    </w:div>
    <w:div w:id="901061581">
      <w:bodyDiv w:val="1"/>
      <w:marLeft w:val="0"/>
      <w:marRight w:val="0"/>
      <w:marTop w:val="0"/>
      <w:marBottom w:val="0"/>
      <w:divBdr>
        <w:top w:val="none" w:sz="0" w:space="0" w:color="auto"/>
        <w:left w:val="none" w:sz="0" w:space="0" w:color="auto"/>
        <w:bottom w:val="none" w:sz="0" w:space="0" w:color="auto"/>
        <w:right w:val="none" w:sz="0" w:space="0" w:color="auto"/>
      </w:divBdr>
    </w:div>
    <w:div w:id="1122456908">
      <w:bodyDiv w:val="1"/>
      <w:marLeft w:val="0"/>
      <w:marRight w:val="0"/>
      <w:marTop w:val="0"/>
      <w:marBottom w:val="0"/>
      <w:divBdr>
        <w:top w:val="none" w:sz="0" w:space="0" w:color="auto"/>
        <w:left w:val="none" w:sz="0" w:space="0" w:color="auto"/>
        <w:bottom w:val="none" w:sz="0" w:space="0" w:color="auto"/>
        <w:right w:val="none" w:sz="0" w:space="0" w:color="auto"/>
      </w:divBdr>
    </w:div>
    <w:div w:id="1195582750">
      <w:bodyDiv w:val="1"/>
      <w:marLeft w:val="0"/>
      <w:marRight w:val="0"/>
      <w:marTop w:val="0"/>
      <w:marBottom w:val="0"/>
      <w:divBdr>
        <w:top w:val="none" w:sz="0" w:space="0" w:color="auto"/>
        <w:left w:val="none" w:sz="0" w:space="0" w:color="auto"/>
        <w:bottom w:val="none" w:sz="0" w:space="0" w:color="auto"/>
        <w:right w:val="none" w:sz="0" w:space="0" w:color="auto"/>
      </w:divBdr>
    </w:div>
    <w:div w:id="1248610983">
      <w:bodyDiv w:val="1"/>
      <w:marLeft w:val="0"/>
      <w:marRight w:val="0"/>
      <w:marTop w:val="0"/>
      <w:marBottom w:val="0"/>
      <w:divBdr>
        <w:top w:val="none" w:sz="0" w:space="0" w:color="auto"/>
        <w:left w:val="none" w:sz="0" w:space="0" w:color="auto"/>
        <w:bottom w:val="none" w:sz="0" w:space="0" w:color="auto"/>
        <w:right w:val="none" w:sz="0" w:space="0" w:color="auto"/>
      </w:divBdr>
    </w:div>
    <w:div w:id="1288463533">
      <w:bodyDiv w:val="1"/>
      <w:marLeft w:val="0"/>
      <w:marRight w:val="0"/>
      <w:marTop w:val="0"/>
      <w:marBottom w:val="0"/>
      <w:divBdr>
        <w:top w:val="none" w:sz="0" w:space="0" w:color="auto"/>
        <w:left w:val="none" w:sz="0" w:space="0" w:color="auto"/>
        <w:bottom w:val="none" w:sz="0" w:space="0" w:color="auto"/>
        <w:right w:val="none" w:sz="0" w:space="0" w:color="auto"/>
      </w:divBdr>
    </w:div>
    <w:div w:id="1305889430">
      <w:bodyDiv w:val="1"/>
      <w:marLeft w:val="0"/>
      <w:marRight w:val="0"/>
      <w:marTop w:val="0"/>
      <w:marBottom w:val="0"/>
      <w:divBdr>
        <w:top w:val="none" w:sz="0" w:space="0" w:color="auto"/>
        <w:left w:val="none" w:sz="0" w:space="0" w:color="auto"/>
        <w:bottom w:val="none" w:sz="0" w:space="0" w:color="auto"/>
        <w:right w:val="none" w:sz="0" w:space="0" w:color="auto"/>
      </w:divBdr>
    </w:div>
    <w:div w:id="1333878556">
      <w:bodyDiv w:val="1"/>
      <w:marLeft w:val="0"/>
      <w:marRight w:val="0"/>
      <w:marTop w:val="0"/>
      <w:marBottom w:val="0"/>
      <w:divBdr>
        <w:top w:val="none" w:sz="0" w:space="0" w:color="auto"/>
        <w:left w:val="none" w:sz="0" w:space="0" w:color="auto"/>
        <w:bottom w:val="none" w:sz="0" w:space="0" w:color="auto"/>
        <w:right w:val="none" w:sz="0" w:space="0" w:color="auto"/>
      </w:divBdr>
    </w:div>
    <w:div w:id="1346401284">
      <w:bodyDiv w:val="1"/>
      <w:marLeft w:val="0"/>
      <w:marRight w:val="0"/>
      <w:marTop w:val="0"/>
      <w:marBottom w:val="0"/>
      <w:divBdr>
        <w:top w:val="none" w:sz="0" w:space="0" w:color="auto"/>
        <w:left w:val="none" w:sz="0" w:space="0" w:color="auto"/>
        <w:bottom w:val="none" w:sz="0" w:space="0" w:color="auto"/>
        <w:right w:val="none" w:sz="0" w:space="0" w:color="auto"/>
      </w:divBdr>
    </w:div>
    <w:div w:id="1369573226">
      <w:bodyDiv w:val="1"/>
      <w:marLeft w:val="0"/>
      <w:marRight w:val="0"/>
      <w:marTop w:val="0"/>
      <w:marBottom w:val="0"/>
      <w:divBdr>
        <w:top w:val="none" w:sz="0" w:space="0" w:color="auto"/>
        <w:left w:val="none" w:sz="0" w:space="0" w:color="auto"/>
        <w:bottom w:val="none" w:sz="0" w:space="0" w:color="auto"/>
        <w:right w:val="none" w:sz="0" w:space="0" w:color="auto"/>
      </w:divBdr>
    </w:div>
    <w:div w:id="1397125602">
      <w:bodyDiv w:val="1"/>
      <w:marLeft w:val="0"/>
      <w:marRight w:val="0"/>
      <w:marTop w:val="0"/>
      <w:marBottom w:val="0"/>
      <w:divBdr>
        <w:top w:val="none" w:sz="0" w:space="0" w:color="auto"/>
        <w:left w:val="none" w:sz="0" w:space="0" w:color="auto"/>
        <w:bottom w:val="none" w:sz="0" w:space="0" w:color="auto"/>
        <w:right w:val="none" w:sz="0" w:space="0" w:color="auto"/>
      </w:divBdr>
    </w:div>
    <w:div w:id="1473861496">
      <w:bodyDiv w:val="1"/>
      <w:marLeft w:val="0"/>
      <w:marRight w:val="0"/>
      <w:marTop w:val="0"/>
      <w:marBottom w:val="0"/>
      <w:divBdr>
        <w:top w:val="none" w:sz="0" w:space="0" w:color="auto"/>
        <w:left w:val="none" w:sz="0" w:space="0" w:color="auto"/>
        <w:bottom w:val="none" w:sz="0" w:space="0" w:color="auto"/>
        <w:right w:val="none" w:sz="0" w:space="0" w:color="auto"/>
      </w:divBdr>
    </w:div>
    <w:div w:id="1512257440">
      <w:bodyDiv w:val="1"/>
      <w:marLeft w:val="0"/>
      <w:marRight w:val="0"/>
      <w:marTop w:val="0"/>
      <w:marBottom w:val="0"/>
      <w:divBdr>
        <w:top w:val="none" w:sz="0" w:space="0" w:color="auto"/>
        <w:left w:val="none" w:sz="0" w:space="0" w:color="auto"/>
        <w:bottom w:val="none" w:sz="0" w:space="0" w:color="auto"/>
        <w:right w:val="none" w:sz="0" w:space="0" w:color="auto"/>
      </w:divBdr>
    </w:div>
    <w:div w:id="1568959781">
      <w:bodyDiv w:val="1"/>
      <w:marLeft w:val="0"/>
      <w:marRight w:val="0"/>
      <w:marTop w:val="0"/>
      <w:marBottom w:val="0"/>
      <w:divBdr>
        <w:top w:val="none" w:sz="0" w:space="0" w:color="auto"/>
        <w:left w:val="none" w:sz="0" w:space="0" w:color="auto"/>
        <w:bottom w:val="none" w:sz="0" w:space="0" w:color="auto"/>
        <w:right w:val="none" w:sz="0" w:space="0" w:color="auto"/>
      </w:divBdr>
    </w:div>
    <w:div w:id="1770156640">
      <w:bodyDiv w:val="1"/>
      <w:marLeft w:val="0"/>
      <w:marRight w:val="0"/>
      <w:marTop w:val="0"/>
      <w:marBottom w:val="0"/>
      <w:divBdr>
        <w:top w:val="none" w:sz="0" w:space="0" w:color="auto"/>
        <w:left w:val="none" w:sz="0" w:space="0" w:color="auto"/>
        <w:bottom w:val="none" w:sz="0" w:space="0" w:color="auto"/>
        <w:right w:val="none" w:sz="0" w:space="0" w:color="auto"/>
      </w:divBdr>
    </w:div>
    <w:div w:id="1821000585">
      <w:bodyDiv w:val="1"/>
      <w:marLeft w:val="0"/>
      <w:marRight w:val="0"/>
      <w:marTop w:val="0"/>
      <w:marBottom w:val="0"/>
      <w:divBdr>
        <w:top w:val="none" w:sz="0" w:space="0" w:color="auto"/>
        <w:left w:val="none" w:sz="0" w:space="0" w:color="auto"/>
        <w:bottom w:val="none" w:sz="0" w:space="0" w:color="auto"/>
        <w:right w:val="none" w:sz="0" w:space="0" w:color="auto"/>
      </w:divBdr>
    </w:div>
    <w:div w:id="1855337348">
      <w:bodyDiv w:val="1"/>
      <w:marLeft w:val="0"/>
      <w:marRight w:val="0"/>
      <w:marTop w:val="0"/>
      <w:marBottom w:val="0"/>
      <w:divBdr>
        <w:top w:val="none" w:sz="0" w:space="0" w:color="auto"/>
        <w:left w:val="none" w:sz="0" w:space="0" w:color="auto"/>
        <w:bottom w:val="none" w:sz="0" w:space="0" w:color="auto"/>
        <w:right w:val="none" w:sz="0" w:space="0" w:color="auto"/>
      </w:divBdr>
    </w:div>
    <w:div w:id="20905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lrepairs@wdh.co.uk"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srepairs@wd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B336A37BDD3E4CBDB7C06F19B5FBF7" ma:contentTypeVersion="15" ma:contentTypeDescription="Create a new document." ma:contentTypeScope="" ma:versionID="ff951f1f719a19ebc3cf1fe7b85a9512">
  <xsd:schema xmlns:xsd="http://www.w3.org/2001/XMLSchema" xmlns:xs="http://www.w3.org/2001/XMLSchema" xmlns:p="http://schemas.microsoft.com/office/2006/metadata/properties" xmlns:ns2="18b0a931-8121-44ee-a097-e5404adceb0f" xmlns:ns3="f5c36f6c-704c-4b25-9224-e7ab748fddec" targetNamespace="http://schemas.microsoft.com/office/2006/metadata/properties" ma:root="true" ma:fieldsID="cc4f8915f41b2a495894636c693b8698" ns2:_="" ns3:_="">
    <xsd:import namespace="18b0a931-8121-44ee-a097-e5404adceb0f"/>
    <xsd:import namespace="f5c36f6c-704c-4b25-9224-e7ab748fdd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0a931-8121-44ee-a097-e5404adce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2553ade-5dac-44a2-878b-97f4515faef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c36f6c-704c-4b25-9224-e7ab748fdde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4635aa-9135-41af-8537-e922d5db8bd4}" ma:internalName="TaxCatchAll" ma:showField="CatchAllData" ma:web="f5c36f6c-704c-4b25-9224-e7ab748fdde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b0a931-8121-44ee-a097-e5404adceb0f">
      <Terms xmlns="http://schemas.microsoft.com/office/infopath/2007/PartnerControls"/>
    </lcf76f155ced4ddcb4097134ff3c332f>
    <TaxCatchAll xmlns="f5c36f6c-704c-4b25-9224-e7ab748fddec" xsi:nil="true"/>
    <SharedWithUsers xmlns="f5c36f6c-704c-4b25-9224-e7ab748fddec">
      <UserInfo>
        <DisplayName>Gary Jones</DisplayName>
        <AccountId>206</AccountId>
        <AccountType/>
      </UserInfo>
      <UserInfo>
        <DisplayName>Jamie Burton</DisplayName>
        <AccountId>278</AccountId>
        <AccountType/>
      </UserInfo>
    </SharedWithUsers>
  </documentManagement>
</p:properties>
</file>

<file path=customXml/itemProps1.xml><?xml version="1.0" encoding="utf-8"?>
<ds:datastoreItem xmlns:ds="http://schemas.openxmlformats.org/officeDocument/2006/customXml" ds:itemID="{40A23EB0-F562-448D-BBE1-BBD5CE3CC2A5}">
  <ds:schemaRefs>
    <ds:schemaRef ds:uri="http://schemas.microsoft.com/sharepoint/v3/contenttype/forms"/>
  </ds:schemaRefs>
</ds:datastoreItem>
</file>

<file path=customXml/itemProps2.xml><?xml version="1.0" encoding="utf-8"?>
<ds:datastoreItem xmlns:ds="http://schemas.openxmlformats.org/officeDocument/2006/customXml" ds:itemID="{344FAE03-2F3B-4DE7-8EA2-C90C509C1AD0}">
  <ds:schemaRefs>
    <ds:schemaRef ds:uri="http://schemas.openxmlformats.org/officeDocument/2006/bibliography"/>
  </ds:schemaRefs>
</ds:datastoreItem>
</file>

<file path=customXml/itemProps3.xml><?xml version="1.0" encoding="utf-8"?>
<ds:datastoreItem xmlns:ds="http://schemas.openxmlformats.org/officeDocument/2006/customXml" ds:itemID="{15B689F4-12BE-4D64-84FE-5938917E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0a931-8121-44ee-a097-e5404adceb0f"/>
    <ds:schemaRef ds:uri="f5c36f6c-704c-4b25-9224-e7ab748fd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397EC-73D5-4F7D-9C61-AE714302FEDC}">
  <ds:schemaRefs>
    <ds:schemaRef ds:uri="http://schemas.microsoft.com/office/2006/metadata/properties"/>
    <ds:schemaRef ds:uri="http://schemas.microsoft.com/office/infopath/2007/PartnerControls"/>
    <ds:schemaRef ds:uri="18b0a931-8121-44ee-a097-e5404adceb0f"/>
    <ds:schemaRef ds:uri="f5c36f6c-704c-4b25-9224-e7ab748fddec"/>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26</Pages>
  <Words>7634</Words>
  <Characters>43516</Characters>
  <Application>Microsoft Office Word</Application>
  <DocSecurity>0</DocSecurity>
  <Lines>362</Lines>
  <Paragraphs>102</Paragraphs>
  <ScaleCrop>false</ScaleCrop>
  <Company>Wakefield MDC</Company>
  <LinksUpToDate>false</LinksUpToDate>
  <CharactersWithSpaces>51048</CharactersWithSpaces>
  <SharedDoc>false</SharedDoc>
  <HLinks>
    <vt:vector size="12" baseType="variant">
      <vt:variant>
        <vt:i4>3604544</vt:i4>
      </vt:variant>
      <vt:variant>
        <vt:i4>5</vt:i4>
      </vt:variant>
      <vt:variant>
        <vt:i4>0</vt:i4>
      </vt:variant>
      <vt:variant>
        <vt:i4>5</vt:i4>
      </vt:variant>
      <vt:variant>
        <vt:lpwstr>mailto:tlrepairs@wdh.co.uk</vt:lpwstr>
      </vt:variant>
      <vt:variant>
        <vt:lpwstr/>
      </vt:variant>
      <vt:variant>
        <vt:i4>1638515</vt:i4>
      </vt:variant>
      <vt:variant>
        <vt:i4>2</vt:i4>
      </vt:variant>
      <vt:variant>
        <vt:i4>0</vt:i4>
      </vt:variant>
      <vt:variant>
        <vt:i4>5</vt:i4>
      </vt:variant>
      <vt:variant>
        <vt:lpwstr>mailto:nssrepairs@wdh.co.uk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Askin</dc:creator>
  <cp:keywords/>
  <cp:lastModifiedBy>Mark Whitehouse</cp:lastModifiedBy>
  <cp:revision>416</cp:revision>
  <cp:lastPrinted>2024-02-07T06:05:00Z</cp:lastPrinted>
  <dcterms:created xsi:type="dcterms:W3CDTF">2023-02-08T09:38:00Z</dcterms:created>
  <dcterms:modified xsi:type="dcterms:W3CDTF">2024-04-09T13:35:00Z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0x01010077B336A37BDD3E4CBDB7C06F19B5FBF7</vt:lpwstr>
  </property>
  <property fmtid="{D5CDD505-2E9C-101B-9397-08002B2CF9AE}" pid="3" name="MediaServiceImageTags">
    <vt:lpwstr/>
  </property>
</Properties>
</file>