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6E588" w14:textId="66261CF7" w:rsidR="003B49DF" w:rsidRDefault="003B49DF" w:rsidP="003B49DF">
      <w:pPr>
        <w:jc w:val="center"/>
        <w:rPr>
          <w:rFonts w:cs="Arial"/>
          <w:color w:val="FF0000"/>
          <w:szCs w:val="24"/>
        </w:rPr>
      </w:pPr>
    </w:p>
    <w:p w14:paraId="622DD864" w14:textId="77777777" w:rsidR="00EF1833" w:rsidRDefault="00EF1833" w:rsidP="003B49DF">
      <w:pPr>
        <w:pStyle w:val="Heading1"/>
      </w:pPr>
    </w:p>
    <w:p w14:paraId="2ECBFDE1" w14:textId="77777777" w:rsidR="00EF1833" w:rsidRDefault="00EF1833" w:rsidP="003B49DF">
      <w:pPr>
        <w:pStyle w:val="Heading1"/>
      </w:pPr>
    </w:p>
    <w:p w14:paraId="7B02C56C" w14:textId="77777777" w:rsidR="00EF1833" w:rsidRDefault="00EF1833" w:rsidP="003B49DF">
      <w:pPr>
        <w:pStyle w:val="Heading1"/>
      </w:pPr>
    </w:p>
    <w:p w14:paraId="6226E58C" w14:textId="62D75C74" w:rsidR="00951B45" w:rsidRPr="00951B45" w:rsidRDefault="00951B45" w:rsidP="003B49DF">
      <w:pPr>
        <w:pStyle w:val="Heading1"/>
      </w:pPr>
      <w:r w:rsidRPr="00951B45">
        <w:t>Soft Market Test</w:t>
      </w:r>
    </w:p>
    <w:p w14:paraId="6226E58D" w14:textId="77777777" w:rsidR="00951B45" w:rsidRPr="00951B45" w:rsidRDefault="00951B45" w:rsidP="00207253">
      <w:pPr>
        <w:jc w:val="center"/>
        <w:rPr>
          <w:rFonts w:cs="Arial"/>
          <w:szCs w:val="24"/>
        </w:rPr>
      </w:pPr>
      <w:r w:rsidRPr="00951B45">
        <w:rPr>
          <w:rFonts w:cs="Arial"/>
          <w:szCs w:val="24"/>
        </w:rPr>
        <w:t>For</w:t>
      </w:r>
    </w:p>
    <w:p w14:paraId="6226E58E" w14:textId="3F232D0D" w:rsidR="00951B45" w:rsidRPr="00EF1833" w:rsidRDefault="00EF1833" w:rsidP="00EF1833">
      <w:pPr>
        <w:jc w:val="center"/>
        <w:rPr>
          <w:rFonts w:cs="Arial"/>
          <w:szCs w:val="24"/>
        </w:rPr>
      </w:pPr>
      <w:r w:rsidRPr="00EF1833">
        <w:rPr>
          <w:rFonts w:cs="Arial"/>
          <w:szCs w:val="24"/>
        </w:rPr>
        <w:t>The New Commissioning Model for Homecare</w:t>
      </w:r>
    </w:p>
    <w:p w14:paraId="6226E590" w14:textId="19340C21" w:rsidR="00951B45" w:rsidRPr="00EF1833" w:rsidRDefault="00951B45" w:rsidP="007267D2">
      <w:pPr>
        <w:jc w:val="center"/>
        <w:rPr>
          <w:rFonts w:cs="Arial"/>
          <w:szCs w:val="24"/>
        </w:rPr>
      </w:pPr>
      <w:r w:rsidRPr="00EF1833">
        <w:rPr>
          <w:rFonts w:cs="Arial"/>
          <w:szCs w:val="24"/>
        </w:rPr>
        <w:t xml:space="preserve">Cambridgeshire County Council </w:t>
      </w:r>
      <w:r w:rsidR="00EF1833">
        <w:rPr>
          <w:rFonts w:cs="Arial"/>
          <w:szCs w:val="24"/>
        </w:rPr>
        <w:t>(CCC)</w:t>
      </w:r>
    </w:p>
    <w:p w14:paraId="6226E591" w14:textId="371F9B3F" w:rsidR="00951B45" w:rsidRPr="00EF1833" w:rsidRDefault="00951B45" w:rsidP="00207253">
      <w:pPr>
        <w:jc w:val="center"/>
        <w:rPr>
          <w:rFonts w:cs="Arial"/>
          <w:szCs w:val="24"/>
        </w:rPr>
      </w:pPr>
      <w:r w:rsidRPr="00EF1833">
        <w:rPr>
          <w:rFonts w:cs="Arial"/>
          <w:szCs w:val="24"/>
        </w:rPr>
        <w:t>Ref: [</w:t>
      </w:r>
      <w:r w:rsidR="00317D0C">
        <w:rPr>
          <w:rFonts w:cs="Arial"/>
          <w:szCs w:val="24"/>
        </w:rPr>
        <w:t>CCC</w:t>
      </w:r>
      <w:r w:rsidR="00EF1833" w:rsidRPr="00EF1833">
        <w:rPr>
          <w:rFonts w:cs="Arial"/>
          <w:szCs w:val="24"/>
        </w:rPr>
        <w:t>SEP21RM</w:t>
      </w:r>
      <w:r w:rsidRPr="00EF1833">
        <w:rPr>
          <w:rFonts w:cs="Arial"/>
          <w:szCs w:val="24"/>
        </w:rPr>
        <w:t>]</w:t>
      </w:r>
    </w:p>
    <w:p w14:paraId="6226E592" w14:textId="77777777" w:rsidR="00AF4590" w:rsidRDefault="00AF4590" w:rsidP="00AF4590">
      <w:pPr>
        <w:sectPr w:rsidR="00AF4590">
          <w:headerReference w:type="default" r:id="rId11"/>
          <w:footerReference w:type="default" r:id="rId12"/>
          <w:pgSz w:w="11906" w:h="16838"/>
          <w:pgMar w:top="1440" w:right="1440" w:bottom="1440" w:left="1440" w:header="708" w:footer="708" w:gutter="0"/>
          <w:cols w:space="708"/>
          <w:docGrid w:linePitch="360"/>
        </w:sectPr>
      </w:pPr>
    </w:p>
    <w:p w14:paraId="6226E593" w14:textId="77777777" w:rsidR="00CC58BD" w:rsidRDefault="00CC58BD" w:rsidP="00AF4590">
      <w:pPr>
        <w:pStyle w:val="Heading1"/>
      </w:pPr>
      <w:r>
        <w:lastRenderedPageBreak/>
        <w:t>Section 1: Introduction</w:t>
      </w:r>
    </w:p>
    <w:p w14:paraId="6226E594" w14:textId="17D51110" w:rsidR="00AF4590" w:rsidRDefault="00CC58BD" w:rsidP="008F632F">
      <w:pPr>
        <w:pStyle w:val="Heading2"/>
      </w:pPr>
      <w:r>
        <w:t xml:space="preserve">General </w:t>
      </w:r>
      <w:r w:rsidRPr="008F632F">
        <w:t>Requirements</w:t>
      </w:r>
      <w:r w:rsidR="00EF1833">
        <w:br/>
      </w:r>
    </w:p>
    <w:p w14:paraId="6226E595" w14:textId="3A0F3769" w:rsidR="00AF4590" w:rsidRPr="00EF1833" w:rsidRDefault="00AF4590" w:rsidP="008F632F">
      <w:pPr>
        <w:pStyle w:val="BodyNumbered"/>
      </w:pPr>
      <w:r w:rsidRPr="00EF1833">
        <w:t xml:space="preserve">The purpose of this document is to briefly explain to </w:t>
      </w:r>
      <w:r w:rsidR="23E83A30">
        <w:t>providers</w:t>
      </w:r>
      <w:r w:rsidRPr="00EF1833">
        <w:t xml:space="preserve"> the business and technical requirements and the expected scope of </w:t>
      </w:r>
      <w:r w:rsidR="00EF1833" w:rsidRPr="475C940F">
        <w:rPr>
          <w:rFonts w:cs="Arial"/>
        </w:rPr>
        <w:t>the new commissioning model for homecare,</w:t>
      </w:r>
      <w:r w:rsidRPr="00EF1833">
        <w:t xml:space="preserve"> </w:t>
      </w:r>
      <w:proofErr w:type="gramStart"/>
      <w:r w:rsidRPr="00EF1833">
        <w:t xml:space="preserve">in order </w:t>
      </w:r>
      <w:r w:rsidR="12DDE309">
        <w:t>to</w:t>
      </w:r>
      <w:proofErr w:type="gramEnd"/>
      <w:r w:rsidR="12DDE309">
        <w:t xml:space="preserve"> seek feedback from providers.</w:t>
      </w:r>
      <w:r w:rsidRPr="00EF1833">
        <w:t xml:space="preserve"> </w:t>
      </w:r>
    </w:p>
    <w:p w14:paraId="6226E596" w14:textId="77777777" w:rsidR="008F632F" w:rsidRPr="00EF1833" w:rsidRDefault="008F632F" w:rsidP="008F632F">
      <w:pPr>
        <w:pStyle w:val="BodyNumbered"/>
        <w:numPr>
          <w:ilvl w:val="0"/>
          <w:numId w:val="0"/>
        </w:numPr>
        <w:ind w:left="792"/>
      </w:pPr>
    </w:p>
    <w:p w14:paraId="6226E597" w14:textId="1F2ECB79" w:rsidR="00AF4590" w:rsidRDefault="00AF4590" w:rsidP="008F632F">
      <w:pPr>
        <w:pStyle w:val="BodyNumbered"/>
      </w:pPr>
      <w:r w:rsidRPr="00EF1833">
        <w:rPr>
          <w:rStyle w:val="Strong"/>
        </w:rPr>
        <w:t>Please note:</w:t>
      </w:r>
      <w:r w:rsidRPr="00EF1833">
        <w:t xml:space="preserve"> this market testing exercise is </w:t>
      </w:r>
      <w:r w:rsidRPr="00EF1833">
        <w:rPr>
          <w:rStyle w:val="Strong"/>
        </w:rPr>
        <w:t>not</w:t>
      </w:r>
      <w:r w:rsidRPr="00EF1833">
        <w:t xml:space="preserve"> an invitation to tender or a request for formal expressions of interest. This document does not form any part of an invitation to tender. </w:t>
      </w:r>
      <w:r w:rsidR="000A3DCB">
        <w:t>Cambridgeshire County Council (</w:t>
      </w:r>
      <w:r w:rsidR="00AC7D97" w:rsidRPr="00EF1833">
        <w:t>CCC</w:t>
      </w:r>
      <w:r w:rsidR="000A3DCB">
        <w:t>)</w:t>
      </w:r>
      <w:r w:rsidRPr="00EF1833">
        <w:t xml:space="preserve"> is issuing this request for </w:t>
      </w:r>
      <w:r w:rsidRPr="00EF1833">
        <w:rPr>
          <w:rStyle w:val="Strong"/>
        </w:rPr>
        <w:t>information only</w:t>
      </w:r>
      <w:r w:rsidRPr="00EF1833">
        <w:t>. Any supplier invited</w:t>
      </w:r>
      <w:r>
        <w:t xml:space="preserve"> to present to </w:t>
      </w:r>
      <w:r w:rsidR="00AC7D97">
        <w:t>CCC</w:t>
      </w:r>
      <w:r>
        <w:t xml:space="preserve"> is doing so to support market research only and to help make any potential procurement process more focused and efficient. No supplier selection or supplier preference is implied.</w:t>
      </w:r>
      <w:r w:rsidR="00EF1833">
        <w:br/>
      </w:r>
    </w:p>
    <w:p w14:paraId="6226E598" w14:textId="69BD222D" w:rsidR="00AF4590" w:rsidRDefault="00AF4590" w:rsidP="008F632F">
      <w:pPr>
        <w:pStyle w:val="Heading2"/>
      </w:pPr>
      <w:r>
        <w:t>Confidentiality</w:t>
      </w:r>
      <w:r w:rsidR="00207253">
        <w:t xml:space="preserve"> and Freedom of Information (FOI)</w:t>
      </w:r>
      <w:r w:rsidR="00EF1833">
        <w:br/>
      </w:r>
    </w:p>
    <w:p w14:paraId="6226E599" w14:textId="77777777" w:rsidR="00AF4590" w:rsidRDefault="00AF4590" w:rsidP="008F632F">
      <w:pPr>
        <w:pStyle w:val="BodyNumbered"/>
      </w:pPr>
      <w:r w:rsidRPr="003413D7">
        <w:rPr>
          <w:rStyle w:val="Strong"/>
        </w:rPr>
        <w:t>Please note:</w:t>
      </w:r>
      <w:r>
        <w:t xml:space="preserve"> all information included in this Soft Market Testing is confidential and only for the recipients’ knowledge.  No information included in this document or in discussions connected to it may be disclosed to any other party without prior written authorisation.</w:t>
      </w:r>
    </w:p>
    <w:p w14:paraId="6226E59A" w14:textId="77777777" w:rsidR="008F632F" w:rsidRDefault="008F632F" w:rsidP="008F632F">
      <w:pPr>
        <w:pStyle w:val="BodyNumbered"/>
        <w:numPr>
          <w:ilvl w:val="0"/>
          <w:numId w:val="0"/>
        </w:numPr>
        <w:ind w:left="792"/>
      </w:pPr>
    </w:p>
    <w:p w14:paraId="6226E59B" w14:textId="616907CF" w:rsidR="00AF4590" w:rsidRDefault="00AF4590" w:rsidP="002E443D">
      <w:pPr>
        <w:pStyle w:val="BodyNumbered"/>
      </w:pPr>
      <w:r>
        <w:t>All responses will be treated confidentially. However, please be aware that we are subject to the disclosure requirements o</w:t>
      </w:r>
      <w:r w:rsidR="003413D7">
        <w:t>f the FO</w:t>
      </w:r>
      <w:r>
        <w:t xml:space="preserve">I Act and that potentially any information we hold is liable to disclosure under that Act. For this reason, we strongly advise that any information you consider to be confidential is labelled as such. </w:t>
      </w:r>
      <w:proofErr w:type="gramStart"/>
      <w:r>
        <w:t>In the event that</w:t>
      </w:r>
      <w:proofErr w:type="gramEnd"/>
      <w:r>
        <w:t xml:space="preserve"> a request is subsequen</w:t>
      </w:r>
      <w:r w:rsidR="003413D7">
        <w:t>tly made for disclosure under FO</w:t>
      </w:r>
      <w:r>
        <w:t>I the request will be dealt with in accordance with the legislation</w:t>
      </w:r>
      <w:r w:rsidR="003413D7">
        <w:t>.</w:t>
      </w:r>
      <w:r w:rsidR="00EF1833">
        <w:br/>
      </w:r>
    </w:p>
    <w:p w14:paraId="19340EDB" w14:textId="0318CEAB" w:rsidR="00EF1833" w:rsidRPr="00EF1833" w:rsidRDefault="00CC58BD" w:rsidP="002E443D">
      <w:pPr>
        <w:pStyle w:val="Heading2"/>
      </w:pPr>
      <w:r>
        <w:t>Background</w:t>
      </w:r>
      <w:r w:rsidR="00EF1833">
        <w:br/>
      </w:r>
    </w:p>
    <w:p w14:paraId="6226E59F" w14:textId="74CD87D7" w:rsidR="00CC58BD" w:rsidRDefault="00EF1833" w:rsidP="002E443D">
      <w:pPr>
        <w:pStyle w:val="Optional"/>
        <w:rPr>
          <w:color w:val="auto"/>
        </w:rPr>
      </w:pPr>
      <w:r w:rsidRPr="002E443D">
        <w:rPr>
          <w:color w:val="auto"/>
        </w:rPr>
        <w:t xml:space="preserve">The current homecare commissioning model in CCC operates a Dynamic Purchasing System (DPS), </w:t>
      </w:r>
      <w:r w:rsidR="002E443D">
        <w:rPr>
          <w:color w:val="auto"/>
        </w:rPr>
        <w:t xml:space="preserve">that is open and closed regularly for new applicants to join. There is no limit on geographical areas. The Homecare </w:t>
      </w:r>
      <w:r w:rsidR="7B173CD5" w:rsidRPr="475C940F">
        <w:rPr>
          <w:color w:val="auto"/>
        </w:rPr>
        <w:t>DPS</w:t>
      </w:r>
      <w:r w:rsidR="002E443D">
        <w:rPr>
          <w:color w:val="auto"/>
        </w:rPr>
        <w:t xml:space="preserve"> currently runs until 2027. </w:t>
      </w:r>
      <w:r w:rsidR="00F656C2">
        <w:rPr>
          <w:color w:val="auto"/>
        </w:rPr>
        <w:t xml:space="preserve">We are undertaking market engagement and review to understand what we need to change, and where we need to focus our efforts to improve. </w:t>
      </w:r>
    </w:p>
    <w:p w14:paraId="38E992EE" w14:textId="34C24D87" w:rsidR="0092376E" w:rsidRPr="0092376E" w:rsidRDefault="00F656C2" w:rsidP="00F656C2">
      <w:pPr>
        <w:pStyle w:val="Optional"/>
        <w:numPr>
          <w:ilvl w:val="0"/>
          <w:numId w:val="0"/>
        </w:numPr>
        <w:ind w:left="360"/>
      </w:pPr>
      <w:r>
        <w:rPr>
          <w:color w:val="auto"/>
        </w:rPr>
        <w:br/>
      </w:r>
    </w:p>
    <w:p w14:paraId="6226E5A4" w14:textId="29EACA6D" w:rsidR="00CC58BD" w:rsidRDefault="00CC58BD" w:rsidP="008F632F">
      <w:pPr>
        <w:pStyle w:val="Heading2"/>
      </w:pPr>
      <w:r>
        <w:lastRenderedPageBreak/>
        <w:t>Soft Market Test Timetable</w:t>
      </w:r>
      <w:r w:rsidR="00F656C2">
        <w:br/>
      </w:r>
    </w:p>
    <w:p w14:paraId="30089ED2" w14:textId="55C1ABC4" w:rsidR="00E46483" w:rsidRDefault="00CC58BD" w:rsidP="008F632F">
      <w:pPr>
        <w:pStyle w:val="BodyNumbered"/>
      </w:pPr>
      <w:r>
        <w:t xml:space="preserve">Please read this document and if you feel that your organisation </w:t>
      </w:r>
      <w:proofErr w:type="gramStart"/>
      <w:r>
        <w:t>is able to</w:t>
      </w:r>
      <w:proofErr w:type="gramEnd"/>
      <w:r>
        <w:t xml:space="preserve"> contribute to this exercise please complete the questionnaire at the end of this document and return, via</w:t>
      </w:r>
      <w:r w:rsidR="00E46483">
        <w:t xml:space="preserve"> </w:t>
      </w:r>
      <w:proofErr w:type="spellStart"/>
      <w:r w:rsidR="00E46483">
        <w:t>ProContract</w:t>
      </w:r>
      <w:proofErr w:type="spellEnd"/>
      <w:r w:rsidR="00E46483">
        <w:t xml:space="preserve"> by 16:00 on the 15</w:t>
      </w:r>
      <w:r w:rsidR="00E46483" w:rsidRPr="00E46483">
        <w:rPr>
          <w:vertAlign w:val="superscript"/>
        </w:rPr>
        <w:t>th</w:t>
      </w:r>
      <w:r w:rsidR="00E46483">
        <w:t xml:space="preserve"> October 2021.</w:t>
      </w:r>
      <w:r>
        <w:t xml:space="preserve"> </w:t>
      </w:r>
    </w:p>
    <w:p w14:paraId="01E75101" w14:textId="77777777" w:rsidR="00E46483" w:rsidRDefault="00E46483" w:rsidP="00E46483">
      <w:pPr>
        <w:pStyle w:val="BodyNumbered"/>
        <w:numPr>
          <w:ilvl w:val="0"/>
          <w:numId w:val="0"/>
        </w:numPr>
        <w:ind w:left="792"/>
      </w:pPr>
    </w:p>
    <w:p w14:paraId="3207DBAC" w14:textId="0D474743" w:rsidR="00E46483" w:rsidRPr="00E46483" w:rsidRDefault="00E46483" w:rsidP="00E46483">
      <w:pPr>
        <w:pStyle w:val="BodyNumbered"/>
      </w:pPr>
      <w:proofErr w:type="spellStart"/>
      <w:r w:rsidRPr="00E46483">
        <w:t>ProContract</w:t>
      </w:r>
      <w:proofErr w:type="spellEnd"/>
      <w:r w:rsidRPr="00E46483">
        <w:t> is located at </w:t>
      </w:r>
      <w:hyperlink r:id="rId13" w:history="1">
        <w:r w:rsidRPr="002524E6">
          <w:rPr>
            <w:rStyle w:val="Hyperlink"/>
          </w:rPr>
          <w:t>https://procontract@due-north.com/Login</w:t>
        </w:r>
      </w:hyperlink>
      <w:r>
        <w:t xml:space="preserve"> </w:t>
      </w:r>
      <w:r w:rsidRPr="00E46483">
        <w:t>  </w:t>
      </w:r>
    </w:p>
    <w:p w14:paraId="72832F05" w14:textId="74BDC76E" w:rsidR="00E46483" w:rsidRPr="00E46483" w:rsidRDefault="00E46483" w:rsidP="00E46483">
      <w:pPr>
        <w:pStyle w:val="BodyNumbered"/>
        <w:numPr>
          <w:ilvl w:val="0"/>
          <w:numId w:val="0"/>
        </w:numPr>
        <w:ind w:left="792"/>
      </w:pPr>
    </w:p>
    <w:p w14:paraId="2DAFD558" w14:textId="028592A3" w:rsidR="00E46483" w:rsidRDefault="00E46483" w:rsidP="00E46483">
      <w:pPr>
        <w:pStyle w:val="BodyNumbered"/>
        <w:numPr>
          <w:ilvl w:val="0"/>
          <w:numId w:val="0"/>
        </w:numPr>
        <w:ind w:left="792"/>
      </w:pPr>
      <w:r w:rsidRPr="00E46483">
        <w:t>Potential providers who experience technical difficulties when using </w:t>
      </w:r>
      <w:proofErr w:type="spellStart"/>
      <w:r w:rsidRPr="00E46483">
        <w:t>ProContract</w:t>
      </w:r>
      <w:proofErr w:type="spellEnd"/>
      <w:r w:rsidRPr="00E46483">
        <w:t> should contact the support desk Mon-Fri, 9:00 to 17:30: </w:t>
      </w:r>
    </w:p>
    <w:p w14:paraId="59571AA8" w14:textId="77777777" w:rsidR="00E46483" w:rsidRPr="00E46483" w:rsidRDefault="00E46483" w:rsidP="00E46483">
      <w:pPr>
        <w:pStyle w:val="BodyNumbered"/>
        <w:numPr>
          <w:ilvl w:val="0"/>
          <w:numId w:val="0"/>
        </w:numPr>
        <w:ind w:left="792"/>
      </w:pPr>
    </w:p>
    <w:p w14:paraId="4D9854A1" w14:textId="77777777" w:rsidR="00E46483" w:rsidRPr="00E46483" w:rsidRDefault="00E46483" w:rsidP="00E46483">
      <w:pPr>
        <w:pStyle w:val="BodyNumbered"/>
        <w:numPr>
          <w:ilvl w:val="0"/>
          <w:numId w:val="0"/>
        </w:numPr>
        <w:ind w:left="792"/>
      </w:pPr>
      <w:r w:rsidRPr="00E46483">
        <w:t>Tel: 0330 005 0352 </w:t>
      </w:r>
    </w:p>
    <w:p w14:paraId="67F37F26" w14:textId="77777777" w:rsidR="00E46483" w:rsidRPr="00E46483" w:rsidRDefault="00E46483" w:rsidP="00E46483">
      <w:pPr>
        <w:pStyle w:val="BodyNumbered"/>
        <w:numPr>
          <w:ilvl w:val="0"/>
          <w:numId w:val="0"/>
        </w:numPr>
        <w:ind w:left="792"/>
      </w:pPr>
      <w:r w:rsidRPr="00E46483">
        <w:t>Email: </w:t>
      </w:r>
      <w:hyperlink r:id="rId14" w:tgtFrame="_blank" w:history="1">
        <w:r w:rsidRPr="00E46483">
          <w:t>ProContractSuppliers@proactis.com</w:t>
        </w:r>
      </w:hyperlink>
      <w:r w:rsidRPr="00E46483">
        <w:t> </w:t>
      </w:r>
    </w:p>
    <w:p w14:paraId="1A1D796B" w14:textId="77777777" w:rsidR="00E46483" w:rsidRDefault="00E46483" w:rsidP="00E46483">
      <w:pPr>
        <w:pStyle w:val="BodyNumbered"/>
        <w:numPr>
          <w:ilvl w:val="0"/>
          <w:numId w:val="0"/>
        </w:numPr>
        <w:ind w:left="792"/>
      </w:pPr>
      <w:r w:rsidRPr="00E46483">
        <w:t> </w:t>
      </w:r>
    </w:p>
    <w:p w14:paraId="0361CCC5" w14:textId="0EF2F7EA" w:rsidR="00E46483" w:rsidRDefault="00E46483" w:rsidP="00E46483">
      <w:pPr>
        <w:pStyle w:val="BodyNumbered"/>
        <w:numPr>
          <w:ilvl w:val="0"/>
          <w:numId w:val="0"/>
        </w:numPr>
        <w:ind w:left="792"/>
        <w:rPr>
          <w:rFonts w:ascii="Calibri" w:hAnsi="Calibri" w:cs="Calibri"/>
          <w:sz w:val="22"/>
        </w:rPr>
      </w:pPr>
      <w:proofErr w:type="gramStart"/>
      <w:r w:rsidRPr="00E46483">
        <w:t>Alternatively</w:t>
      </w:r>
      <w:proofErr w:type="gramEnd"/>
      <w:r w:rsidRPr="00E46483">
        <w:t xml:space="preserve"> you may use the </w:t>
      </w:r>
      <w:hyperlink r:id="rId15" w:tgtFrame="_blank" w:history="1">
        <w:r w:rsidRPr="00E46483">
          <w:rPr>
            <w:rStyle w:val="Hyperlink"/>
          </w:rPr>
          <w:t>electronic ticket logging system</w:t>
        </w:r>
      </w:hyperlink>
      <w:r>
        <w:rPr>
          <w:rStyle w:val="normaltextrun"/>
          <w:rFonts w:ascii="Calibri" w:hAnsi="Calibri" w:cs="Calibri"/>
          <w:sz w:val="22"/>
        </w:rPr>
        <w:t>.</w:t>
      </w:r>
      <w:r>
        <w:rPr>
          <w:rStyle w:val="eop"/>
          <w:rFonts w:ascii="Calibri" w:hAnsi="Calibri" w:cs="Calibri"/>
          <w:sz w:val="22"/>
        </w:rPr>
        <w:t> </w:t>
      </w:r>
    </w:p>
    <w:p w14:paraId="6226E5B5" w14:textId="2F98AB5E" w:rsidR="008F632F" w:rsidRPr="008F632F" w:rsidRDefault="008F632F" w:rsidP="00E46483">
      <w:pPr>
        <w:pStyle w:val="BodyNumbered"/>
        <w:numPr>
          <w:ilvl w:val="0"/>
          <w:numId w:val="0"/>
        </w:numPr>
        <w:ind w:left="792" w:hanging="432"/>
      </w:pPr>
    </w:p>
    <w:p w14:paraId="6226E5B6" w14:textId="77777777" w:rsidR="00CC58BD" w:rsidRDefault="00CC58BD" w:rsidP="008F632F">
      <w:pPr>
        <w:pStyle w:val="BodyNumbered"/>
      </w:pPr>
      <w:r w:rsidRPr="00AF4590">
        <w:t>Potential responders will not be prejudiced in any future procurement processes by either responding or not responding to this soft market test exercise.</w:t>
      </w:r>
    </w:p>
    <w:p w14:paraId="6226E5B7" w14:textId="77777777" w:rsidR="00CC58BD" w:rsidRDefault="00CC58BD">
      <w:pPr>
        <w:pStyle w:val="Heading1"/>
      </w:pPr>
      <w:r>
        <w:t>Section 2: Identification of Requirement</w:t>
      </w:r>
    </w:p>
    <w:p w14:paraId="6226E5B8" w14:textId="77777777" w:rsidR="00D56EA8" w:rsidRDefault="00D56EA8" w:rsidP="008F632F">
      <w:pPr>
        <w:pStyle w:val="Heading2"/>
      </w:pPr>
      <w:r>
        <w:t>Current Situation</w:t>
      </w:r>
    </w:p>
    <w:p w14:paraId="55B48C49" w14:textId="22853A66" w:rsidR="00F656C2" w:rsidRDefault="00F656C2" w:rsidP="00F656C2">
      <w:pPr>
        <w:pStyle w:val="Optional"/>
        <w:rPr>
          <w:color w:val="auto"/>
        </w:rPr>
      </w:pPr>
      <w:r>
        <w:rPr>
          <w:color w:val="auto"/>
        </w:rPr>
        <w:t xml:space="preserve">As outlined in 3.1., the Council currently operates </w:t>
      </w:r>
      <w:r w:rsidR="00801A3C">
        <w:rPr>
          <w:color w:val="auto"/>
        </w:rPr>
        <w:t>under a</w:t>
      </w:r>
      <w:r>
        <w:rPr>
          <w:color w:val="auto"/>
        </w:rPr>
        <w:t xml:space="preserve"> DPS</w:t>
      </w:r>
      <w:r w:rsidR="00801A3C">
        <w:rPr>
          <w:color w:val="auto"/>
        </w:rPr>
        <w:t xml:space="preserve"> for commissioning homecare</w:t>
      </w:r>
      <w:r>
        <w:rPr>
          <w:color w:val="auto"/>
        </w:rPr>
        <w:t>. We are undergoing</w:t>
      </w:r>
      <w:r w:rsidR="00801A3C">
        <w:rPr>
          <w:color w:val="auto"/>
        </w:rPr>
        <w:t xml:space="preserve"> an</w:t>
      </w:r>
      <w:r>
        <w:rPr>
          <w:color w:val="auto"/>
        </w:rPr>
        <w:t xml:space="preserve"> in</w:t>
      </w:r>
      <w:r w:rsidR="00801A3C">
        <w:rPr>
          <w:color w:val="auto"/>
        </w:rPr>
        <w:t>-</w:t>
      </w:r>
      <w:r>
        <w:rPr>
          <w:color w:val="auto"/>
        </w:rPr>
        <w:t>depth analysis of the market</w:t>
      </w:r>
      <w:r w:rsidR="00801A3C">
        <w:rPr>
          <w:color w:val="auto"/>
        </w:rPr>
        <w:t>’s</w:t>
      </w:r>
      <w:r>
        <w:rPr>
          <w:color w:val="auto"/>
        </w:rPr>
        <w:t xml:space="preserve"> need</w:t>
      </w:r>
      <w:r w:rsidR="00801A3C">
        <w:rPr>
          <w:color w:val="auto"/>
        </w:rPr>
        <w:t>s</w:t>
      </w:r>
      <w:r>
        <w:rPr>
          <w:color w:val="auto"/>
        </w:rPr>
        <w:t xml:space="preserve">, demands and how they are currently being met. With increasing pressure to supply more care, with less resource, we need to create new and innovative ways to ensure the care we commission is of the highest quality and effective for all those involved. </w:t>
      </w:r>
      <w:r>
        <w:rPr>
          <w:color w:val="auto"/>
        </w:rPr>
        <w:br/>
      </w:r>
    </w:p>
    <w:p w14:paraId="11F1A18F" w14:textId="2E8CEC1C" w:rsidR="00F656C2" w:rsidRPr="00F656C2" w:rsidRDefault="00F656C2" w:rsidP="00F656C2">
      <w:pPr>
        <w:pStyle w:val="Optional"/>
        <w:rPr>
          <w:color w:val="auto"/>
        </w:rPr>
      </w:pPr>
      <w:r>
        <w:rPr>
          <w:color w:val="auto"/>
        </w:rPr>
        <w:t xml:space="preserve">Recent market engagement and feedback gathering from internal and external stakeholders, as well as service users, has shown the following areas for development: </w:t>
      </w:r>
    </w:p>
    <w:p w14:paraId="7DCFA6E3" w14:textId="1EA70E31" w:rsidR="00F656C2" w:rsidRDefault="00F656C2" w:rsidP="00F656C2">
      <w:pPr>
        <w:pStyle w:val="Optional"/>
        <w:numPr>
          <w:ilvl w:val="2"/>
          <w:numId w:val="16"/>
        </w:numPr>
        <w:rPr>
          <w:color w:val="auto"/>
        </w:rPr>
      </w:pPr>
      <w:r>
        <w:rPr>
          <w:color w:val="auto"/>
        </w:rPr>
        <w:t xml:space="preserve">Hard to reach areas, such as very rural areas and those on the borders of the County, can be difficult to source care for. </w:t>
      </w:r>
    </w:p>
    <w:p w14:paraId="22425EA8" w14:textId="77777777" w:rsidR="00F656C2" w:rsidRDefault="00F656C2" w:rsidP="00F656C2">
      <w:pPr>
        <w:pStyle w:val="Optional"/>
        <w:numPr>
          <w:ilvl w:val="2"/>
          <w:numId w:val="16"/>
        </w:numPr>
        <w:rPr>
          <w:color w:val="auto"/>
        </w:rPr>
      </w:pPr>
      <w:r>
        <w:rPr>
          <w:color w:val="auto"/>
        </w:rPr>
        <w:t xml:space="preserve">Specialist care, such as complex care needs, mental health, learning disabilities, </w:t>
      </w:r>
      <w:proofErr w:type="gramStart"/>
      <w:r>
        <w:rPr>
          <w:color w:val="auto"/>
        </w:rPr>
        <w:t>children</w:t>
      </w:r>
      <w:proofErr w:type="gramEnd"/>
      <w:r>
        <w:rPr>
          <w:color w:val="auto"/>
        </w:rPr>
        <w:t xml:space="preserve"> and young people, can be difficult to source care for. </w:t>
      </w:r>
    </w:p>
    <w:p w14:paraId="6736272C" w14:textId="77777777" w:rsidR="00F656C2" w:rsidRDefault="00F656C2" w:rsidP="00F656C2">
      <w:pPr>
        <w:pStyle w:val="Optional"/>
        <w:numPr>
          <w:ilvl w:val="2"/>
          <w:numId w:val="16"/>
        </w:numPr>
        <w:rPr>
          <w:color w:val="auto"/>
        </w:rPr>
      </w:pPr>
      <w:r>
        <w:rPr>
          <w:color w:val="auto"/>
        </w:rPr>
        <w:t xml:space="preserve">A need for more training opportunities to support the workforce and create career pathways and specialisms within care. </w:t>
      </w:r>
    </w:p>
    <w:p w14:paraId="2389C284" w14:textId="2B88E975" w:rsidR="00F656C2" w:rsidRDefault="00F656C2" w:rsidP="00F656C2">
      <w:pPr>
        <w:pStyle w:val="Optional"/>
        <w:numPr>
          <w:ilvl w:val="2"/>
          <w:numId w:val="16"/>
        </w:numPr>
        <w:rPr>
          <w:color w:val="auto"/>
        </w:rPr>
      </w:pPr>
      <w:r>
        <w:rPr>
          <w:color w:val="auto"/>
        </w:rPr>
        <w:t xml:space="preserve">The high number of providers on the DPS results in less meaningful engagement with market. </w:t>
      </w:r>
    </w:p>
    <w:p w14:paraId="3E70FAD5" w14:textId="1E4E7E7C" w:rsidR="00950CE0" w:rsidRDefault="00950CE0" w:rsidP="00F656C2">
      <w:pPr>
        <w:pStyle w:val="Optional"/>
        <w:numPr>
          <w:ilvl w:val="2"/>
          <w:numId w:val="16"/>
        </w:numPr>
        <w:rPr>
          <w:color w:val="auto"/>
        </w:rPr>
      </w:pPr>
      <w:r>
        <w:rPr>
          <w:color w:val="auto"/>
        </w:rPr>
        <w:t xml:space="preserve">A need to make care more local and neighbourhood based. </w:t>
      </w:r>
    </w:p>
    <w:p w14:paraId="445727EC" w14:textId="29004E19" w:rsidR="00FC5224" w:rsidRDefault="00FC5224" w:rsidP="00F656C2">
      <w:pPr>
        <w:pStyle w:val="Optional"/>
        <w:numPr>
          <w:ilvl w:val="2"/>
          <w:numId w:val="16"/>
        </w:numPr>
        <w:rPr>
          <w:color w:val="auto"/>
        </w:rPr>
      </w:pPr>
      <w:r>
        <w:rPr>
          <w:color w:val="auto"/>
        </w:rPr>
        <w:lastRenderedPageBreak/>
        <w:t xml:space="preserve">An increasing need to provide sustainable provisions, with consideration to its carbon impact. </w:t>
      </w:r>
    </w:p>
    <w:p w14:paraId="0BC0D1A1" w14:textId="763DF124" w:rsidR="00D25D29" w:rsidRDefault="00D25D29" w:rsidP="00D25D29">
      <w:pPr>
        <w:pStyle w:val="BodyNumbered"/>
      </w:pPr>
      <w:r>
        <w:t xml:space="preserve">As a local authority, we </w:t>
      </w:r>
      <w:r w:rsidR="009A4300">
        <w:t>are focusing on supporting people to remain living at home, happy and health</w:t>
      </w:r>
      <w:r w:rsidR="000D2F13">
        <w:t>y</w:t>
      </w:r>
      <w:r w:rsidR="009A4300">
        <w:t>, for as long as possible. Part of this is understanding</w:t>
      </w:r>
      <w:r w:rsidR="0032471C">
        <w:t xml:space="preserve"> how we can make homecare more local, </w:t>
      </w:r>
      <w:r w:rsidR="00407F37">
        <w:t xml:space="preserve">encouraging local people to care for their local neighbourhood. </w:t>
      </w:r>
      <w:r w:rsidR="000D2F38">
        <w:t>T</w:t>
      </w:r>
      <w:r w:rsidR="00407F37">
        <w:t>his</w:t>
      </w:r>
      <w:r w:rsidR="000D2F38">
        <w:t xml:space="preserve"> initiative</w:t>
      </w:r>
      <w:r w:rsidR="00407F37">
        <w:t xml:space="preserve"> is being managed through our Happy at Home </w:t>
      </w:r>
      <w:r w:rsidR="000D2F38">
        <w:t xml:space="preserve">project, where we are introducing more choice and control for those receiving funded care through Individual Service Funds (ISFs) </w:t>
      </w:r>
      <w:r w:rsidR="00DF1F5C">
        <w:t xml:space="preserve">and promoting local people to become their own Micro Enterprise (ME) to be paid to look after </w:t>
      </w:r>
      <w:r w:rsidR="00CC7138">
        <w:t xml:space="preserve">people in their local community. </w:t>
      </w:r>
    </w:p>
    <w:p w14:paraId="6226E5BB" w14:textId="77777777" w:rsidR="00D56EA8" w:rsidRDefault="00D56EA8" w:rsidP="008F632F">
      <w:pPr>
        <w:pStyle w:val="Heading2"/>
      </w:pPr>
      <w:r>
        <w:t>Our Requirements</w:t>
      </w:r>
    </w:p>
    <w:p w14:paraId="0CC2DE64" w14:textId="342A0954" w:rsidR="00F656C2" w:rsidRDefault="00F656C2" w:rsidP="00F656C2">
      <w:pPr>
        <w:pStyle w:val="Optional"/>
        <w:rPr>
          <w:color w:val="auto"/>
        </w:rPr>
      </w:pPr>
      <w:r>
        <w:rPr>
          <w:color w:val="auto"/>
        </w:rPr>
        <w:t xml:space="preserve">We are </w:t>
      </w:r>
      <w:r w:rsidR="278A73B9" w:rsidRPr="475C940F">
        <w:rPr>
          <w:color w:val="auto"/>
        </w:rPr>
        <w:t>considering</w:t>
      </w:r>
      <w:r>
        <w:rPr>
          <w:color w:val="auto"/>
        </w:rPr>
        <w:t xml:space="preserve"> </w:t>
      </w:r>
      <w:r w:rsidRPr="00F656C2">
        <w:rPr>
          <w:color w:val="auto"/>
        </w:rPr>
        <w:t>the following commissioning model:</w:t>
      </w:r>
      <w:r>
        <w:br/>
      </w:r>
    </w:p>
    <w:p w14:paraId="2ADA4938" w14:textId="77777777" w:rsidR="00F656C2" w:rsidRPr="00801A3C" w:rsidRDefault="00F656C2" w:rsidP="00F656C2">
      <w:pPr>
        <w:pStyle w:val="Optional"/>
        <w:numPr>
          <w:ilvl w:val="2"/>
          <w:numId w:val="16"/>
        </w:numPr>
        <w:rPr>
          <w:color w:val="auto"/>
        </w:rPr>
      </w:pPr>
      <w:r w:rsidRPr="00F656C2">
        <w:rPr>
          <w:b/>
          <w:bCs/>
          <w:color w:val="auto"/>
        </w:rPr>
        <w:t xml:space="preserve">Lot 1: </w:t>
      </w:r>
      <w:r w:rsidRPr="00801A3C">
        <w:rPr>
          <w:color w:val="auto"/>
        </w:rPr>
        <w:t xml:space="preserve">Divide the County into zones / areas. </w:t>
      </w:r>
    </w:p>
    <w:p w14:paraId="1337A73D" w14:textId="63999130" w:rsidR="00F656C2" w:rsidRDefault="00F656C2" w:rsidP="00F656C2">
      <w:pPr>
        <w:pStyle w:val="Optional"/>
        <w:numPr>
          <w:ilvl w:val="3"/>
          <w:numId w:val="16"/>
        </w:numPr>
        <w:rPr>
          <w:color w:val="auto"/>
        </w:rPr>
      </w:pPr>
      <w:r>
        <w:rPr>
          <w:color w:val="auto"/>
        </w:rPr>
        <w:t>Have multiple providers in each zone</w:t>
      </w:r>
      <w:r w:rsidR="00801A3C">
        <w:rPr>
          <w:color w:val="auto"/>
        </w:rPr>
        <w:t xml:space="preserve"> (providers may bid for multiple zones).</w:t>
      </w:r>
    </w:p>
    <w:p w14:paraId="591783FC" w14:textId="77777777" w:rsidR="00F656C2" w:rsidRDefault="00F656C2" w:rsidP="00F656C2">
      <w:pPr>
        <w:pStyle w:val="Optional"/>
        <w:numPr>
          <w:ilvl w:val="3"/>
          <w:numId w:val="16"/>
        </w:numPr>
        <w:rPr>
          <w:color w:val="auto"/>
        </w:rPr>
      </w:pPr>
      <w:r>
        <w:rPr>
          <w:color w:val="auto"/>
        </w:rPr>
        <w:t xml:space="preserve">Work is allocated to the zone providers </w:t>
      </w:r>
      <w:proofErr w:type="gramStart"/>
      <w:r>
        <w:rPr>
          <w:color w:val="auto"/>
        </w:rPr>
        <w:t>through the use of</w:t>
      </w:r>
      <w:proofErr w:type="gramEnd"/>
      <w:r>
        <w:rPr>
          <w:color w:val="auto"/>
        </w:rPr>
        <w:t xml:space="preserve"> an IT platform (such as </w:t>
      </w:r>
      <w:proofErr w:type="spellStart"/>
      <w:r>
        <w:rPr>
          <w:color w:val="auto"/>
        </w:rPr>
        <w:t>adam</w:t>
      </w:r>
      <w:proofErr w:type="spellEnd"/>
      <w:r>
        <w:rPr>
          <w:color w:val="auto"/>
        </w:rPr>
        <w:t xml:space="preserve">, currently in use). </w:t>
      </w:r>
    </w:p>
    <w:p w14:paraId="762F368E" w14:textId="66B9CCE3" w:rsidR="00F656C2" w:rsidRDefault="00F656C2" w:rsidP="00F656C2">
      <w:pPr>
        <w:pStyle w:val="Optional"/>
        <w:numPr>
          <w:ilvl w:val="3"/>
          <w:numId w:val="16"/>
        </w:numPr>
        <w:rPr>
          <w:color w:val="auto"/>
        </w:rPr>
      </w:pPr>
      <w:r>
        <w:rPr>
          <w:color w:val="auto"/>
        </w:rPr>
        <w:t xml:space="preserve">Rural, </w:t>
      </w:r>
      <w:proofErr w:type="spellStart"/>
      <w:r>
        <w:rPr>
          <w:color w:val="auto"/>
        </w:rPr>
        <w:t xml:space="preserve">semi </w:t>
      </w:r>
      <w:proofErr w:type="gramStart"/>
      <w:r>
        <w:rPr>
          <w:color w:val="auto"/>
        </w:rPr>
        <w:t>rural</w:t>
      </w:r>
      <w:proofErr w:type="spellEnd"/>
      <w:proofErr w:type="gramEnd"/>
      <w:r>
        <w:rPr>
          <w:color w:val="auto"/>
        </w:rPr>
        <w:t xml:space="preserve"> and urban rates, differing in each zone, to support the hard to place packages. </w:t>
      </w:r>
      <w:r>
        <w:rPr>
          <w:color w:val="auto"/>
        </w:rPr>
        <w:br/>
      </w:r>
    </w:p>
    <w:p w14:paraId="0C4CE7E4" w14:textId="77777777" w:rsidR="00F656C2" w:rsidRPr="00801A3C" w:rsidRDefault="00F656C2" w:rsidP="00F656C2">
      <w:pPr>
        <w:pStyle w:val="Optional"/>
        <w:numPr>
          <w:ilvl w:val="2"/>
          <w:numId w:val="16"/>
        </w:numPr>
        <w:rPr>
          <w:color w:val="auto"/>
        </w:rPr>
      </w:pPr>
      <w:r w:rsidRPr="00F656C2">
        <w:rPr>
          <w:b/>
          <w:bCs/>
          <w:color w:val="auto"/>
        </w:rPr>
        <w:t xml:space="preserve">Lot 2: </w:t>
      </w:r>
      <w:r w:rsidRPr="00801A3C">
        <w:rPr>
          <w:color w:val="auto"/>
        </w:rPr>
        <w:t xml:space="preserve">no zones, just one big framework, to cover specialist care, outlined above. </w:t>
      </w:r>
    </w:p>
    <w:p w14:paraId="7D68C481" w14:textId="77777777" w:rsidR="00F656C2" w:rsidRDefault="00F656C2" w:rsidP="00F656C2">
      <w:pPr>
        <w:pStyle w:val="Optional"/>
        <w:numPr>
          <w:ilvl w:val="3"/>
          <w:numId w:val="16"/>
        </w:numPr>
        <w:rPr>
          <w:color w:val="auto"/>
        </w:rPr>
      </w:pPr>
      <w:r>
        <w:rPr>
          <w:color w:val="auto"/>
        </w:rPr>
        <w:t>Explicit and clear specifications as to what constitutes ‘specialist care’.</w:t>
      </w:r>
    </w:p>
    <w:p w14:paraId="37478F49" w14:textId="77777777" w:rsidR="00F656C2" w:rsidRDefault="00F656C2" w:rsidP="00F656C2">
      <w:pPr>
        <w:pStyle w:val="Optional"/>
        <w:numPr>
          <w:ilvl w:val="3"/>
          <w:numId w:val="16"/>
        </w:numPr>
        <w:rPr>
          <w:color w:val="auto"/>
        </w:rPr>
      </w:pPr>
      <w:r>
        <w:rPr>
          <w:color w:val="auto"/>
        </w:rPr>
        <w:t>Higher rates of pay, depending on need and care.</w:t>
      </w:r>
    </w:p>
    <w:p w14:paraId="4F50B843" w14:textId="77777777" w:rsidR="00F656C2" w:rsidRPr="00F656C2" w:rsidRDefault="00F656C2" w:rsidP="00F656C2">
      <w:pPr>
        <w:pStyle w:val="Optional"/>
        <w:numPr>
          <w:ilvl w:val="3"/>
          <w:numId w:val="16"/>
        </w:numPr>
        <w:rPr>
          <w:color w:val="auto"/>
        </w:rPr>
      </w:pPr>
      <w:r>
        <w:rPr>
          <w:color w:val="auto"/>
        </w:rPr>
        <w:t>Support for providers wishing to expand into this area.</w:t>
      </w:r>
    </w:p>
    <w:p w14:paraId="1A7C008F" w14:textId="644E8AA7" w:rsidR="00801A3C" w:rsidRDefault="00801A3C" w:rsidP="008F632F">
      <w:pPr>
        <w:pStyle w:val="BodyNumbered"/>
      </w:pPr>
      <w:proofErr w:type="gramStart"/>
      <w:r>
        <w:t>Both of these</w:t>
      </w:r>
      <w:proofErr w:type="gramEnd"/>
      <w:r>
        <w:t xml:space="preserve"> frameworks will open and close them as the need arises for new providers to join, providing the security for both providers and the local authority that a framework brings, as well as flexibility should the demand not be met. </w:t>
      </w:r>
      <w:r>
        <w:br/>
      </w:r>
    </w:p>
    <w:p w14:paraId="2AA027B6" w14:textId="702FAB7C" w:rsidR="00801A3C" w:rsidRDefault="0042121E" w:rsidP="008F632F">
      <w:pPr>
        <w:pStyle w:val="BodyNumbered"/>
      </w:pPr>
      <w:r>
        <w:t>In relation to Lot 1 only, p</w:t>
      </w:r>
      <w:r w:rsidR="00801A3C">
        <w:t>roviders will be invited to tender for a zone, and we will be ultimately scoring on quality, rather th</w:t>
      </w:r>
      <w:r w:rsidR="47E46BBE">
        <w:t>a</w:t>
      </w:r>
      <w:r w:rsidR="00801A3C">
        <w:t>n price</w:t>
      </w:r>
      <w:r w:rsidR="00950CE0">
        <w:t xml:space="preserve">. There will be ceiling prices stipulated, and an expectation of minimum pay rates for staff. </w:t>
      </w:r>
      <w:r w:rsidR="00801A3C">
        <w:br/>
      </w:r>
    </w:p>
    <w:p w14:paraId="6226E5BD" w14:textId="6B22A1A5" w:rsidR="000352F9" w:rsidRDefault="000352F9" w:rsidP="008F632F">
      <w:pPr>
        <w:pStyle w:val="BodyNumbered"/>
      </w:pPr>
      <w:r>
        <w:t>We are looking for a solution that will:</w:t>
      </w:r>
    </w:p>
    <w:p w14:paraId="5960A18E" w14:textId="1E26EBA8" w:rsidR="00801A3C" w:rsidRDefault="00801A3C" w:rsidP="00801A3C">
      <w:pPr>
        <w:pStyle w:val="BodyNumbered"/>
        <w:numPr>
          <w:ilvl w:val="2"/>
          <w:numId w:val="16"/>
        </w:numPr>
      </w:pPr>
      <w:r>
        <w:t xml:space="preserve">Address the areas that are hard to reach, and hard to fill packages. This may be through a sliding scale of rates or block provisions. </w:t>
      </w:r>
    </w:p>
    <w:p w14:paraId="562B56CF" w14:textId="6D433C86" w:rsidR="00801A3C" w:rsidRDefault="00801A3C" w:rsidP="00801A3C">
      <w:pPr>
        <w:pStyle w:val="BodyNumbered"/>
        <w:numPr>
          <w:ilvl w:val="2"/>
          <w:numId w:val="16"/>
        </w:numPr>
      </w:pPr>
      <w:r>
        <w:t xml:space="preserve">Upskill the existing workforce to support complex care needs, as well as encourage people to join care as a career. </w:t>
      </w:r>
    </w:p>
    <w:p w14:paraId="4775D03F" w14:textId="78A88C36" w:rsidR="00950CE0" w:rsidRDefault="00FC5224" w:rsidP="00801A3C">
      <w:pPr>
        <w:pStyle w:val="BodyNumbered"/>
        <w:numPr>
          <w:ilvl w:val="2"/>
          <w:numId w:val="16"/>
        </w:numPr>
      </w:pPr>
      <w:r>
        <w:lastRenderedPageBreak/>
        <w:t xml:space="preserve">Help support local communities, and promote local carers looking after local people. </w:t>
      </w:r>
    </w:p>
    <w:p w14:paraId="7517FEAE" w14:textId="77777777" w:rsidR="00FC5224" w:rsidRDefault="00FC5224" w:rsidP="00FC5224">
      <w:pPr>
        <w:pStyle w:val="BodyNumbered"/>
        <w:numPr>
          <w:ilvl w:val="0"/>
          <w:numId w:val="0"/>
        </w:numPr>
        <w:ind w:left="1224"/>
      </w:pPr>
    </w:p>
    <w:p w14:paraId="497C2DD9" w14:textId="59DF57E0" w:rsidR="00FC5224" w:rsidRDefault="00FC5224" w:rsidP="00FC5224">
      <w:pPr>
        <w:pStyle w:val="BodyNumbered"/>
      </w:pPr>
      <w:r>
        <w:rPr>
          <w:b/>
          <w:bCs/>
        </w:rPr>
        <w:t xml:space="preserve">East Cambs Pilot: </w:t>
      </w:r>
      <w:r>
        <w:t>we are looking for providers to support with a pilot proposed in East Cambridgeshire, outlined below:</w:t>
      </w:r>
    </w:p>
    <w:p w14:paraId="1DDAA7DB" w14:textId="6FAAFC9F" w:rsidR="007B04AB" w:rsidRDefault="00FC5224" w:rsidP="00FC5224">
      <w:r>
        <w:t>“</w:t>
      </w:r>
      <w:r w:rsidR="000D2F38">
        <w:t>A</w:t>
      </w:r>
      <w:r w:rsidR="00137AA6">
        <w:t xml:space="preserve">s part of the Happy at Home project (outlined in 5.3.), we are offering an exciting opportunity for our Providers to support their existing Service Users </w:t>
      </w:r>
      <w:r w:rsidR="000D2F38">
        <w:t xml:space="preserve">in improving their quality of life. </w:t>
      </w:r>
      <w:proofErr w:type="gramStart"/>
      <w:r w:rsidR="0034701A">
        <w:t>I</w:t>
      </w:r>
      <w:r w:rsidR="007B04AB">
        <w:t>n an effort to</w:t>
      </w:r>
      <w:proofErr w:type="gramEnd"/>
      <w:r w:rsidR="007B04AB">
        <w:t xml:space="preserve"> try and </w:t>
      </w:r>
      <w:r w:rsidR="0034701A">
        <w:t>enable</w:t>
      </w:r>
      <w:r w:rsidR="007B04AB">
        <w:t xml:space="preserve"> Providers </w:t>
      </w:r>
      <w:r w:rsidR="0034701A">
        <w:t xml:space="preserve">to support their Service Users </w:t>
      </w:r>
      <w:r w:rsidR="0021315E">
        <w:t xml:space="preserve">with accessing the community and additional services they might need to stay at happy and healthy at home for longer, </w:t>
      </w:r>
      <w:r w:rsidR="00833F91">
        <w:t xml:space="preserve">we have designed a holistic care programme. </w:t>
      </w:r>
    </w:p>
    <w:p w14:paraId="5BFB543D" w14:textId="0B52755D" w:rsidR="00FC5224" w:rsidRDefault="00FC5224" w:rsidP="00FC5224">
      <w:r>
        <w:t>Providers will complete a holistic</w:t>
      </w:r>
      <w:r w:rsidR="007B04AB">
        <w:t xml:space="preserve"> care</w:t>
      </w:r>
      <w:r>
        <w:t xml:space="preserve"> assessment with the Service User, having built up trust and rapport with the Care Workers. They will ask the Service Users questions about their life, hobbies and interests, things they used to be able to do but no longer can due to health, current social </w:t>
      </w:r>
      <w:proofErr w:type="gramStart"/>
      <w:r>
        <w:t>interaction</w:t>
      </w:r>
      <w:proofErr w:type="gramEnd"/>
      <w:r>
        <w:t xml:space="preserve"> and engagement with their local community. The assessment will identify any unmet needs in helping the person connect with their community and fulfil their wishes to live the best possible quality of life. </w:t>
      </w:r>
      <w:r w:rsidR="00833F91">
        <w:t xml:space="preserve">It will also </w:t>
      </w:r>
      <w:proofErr w:type="spellStart"/>
      <w:r w:rsidR="00833F91">
        <w:t>idenfity</w:t>
      </w:r>
      <w:proofErr w:type="spellEnd"/>
      <w:r w:rsidR="00833F91">
        <w:t xml:space="preserve"> any unmet needs in the home, in terms of tech Enabled Care (TEC), equipment and possible arising falls risks. </w:t>
      </w:r>
      <w:r>
        <w:t xml:space="preserve">The Provider will liaise with the </w:t>
      </w:r>
      <w:r w:rsidR="00833F91">
        <w:t xml:space="preserve">Council’s </w:t>
      </w:r>
      <w:r>
        <w:t xml:space="preserve">Community Navigators to source the support and third sector organisations in the local area. They will also liaise with the OT Teams, fall </w:t>
      </w:r>
      <w:proofErr w:type="gramStart"/>
      <w:r>
        <w:t>prevention</w:t>
      </w:r>
      <w:proofErr w:type="gramEnd"/>
      <w:r>
        <w:t xml:space="preserve"> and specifically consider TEC. The Community Navigators will also be working alongside a bank of Wellbeing Volunteers, who will be able to support the Service Users in accessing the community. </w:t>
      </w:r>
    </w:p>
    <w:p w14:paraId="254ED491" w14:textId="77777777" w:rsidR="00FC5224" w:rsidRDefault="00FC5224" w:rsidP="00FC5224">
      <w:r>
        <w:t>At the beginning of the assessment, the Provider will complete an outcome star with the Service User to gain an understanding of their current quality of life. 12 weeks post assessment, a review will be completed for the Service User, explaining what was identified and how the Provider ensured the need was met. It will also include an update on how the additional support is going. After six months, the outcome star is repeated, to understand the impact of the holistic assessment. The process will be repeated annually (assessment, outcome star, review, outcome star).</w:t>
      </w:r>
    </w:p>
    <w:p w14:paraId="683B00AB" w14:textId="710C175D" w:rsidR="00FC5224" w:rsidRDefault="00FC5224" w:rsidP="000D2F38">
      <w:r w:rsidRPr="00FC5224">
        <w:t>The cost per Service User receiving</w:t>
      </w:r>
      <w:r w:rsidR="007B04AB">
        <w:t xml:space="preserve"> a h</w:t>
      </w:r>
      <w:r w:rsidRPr="00FC5224">
        <w:t xml:space="preserve">olistic </w:t>
      </w:r>
      <w:r w:rsidR="007B04AB">
        <w:t>c</w:t>
      </w:r>
      <w:r w:rsidRPr="00FC5224">
        <w:t xml:space="preserve">are </w:t>
      </w:r>
      <w:r w:rsidR="007B04AB">
        <w:t xml:space="preserve">assessment </w:t>
      </w:r>
      <w:r w:rsidRPr="00FC5224">
        <w:t>will be £90pp. This is roughly five hours work, to include the initial assessment and outcome star</w:t>
      </w:r>
      <w:r>
        <w:t xml:space="preserve"> (can be completed alongside their usual regular review)</w:t>
      </w:r>
      <w:r w:rsidRPr="00FC5224">
        <w:t xml:space="preserve">, </w:t>
      </w:r>
      <w:r w:rsidR="00BD2E30">
        <w:t>sourcing</w:t>
      </w:r>
      <w:r w:rsidRPr="00FC5224">
        <w:t xml:space="preserve"> the support, the </w:t>
      </w:r>
      <w:proofErr w:type="gramStart"/>
      <w:r w:rsidRPr="00FC5224">
        <w:t>12 week</w:t>
      </w:r>
      <w:proofErr w:type="gramEnd"/>
      <w:r w:rsidRPr="00FC5224">
        <w:t xml:space="preserve"> review and six month repeated outcome star. The pilot will involve 300 Service Users, 200 to receive the Holistic Care, 100 to act as a control.</w:t>
      </w:r>
      <w:r>
        <w:t>”</w:t>
      </w:r>
    </w:p>
    <w:p w14:paraId="454A7DE7" w14:textId="77777777" w:rsidR="00E46483" w:rsidRDefault="00E46483">
      <w:pPr>
        <w:rPr>
          <w:rFonts w:eastAsiaTheme="majorEastAsia" w:cstheme="majorBidi"/>
          <w:b/>
          <w:bCs/>
          <w:color w:val="00D2FF"/>
          <w:sz w:val="28"/>
          <w:szCs w:val="28"/>
        </w:rPr>
      </w:pPr>
      <w:r>
        <w:br w:type="page"/>
      </w:r>
    </w:p>
    <w:p w14:paraId="6226E5C0" w14:textId="09D82D32" w:rsidR="00CC58BD" w:rsidRDefault="00CC58BD" w:rsidP="00CC58BD">
      <w:pPr>
        <w:pStyle w:val="Heading1"/>
      </w:pPr>
      <w:r>
        <w:lastRenderedPageBreak/>
        <w:t>Section 3: Supporting information</w:t>
      </w:r>
    </w:p>
    <w:p w14:paraId="6226E5C1" w14:textId="77777777" w:rsidR="000E295A" w:rsidRDefault="000E295A" w:rsidP="000E295A">
      <w:r>
        <w:t xml:space="preserve">Please </w:t>
      </w:r>
      <w:proofErr w:type="gramStart"/>
      <w:r>
        <w:t>note:</w:t>
      </w:r>
      <w:proofErr w:type="gramEnd"/>
      <w:r>
        <w:t xml:space="preserve"> you do not need to resize the table; it will automatically adjust to fit your response.</w:t>
      </w:r>
    </w:p>
    <w:p w14:paraId="6226E5C2" w14:textId="77777777" w:rsidR="00207253" w:rsidRPr="000E295A" w:rsidRDefault="00207253" w:rsidP="008F632F">
      <w:pPr>
        <w:pStyle w:val="Heading2"/>
      </w:pPr>
      <w:r>
        <w:t>Section A</w:t>
      </w:r>
      <w:r w:rsidR="000A60CE">
        <w:t>:</w:t>
      </w:r>
      <w:r>
        <w:t xml:space="preserve"> Organisation and Contact Details</w:t>
      </w:r>
    </w:p>
    <w:tbl>
      <w:tblPr>
        <w:tblStyle w:val="TableGrid"/>
        <w:tblW w:w="5000" w:type="pct"/>
        <w:tblLook w:val="04A0" w:firstRow="1" w:lastRow="0" w:firstColumn="1" w:lastColumn="0" w:noHBand="0" w:noVBand="1"/>
      </w:tblPr>
      <w:tblGrid>
        <w:gridCol w:w="6742"/>
        <w:gridCol w:w="2274"/>
      </w:tblGrid>
      <w:tr w:rsidR="00207253" w:rsidRPr="000A60CE" w14:paraId="6226E5C5" w14:textId="77777777" w:rsidTr="00FC5224">
        <w:tc>
          <w:tcPr>
            <w:tcW w:w="3739" w:type="pct"/>
            <w:shd w:val="clear" w:color="auto" w:fill="D9D9D9" w:themeFill="background1" w:themeFillShade="D9"/>
          </w:tcPr>
          <w:p w14:paraId="6226E5C3" w14:textId="77777777" w:rsidR="000E295A" w:rsidRPr="000A60CE" w:rsidRDefault="000A60CE" w:rsidP="00CC58BD">
            <w:pPr>
              <w:rPr>
                <w:rStyle w:val="Strong"/>
              </w:rPr>
            </w:pPr>
            <w:r w:rsidRPr="000A60CE">
              <w:rPr>
                <w:rStyle w:val="Strong"/>
              </w:rPr>
              <w:t>Question</w:t>
            </w:r>
          </w:p>
        </w:tc>
        <w:tc>
          <w:tcPr>
            <w:tcW w:w="1261" w:type="pct"/>
          </w:tcPr>
          <w:p w14:paraId="6226E5C4" w14:textId="77777777" w:rsidR="000E295A" w:rsidRPr="000A60CE" w:rsidRDefault="000A60CE" w:rsidP="00CC58BD">
            <w:pPr>
              <w:rPr>
                <w:rStyle w:val="Strong"/>
              </w:rPr>
            </w:pPr>
            <w:r w:rsidRPr="000A60CE">
              <w:rPr>
                <w:rStyle w:val="Strong"/>
              </w:rPr>
              <w:t>Response</w:t>
            </w:r>
          </w:p>
        </w:tc>
      </w:tr>
      <w:tr w:rsidR="000A60CE" w14:paraId="6226E5C8" w14:textId="77777777" w:rsidTr="00FC5224">
        <w:tc>
          <w:tcPr>
            <w:tcW w:w="3739" w:type="pct"/>
            <w:shd w:val="clear" w:color="auto" w:fill="D9D9D9" w:themeFill="background1" w:themeFillShade="D9"/>
          </w:tcPr>
          <w:p w14:paraId="6226E5C6" w14:textId="77777777" w:rsidR="000A60CE" w:rsidRDefault="000A60CE" w:rsidP="00CC58BD">
            <w:r>
              <w:t>Name of your organisation</w:t>
            </w:r>
          </w:p>
        </w:tc>
        <w:tc>
          <w:tcPr>
            <w:tcW w:w="1261" w:type="pct"/>
          </w:tcPr>
          <w:p w14:paraId="6226E5C7" w14:textId="77777777" w:rsidR="000A60CE" w:rsidRDefault="000A60CE" w:rsidP="00CC58BD"/>
        </w:tc>
      </w:tr>
      <w:tr w:rsidR="00207253" w14:paraId="6226E5CB" w14:textId="77777777" w:rsidTr="00FC5224">
        <w:tc>
          <w:tcPr>
            <w:tcW w:w="3739" w:type="pct"/>
            <w:shd w:val="clear" w:color="auto" w:fill="D9D9D9" w:themeFill="background1" w:themeFillShade="D9"/>
          </w:tcPr>
          <w:p w14:paraId="6226E5C9" w14:textId="77777777" w:rsidR="000E295A" w:rsidRDefault="000E295A" w:rsidP="00CC58BD">
            <w:r>
              <w:t>Registered office (if applicable)</w:t>
            </w:r>
          </w:p>
        </w:tc>
        <w:tc>
          <w:tcPr>
            <w:tcW w:w="1261" w:type="pct"/>
          </w:tcPr>
          <w:p w14:paraId="6226E5CA" w14:textId="77777777" w:rsidR="000E295A" w:rsidRDefault="000E295A" w:rsidP="00CC58BD"/>
        </w:tc>
      </w:tr>
      <w:tr w:rsidR="00207253" w14:paraId="6226E5CE" w14:textId="77777777" w:rsidTr="00FC5224">
        <w:tc>
          <w:tcPr>
            <w:tcW w:w="3739" w:type="pct"/>
            <w:shd w:val="clear" w:color="auto" w:fill="D9D9D9" w:themeFill="background1" w:themeFillShade="D9"/>
          </w:tcPr>
          <w:p w14:paraId="6226E5CC" w14:textId="77777777" w:rsidR="000E295A" w:rsidRDefault="000E295A" w:rsidP="00CC58BD">
            <w:r>
              <w:t>Trading address (if different from office)</w:t>
            </w:r>
          </w:p>
        </w:tc>
        <w:tc>
          <w:tcPr>
            <w:tcW w:w="1261" w:type="pct"/>
          </w:tcPr>
          <w:p w14:paraId="6226E5CD" w14:textId="77777777" w:rsidR="000E295A" w:rsidRDefault="000E295A" w:rsidP="00CC58BD"/>
        </w:tc>
      </w:tr>
      <w:tr w:rsidR="00207253" w14:paraId="6226E5D1" w14:textId="77777777" w:rsidTr="00FC5224">
        <w:tc>
          <w:tcPr>
            <w:tcW w:w="3739" w:type="pct"/>
            <w:shd w:val="clear" w:color="auto" w:fill="D9D9D9" w:themeFill="background1" w:themeFillShade="D9"/>
          </w:tcPr>
          <w:p w14:paraId="6226E5CF" w14:textId="77777777" w:rsidR="000E295A" w:rsidRDefault="00207253" w:rsidP="00207253">
            <w:r>
              <w:t>What if any local connections do you have with the authority?</w:t>
            </w:r>
          </w:p>
        </w:tc>
        <w:tc>
          <w:tcPr>
            <w:tcW w:w="1261" w:type="pct"/>
          </w:tcPr>
          <w:p w14:paraId="6226E5D0" w14:textId="77777777" w:rsidR="000E295A" w:rsidRDefault="000E295A" w:rsidP="00CC58BD"/>
        </w:tc>
      </w:tr>
      <w:tr w:rsidR="00207253" w14:paraId="6226E5D4" w14:textId="77777777" w:rsidTr="00FC5224">
        <w:tc>
          <w:tcPr>
            <w:tcW w:w="3739" w:type="pct"/>
            <w:shd w:val="clear" w:color="auto" w:fill="D9D9D9" w:themeFill="background1" w:themeFillShade="D9"/>
          </w:tcPr>
          <w:p w14:paraId="6226E5D2" w14:textId="77777777" w:rsidR="000E295A" w:rsidRDefault="00207253" w:rsidP="00CC58BD">
            <w:r>
              <w:t xml:space="preserve">Name of person whom an </w:t>
            </w:r>
            <w:proofErr w:type="gramStart"/>
            <w:r>
              <w:t>queries</w:t>
            </w:r>
            <w:proofErr w:type="gramEnd"/>
            <w:r>
              <w:t xml:space="preserve"> relating to this questionnaire should be addressed</w:t>
            </w:r>
          </w:p>
        </w:tc>
        <w:tc>
          <w:tcPr>
            <w:tcW w:w="1261" w:type="pct"/>
          </w:tcPr>
          <w:p w14:paraId="6226E5D3" w14:textId="77777777" w:rsidR="000E295A" w:rsidRDefault="000E295A" w:rsidP="00CC58BD"/>
        </w:tc>
      </w:tr>
      <w:tr w:rsidR="00207253" w14:paraId="6226E5D7" w14:textId="77777777" w:rsidTr="00FC5224">
        <w:tc>
          <w:tcPr>
            <w:tcW w:w="3739" w:type="pct"/>
            <w:shd w:val="clear" w:color="auto" w:fill="D9D9D9" w:themeFill="background1" w:themeFillShade="D9"/>
          </w:tcPr>
          <w:p w14:paraId="6226E5D5" w14:textId="77777777" w:rsidR="000E295A" w:rsidRDefault="00207253" w:rsidP="00207253">
            <w:r>
              <w:t>Telephone Number(s)</w:t>
            </w:r>
          </w:p>
        </w:tc>
        <w:tc>
          <w:tcPr>
            <w:tcW w:w="1261" w:type="pct"/>
          </w:tcPr>
          <w:p w14:paraId="6226E5D6" w14:textId="77777777" w:rsidR="000E295A" w:rsidRDefault="000E295A" w:rsidP="00CC58BD"/>
        </w:tc>
      </w:tr>
      <w:tr w:rsidR="00207253" w14:paraId="6226E5DA" w14:textId="77777777" w:rsidTr="00FC5224">
        <w:tc>
          <w:tcPr>
            <w:tcW w:w="3739" w:type="pct"/>
            <w:shd w:val="clear" w:color="auto" w:fill="D9D9D9" w:themeFill="background1" w:themeFillShade="D9"/>
          </w:tcPr>
          <w:p w14:paraId="6226E5D8" w14:textId="77777777" w:rsidR="000E295A" w:rsidRDefault="00207253" w:rsidP="00CC58BD">
            <w:r>
              <w:t>Email</w:t>
            </w:r>
          </w:p>
        </w:tc>
        <w:tc>
          <w:tcPr>
            <w:tcW w:w="1261" w:type="pct"/>
          </w:tcPr>
          <w:p w14:paraId="6226E5D9" w14:textId="77777777" w:rsidR="000E295A" w:rsidRDefault="000E295A" w:rsidP="00CC58BD"/>
        </w:tc>
      </w:tr>
      <w:tr w:rsidR="00207253" w14:paraId="6226E5DD" w14:textId="77777777" w:rsidTr="00FC5224">
        <w:tc>
          <w:tcPr>
            <w:tcW w:w="3739" w:type="pct"/>
            <w:shd w:val="clear" w:color="auto" w:fill="D9D9D9" w:themeFill="background1" w:themeFillShade="D9"/>
          </w:tcPr>
          <w:p w14:paraId="6226E5DB" w14:textId="77777777" w:rsidR="000E295A" w:rsidRDefault="00207253" w:rsidP="00CC58BD">
            <w:r>
              <w:t>Address if different to above</w:t>
            </w:r>
          </w:p>
        </w:tc>
        <w:tc>
          <w:tcPr>
            <w:tcW w:w="1261" w:type="pct"/>
          </w:tcPr>
          <w:p w14:paraId="6226E5DC" w14:textId="77777777" w:rsidR="000E295A" w:rsidRDefault="000E295A" w:rsidP="00CC58BD"/>
        </w:tc>
      </w:tr>
    </w:tbl>
    <w:p w14:paraId="6226E5DE" w14:textId="77777777" w:rsidR="00CC58BD" w:rsidRDefault="00207253" w:rsidP="008F632F">
      <w:pPr>
        <w:pStyle w:val="Heading2"/>
      </w:pPr>
      <w:r>
        <w:t>Section B</w:t>
      </w:r>
      <w:r w:rsidR="000A60CE">
        <w:t>:</w:t>
      </w:r>
      <w:r>
        <w:t xml:space="preserve"> Questions</w:t>
      </w:r>
    </w:p>
    <w:p w14:paraId="6226E5DF" w14:textId="32EF90F2" w:rsidR="000A60CE" w:rsidRPr="00207253" w:rsidRDefault="000A60CE" w:rsidP="000A60CE">
      <w:pPr>
        <w:rPr>
          <w:color w:val="FF0000"/>
        </w:rPr>
      </w:pPr>
      <w:r>
        <w:t xml:space="preserve">Please </w:t>
      </w:r>
      <w:proofErr w:type="gramStart"/>
      <w:r>
        <w:t>note:</w:t>
      </w:r>
      <w:proofErr w:type="gramEnd"/>
      <w:r>
        <w:t xml:space="preserve"> you do not need to resize the table; it will automatically adjust to fit your response. </w:t>
      </w:r>
    </w:p>
    <w:tbl>
      <w:tblPr>
        <w:tblStyle w:val="TableGrid"/>
        <w:tblW w:w="5000" w:type="pct"/>
        <w:tblLook w:val="04A0" w:firstRow="1" w:lastRow="0" w:firstColumn="1" w:lastColumn="0" w:noHBand="0" w:noVBand="1"/>
      </w:tblPr>
      <w:tblGrid>
        <w:gridCol w:w="6881"/>
        <w:gridCol w:w="2135"/>
      </w:tblGrid>
      <w:tr w:rsidR="000A60CE" w:rsidRPr="000A60CE" w14:paraId="6226E5E2" w14:textId="77777777" w:rsidTr="00FC5224">
        <w:tc>
          <w:tcPr>
            <w:tcW w:w="3816" w:type="pct"/>
            <w:shd w:val="clear" w:color="auto" w:fill="D9D9D9" w:themeFill="background1" w:themeFillShade="D9"/>
          </w:tcPr>
          <w:p w14:paraId="6226E5E0" w14:textId="77777777" w:rsidR="000A60CE" w:rsidRPr="000A60CE" w:rsidRDefault="000A60CE" w:rsidP="008F632F">
            <w:pPr>
              <w:rPr>
                <w:rStyle w:val="Strong"/>
              </w:rPr>
            </w:pPr>
            <w:r w:rsidRPr="000A60CE">
              <w:rPr>
                <w:rStyle w:val="Strong"/>
              </w:rPr>
              <w:t>Question</w:t>
            </w:r>
          </w:p>
        </w:tc>
        <w:tc>
          <w:tcPr>
            <w:tcW w:w="1184" w:type="pct"/>
          </w:tcPr>
          <w:p w14:paraId="6226E5E1" w14:textId="77777777" w:rsidR="000A60CE" w:rsidRPr="000A60CE" w:rsidRDefault="000A60CE" w:rsidP="008F632F">
            <w:pPr>
              <w:rPr>
                <w:rStyle w:val="Strong"/>
              </w:rPr>
            </w:pPr>
            <w:r w:rsidRPr="000A60CE">
              <w:rPr>
                <w:rStyle w:val="Strong"/>
              </w:rPr>
              <w:t>Response</w:t>
            </w:r>
          </w:p>
        </w:tc>
      </w:tr>
      <w:tr w:rsidR="000A60CE" w14:paraId="6226E5E5" w14:textId="77777777" w:rsidTr="00FC5224">
        <w:tc>
          <w:tcPr>
            <w:tcW w:w="3816" w:type="pct"/>
            <w:shd w:val="clear" w:color="auto" w:fill="D9D9D9" w:themeFill="background1" w:themeFillShade="D9"/>
          </w:tcPr>
          <w:p w14:paraId="6226E5E3" w14:textId="4FAF9C57" w:rsidR="000A60CE" w:rsidRPr="00950CE0" w:rsidRDefault="00801A3C" w:rsidP="00950CE0">
            <w:pPr>
              <w:pStyle w:val="ListParagraph"/>
              <w:numPr>
                <w:ilvl w:val="0"/>
                <w:numId w:val="18"/>
              </w:numPr>
            </w:pPr>
            <w:r w:rsidRPr="00950CE0">
              <w:t>How do you propose we meet the needs and market gaps identified in section 5.2.</w:t>
            </w:r>
            <w:r w:rsidR="00950CE0" w:rsidRPr="00950CE0">
              <w:t>1-5.2.</w:t>
            </w:r>
            <w:r w:rsidR="00FC5224">
              <w:t>6 and meet sections 6.4.1-6.4.3?</w:t>
            </w:r>
          </w:p>
        </w:tc>
        <w:tc>
          <w:tcPr>
            <w:tcW w:w="1184" w:type="pct"/>
          </w:tcPr>
          <w:p w14:paraId="6226E5E4" w14:textId="77777777" w:rsidR="000A60CE" w:rsidRDefault="000A60CE" w:rsidP="008F632F"/>
        </w:tc>
      </w:tr>
      <w:tr w:rsidR="00950CE0" w14:paraId="6A027C13" w14:textId="77777777" w:rsidTr="00FC5224">
        <w:tc>
          <w:tcPr>
            <w:tcW w:w="3816" w:type="pct"/>
            <w:shd w:val="clear" w:color="auto" w:fill="D9D9D9" w:themeFill="background1" w:themeFillShade="D9"/>
          </w:tcPr>
          <w:p w14:paraId="12F3F2CB" w14:textId="7C5ED524" w:rsidR="00950CE0" w:rsidRPr="00950CE0" w:rsidRDefault="00950CE0" w:rsidP="00950CE0">
            <w:pPr>
              <w:pStyle w:val="ListParagraph"/>
              <w:numPr>
                <w:ilvl w:val="0"/>
                <w:numId w:val="18"/>
              </w:numPr>
            </w:pPr>
            <w:r w:rsidRPr="00950CE0">
              <w:t>If your proposal is already in use elsewhere: please give an example of your proposed solution in use and state how it has met the requirements of the customer.</w:t>
            </w:r>
          </w:p>
        </w:tc>
        <w:tc>
          <w:tcPr>
            <w:tcW w:w="1184" w:type="pct"/>
          </w:tcPr>
          <w:p w14:paraId="33B60C4C" w14:textId="77777777" w:rsidR="00950CE0" w:rsidRDefault="00950CE0" w:rsidP="008F632F"/>
        </w:tc>
      </w:tr>
      <w:tr w:rsidR="000A60CE" w14:paraId="6226E5E8" w14:textId="77777777" w:rsidTr="00FC5224">
        <w:tc>
          <w:tcPr>
            <w:tcW w:w="3816" w:type="pct"/>
            <w:shd w:val="clear" w:color="auto" w:fill="D9D9D9" w:themeFill="background1" w:themeFillShade="D9"/>
          </w:tcPr>
          <w:p w14:paraId="6226E5E6" w14:textId="422DFD61" w:rsidR="000A60CE" w:rsidRPr="00950CE0" w:rsidRDefault="00801A3C" w:rsidP="00950CE0">
            <w:pPr>
              <w:pStyle w:val="ListParagraph"/>
              <w:numPr>
                <w:ilvl w:val="0"/>
                <w:numId w:val="18"/>
              </w:numPr>
            </w:pPr>
            <w:r w:rsidRPr="00950CE0">
              <w:t>Would you be interested in bidding for the zoned model described in 6.1.</w:t>
            </w:r>
            <w:r w:rsidR="00950CE0" w:rsidRPr="00950CE0">
              <w:t>1 Lot 1</w:t>
            </w:r>
            <w:r w:rsidRPr="00950CE0">
              <w:t>?</w:t>
            </w:r>
            <w:r w:rsidR="00950CE0" w:rsidRPr="00950CE0">
              <w:t xml:space="preserve"> What are your thoughts on this?</w:t>
            </w:r>
          </w:p>
        </w:tc>
        <w:tc>
          <w:tcPr>
            <w:tcW w:w="1184" w:type="pct"/>
          </w:tcPr>
          <w:p w14:paraId="6226E5E7" w14:textId="77777777" w:rsidR="000A60CE" w:rsidRDefault="000A60CE" w:rsidP="008F632F"/>
        </w:tc>
      </w:tr>
      <w:tr w:rsidR="00950CE0" w14:paraId="4BF0F339" w14:textId="77777777" w:rsidTr="00FC5224">
        <w:tc>
          <w:tcPr>
            <w:tcW w:w="3816" w:type="pct"/>
            <w:shd w:val="clear" w:color="auto" w:fill="D9D9D9" w:themeFill="background1" w:themeFillShade="D9"/>
          </w:tcPr>
          <w:p w14:paraId="1316455C" w14:textId="795E55E4" w:rsidR="00950CE0" w:rsidRPr="00950CE0" w:rsidRDefault="00950CE0" w:rsidP="00950CE0">
            <w:pPr>
              <w:pStyle w:val="ListParagraph"/>
              <w:numPr>
                <w:ilvl w:val="0"/>
                <w:numId w:val="18"/>
              </w:numPr>
            </w:pPr>
            <w:r w:rsidRPr="00950CE0">
              <w:t>Would you be interested in bidding for the zoned model described in 6.1.2 Lot 2? What are your thoughts on this?</w:t>
            </w:r>
          </w:p>
        </w:tc>
        <w:tc>
          <w:tcPr>
            <w:tcW w:w="1184" w:type="pct"/>
          </w:tcPr>
          <w:p w14:paraId="586F9697" w14:textId="77777777" w:rsidR="00950CE0" w:rsidRDefault="00950CE0" w:rsidP="00950CE0"/>
        </w:tc>
      </w:tr>
      <w:tr w:rsidR="00950CE0" w14:paraId="1031F060" w14:textId="77777777" w:rsidTr="00FC5224">
        <w:tc>
          <w:tcPr>
            <w:tcW w:w="3816" w:type="pct"/>
            <w:shd w:val="clear" w:color="auto" w:fill="D9D9D9" w:themeFill="background1" w:themeFillShade="D9"/>
          </w:tcPr>
          <w:p w14:paraId="578A0CE4" w14:textId="3484D57D" w:rsidR="00950CE0" w:rsidRPr="00950CE0" w:rsidRDefault="00950CE0" w:rsidP="00950CE0">
            <w:pPr>
              <w:pStyle w:val="ListParagraph"/>
              <w:numPr>
                <w:ilvl w:val="0"/>
                <w:numId w:val="18"/>
              </w:numPr>
            </w:pPr>
            <w:r>
              <w:t>If you don’t already provide specialist care, but want to expand your existing provision into Lot 2, what would you like to see from us as a local authority to support you?</w:t>
            </w:r>
          </w:p>
        </w:tc>
        <w:tc>
          <w:tcPr>
            <w:tcW w:w="1184" w:type="pct"/>
          </w:tcPr>
          <w:p w14:paraId="661D617D" w14:textId="77777777" w:rsidR="00950CE0" w:rsidRDefault="00950CE0" w:rsidP="00950CE0"/>
        </w:tc>
      </w:tr>
      <w:tr w:rsidR="00950CE0" w14:paraId="78585207" w14:textId="77777777" w:rsidTr="00FC5224">
        <w:tc>
          <w:tcPr>
            <w:tcW w:w="3816" w:type="pct"/>
            <w:shd w:val="clear" w:color="auto" w:fill="D9D9D9" w:themeFill="background1" w:themeFillShade="D9"/>
          </w:tcPr>
          <w:p w14:paraId="050B69C5" w14:textId="4F90EAB0" w:rsidR="00950CE0" w:rsidRDefault="00950CE0" w:rsidP="00950CE0">
            <w:pPr>
              <w:pStyle w:val="ListParagraph"/>
              <w:numPr>
                <w:ilvl w:val="0"/>
                <w:numId w:val="18"/>
              </w:numPr>
            </w:pPr>
            <w:r>
              <w:t xml:space="preserve">If you are already an existing provider who supplies specialist care, how much would you expect to be paid per hour to ensure your staff are fully qualified and trained to meet demand effectively? </w:t>
            </w:r>
          </w:p>
        </w:tc>
        <w:tc>
          <w:tcPr>
            <w:tcW w:w="1184" w:type="pct"/>
          </w:tcPr>
          <w:p w14:paraId="21E564CA" w14:textId="77777777" w:rsidR="00950CE0" w:rsidRDefault="00950CE0" w:rsidP="00950CE0"/>
        </w:tc>
      </w:tr>
      <w:tr w:rsidR="00950CE0" w14:paraId="27DFD199" w14:textId="77777777" w:rsidTr="00FC5224">
        <w:tc>
          <w:tcPr>
            <w:tcW w:w="3816" w:type="pct"/>
            <w:shd w:val="clear" w:color="auto" w:fill="D9D9D9" w:themeFill="background1" w:themeFillShade="D9"/>
          </w:tcPr>
          <w:p w14:paraId="6686E85E" w14:textId="54183835" w:rsidR="00950CE0" w:rsidRPr="00950CE0" w:rsidRDefault="00950CE0" w:rsidP="00950CE0">
            <w:pPr>
              <w:pStyle w:val="ListParagraph"/>
              <w:numPr>
                <w:ilvl w:val="0"/>
                <w:numId w:val="18"/>
              </w:numPr>
            </w:pPr>
            <w:r w:rsidRPr="00950CE0">
              <w:t xml:space="preserve">How do you suggest we divide the County into zones and how many zones do you think we should have? For example, by value, hours, districts? </w:t>
            </w:r>
          </w:p>
        </w:tc>
        <w:tc>
          <w:tcPr>
            <w:tcW w:w="1184" w:type="pct"/>
          </w:tcPr>
          <w:p w14:paraId="608D4D6A" w14:textId="77777777" w:rsidR="00950CE0" w:rsidRDefault="00950CE0" w:rsidP="00950CE0"/>
        </w:tc>
      </w:tr>
      <w:tr w:rsidR="00950CE0" w14:paraId="38C24C26" w14:textId="77777777" w:rsidTr="00FC5224">
        <w:tc>
          <w:tcPr>
            <w:tcW w:w="3816" w:type="pct"/>
            <w:shd w:val="clear" w:color="auto" w:fill="D9D9D9" w:themeFill="background1" w:themeFillShade="D9"/>
          </w:tcPr>
          <w:p w14:paraId="2CEC9287" w14:textId="3902CBDE" w:rsidR="00950CE0" w:rsidRPr="00950CE0" w:rsidRDefault="00950CE0" w:rsidP="00950CE0">
            <w:pPr>
              <w:pStyle w:val="ListParagraph"/>
              <w:numPr>
                <w:ilvl w:val="0"/>
                <w:numId w:val="18"/>
              </w:numPr>
            </w:pPr>
            <w:r w:rsidRPr="00950CE0">
              <w:t>How would you like to see the work allocated to the providers within the zones? For example, first come first served, tiers, quality score at tender, etc.</w:t>
            </w:r>
          </w:p>
        </w:tc>
        <w:tc>
          <w:tcPr>
            <w:tcW w:w="1184" w:type="pct"/>
          </w:tcPr>
          <w:p w14:paraId="0ABE11EC" w14:textId="77777777" w:rsidR="00950CE0" w:rsidRDefault="00950CE0" w:rsidP="00950CE0"/>
        </w:tc>
      </w:tr>
      <w:tr w:rsidR="00950CE0" w14:paraId="14E6FD0E" w14:textId="77777777" w:rsidTr="00FC5224">
        <w:tc>
          <w:tcPr>
            <w:tcW w:w="3816" w:type="pct"/>
            <w:shd w:val="clear" w:color="auto" w:fill="D9D9D9" w:themeFill="background1" w:themeFillShade="D9"/>
          </w:tcPr>
          <w:p w14:paraId="01FA62A7" w14:textId="790C0235" w:rsidR="00950CE0" w:rsidRPr="00950CE0" w:rsidRDefault="00950CE0" w:rsidP="00950CE0">
            <w:pPr>
              <w:pStyle w:val="ListParagraph"/>
              <w:numPr>
                <w:ilvl w:val="0"/>
                <w:numId w:val="18"/>
              </w:numPr>
            </w:pPr>
            <w:r>
              <w:lastRenderedPageBreak/>
              <w:t xml:space="preserve">In section 6.3, </w:t>
            </w:r>
            <w:r w:rsidR="00FC5224">
              <w:t>it’s suggested</w:t>
            </w:r>
            <w:r>
              <w:t xml:space="preserve"> </w:t>
            </w:r>
            <w:r w:rsidR="00FC5224">
              <w:t>w</w:t>
            </w:r>
            <w:r>
              <w:t xml:space="preserve">e might wish providers to pay a minimum </w:t>
            </w:r>
            <w:r w:rsidR="00FC5224">
              <w:t>hourly rate</w:t>
            </w:r>
            <w:r>
              <w:t xml:space="preserve"> to their </w:t>
            </w:r>
            <w:proofErr w:type="spellStart"/>
            <w:r>
              <w:t>carers</w:t>
            </w:r>
            <w:proofErr w:type="spellEnd"/>
            <w:r>
              <w:t>. How much would you need to be paid per hour by us, to pay your carers a minimum of £10 per hour?</w:t>
            </w:r>
          </w:p>
        </w:tc>
        <w:tc>
          <w:tcPr>
            <w:tcW w:w="1184" w:type="pct"/>
          </w:tcPr>
          <w:p w14:paraId="7DA743F5" w14:textId="77777777" w:rsidR="00950CE0" w:rsidRDefault="00950CE0" w:rsidP="00950CE0"/>
        </w:tc>
      </w:tr>
      <w:tr w:rsidR="00950CE0" w14:paraId="7A27A924" w14:textId="77777777" w:rsidTr="00FC5224">
        <w:tc>
          <w:tcPr>
            <w:tcW w:w="3816" w:type="pct"/>
            <w:shd w:val="clear" w:color="auto" w:fill="D9D9D9" w:themeFill="background1" w:themeFillShade="D9"/>
          </w:tcPr>
          <w:p w14:paraId="272F272B" w14:textId="5C93C211" w:rsidR="00950CE0" w:rsidRPr="00950CE0" w:rsidRDefault="00950CE0" w:rsidP="00950CE0">
            <w:pPr>
              <w:pStyle w:val="ListParagraph"/>
              <w:numPr>
                <w:ilvl w:val="0"/>
                <w:numId w:val="18"/>
              </w:numPr>
            </w:pPr>
            <w:r>
              <w:t>How much would you need to be paid per hour by us, to pay your carers travel time?</w:t>
            </w:r>
          </w:p>
        </w:tc>
        <w:tc>
          <w:tcPr>
            <w:tcW w:w="1184" w:type="pct"/>
          </w:tcPr>
          <w:p w14:paraId="56FE7051" w14:textId="77777777" w:rsidR="00950CE0" w:rsidRDefault="00950CE0" w:rsidP="00950CE0"/>
        </w:tc>
      </w:tr>
      <w:tr w:rsidR="00950CE0" w14:paraId="6226E5EB" w14:textId="77777777" w:rsidTr="00FC5224">
        <w:tc>
          <w:tcPr>
            <w:tcW w:w="3816" w:type="pct"/>
            <w:shd w:val="clear" w:color="auto" w:fill="D9D9D9" w:themeFill="background1" w:themeFillShade="D9"/>
          </w:tcPr>
          <w:p w14:paraId="6226E5E9" w14:textId="028219AB" w:rsidR="00950CE0" w:rsidRPr="00950CE0" w:rsidRDefault="00FC5224" w:rsidP="00950CE0">
            <w:pPr>
              <w:pStyle w:val="ListParagraph"/>
              <w:numPr>
                <w:ilvl w:val="0"/>
                <w:numId w:val="18"/>
              </w:numPr>
            </w:pPr>
            <w:r>
              <w:t>Have you got any thoughts on how we might achieve 5.2.5</w:t>
            </w:r>
            <w:r w:rsidR="00DA293E">
              <w:t xml:space="preserve"> (local based care)</w:t>
            </w:r>
            <w:r>
              <w:t xml:space="preserve"> and 6.4.3 </w:t>
            </w:r>
            <w:r w:rsidR="00DA293E">
              <w:t>(</w:t>
            </w:r>
            <w:r w:rsidR="006D00B7">
              <w:t xml:space="preserve">lower the carbon impact of homecare) </w:t>
            </w:r>
            <w:r>
              <w:t xml:space="preserve">in particular? </w:t>
            </w:r>
          </w:p>
        </w:tc>
        <w:tc>
          <w:tcPr>
            <w:tcW w:w="1184" w:type="pct"/>
          </w:tcPr>
          <w:p w14:paraId="6226E5EA" w14:textId="77777777" w:rsidR="00950CE0" w:rsidRDefault="00950CE0" w:rsidP="00950CE0"/>
        </w:tc>
      </w:tr>
      <w:tr w:rsidR="00762B78" w14:paraId="2F83EB8A" w14:textId="77777777" w:rsidTr="00FC5224">
        <w:tc>
          <w:tcPr>
            <w:tcW w:w="3816" w:type="pct"/>
            <w:shd w:val="clear" w:color="auto" w:fill="D9D9D9" w:themeFill="background1" w:themeFillShade="D9"/>
          </w:tcPr>
          <w:p w14:paraId="347A7C4C" w14:textId="4BEE8FD8" w:rsidR="00762B78" w:rsidRDefault="00762B78" w:rsidP="00950CE0">
            <w:pPr>
              <w:pStyle w:val="ListParagraph"/>
              <w:numPr>
                <w:ilvl w:val="0"/>
                <w:numId w:val="18"/>
              </w:numPr>
            </w:pPr>
            <w:r>
              <w:t>Do you have any ideas to support</w:t>
            </w:r>
            <w:r w:rsidR="0032471C">
              <w:t xml:space="preserve"> </w:t>
            </w:r>
            <w:proofErr w:type="gramStart"/>
            <w:r w:rsidR="0032471C">
              <w:t>5.3.</w:t>
            </w:r>
            <w:proofErr w:type="gramEnd"/>
            <w:r>
              <w:t xml:space="preserve"> </w:t>
            </w:r>
            <w:r w:rsidR="0021277D">
              <w:t>(</w:t>
            </w:r>
            <w:r>
              <w:t>homecare moving</w:t>
            </w:r>
            <w:r w:rsidRPr="00762B78">
              <w:t xml:space="preserve"> to more localised</w:t>
            </w:r>
            <w:r>
              <w:t xml:space="preserve"> </w:t>
            </w:r>
            <w:r w:rsidRPr="00762B78">
              <w:t>/</w:t>
            </w:r>
            <w:r>
              <w:t xml:space="preserve"> </w:t>
            </w:r>
            <w:r w:rsidRPr="00762B78">
              <w:t>place-based models of home care with reduced travel time</w:t>
            </w:r>
            <w:r w:rsidR="0021277D">
              <w:t>)</w:t>
            </w:r>
            <w:r>
              <w:t>?</w:t>
            </w:r>
          </w:p>
        </w:tc>
        <w:tc>
          <w:tcPr>
            <w:tcW w:w="1184" w:type="pct"/>
          </w:tcPr>
          <w:p w14:paraId="59FF3AE9" w14:textId="77777777" w:rsidR="00762B78" w:rsidRDefault="00762B78" w:rsidP="00950CE0"/>
        </w:tc>
      </w:tr>
      <w:tr w:rsidR="00BD2E30" w14:paraId="51EA6F4E" w14:textId="77777777" w:rsidTr="00FC5224">
        <w:tc>
          <w:tcPr>
            <w:tcW w:w="3816" w:type="pct"/>
            <w:shd w:val="clear" w:color="auto" w:fill="D9D9D9" w:themeFill="background1" w:themeFillShade="D9"/>
          </w:tcPr>
          <w:p w14:paraId="5107772F" w14:textId="29BCECB0" w:rsidR="00BD2E30" w:rsidRDefault="00BD2E30" w:rsidP="00950CE0">
            <w:pPr>
              <w:pStyle w:val="ListParagraph"/>
              <w:numPr>
                <w:ilvl w:val="0"/>
                <w:numId w:val="18"/>
              </w:numPr>
            </w:pPr>
            <w:r>
              <w:t>Do you have any other comments?</w:t>
            </w:r>
          </w:p>
        </w:tc>
        <w:tc>
          <w:tcPr>
            <w:tcW w:w="1184" w:type="pct"/>
          </w:tcPr>
          <w:p w14:paraId="26742CE1" w14:textId="77777777" w:rsidR="00BD2E30" w:rsidRDefault="00BD2E30" w:rsidP="00950CE0"/>
        </w:tc>
      </w:tr>
      <w:tr w:rsidR="00950CE0" w14:paraId="6226E5EE" w14:textId="77777777" w:rsidTr="00FC5224">
        <w:tc>
          <w:tcPr>
            <w:tcW w:w="3816" w:type="pct"/>
            <w:shd w:val="clear" w:color="auto" w:fill="D9D9D9" w:themeFill="background1" w:themeFillShade="D9"/>
          </w:tcPr>
          <w:p w14:paraId="6226E5EC" w14:textId="4E528AD3" w:rsidR="00950CE0" w:rsidRPr="00FC5224" w:rsidRDefault="00FC5224" w:rsidP="00FC5224">
            <w:pPr>
              <w:rPr>
                <w:b/>
                <w:bCs/>
              </w:rPr>
            </w:pPr>
            <w:r>
              <w:rPr>
                <w:b/>
                <w:bCs/>
              </w:rPr>
              <w:t>East Cambs Pilot Question (6.5.)</w:t>
            </w:r>
          </w:p>
        </w:tc>
        <w:tc>
          <w:tcPr>
            <w:tcW w:w="1184" w:type="pct"/>
          </w:tcPr>
          <w:p w14:paraId="6226E5ED" w14:textId="77777777" w:rsidR="00950CE0" w:rsidRDefault="00950CE0" w:rsidP="00950CE0"/>
        </w:tc>
      </w:tr>
      <w:tr w:rsidR="00950CE0" w14:paraId="6226E5F1" w14:textId="77777777" w:rsidTr="00FC5224">
        <w:tc>
          <w:tcPr>
            <w:tcW w:w="3816" w:type="pct"/>
            <w:shd w:val="clear" w:color="auto" w:fill="D9D9D9" w:themeFill="background1" w:themeFillShade="D9"/>
          </w:tcPr>
          <w:p w14:paraId="6226E5EF" w14:textId="719F8594" w:rsidR="00950CE0" w:rsidRPr="00950CE0" w:rsidRDefault="00FC5224" w:rsidP="00950CE0">
            <w:pPr>
              <w:pStyle w:val="ListParagraph"/>
              <w:numPr>
                <w:ilvl w:val="0"/>
                <w:numId w:val="18"/>
              </w:numPr>
            </w:pPr>
            <w:r>
              <w:t>Do you think this project will be useful in supporting service users and improve their quality of life?</w:t>
            </w:r>
          </w:p>
        </w:tc>
        <w:tc>
          <w:tcPr>
            <w:tcW w:w="1184" w:type="pct"/>
          </w:tcPr>
          <w:p w14:paraId="6226E5F0" w14:textId="77777777" w:rsidR="00950CE0" w:rsidRDefault="00950CE0" w:rsidP="00950CE0"/>
        </w:tc>
      </w:tr>
      <w:tr w:rsidR="00950CE0" w14:paraId="6226E5F4" w14:textId="77777777" w:rsidTr="00FC5224">
        <w:tc>
          <w:tcPr>
            <w:tcW w:w="3816" w:type="pct"/>
            <w:shd w:val="clear" w:color="auto" w:fill="D9D9D9" w:themeFill="background1" w:themeFillShade="D9"/>
          </w:tcPr>
          <w:p w14:paraId="6226E5F2" w14:textId="77D8604C" w:rsidR="00950CE0" w:rsidRPr="00950CE0" w:rsidRDefault="00FC5224" w:rsidP="00950CE0">
            <w:pPr>
              <w:pStyle w:val="ListParagraph"/>
              <w:numPr>
                <w:ilvl w:val="0"/>
                <w:numId w:val="18"/>
              </w:numPr>
            </w:pPr>
            <w:r>
              <w:t xml:space="preserve">Do you think the costings are accurate? </w:t>
            </w:r>
            <w:r w:rsidR="00417C2A">
              <w:t xml:space="preserve">What </w:t>
            </w:r>
            <w:r w:rsidR="00762B78">
              <w:t xml:space="preserve">alternative </w:t>
            </w:r>
            <w:r w:rsidR="00417C2A">
              <w:t>would you consider</w:t>
            </w:r>
            <w:r w:rsidR="00762B78">
              <w:t>?</w:t>
            </w:r>
          </w:p>
        </w:tc>
        <w:tc>
          <w:tcPr>
            <w:tcW w:w="1184" w:type="pct"/>
          </w:tcPr>
          <w:p w14:paraId="6226E5F3" w14:textId="77777777" w:rsidR="00950CE0" w:rsidRDefault="00950CE0" w:rsidP="00950CE0"/>
        </w:tc>
      </w:tr>
      <w:tr w:rsidR="00BD2E30" w14:paraId="2B4197CF" w14:textId="77777777" w:rsidTr="00FC5224">
        <w:tc>
          <w:tcPr>
            <w:tcW w:w="3816" w:type="pct"/>
            <w:shd w:val="clear" w:color="auto" w:fill="D9D9D9" w:themeFill="background1" w:themeFillShade="D9"/>
          </w:tcPr>
          <w:p w14:paraId="6CD699EB" w14:textId="52FC41E1" w:rsidR="00BD2E30" w:rsidRPr="00BD2E30" w:rsidRDefault="00BD2E30" w:rsidP="00BD2E30">
            <w:pPr>
              <w:pStyle w:val="ListParagraph"/>
              <w:numPr>
                <w:ilvl w:val="0"/>
                <w:numId w:val="18"/>
              </w:numPr>
            </w:pPr>
            <w:r>
              <w:t>Would you be interested in providing a quote for this pilot?</w:t>
            </w:r>
          </w:p>
        </w:tc>
        <w:tc>
          <w:tcPr>
            <w:tcW w:w="1184" w:type="pct"/>
          </w:tcPr>
          <w:p w14:paraId="7FDBB87D" w14:textId="77777777" w:rsidR="00BD2E30" w:rsidRDefault="00BD2E30" w:rsidP="00950CE0"/>
        </w:tc>
      </w:tr>
      <w:tr w:rsidR="00950CE0" w14:paraId="6226E5F7" w14:textId="77777777" w:rsidTr="00FC5224">
        <w:tc>
          <w:tcPr>
            <w:tcW w:w="3816" w:type="pct"/>
            <w:shd w:val="clear" w:color="auto" w:fill="D9D9D9" w:themeFill="background1" w:themeFillShade="D9"/>
          </w:tcPr>
          <w:p w14:paraId="6226E5F5" w14:textId="79C7AE39" w:rsidR="00950CE0" w:rsidRPr="00BD2E30" w:rsidRDefault="00BD2E30" w:rsidP="00BD2E30">
            <w:pPr>
              <w:pStyle w:val="ListParagraph"/>
              <w:numPr>
                <w:ilvl w:val="0"/>
                <w:numId w:val="18"/>
              </w:numPr>
            </w:pPr>
            <w:r>
              <w:t>Do you have any other comments?</w:t>
            </w:r>
          </w:p>
        </w:tc>
        <w:tc>
          <w:tcPr>
            <w:tcW w:w="1184" w:type="pct"/>
          </w:tcPr>
          <w:p w14:paraId="6226E5F6" w14:textId="77777777" w:rsidR="00950CE0" w:rsidRDefault="00950CE0" w:rsidP="00950CE0"/>
        </w:tc>
      </w:tr>
    </w:tbl>
    <w:p w14:paraId="6226E5F8" w14:textId="77777777" w:rsidR="00207253" w:rsidRPr="00207253" w:rsidRDefault="00207253" w:rsidP="00207253"/>
    <w:sectPr w:rsidR="00207253" w:rsidRPr="00207253" w:rsidSect="000B6B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AE2E6" w14:textId="77777777" w:rsidR="006B3CFE" w:rsidRDefault="006B3CFE" w:rsidP="00E02C0A">
      <w:pPr>
        <w:spacing w:after="0" w:line="240" w:lineRule="auto"/>
      </w:pPr>
      <w:r>
        <w:separator/>
      </w:r>
    </w:p>
  </w:endnote>
  <w:endnote w:type="continuationSeparator" w:id="0">
    <w:p w14:paraId="14DF38EB" w14:textId="77777777" w:rsidR="006B3CFE" w:rsidRDefault="006B3CFE" w:rsidP="00E02C0A">
      <w:pPr>
        <w:spacing w:after="0" w:line="240" w:lineRule="auto"/>
      </w:pPr>
      <w:r>
        <w:continuationSeparator/>
      </w:r>
    </w:p>
  </w:endnote>
  <w:endnote w:type="continuationNotice" w:id="1">
    <w:p w14:paraId="0456AC39" w14:textId="77777777" w:rsidR="00BC5B2E" w:rsidRDefault="00BC5B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F469D" w14:textId="61D5B607" w:rsidR="00E02C0A" w:rsidRDefault="00432150">
    <w:pPr>
      <w:pStyle w:val="Footer"/>
    </w:pPr>
    <w:r>
      <w:rPr>
        <w:noProof/>
      </w:rPr>
      <mc:AlternateContent>
        <mc:Choice Requires="wps">
          <w:drawing>
            <wp:anchor distT="0" distB="0" distL="114300" distR="114300" simplePos="0" relativeHeight="251658243" behindDoc="0" locked="0" layoutInCell="1" allowOverlap="1" wp14:anchorId="3B381812" wp14:editId="49C691D7">
              <wp:simplePos x="0" y="0"/>
              <wp:positionH relativeFrom="column">
                <wp:posOffset>4989195</wp:posOffset>
              </wp:positionH>
              <wp:positionV relativeFrom="paragraph">
                <wp:posOffset>9586595</wp:posOffset>
              </wp:positionV>
              <wp:extent cx="2095500" cy="6788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78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849EE" w14:textId="77777777" w:rsidR="00E02C0A" w:rsidRPr="00D32C66" w:rsidRDefault="00E02C0A" w:rsidP="00E02C0A">
                          <w:pPr>
                            <w:jc w:val="center"/>
                            <w:rPr>
                              <w:rFonts w:ascii="Calibri" w:hAnsi="Calibri" w:cs="Calibri"/>
                              <w:sz w:val="28"/>
                              <w:szCs w:val="28"/>
                            </w:rPr>
                          </w:pPr>
                          <w:r w:rsidRPr="00D32C66">
                            <w:rPr>
                              <w:rFonts w:ascii="Calibri" w:hAnsi="Calibri" w:cs="Calibri"/>
                              <w:sz w:val="28"/>
                              <w:szCs w:val="28"/>
                            </w:rPr>
                            <w:t>www.lgss.co.uk</w:t>
                          </w:r>
                        </w:p>
                        <w:p w14:paraId="09D91751" w14:textId="77777777" w:rsidR="00E02C0A" w:rsidRPr="00D32C66" w:rsidRDefault="00E02C0A" w:rsidP="00E02C0A">
                          <w:pPr>
                            <w:jc w:val="center"/>
                            <w:rPr>
                              <w:rFonts w:ascii="Calibri" w:hAnsi="Calibri" w:cs="Calibri"/>
                              <w:sz w:val="28"/>
                              <w:szCs w:val="28"/>
                            </w:rPr>
                          </w:pPr>
                          <w:r w:rsidRPr="00D32C66">
                            <w:rPr>
                              <w:rFonts w:ascii="Calibri" w:hAnsi="Calibri" w:cs="Calibri"/>
                              <w:sz w:val="28"/>
                              <w:szCs w:val="28"/>
                            </w:rPr>
                            <w:t>@LGSSnews</w:t>
                          </w:r>
                        </w:p>
                        <w:p w14:paraId="68602875" w14:textId="77777777" w:rsidR="00E02C0A" w:rsidRDefault="00E02C0A" w:rsidP="00E02C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81812" id="_x0000_t202" coordsize="21600,21600" o:spt="202" path="m,l,21600r21600,l21600,xe">
              <v:stroke joinstyle="miter"/>
              <v:path gradientshapeok="t" o:connecttype="rect"/>
            </v:shapetype>
            <v:shape id="Text Box 6" o:spid="_x0000_s1026" type="#_x0000_t202" style="position:absolute;margin-left:392.85pt;margin-top:754.85pt;width:165pt;height:53.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" stroked="f">
              <v:textbox>
                <w:txbxContent>
                  <w:p w14:paraId="471849EE" w14:textId="77777777" w:rsidR="00E02C0A" w:rsidRPr="00D32C66" w:rsidRDefault="00E02C0A" w:rsidP="00E02C0A">
                    <w:pPr>
                      <w:jc w:val="center"/>
                      <w:rPr>
                        <w:rFonts w:ascii="Calibri" w:hAnsi="Calibri" w:cs="Calibri"/>
                        <w:sz w:val="28"/>
                        <w:szCs w:val="28"/>
                      </w:rPr>
                    </w:pPr>
                    <w:r w:rsidRPr="00D32C66">
                      <w:rPr>
                        <w:rFonts w:ascii="Calibri" w:hAnsi="Calibri" w:cs="Calibri"/>
                        <w:sz w:val="28"/>
                        <w:szCs w:val="28"/>
                      </w:rPr>
                      <w:t>www.lgss.co.uk</w:t>
                    </w:r>
                  </w:p>
                  <w:p w14:paraId="09D91751" w14:textId="77777777" w:rsidR="00E02C0A" w:rsidRPr="00D32C66" w:rsidRDefault="00E02C0A" w:rsidP="00E02C0A">
                    <w:pPr>
                      <w:jc w:val="center"/>
                      <w:rPr>
                        <w:rFonts w:ascii="Calibri" w:hAnsi="Calibri" w:cs="Calibri"/>
                        <w:sz w:val="28"/>
                        <w:szCs w:val="28"/>
                      </w:rPr>
                    </w:pPr>
                    <w:r w:rsidRPr="00D32C66">
                      <w:rPr>
                        <w:rFonts w:ascii="Calibri" w:hAnsi="Calibri" w:cs="Calibri"/>
                        <w:sz w:val="28"/>
                        <w:szCs w:val="28"/>
                      </w:rPr>
                      <w:t>@LGSSnews</w:t>
                    </w:r>
                  </w:p>
                  <w:p w14:paraId="68602875" w14:textId="77777777" w:rsidR="00E02C0A" w:rsidRDefault="00E02C0A" w:rsidP="00E02C0A"/>
                </w:txbxContent>
              </v:textbox>
            </v:shape>
          </w:pict>
        </mc:Fallback>
      </mc:AlternateContent>
    </w:r>
    <w:r w:rsidR="00E02C0A">
      <w:rPr>
        <w:noProof/>
        <w:lang w:eastAsia="en-GB"/>
      </w:rPr>
      <w:drawing>
        <wp:anchor distT="0" distB="0" distL="114300" distR="114300" simplePos="0" relativeHeight="251658241" behindDoc="0" locked="0" layoutInCell="1" allowOverlap="1" wp14:anchorId="5DB29717" wp14:editId="2675DB90">
          <wp:simplePos x="0" y="0"/>
          <wp:positionH relativeFrom="page">
            <wp:posOffset>0</wp:posOffset>
          </wp:positionH>
          <wp:positionV relativeFrom="paragraph">
            <wp:posOffset>-523240</wp:posOffset>
          </wp:positionV>
          <wp:extent cx="3434715" cy="115951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randing.jpg"/>
                  <pic:cNvPicPr/>
                </pic:nvPicPr>
                <pic:blipFill>
                  <a:blip r:embed="rId1">
                    <a:extLst>
                      <a:ext uri="{28A0092B-C50C-407E-A947-70E740481C1C}">
                        <a14:useLocalDpi xmlns:a14="http://schemas.microsoft.com/office/drawing/2010/main" val="0"/>
                      </a:ext>
                    </a:extLst>
                  </a:blip>
                  <a:stretch>
                    <a:fillRect/>
                  </a:stretch>
                </pic:blipFill>
                <pic:spPr>
                  <a:xfrm>
                    <a:off x="0" y="0"/>
                    <a:ext cx="3434715" cy="11595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83A85" w14:textId="77777777" w:rsidR="006B3CFE" w:rsidRDefault="006B3CFE" w:rsidP="00E02C0A">
      <w:pPr>
        <w:spacing w:after="0" w:line="240" w:lineRule="auto"/>
      </w:pPr>
      <w:r>
        <w:separator/>
      </w:r>
    </w:p>
  </w:footnote>
  <w:footnote w:type="continuationSeparator" w:id="0">
    <w:p w14:paraId="00BB80B6" w14:textId="77777777" w:rsidR="006B3CFE" w:rsidRDefault="006B3CFE" w:rsidP="00E02C0A">
      <w:pPr>
        <w:spacing w:after="0" w:line="240" w:lineRule="auto"/>
      </w:pPr>
      <w:r>
        <w:continuationSeparator/>
      </w:r>
    </w:p>
  </w:footnote>
  <w:footnote w:type="continuationNotice" w:id="1">
    <w:p w14:paraId="6FF343A4" w14:textId="77777777" w:rsidR="00BC5B2E" w:rsidRDefault="00BC5B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BE2CA" w14:textId="7F052593" w:rsidR="00E02C0A" w:rsidRDefault="007267D2">
    <w:pPr>
      <w:pStyle w:val="Header"/>
    </w:pPr>
    <w:r w:rsidRPr="00951B45">
      <w:rPr>
        <w:noProof/>
        <w:lang w:eastAsia="en-GB"/>
      </w:rPr>
      <w:drawing>
        <wp:anchor distT="0" distB="0" distL="114300" distR="114300" simplePos="0" relativeHeight="251658240" behindDoc="1" locked="0" layoutInCell="1" allowOverlap="1" wp14:anchorId="3A756566" wp14:editId="011F3D0D">
          <wp:simplePos x="0" y="0"/>
          <wp:positionH relativeFrom="column">
            <wp:posOffset>4429125</wp:posOffset>
          </wp:positionH>
          <wp:positionV relativeFrom="paragraph">
            <wp:posOffset>-276860</wp:posOffset>
          </wp:positionV>
          <wp:extent cx="1856740" cy="670560"/>
          <wp:effectExtent l="0" t="0" r="0" b="0"/>
          <wp:wrapTight wrapText="bothSides">
            <wp:wrapPolygon edited="0">
              <wp:start x="222" y="0"/>
              <wp:lineTo x="0" y="1841"/>
              <wp:lineTo x="0" y="11045"/>
              <wp:lineTo x="7313" y="19636"/>
              <wp:lineTo x="7313" y="20864"/>
              <wp:lineTo x="8421" y="20864"/>
              <wp:lineTo x="8865" y="19636"/>
              <wp:lineTo x="21053" y="10432"/>
              <wp:lineTo x="21275" y="4909"/>
              <wp:lineTo x="21275" y="614"/>
              <wp:lineTo x="20167" y="0"/>
              <wp:lineTo x="222"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6740" cy="6705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F4BE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AA24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A8A6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44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260F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3ADC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80C0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3E03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B0C2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1C71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E741D1"/>
    <w:multiLevelType w:val="multilevel"/>
    <w:tmpl w:val="5AFA8B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444584"/>
    <w:multiLevelType w:val="multilevel"/>
    <w:tmpl w:val="2504563A"/>
    <w:lvl w:ilvl="0">
      <w:start w:val="1"/>
      <w:numFmt w:val="decimal"/>
      <w:pStyle w:val="Heading2"/>
      <w:lvlText w:val="%1."/>
      <w:lvlJc w:val="left"/>
      <w:pPr>
        <w:ind w:left="360" w:hanging="360"/>
      </w:pPr>
    </w:lvl>
    <w:lvl w:ilvl="1">
      <w:start w:val="1"/>
      <w:numFmt w:val="decimal"/>
      <w:pStyle w:val="BodyNumbered"/>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B14AA9"/>
    <w:multiLevelType w:val="multilevel"/>
    <w:tmpl w:val="4FD0641E"/>
    <w:lvl w:ilvl="0">
      <w:start w:val="1"/>
      <w:numFmt w:val="decimal"/>
      <w:pStyle w:val="AHeading1"/>
      <w:suff w:val="space"/>
      <w:lvlText w:val="SECTION %1 -"/>
      <w:lvlJc w:val="left"/>
      <w:pPr>
        <w:ind w:left="360" w:hanging="360"/>
      </w:pPr>
      <w:rPr>
        <w:rFonts w:hint="default"/>
      </w:rPr>
    </w:lvl>
    <w:lvl w:ilvl="1">
      <w:start w:val="1"/>
      <w:numFmt w:val="decimal"/>
      <w:pStyle w:val="AHeading2"/>
      <w:lvlText w:val="%1.%2."/>
      <w:lvlJc w:val="left"/>
      <w:pPr>
        <w:ind w:left="792" w:hanging="432"/>
      </w:pPr>
      <w:rPr>
        <w:rFonts w:hint="default"/>
      </w:rPr>
    </w:lvl>
    <w:lvl w:ilvl="2">
      <w:start w:val="1"/>
      <w:numFmt w:val="decimal"/>
      <w:pStyle w:val="ANumberedText"/>
      <w:lvlText w:val="%1.%2.%3."/>
      <w:lvlJc w:val="left"/>
      <w:pPr>
        <w:ind w:left="1497" w:hanging="504"/>
      </w:pPr>
      <w:rPr>
        <w:rFonts w:hint="default"/>
        <w:color w:val="auto"/>
      </w:rPr>
    </w:lvl>
    <w:lvl w:ilvl="3">
      <w:start w:val="1"/>
      <w:numFmt w:val="decimal"/>
      <w:pStyle w:val="ANumberedText2"/>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818CE"/>
    <w:multiLevelType w:val="hybridMultilevel"/>
    <w:tmpl w:val="B56EE8D0"/>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E0085"/>
    <w:multiLevelType w:val="hybridMultilevel"/>
    <w:tmpl w:val="422850A4"/>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036F6"/>
    <w:multiLevelType w:val="hybridMultilevel"/>
    <w:tmpl w:val="86481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1905F4"/>
    <w:multiLevelType w:val="multilevel"/>
    <w:tmpl w:val="1422D2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181131"/>
    <w:multiLevelType w:val="hybridMultilevel"/>
    <w:tmpl w:val="B510A596"/>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E2508E"/>
    <w:multiLevelType w:val="multilevel"/>
    <w:tmpl w:val="2F2023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3870E9"/>
    <w:multiLevelType w:val="hybridMultilevel"/>
    <w:tmpl w:val="F878B6AE"/>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807826"/>
    <w:multiLevelType w:val="hybridMultilevel"/>
    <w:tmpl w:val="3C141452"/>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4"/>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1"/>
  </w:num>
  <w:num w:numId="17">
    <w:abstractNumId w:val="12"/>
  </w:num>
  <w:num w:numId="18">
    <w:abstractNumId w:val="15"/>
  </w:num>
  <w:num w:numId="19">
    <w:abstractNumId w:val="18"/>
  </w:num>
  <w:num w:numId="20">
    <w:abstractNumId w:val="16"/>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8FA"/>
    <w:rsid w:val="00011241"/>
    <w:rsid w:val="000352F9"/>
    <w:rsid w:val="000A3DCB"/>
    <w:rsid w:val="000A60CE"/>
    <w:rsid w:val="000B6B6B"/>
    <w:rsid w:val="000D2F13"/>
    <w:rsid w:val="000D2F38"/>
    <w:rsid w:val="000E295A"/>
    <w:rsid w:val="00137AA6"/>
    <w:rsid w:val="001C611F"/>
    <w:rsid w:val="00207253"/>
    <w:rsid w:val="0021277D"/>
    <w:rsid w:val="0021315E"/>
    <w:rsid w:val="002B7C81"/>
    <w:rsid w:val="002E443D"/>
    <w:rsid w:val="00317D0C"/>
    <w:rsid w:val="0032471C"/>
    <w:rsid w:val="00325F7E"/>
    <w:rsid w:val="003413D7"/>
    <w:rsid w:val="0034701A"/>
    <w:rsid w:val="003A73C6"/>
    <w:rsid w:val="003B49DF"/>
    <w:rsid w:val="003D6E27"/>
    <w:rsid w:val="00407F37"/>
    <w:rsid w:val="00415E0D"/>
    <w:rsid w:val="00417C2A"/>
    <w:rsid w:val="0042121E"/>
    <w:rsid w:val="00432150"/>
    <w:rsid w:val="004B11BF"/>
    <w:rsid w:val="00522ADB"/>
    <w:rsid w:val="0055544B"/>
    <w:rsid w:val="005B083C"/>
    <w:rsid w:val="005C5EDA"/>
    <w:rsid w:val="005E0BF1"/>
    <w:rsid w:val="005F4765"/>
    <w:rsid w:val="006031F1"/>
    <w:rsid w:val="00697234"/>
    <w:rsid w:val="006B0354"/>
    <w:rsid w:val="006B3CFE"/>
    <w:rsid w:val="006D00B7"/>
    <w:rsid w:val="006F18FA"/>
    <w:rsid w:val="00725B41"/>
    <w:rsid w:val="007267D2"/>
    <w:rsid w:val="007270FF"/>
    <w:rsid w:val="00762B78"/>
    <w:rsid w:val="0077774B"/>
    <w:rsid w:val="007A5B87"/>
    <w:rsid w:val="007B04AB"/>
    <w:rsid w:val="00801A3C"/>
    <w:rsid w:val="00807E62"/>
    <w:rsid w:val="00817BAB"/>
    <w:rsid w:val="00833F91"/>
    <w:rsid w:val="008813BD"/>
    <w:rsid w:val="008D0B17"/>
    <w:rsid w:val="008E065E"/>
    <w:rsid w:val="008F632F"/>
    <w:rsid w:val="0092376E"/>
    <w:rsid w:val="00950CE0"/>
    <w:rsid w:val="00951B45"/>
    <w:rsid w:val="009542AB"/>
    <w:rsid w:val="00960625"/>
    <w:rsid w:val="009A4300"/>
    <w:rsid w:val="009E76B5"/>
    <w:rsid w:val="00A6754F"/>
    <w:rsid w:val="00AC7D97"/>
    <w:rsid w:val="00AF4590"/>
    <w:rsid w:val="00B450F2"/>
    <w:rsid w:val="00BC5B2E"/>
    <w:rsid w:val="00BD2E30"/>
    <w:rsid w:val="00C948C2"/>
    <w:rsid w:val="00CC58BD"/>
    <w:rsid w:val="00CC7138"/>
    <w:rsid w:val="00D21394"/>
    <w:rsid w:val="00D25D29"/>
    <w:rsid w:val="00D40A5D"/>
    <w:rsid w:val="00D56EA8"/>
    <w:rsid w:val="00DA293E"/>
    <w:rsid w:val="00DD1D6E"/>
    <w:rsid w:val="00DF05AF"/>
    <w:rsid w:val="00DF1F5C"/>
    <w:rsid w:val="00E02C0A"/>
    <w:rsid w:val="00E21895"/>
    <w:rsid w:val="00E46483"/>
    <w:rsid w:val="00E61F2D"/>
    <w:rsid w:val="00E76242"/>
    <w:rsid w:val="00E95521"/>
    <w:rsid w:val="00EA3E22"/>
    <w:rsid w:val="00EB26FF"/>
    <w:rsid w:val="00EF1833"/>
    <w:rsid w:val="00F1425B"/>
    <w:rsid w:val="00F656C2"/>
    <w:rsid w:val="00F70BA1"/>
    <w:rsid w:val="00FC5224"/>
    <w:rsid w:val="12DDE309"/>
    <w:rsid w:val="149D9272"/>
    <w:rsid w:val="20136DE3"/>
    <w:rsid w:val="23E83A30"/>
    <w:rsid w:val="278A73B9"/>
    <w:rsid w:val="3D42EB43"/>
    <w:rsid w:val="3D71E9CA"/>
    <w:rsid w:val="475C940F"/>
    <w:rsid w:val="47E46BBE"/>
    <w:rsid w:val="54AA7BD2"/>
    <w:rsid w:val="626BEAA2"/>
    <w:rsid w:val="70A0B09F"/>
    <w:rsid w:val="7824972D"/>
    <w:rsid w:val="7B173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226E585"/>
  <w15:docId w15:val="{2A82C527-680A-4994-810B-3532BF7A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590"/>
    <w:rPr>
      <w:sz w:val="24"/>
    </w:rPr>
  </w:style>
  <w:style w:type="paragraph" w:styleId="Heading1">
    <w:name w:val="heading 1"/>
    <w:basedOn w:val="Normal"/>
    <w:next w:val="Normal"/>
    <w:link w:val="Heading1Char"/>
    <w:uiPriority w:val="9"/>
    <w:qFormat/>
    <w:rsid w:val="008F632F"/>
    <w:pPr>
      <w:keepNext/>
      <w:keepLines/>
      <w:spacing w:before="480" w:after="0"/>
      <w:jc w:val="center"/>
      <w:outlineLvl w:val="0"/>
    </w:pPr>
    <w:rPr>
      <w:rFonts w:eastAsiaTheme="majorEastAsia" w:cstheme="majorBidi"/>
      <w:b/>
      <w:bCs/>
      <w:color w:val="00D2FF"/>
      <w:sz w:val="28"/>
      <w:szCs w:val="28"/>
    </w:rPr>
  </w:style>
  <w:style w:type="paragraph" w:styleId="Heading2">
    <w:name w:val="heading 2"/>
    <w:basedOn w:val="Normal"/>
    <w:next w:val="Normal"/>
    <w:link w:val="Heading2Char"/>
    <w:uiPriority w:val="9"/>
    <w:unhideWhenUsed/>
    <w:qFormat/>
    <w:rsid w:val="008F632F"/>
    <w:pPr>
      <w:keepNext/>
      <w:keepLines/>
      <w:numPr>
        <w:numId w:val="16"/>
      </w:numPr>
      <w:spacing w:before="200" w:after="0"/>
      <w:outlineLvl w:val="1"/>
    </w:pPr>
    <w:rPr>
      <w:rFonts w:eastAsiaTheme="majorEastAsia" w:cstheme="majorBidi"/>
      <w:b/>
      <w:bCs/>
      <w:color w:val="7030A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32F"/>
    <w:rPr>
      <w:rFonts w:eastAsiaTheme="majorEastAsia" w:cstheme="majorBidi"/>
      <w:b/>
      <w:bCs/>
      <w:color w:val="00D2FF"/>
      <w:sz w:val="28"/>
      <w:szCs w:val="28"/>
    </w:rPr>
  </w:style>
  <w:style w:type="character" w:customStyle="1" w:styleId="Heading2Char">
    <w:name w:val="Heading 2 Char"/>
    <w:basedOn w:val="DefaultParagraphFont"/>
    <w:link w:val="Heading2"/>
    <w:uiPriority w:val="9"/>
    <w:rsid w:val="008F632F"/>
    <w:rPr>
      <w:rFonts w:eastAsiaTheme="majorEastAsia" w:cstheme="majorBidi"/>
      <w:b/>
      <w:bCs/>
      <w:color w:val="7030A0"/>
      <w:sz w:val="24"/>
      <w:szCs w:val="26"/>
    </w:rPr>
  </w:style>
  <w:style w:type="paragraph" w:styleId="ListParagraph">
    <w:name w:val="List Paragraph"/>
    <w:basedOn w:val="Normal"/>
    <w:uiPriority w:val="34"/>
    <w:qFormat/>
    <w:rsid w:val="00951B45"/>
    <w:pPr>
      <w:ind w:left="720"/>
      <w:contextualSpacing/>
    </w:pPr>
  </w:style>
  <w:style w:type="paragraph" w:styleId="BalloonText">
    <w:name w:val="Balloon Text"/>
    <w:basedOn w:val="Normal"/>
    <w:link w:val="BalloonTextChar"/>
    <w:uiPriority w:val="99"/>
    <w:semiHidden/>
    <w:unhideWhenUsed/>
    <w:rsid w:val="00951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B45"/>
    <w:rPr>
      <w:rFonts w:ascii="Tahoma" w:hAnsi="Tahoma" w:cs="Tahoma"/>
      <w:sz w:val="16"/>
      <w:szCs w:val="16"/>
    </w:rPr>
  </w:style>
  <w:style w:type="character" w:styleId="Strong">
    <w:name w:val="Strong"/>
    <w:basedOn w:val="DefaultParagraphFont"/>
    <w:uiPriority w:val="22"/>
    <w:qFormat/>
    <w:rsid w:val="00AF4590"/>
    <w:rPr>
      <w:b/>
      <w:bCs/>
    </w:rPr>
  </w:style>
  <w:style w:type="table" w:styleId="TableGrid">
    <w:name w:val="Table Grid"/>
    <w:basedOn w:val="TableNormal"/>
    <w:uiPriority w:val="59"/>
    <w:rsid w:val="00AF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3D7"/>
    <w:rPr>
      <w:color w:val="0000FF" w:themeColor="hyperlink"/>
      <w:u w:val="single"/>
    </w:rPr>
  </w:style>
  <w:style w:type="paragraph" w:customStyle="1" w:styleId="BodyNumbered">
    <w:name w:val="Body Numbered"/>
    <w:basedOn w:val="ListParagraph"/>
    <w:qFormat/>
    <w:rsid w:val="008F632F"/>
    <w:pPr>
      <w:numPr>
        <w:ilvl w:val="1"/>
        <w:numId w:val="16"/>
      </w:numPr>
    </w:pPr>
  </w:style>
  <w:style w:type="paragraph" w:customStyle="1" w:styleId="Optional">
    <w:name w:val="Optional"/>
    <w:basedOn w:val="BodyNumbered"/>
    <w:qFormat/>
    <w:rsid w:val="008F632F"/>
    <w:rPr>
      <w:color w:val="FF0000"/>
    </w:rPr>
  </w:style>
  <w:style w:type="paragraph" w:styleId="Header">
    <w:name w:val="header"/>
    <w:basedOn w:val="Normal"/>
    <w:link w:val="HeaderChar"/>
    <w:uiPriority w:val="99"/>
    <w:unhideWhenUsed/>
    <w:rsid w:val="00E02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C0A"/>
    <w:rPr>
      <w:sz w:val="24"/>
    </w:rPr>
  </w:style>
  <w:style w:type="paragraph" w:styleId="Footer">
    <w:name w:val="footer"/>
    <w:basedOn w:val="Normal"/>
    <w:link w:val="FooterChar"/>
    <w:uiPriority w:val="99"/>
    <w:unhideWhenUsed/>
    <w:rsid w:val="00E02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C0A"/>
    <w:rPr>
      <w:sz w:val="24"/>
    </w:rPr>
  </w:style>
  <w:style w:type="paragraph" w:customStyle="1" w:styleId="AHeading1">
    <w:name w:val="A Heading 1"/>
    <w:basedOn w:val="Normal"/>
    <w:qFormat/>
    <w:rsid w:val="0092376E"/>
    <w:pPr>
      <w:numPr>
        <w:numId w:val="17"/>
      </w:numPr>
      <w:spacing w:after="120" w:line="240" w:lineRule="auto"/>
      <w:jc w:val="center"/>
      <w:outlineLvl w:val="0"/>
    </w:pPr>
    <w:rPr>
      <w:rFonts w:ascii="Calibri" w:eastAsiaTheme="minorEastAsia" w:hAnsi="Calibri"/>
      <w:b/>
      <w:color w:val="00A3E0"/>
      <w:sz w:val="32"/>
    </w:rPr>
  </w:style>
  <w:style w:type="paragraph" w:customStyle="1" w:styleId="AHeading2">
    <w:name w:val="A Heading 2"/>
    <w:basedOn w:val="Normal"/>
    <w:qFormat/>
    <w:rsid w:val="0092376E"/>
    <w:pPr>
      <w:numPr>
        <w:ilvl w:val="1"/>
        <w:numId w:val="17"/>
      </w:numPr>
      <w:spacing w:after="120" w:line="240" w:lineRule="auto"/>
      <w:ind w:left="851" w:hanging="851"/>
      <w:jc w:val="both"/>
      <w:outlineLvl w:val="1"/>
    </w:pPr>
    <w:rPr>
      <w:rFonts w:ascii="Calibri" w:eastAsiaTheme="minorEastAsia" w:hAnsi="Calibri"/>
      <w:b/>
      <w:color w:val="981D97"/>
    </w:rPr>
  </w:style>
  <w:style w:type="paragraph" w:customStyle="1" w:styleId="ANumberedText">
    <w:name w:val="A Numbered Text"/>
    <w:basedOn w:val="ListParagraph"/>
    <w:qFormat/>
    <w:rsid w:val="0092376E"/>
    <w:pPr>
      <w:numPr>
        <w:ilvl w:val="2"/>
        <w:numId w:val="17"/>
      </w:numPr>
      <w:spacing w:after="120" w:line="240" w:lineRule="auto"/>
      <w:ind w:left="851" w:hanging="851"/>
      <w:contextualSpacing w:val="0"/>
      <w:jc w:val="both"/>
    </w:pPr>
    <w:rPr>
      <w:rFonts w:ascii="Calibri" w:eastAsiaTheme="minorEastAsia" w:hAnsi="Calibri"/>
    </w:rPr>
  </w:style>
  <w:style w:type="paragraph" w:customStyle="1" w:styleId="ANumberedText2">
    <w:name w:val="A Numbered Text 2"/>
    <w:basedOn w:val="ANumberedText"/>
    <w:qFormat/>
    <w:rsid w:val="0092376E"/>
    <w:pPr>
      <w:numPr>
        <w:ilvl w:val="3"/>
      </w:numPr>
      <w:ind w:left="1985" w:hanging="1134"/>
    </w:pPr>
    <w:rPr>
      <w:snapToGrid w:val="0"/>
    </w:rPr>
  </w:style>
  <w:style w:type="character" w:styleId="CommentReference">
    <w:name w:val="annotation reference"/>
    <w:basedOn w:val="DefaultParagraphFont"/>
    <w:uiPriority w:val="99"/>
    <w:semiHidden/>
    <w:unhideWhenUsed/>
    <w:rsid w:val="00011241"/>
    <w:rPr>
      <w:sz w:val="16"/>
      <w:szCs w:val="16"/>
    </w:rPr>
  </w:style>
  <w:style w:type="paragraph" w:styleId="CommentText">
    <w:name w:val="annotation text"/>
    <w:basedOn w:val="Normal"/>
    <w:link w:val="CommentTextChar"/>
    <w:uiPriority w:val="99"/>
    <w:semiHidden/>
    <w:unhideWhenUsed/>
    <w:rsid w:val="00011241"/>
    <w:pPr>
      <w:spacing w:line="240" w:lineRule="auto"/>
    </w:pPr>
    <w:rPr>
      <w:sz w:val="20"/>
      <w:szCs w:val="20"/>
    </w:rPr>
  </w:style>
  <w:style w:type="character" w:customStyle="1" w:styleId="CommentTextChar">
    <w:name w:val="Comment Text Char"/>
    <w:basedOn w:val="DefaultParagraphFont"/>
    <w:link w:val="CommentText"/>
    <w:uiPriority w:val="99"/>
    <w:semiHidden/>
    <w:rsid w:val="00011241"/>
    <w:rPr>
      <w:sz w:val="20"/>
      <w:szCs w:val="20"/>
    </w:rPr>
  </w:style>
  <w:style w:type="paragraph" w:styleId="CommentSubject">
    <w:name w:val="annotation subject"/>
    <w:basedOn w:val="CommentText"/>
    <w:next w:val="CommentText"/>
    <w:link w:val="CommentSubjectChar"/>
    <w:uiPriority w:val="99"/>
    <w:semiHidden/>
    <w:unhideWhenUsed/>
    <w:rsid w:val="00011241"/>
    <w:rPr>
      <w:b/>
      <w:bCs/>
    </w:rPr>
  </w:style>
  <w:style w:type="character" w:customStyle="1" w:styleId="CommentSubjectChar">
    <w:name w:val="Comment Subject Char"/>
    <w:basedOn w:val="CommentTextChar"/>
    <w:link w:val="CommentSubject"/>
    <w:uiPriority w:val="99"/>
    <w:semiHidden/>
    <w:rsid w:val="00011241"/>
    <w:rPr>
      <w:b/>
      <w:bCs/>
      <w:sz w:val="20"/>
      <w:szCs w:val="20"/>
    </w:rPr>
  </w:style>
  <w:style w:type="paragraph" w:customStyle="1" w:styleId="paragraph">
    <w:name w:val="paragraph"/>
    <w:basedOn w:val="Normal"/>
    <w:rsid w:val="00E4648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E46483"/>
  </w:style>
  <w:style w:type="character" w:customStyle="1" w:styleId="eop">
    <w:name w:val="eop"/>
    <w:basedOn w:val="DefaultParagraphFont"/>
    <w:rsid w:val="00E46483"/>
  </w:style>
  <w:style w:type="character" w:styleId="UnresolvedMention">
    <w:name w:val="Unresolved Mention"/>
    <w:basedOn w:val="DefaultParagraphFont"/>
    <w:uiPriority w:val="99"/>
    <w:semiHidden/>
    <w:unhideWhenUsed/>
    <w:rsid w:val="00E46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265652">
      <w:bodyDiv w:val="1"/>
      <w:marLeft w:val="0"/>
      <w:marRight w:val="0"/>
      <w:marTop w:val="0"/>
      <w:marBottom w:val="0"/>
      <w:divBdr>
        <w:top w:val="none" w:sz="0" w:space="0" w:color="auto"/>
        <w:left w:val="none" w:sz="0" w:space="0" w:color="auto"/>
        <w:bottom w:val="none" w:sz="0" w:space="0" w:color="auto"/>
        <w:right w:val="none" w:sz="0" w:space="0" w:color="auto"/>
      </w:divBdr>
      <w:divsChild>
        <w:div w:id="606743361">
          <w:marLeft w:val="0"/>
          <w:marRight w:val="0"/>
          <w:marTop w:val="0"/>
          <w:marBottom w:val="0"/>
          <w:divBdr>
            <w:top w:val="none" w:sz="0" w:space="0" w:color="auto"/>
            <w:left w:val="none" w:sz="0" w:space="0" w:color="auto"/>
            <w:bottom w:val="none" w:sz="0" w:space="0" w:color="auto"/>
            <w:right w:val="none" w:sz="0" w:space="0" w:color="auto"/>
          </w:divBdr>
        </w:div>
        <w:div w:id="2140222373">
          <w:marLeft w:val="0"/>
          <w:marRight w:val="0"/>
          <w:marTop w:val="0"/>
          <w:marBottom w:val="0"/>
          <w:divBdr>
            <w:top w:val="none" w:sz="0" w:space="0" w:color="auto"/>
            <w:left w:val="none" w:sz="0" w:space="0" w:color="auto"/>
            <w:bottom w:val="none" w:sz="0" w:space="0" w:color="auto"/>
            <w:right w:val="none" w:sz="0" w:space="0" w:color="auto"/>
          </w:divBdr>
        </w:div>
        <w:div w:id="2147357221">
          <w:marLeft w:val="0"/>
          <w:marRight w:val="0"/>
          <w:marTop w:val="0"/>
          <w:marBottom w:val="0"/>
          <w:divBdr>
            <w:top w:val="none" w:sz="0" w:space="0" w:color="auto"/>
            <w:left w:val="none" w:sz="0" w:space="0" w:color="auto"/>
            <w:bottom w:val="none" w:sz="0" w:space="0" w:color="auto"/>
            <w:right w:val="none" w:sz="0" w:space="0" w:color="auto"/>
          </w:divBdr>
        </w:div>
        <w:div w:id="771432304">
          <w:marLeft w:val="0"/>
          <w:marRight w:val="0"/>
          <w:marTop w:val="0"/>
          <w:marBottom w:val="0"/>
          <w:divBdr>
            <w:top w:val="none" w:sz="0" w:space="0" w:color="auto"/>
            <w:left w:val="none" w:sz="0" w:space="0" w:color="auto"/>
            <w:bottom w:val="none" w:sz="0" w:space="0" w:color="auto"/>
            <w:right w:val="none" w:sz="0" w:space="0" w:color="auto"/>
          </w:divBdr>
        </w:div>
        <w:div w:id="192303708">
          <w:marLeft w:val="0"/>
          <w:marRight w:val="0"/>
          <w:marTop w:val="0"/>
          <w:marBottom w:val="0"/>
          <w:divBdr>
            <w:top w:val="none" w:sz="0" w:space="0" w:color="auto"/>
            <w:left w:val="none" w:sz="0" w:space="0" w:color="auto"/>
            <w:bottom w:val="none" w:sz="0" w:space="0" w:color="auto"/>
            <w:right w:val="none" w:sz="0" w:space="0" w:color="auto"/>
          </w:divBdr>
        </w:div>
        <w:div w:id="816991521">
          <w:marLeft w:val="0"/>
          <w:marRight w:val="0"/>
          <w:marTop w:val="0"/>
          <w:marBottom w:val="0"/>
          <w:divBdr>
            <w:top w:val="none" w:sz="0" w:space="0" w:color="auto"/>
            <w:left w:val="none" w:sz="0" w:space="0" w:color="auto"/>
            <w:bottom w:val="none" w:sz="0" w:space="0" w:color="auto"/>
            <w:right w:val="none" w:sz="0" w:space="0" w:color="auto"/>
          </w:divBdr>
        </w:div>
      </w:divsChild>
    </w:div>
    <w:div w:id="99746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contract@due-north.com/Logi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proactis.kayako.com/procontractv3/Core/Default/Inde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ontractSuppliers@proacti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8A5904B974E44A09DED8A17C7A99B" ma:contentTypeVersion="7" ma:contentTypeDescription="Create a new document." ma:contentTypeScope="" ma:versionID="02b4f15a3478c786439a2a4f74354dd3">
  <xsd:schema xmlns:xsd="http://www.w3.org/2001/XMLSchema" xmlns:xs="http://www.w3.org/2001/XMLSchema" xmlns:p="http://schemas.microsoft.com/office/2006/metadata/properties" xmlns:ns3="02a61c2a-81dc-46c2-a689-e887c587b4a2" xmlns:ns4="26bd8b50-652a-4d5e-9acf-8a29426b3418" targetNamespace="http://schemas.microsoft.com/office/2006/metadata/properties" ma:root="true" ma:fieldsID="157a33d81440aac59793feac9e215c82" ns3:_="" ns4:_="">
    <xsd:import namespace="02a61c2a-81dc-46c2-a689-e887c587b4a2"/>
    <xsd:import namespace="26bd8b50-652a-4d5e-9acf-8a29426b34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61c2a-81dc-46c2-a689-e887c587b4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d8b50-652a-4d5e-9acf-8a29426b34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9CCE0-82E3-4C41-81E1-18B6E9D18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61c2a-81dc-46c2-a689-e887c587b4a2"/>
    <ds:schemaRef ds:uri="26bd8b50-652a-4d5e-9acf-8a29426b3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950741-674C-4B06-B546-85F2900BF2F6}">
  <ds:schemaRefs>
    <ds:schemaRef ds:uri="http://schemas.microsoft.com/sharepoint/v3/contenttype/forms"/>
  </ds:schemaRefs>
</ds:datastoreItem>
</file>

<file path=customXml/itemProps3.xml><?xml version="1.0" encoding="utf-8"?>
<ds:datastoreItem xmlns:ds="http://schemas.openxmlformats.org/officeDocument/2006/customXml" ds:itemID="{E81736E8-71A2-471D-80EC-B5BBDEB907CF}">
  <ds:schemaRefs>
    <ds:schemaRef ds:uri="26bd8b50-652a-4d5e-9acf-8a29426b3418"/>
    <ds:schemaRef ds:uri="02a61c2a-81dc-46c2-a689-e887c587b4a2"/>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www.w3.org/XML/1998/namespace"/>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D2EE6A79-7DD1-4F87-92A1-850FFD7A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Soft Market Test Template</vt:lpstr>
    </vt:vector>
  </TitlesOfParts>
  <Company>Cambridgeshire County Council</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Market Test Template</dc:title>
  <dc:subject/>
  <dc:creator>DIsaacs</dc:creator>
  <cp:keywords>LGSS Template</cp:keywords>
  <dc:description/>
  <cp:lastModifiedBy>Sarah Fuller</cp:lastModifiedBy>
  <cp:revision>3</cp:revision>
  <dcterms:created xsi:type="dcterms:W3CDTF">2021-09-21T08:25:00Z</dcterms:created>
  <dcterms:modified xsi:type="dcterms:W3CDTF">2021-09-21T08:42:00Z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0x0101002A08A5904B974E44A09DED8A17C7A99B</vt:lpwstr>
  </property>
</Properties>
</file>