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70AA" w14:textId="343A3E5A" w:rsidR="003D4AAE" w:rsidRPr="002A6D1B" w:rsidRDefault="003D4AAE" w:rsidP="003D4AAE">
      <w:pPr>
        <w:jc w:val="right"/>
        <w:rPr>
          <w:rFonts w:cs="Arial"/>
        </w:rPr>
      </w:pPr>
      <w:r w:rsidRPr="002A6D1B">
        <w:rPr>
          <w:rFonts w:cs="Arial"/>
        </w:rPr>
        <w:t>Date: 4</w:t>
      </w:r>
      <w:r w:rsidRPr="002A6D1B">
        <w:rPr>
          <w:rFonts w:cs="Arial"/>
          <w:vertAlign w:val="superscript"/>
        </w:rPr>
        <w:t>th</w:t>
      </w:r>
      <w:r w:rsidRPr="002A6D1B">
        <w:rPr>
          <w:rFonts w:cs="Arial"/>
        </w:rPr>
        <w:t xml:space="preserve"> May 2021</w:t>
      </w:r>
    </w:p>
    <w:p w14:paraId="08D5100A" w14:textId="77777777" w:rsidR="003D4AAE" w:rsidRPr="002A6D1B" w:rsidRDefault="003D4AAE" w:rsidP="003D4AAE">
      <w:pPr>
        <w:jc w:val="right"/>
        <w:rPr>
          <w:rFonts w:cs="Arial"/>
        </w:rPr>
      </w:pPr>
    </w:p>
    <w:p w14:paraId="70D500DC" w14:textId="77777777" w:rsidR="003D4AAE" w:rsidRPr="002A6D1B" w:rsidRDefault="003D4AAE" w:rsidP="003D4AAE">
      <w:pPr>
        <w:jc w:val="right"/>
        <w:rPr>
          <w:rFonts w:cs="Arial"/>
        </w:rPr>
      </w:pPr>
    </w:p>
    <w:p w14:paraId="22034124" w14:textId="65695BAC" w:rsidR="003D4AAE" w:rsidRPr="002A6D1B" w:rsidRDefault="003D4AAE" w:rsidP="003D4AAE">
      <w:pPr>
        <w:spacing w:before="100" w:beforeAutospacing="1" w:after="100" w:afterAutospacing="1"/>
        <w:rPr>
          <w:rFonts w:cs="Arial"/>
          <w:iCs/>
        </w:rPr>
      </w:pPr>
      <w:r w:rsidRPr="002A6D1B">
        <w:rPr>
          <w:rFonts w:cs="Arial"/>
          <w:iCs/>
        </w:rPr>
        <w:t>Maidstone Borough Council, along with Swale Borough Council, are inviting interested parties to take part in a supplier engagement process with regards the provision of eLearning and other virtual training resources.</w:t>
      </w:r>
    </w:p>
    <w:p w14:paraId="22A93471" w14:textId="5F41815A" w:rsidR="003D4AAE" w:rsidRPr="002A6D1B" w:rsidRDefault="003D4AAE" w:rsidP="003D4AAE">
      <w:pPr>
        <w:spacing w:before="100" w:beforeAutospacing="1" w:after="100" w:afterAutospacing="1"/>
        <w:rPr>
          <w:rFonts w:cs="Arial"/>
          <w:iCs/>
        </w:rPr>
      </w:pPr>
      <w:r w:rsidRPr="002A6D1B">
        <w:rPr>
          <w:rFonts w:cs="Arial"/>
          <w:iCs/>
        </w:rPr>
        <w:t>Across both Councils there are approximately 850 users, and the key requirements are:</w:t>
      </w:r>
    </w:p>
    <w:p w14:paraId="029995CC" w14:textId="61C26BE1" w:rsidR="003D4AAE" w:rsidRPr="002A6D1B" w:rsidRDefault="003D4AAE" w:rsidP="003D4AAE">
      <w:pPr>
        <w:pStyle w:val="ListParagraph"/>
        <w:numPr>
          <w:ilvl w:val="0"/>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 xml:space="preserve">A shared and fully hosted </w:t>
      </w:r>
      <w:r w:rsidR="00B47E50" w:rsidRPr="002A6D1B">
        <w:rPr>
          <w:rFonts w:ascii="Arial" w:eastAsia="Times New Roman" w:hAnsi="Arial" w:cs="Arial"/>
          <w:sz w:val="20"/>
          <w:szCs w:val="20"/>
        </w:rPr>
        <w:t>web-based</w:t>
      </w:r>
      <w:r w:rsidRPr="002A6D1B">
        <w:rPr>
          <w:rFonts w:ascii="Arial" w:eastAsia="Times New Roman" w:hAnsi="Arial" w:cs="Arial"/>
          <w:sz w:val="20"/>
          <w:szCs w:val="20"/>
        </w:rPr>
        <w:t xml:space="preserve"> solution</w:t>
      </w:r>
    </w:p>
    <w:p w14:paraId="59145CD8" w14:textId="77777777" w:rsidR="003D4AAE" w:rsidRPr="002A6D1B" w:rsidRDefault="003D4AAE" w:rsidP="003D4AAE">
      <w:pPr>
        <w:pStyle w:val="ListParagraph"/>
        <w:numPr>
          <w:ilvl w:val="0"/>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eLearning or other online provision, such as webinars, videos, documentation, etc to cover the following areas:</w:t>
      </w:r>
    </w:p>
    <w:p w14:paraId="7D3AC1F9"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Health and Safety at Work (ideally accredited and approved by the HSE)</w:t>
      </w:r>
    </w:p>
    <w:p w14:paraId="52305B27"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Regulatory and Legislative Compliance</w:t>
      </w:r>
    </w:p>
    <w:p w14:paraId="2425BE03"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Information Management</w:t>
      </w:r>
    </w:p>
    <w:p w14:paraId="56F74092"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Corporate Governance</w:t>
      </w:r>
    </w:p>
    <w:p w14:paraId="667505D1"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Safeguarding Children &amp; Adults</w:t>
      </w:r>
    </w:p>
    <w:p w14:paraId="326D0888"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Information Technology including Cyber Security</w:t>
      </w:r>
    </w:p>
    <w:p w14:paraId="1BED0893"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Management and Leadership</w:t>
      </w:r>
    </w:p>
    <w:p w14:paraId="6F6EA799" w14:textId="77777777" w:rsidR="003D4AAE" w:rsidRPr="002A6D1B" w:rsidRDefault="003D4AAE" w:rsidP="003D4AAE">
      <w:pPr>
        <w:pStyle w:val="ListParagraph"/>
        <w:numPr>
          <w:ilvl w:val="1"/>
          <w:numId w:val="2"/>
        </w:numPr>
        <w:spacing w:before="0" w:beforeAutospacing="0" w:after="0" w:afterAutospacing="0"/>
        <w:ind w:right="34"/>
        <w:contextualSpacing/>
        <w:rPr>
          <w:rFonts w:ascii="Arial" w:eastAsia="Times New Roman" w:hAnsi="Arial" w:cs="Arial"/>
          <w:sz w:val="20"/>
          <w:szCs w:val="20"/>
        </w:rPr>
      </w:pPr>
      <w:r w:rsidRPr="002A6D1B">
        <w:rPr>
          <w:rFonts w:ascii="Arial" w:eastAsia="Times New Roman" w:hAnsi="Arial" w:cs="Arial"/>
          <w:sz w:val="20"/>
          <w:szCs w:val="20"/>
        </w:rPr>
        <w:t>Personal Development</w:t>
      </w:r>
    </w:p>
    <w:p w14:paraId="03207B44" w14:textId="77777777" w:rsidR="003D4AAE" w:rsidRPr="002A6D1B" w:rsidRDefault="003D4AAE" w:rsidP="003D4AAE">
      <w:pPr>
        <w:pStyle w:val="ListParagraph"/>
        <w:numPr>
          <w:ilvl w:val="0"/>
          <w:numId w:val="2"/>
        </w:numPr>
        <w:spacing w:before="0" w:beforeAutospacing="0" w:after="0" w:afterAutospacing="0"/>
        <w:contextualSpacing/>
        <w:rPr>
          <w:rFonts w:ascii="Arial" w:hAnsi="Arial" w:cs="Arial"/>
          <w:sz w:val="20"/>
          <w:szCs w:val="20"/>
        </w:rPr>
      </w:pPr>
      <w:r w:rsidRPr="002A6D1B">
        <w:rPr>
          <w:rFonts w:ascii="Arial" w:eastAsia="Times New Roman" w:hAnsi="Arial" w:cs="Arial"/>
          <w:sz w:val="20"/>
          <w:szCs w:val="20"/>
        </w:rPr>
        <w:t xml:space="preserve">Able to run in a </w:t>
      </w:r>
      <w:r w:rsidRPr="002A6D1B">
        <w:rPr>
          <w:rFonts w:ascii="Arial" w:hAnsi="Arial" w:cs="Arial"/>
          <w:sz w:val="20"/>
          <w:szCs w:val="20"/>
        </w:rPr>
        <w:t xml:space="preserve">format suitable for those people who have auditory impairment. </w:t>
      </w:r>
    </w:p>
    <w:p w14:paraId="10259BB9" w14:textId="77777777" w:rsidR="003D4AAE" w:rsidRPr="002A6D1B" w:rsidRDefault="003D4AAE" w:rsidP="003D4AAE">
      <w:pPr>
        <w:numPr>
          <w:ilvl w:val="0"/>
          <w:numId w:val="2"/>
        </w:numPr>
        <w:rPr>
          <w:rFonts w:cs="Arial"/>
        </w:rPr>
      </w:pPr>
      <w:r w:rsidRPr="002A6D1B">
        <w:rPr>
          <w:rFonts w:cs="Arial"/>
        </w:rPr>
        <w:t>Include course development and editing permissions. The Councils will be able to develop bespoke e-learning and add this to the catalogue at no extra cost.</w:t>
      </w:r>
    </w:p>
    <w:p w14:paraId="0DD3CEA5" w14:textId="77777777" w:rsidR="003D4AAE" w:rsidRPr="002A6D1B" w:rsidRDefault="003D4AAE" w:rsidP="003D4AAE">
      <w:pPr>
        <w:numPr>
          <w:ilvl w:val="0"/>
          <w:numId w:val="2"/>
        </w:numPr>
        <w:rPr>
          <w:rFonts w:cs="Arial"/>
        </w:rPr>
      </w:pPr>
      <w:r w:rsidRPr="002A6D1B">
        <w:rPr>
          <w:rFonts w:cs="Arial"/>
        </w:rPr>
        <w:t>User and client support, including access to helpdesk services will be included in the Contract for the full period.</w:t>
      </w:r>
    </w:p>
    <w:p w14:paraId="11AB5088" w14:textId="11C7C296" w:rsidR="003D4AAE" w:rsidRPr="002A6D1B" w:rsidRDefault="00B47E50" w:rsidP="003D4AAE">
      <w:pPr>
        <w:numPr>
          <w:ilvl w:val="0"/>
          <w:numId w:val="2"/>
        </w:numPr>
        <w:rPr>
          <w:rFonts w:cs="Arial"/>
        </w:rPr>
      </w:pPr>
      <w:r w:rsidRPr="002A6D1B">
        <w:rPr>
          <w:rFonts w:cs="Arial"/>
        </w:rPr>
        <w:t>Single sign-</w:t>
      </w:r>
      <w:r w:rsidR="003D4AAE" w:rsidRPr="002A6D1B">
        <w:rPr>
          <w:rFonts w:cs="Arial"/>
        </w:rPr>
        <w:t>on compatibility</w:t>
      </w:r>
    </w:p>
    <w:p w14:paraId="743D3AE8" w14:textId="62B43ADB" w:rsidR="003D4AAE" w:rsidRPr="002A6D1B" w:rsidRDefault="003D4AAE" w:rsidP="003D4AAE">
      <w:pPr>
        <w:numPr>
          <w:ilvl w:val="0"/>
          <w:numId w:val="2"/>
        </w:numPr>
        <w:rPr>
          <w:rFonts w:cs="Arial"/>
        </w:rPr>
      </w:pPr>
      <w:r w:rsidRPr="002A6D1B">
        <w:rPr>
          <w:rFonts w:cs="Arial"/>
        </w:rPr>
        <w:t xml:space="preserve">Compatible with </w:t>
      </w:r>
      <w:proofErr w:type="spellStart"/>
      <w:r w:rsidRPr="002A6D1B">
        <w:rPr>
          <w:rFonts w:cs="Arial"/>
        </w:rPr>
        <w:t>iTrent</w:t>
      </w:r>
      <w:proofErr w:type="spellEnd"/>
      <w:r w:rsidRPr="002A6D1B">
        <w:rPr>
          <w:rFonts w:cs="Arial"/>
        </w:rPr>
        <w:t xml:space="preserve"> (MidlandHR) to enable hierarchy paths and starters/leavers/movers to be updated automatically.</w:t>
      </w:r>
    </w:p>
    <w:p w14:paraId="02F4C0EA" w14:textId="7CE0AACB" w:rsidR="003D4AAE" w:rsidRPr="002A6D1B" w:rsidRDefault="003D4AAE" w:rsidP="003D4AAE">
      <w:pPr>
        <w:numPr>
          <w:ilvl w:val="0"/>
          <w:numId w:val="2"/>
        </w:numPr>
        <w:spacing w:before="100" w:beforeAutospacing="1" w:after="100" w:afterAutospacing="1"/>
        <w:rPr>
          <w:rFonts w:cs="Arial"/>
          <w:iCs/>
        </w:rPr>
      </w:pPr>
      <w:r w:rsidRPr="002A6D1B">
        <w:rPr>
          <w:rFonts w:cs="Arial"/>
        </w:rPr>
        <w:t>Full analytics capability for monitoring and reporting by user, line manager and centrally.</w:t>
      </w:r>
    </w:p>
    <w:p w14:paraId="460C5A74" w14:textId="520526C1" w:rsidR="003D4AAE" w:rsidRPr="002A6D1B" w:rsidRDefault="003D4AAE" w:rsidP="003D4AAE">
      <w:pPr>
        <w:spacing w:before="100" w:beforeAutospacing="1" w:after="100" w:afterAutospacing="1"/>
        <w:rPr>
          <w:rFonts w:cs="Arial"/>
          <w:iCs/>
        </w:rPr>
      </w:pPr>
      <w:r w:rsidRPr="002A6D1B">
        <w:rPr>
          <w:rFonts w:cs="Arial"/>
          <w:iCs/>
        </w:rPr>
        <w:t>Information for the process is as follows:</w:t>
      </w:r>
    </w:p>
    <w:p w14:paraId="62F6FA0B" w14:textId="77777777" w:rsidR="003D4AAE" w:rsidRPr="002A6D1B" w:rsidRDefault="003D4AAE" w:rsidP="003D4AAE">
      <w:pPr>
        <w:spacing w:before="100" w:beforeAutospacing="1" w:after="100" w:afterAutospacing="1"/>
        <w:rPr>
          <w:rFonts w:cs="Arial"/>
          <w:b/>
          <w:bCs/>
          <w:iCs/>
          <w:u w:val="single"/>
        </w:rPr>
      </w:pPr>
      <w:r w:rsidRPr="002A6D1B">
        <w:rPr>
          <w:rFonts w:cs="Arial"/>
          <w:b/>
          <w:bCs/>
          <w:iCs/>
          <w:u w:val="single"/>
        </w:rPr>
        <w:t>Stage 1 – Company Overview and Product information</w:t>
      </w:r>
    </w:p>
    <w:p w14:paraId="37E35309" w14:textId="77777777" w:rsidR="003D4AAE" w:rsidRPr="002A6D1B" w:rsidRDefault="003D4AAE" w:rsidP="003D4AAE">
      <w:pPr>
        <w:spacing w:before="100" w:beforeAutospacing="1" w:after="100" w:afterAutospacing="1"/>
        <w:rPr>
          <w:rFonts w:cs="Arial"/>
          <w:iCs/>
        </w:rPr>
      </w:pPr>
      <w:r w:rsidRPr="002A6D1B">
        <w:rPr>
          <w:rFonts w:cs="Arial"/>
          <w:iCs/>
        </w:rPr>
        <w:t>Interested parties are invited to submit an overview of their company, and a proposal of the product(s) which they feel would best suit our requirements. We will also require details of any public sector framework agreements your products are available through, as it is likely that we will look to contract via this method at the end of the engagement process.</w:t>
      </w:r>
    </w:p>
    <w:p w14:paraId="26F54E59" w14:textId="02A2C577" w:rsidR="003D4AAE" w:rsidRPr="002A6D1B" w:rsidRDefault="003D4AAE" w:rsidP="003D4AAE">
      <w:pPr>
        <w:spacing w:before="100" w:beforeAutospacing="1" w:after="100" w:afterAutospacing="1"/>
        <w:rPr>
          <w:rFonts w:cs="Arial"/>
          <w:iCs/>
        </w:rPr>
      </w:pPr>
      <w:r w:rsidRPr="002A6D1B">
        <w:rPr>
          <w:rFonts w:cs="Arial"/>
          <w:iCs/>
        </w:rPr>
        <w:t>Our team will assess this information for relevance and suitability, before inviting a shortlist of suppliers to stage 2 of the engagement process.</w:t>
      </w:r>
    </w:p>
    <w:p w14:paraId="35D8247D" w14:textId="370CF9DD" w:rsidR="002A6D1B" w:rsidRPr="002A6D1B" w:rsidRDefault="002A6D1B" w:rsidP="002A6D1B">
      <w:pPr>
        <w:spacing w:before="100" w:beforeAutospacing="1" w:after="100" w:afterAutospacing="1"/>
        <w:rPr>
          <w:b/>
          <w:bCs/>
          <w:iCs/>
          <w:u w:val="single"/>
        </w:rPr>
      </w:pPr>
      <w:r w:rsidRPr="002A6D1B">
        <w:rPr>
          <w:b/>
          <w:bCs/>
          <w:iCs/>
          <w:u w:val="single"/>
        </w:rPr>
        <w:t xml:space="preserve">Your expression of interest must be made via Kent Business Portal, and the information requested above must be provided by 12:00pm on </w:t>
      </w:r>
      <w:r w:rsidR="0066102B">
        <w:rPr>
          <w:b/>
          <w:bCs/>
          <w:iCs/>
          <w:u w:val="single"/>
        </w:rPr>
        <w:t>28</w:t>
      </w:r>
      <w:r w:rsidR="0066102B" w:rsidRPr="0066102B">
        <w:rPr>
          <w:b/>
          <w:bCs/>
          <w:iCs/>
          <w:u w:val="single"/>
          <w:vertAlign w:val="superscript"/>
        </w:rPr>
        <w:t>th</w:t>
      </w:r>
      <w:r w:rsidR="0066102B">
        <w:rPr>
          <w:b/>
          <w:bCs/>
          <w:iCs/>
          <w:u w:val="single"/>
        </w:rPr>
        <w:t xml:space="preserve"> May </w:t>
      </w:r>
      <w:r w:rsidRPr="002A6D1B">
        <w:rPr>
          <w:b/>
          <w:bCs/>
          <w:iCs/>
          <w:u w:val="single"/>
        </w:rPr>
        <w:t xml:space="preserve">2021 </w:t>
      </w:r>
      <w:proofErr w:type="gramStart"/>
      <w:r w:rsidRPr="002A6D1B">
        <w:rPr>
          <w:b/>
          <w:bCs/>
          <w:iCs/>
          <w:u w:val="single"/>
        </w:rPr>
        <w:t>in order to</w:t>
      </w:r>
      <w:proofErr w:type="gramEnd"/>
      <w:r w:rsidRPr="002A6D1B">
        <w:rPr>
          <w:b/>
          <w:bCs/>
          <w:iCs/>
          <w:u w:val="single"/>
        </w:rPr>
        <w:t xml:space="preserve"> be eligible for assessment.</w:t>
      </w:r>
    </w:p>
    <w:p w14:paraId="397E1AD5" w14:textId="77777777" w:rsidR="002A6D1B" w:rsidRPr="002A6D1B" w:rsidRDefault="002A6D1B" w:rsidP="003D4AAE">
      <w:pPr>
        <w:spacing w:before="100" w:beforeAutospacing="1" w:after="100" w:afterAutospacing="1"/>
        <w:rPr>
          <w:rFonts w:cs="Arial"/>
          <w:iCs/>
        </w:rPr>
      </w:pPr>
    </w:p>
    <w:p w14:paraId="2BCB6A26" w14:textId="77777777" w:rsidR="003D4AAE" w:rsidRPr="002A6D1B" w:rsidRDefault="003D4AAE" w:rsidP="003D4AAE">
      <w:pPr>
        <w:spacing w:before="100" w:beforeAutospacing="1" w:after="100" w:afterAutospacing="1"/>
        <w:rPr>
          <w:rFonts w:cs="Arial"/>
          <w:b/>
          <w:iCs/>
          <w:u w:val="single"/>
        </w:rPr>
      </w:pPr>
      <w:r w:rsidRPr="002A6D1B">
        <w:rPr>
          <w:rFonts w:cs="Arial"/>
          <w:b/>
          <w:iCs/>
          <w:u w:val="single"/>
        </w:rPr>
        <w:t>Stage 2 – Presentation/Demonstration</w:t>
      </w:r>
    </w:p>
    <w:p w14:paraId="4294C5C5" w14:textId="72C510A6" w:rsidR="003D4AAE" w:rsidRPr="002A6D1B" w:rsidRDefault="003D4AAE" w:rsidP="003D4AAE">
      <w:pPr>
        <w:spacing w:before="100" w:beforeAutospacing="1" w:after="100" w:afterAutospacing="1"/>
        <w:rPr>
          <w:rFonts w:cs="Arial"/>
          <w:iCs/>
        </w:rPr>
      </w:pPr>
      <w:r w:rsidRPr="002A6D1B">
        <w:rPr>
          <w:rFonts w:cs="Arial"/>
          <w:iCs/>
        </w:rPr>
        <w:t xml:space="preserve">Shortlisted companies will be invited to give a presentation/demonstration of their proposed product(s). This will need to </w:t>
      </w:r>
      <w:r w:rsidR="00B47E50" w:rsidRPr="002A6D1B">
        <w:rPr>
          <w:rFonts w:cs="Arial"/>
          <w:iCs/>
        </w:rPr>
        <w:t>include, but is not limited to</w:t>
      </w:r>
      <w:r w:rsidRPr="002A6D1B">
        <w:rPr>
          <w:rFonts w:cs="Arial"/>
          <w:iCs/>
        </w:rPr>
        <w:t>:</w:t>
      </w:r>
    </w:p>
    <w:p w14:paraId="19F2BB73" w14:textId="77777777" w:rsidR="003D4AAE" w:rsidRPr="002A6D1B" w:rsidRDefault="003D4AAE" w:rsidP="003D4AAE">
      <w:pPr>
        <w:pStyle w:val="ListParagraph"/>
        <w:numPr>
          <w:ilvl w:val="0"/>
          <w:numId w:val="3"/>
        </w:numPr>
        <w:rPr>
          <w:rFonts w:ascii="Arial" w:hAnsi="Arial" w:cs="Arial"/>
          <w:iCs/>
          <w:sz w:val="20"/>
          <w:szCs w:val="20"/>
        </w:rPr>
      </w:pPr>
      <w:r w:rsidRPr="002A6D1B">
        <w:rPr>
          <w:rFonts w:ascii="Arial" w:hAnsi="Arial" w:cs="Arial"/>
          <w:iCs/>
          <w:sz w:val="20"/>
          <w:szCs w:val="20"/>
        </w:rPr>
        <w:t>The contents that is available and the different ways that training is presented (e.g. eLearning, video, etc).</w:t>
      </w:r>
    </w:p>
    <w:p w14:paraId="7BC87606" w14:textId="50CA8074" w:rsidR="003D4AAE" w:rsidRPr="002A6D1B" w:rsidRDefault="003D4AAE" w:rsidP="003D4AAE">
      <w:pPr>
        <w:pStyle w:val="ListParagraph"/>
        <w:numPr>
          <w:ilvl w:val="0"/>
          <w:numId w:val="3"/>
        </w:numPr>
        <w:rPr>
          <w:rFonts w:ascii="Arial" w:hAnsi="Arial" w:cs="Arial"/>
          <w:iCs/>
          <w:sz w:val="20"/>
          <w:szCs w:val="20"/>
        </w:rPr>
      </w:pPr>
      <w:r w:rsidRPr="002A6D1B">
        <w:rPr>
          <w:rFonts w:ascii="Arial" w:hAnsi="Arial" w:cs="Arial"/>
          <w:iCs/>
          <w:sz w:val="20"/>
          <w:szCs w:val="20"/>
        </w:rPr>
        <w:t xml:space="preserve">How existing content can be </w:t>
      </w:r>
      <w:r w:rsidR="00B47E50" w:rsidRPr="002A6D1B">
        <w:rPr>
          <w:rFonts w:ascii="Arial" w:hAnsi="Arial" w:cs="Arial"/>
          <w:iCs/>
          <w:sz w:val="20"/>
          <w:szCs w:val="20"/>
        </w:rPr>
        <w:t>edited,</w:t>
      </w:r>
      <w:r w:rsidRPr="002A6D1B">
        <w:rPr>
          <w:rFonts w:ascii="Arial" w:hAnsi="Arial" w:cs="Arial"/>
          <w:iCs/>
          <w:sz w:val="20"/>
          <w:szCs w:val="20"/>
        </w:rPr>
        <w:t xml:space="preserve"> or the Council’s own content added.</w:t>
      </w:r>
    </w:p>
    <w:p w14:paraId="31F497F2" w14:textId="77777777" w:rsidR="003D4AAE" w:rsidRPr="002A6D1B" w:rsidRDefault="003D4AAE" w:rsidP="003D4AAE">
      <w:pPr>
        <w:pStyle w:val="ListParagraph"/>
        <w:numPr>
          <w:ilvl w:val="0"/>
          <w:numId w:val="3"/>
        </w:numPr>
        <w:rPr>
          <w:rFonts w:ascii="Arial" w:hAnsi="Arial" w:cs="Arial"/>
          <w:iCs/>
          <w:sz w:val="20"/>
          <w:szCs w:val="20"/>
        </w:rPr>
      </w:pPr>
      <w:r w:rsidRPr="002A6D1B">
        <w:rPr>
          <w:rFonts w:ascii="Arial" w:hAnsi="Arial" w:cs="Arial"/>
          <w:iCs/>
          <w:sz w:val="20"/>
          <w:szCs w:val="20"/>
        </w:rPr>
        <w:lastRenderedPageBreak/>
        <w:t>Examples of organisation’s front pages. Although the same provider, the Swale Borough Council and Maidstone Borough Council pages will need to be branded and presented to the learner in a way that is specific to each Council.</w:t>
      </w:r>
    </w:p>
    <w:p w14:paraId="177EB39A" w14:textId="77777777" w:rsidR="00B47E50" w:rsidRPr="002A6D1B" w:rsidRDefault="003D4AAE" w:rsidP="003D4AAE">
      <w:pPr>
        <w:pStyle w:val="ListParagraph"/>
        <w:numPr>
          <w:ilvl w:val="0"/>
          <w:numId w:val="3"/>
        </w:numPr>
        <w:rPr>
          <w:rFonts w:ascii="Arial" w:hAnsi="Arial" w:cs="Arial"/>
          <w:iCs/>
          <w:sz w:val="20"/>
          <w:szCs w:val="20"/>
        </w:rPr>
      </w:pPr>
      <w:r w:rsidRPr="002A6D1B">
        <w:rPr>
          <w:rFonts w:ascii="Arial" w:hAnsi="Arial" w:cs="Arial"/>
          <w:iCs/>
          <w:sz w:val="20"/>
          <w:szCs w:val="20"/>
        </w:rPr>
        <w:t>How learner records are stored, can be viewed by different parties</w:t>
      </w:r>
      <w:r w:rsidR="00B47E50" w:rsidRPr="002A6D1B">
        <w:rPr>
          <w:rFonts w:ascii="Arial" w:hAnsi="Arial" w:cs="Arial"/>
          <w:iCs/>
          <w:sz w:val="20"/>
          <w:szCs w:val="20"/>
        </w:rPr>
        <w:t>, and reports produced.</w:t>
      </w:r>
    </w:p>
    <w:p w14:paraId="1B179DD5" w14:textId="77777777" w:rsidR="00B47E50" w:rsidRPr="002A6D1B" w:rsidRDefault="00B47E50" w:rsidP="003D4AAE">
      <w:pPr>
        <w:pStyle w:val="ListParagraph"/>
        <w:numPr>
          <w:ilvl w:val="0"/>
          <w:numId w:val="3"/>
        </w:numPr>
        <w:rPr>
          <w:rFonts w:ascii="Arial" w:hAnsi="Arial" w:cs="Arial"/>
          <w:iCs/>
          <w:sz w:val="20"/>
          <w:szCs w:val="20"/>
        </w:rPr>
      </w:pPr>
      <w:r w:rsidRPr="002A6D1B">
        <w:rPr>
          <w:rFonts w:ascii="Arial" w:hAnsi="Arial" w:cs="Arial"/>
          <w:iCs/>
          <w:sz w:val="20"/>
          <w:szCs w:val="20"/>
        </w:rPr>
        <w:t>How dates of completed programmes are recorded.</w:t>
      </w:r>
    </w:p>
    <w:p w14:paraId="10E24632" w14:textId="77777777" w:rsidR="002A6D1B" w:rsidRPr="002A6D1B" w:rsidRDefault="002A6D1B" w:rsidP="003D4AAE">
      <w:pPr>
        <w:spacing w:before="100" w:beforeAutospacing="1" w:after="100" w:afterAutospacing="1"/>
        <w:rPr>
          <w:rFonts w:cs="Arial"/>
          <w:iCs/>
        </w:rPr>
      </w:pPr>
    </w:p>
    <w:p w14:paraId="67ABE228" w14:textId="39F6CCBE" w:rsidR="002A6D1B" w:rsidRPr="002A6D1B" w:rsidRDefault="002A6D1B" w:rsidP="002A6D1B">
      <w:pPr>
        <w:spacing w:before="100" w:beforeAutospacing="1" w:after="100" w:afterAutospacing="1"/>
        <w:rPr>
          <w:rFonts w:ascii="Calibri" w:eastAsiaTheme="minorHAnsi" w:hAnsi="Calibri"/>
          <w:b/>
          <w:bCs/>
          <w:iCs/>
          <w:u w:val="single"/>
        </w:rPr>
      </w:pPr>
      <w:r w:rsidRPr="002A6D1B">
        <w:rPr>
          <w:b/>
          <w:bCs/>
          <w:iCs/>
          <w:u w:val="single"/>
        </w:rPr>
        <w:t xml:space="preserve">The presentation/demonstration meetings will be held via Skype or Microsoft Teams, and shortlisted parties must book an appointment for week commencing </w:t>
      </w:r>
      <w:r w:rsidR="0066102B">
        <w:rPr>
          <w:b/>
          <w:bCs/>
          <w:iCs/>
          <w:u w:val="single"/>
        </w:rPr>
        <w:t>14</w:t>
      </w:r>
      <w:r w:rsidR="0066102B" w:rsidRPr="0066102B">
        <w:rPr>
          <w:b/>
          <w:bCs/>
          <w:iCs/>
          <w:u w:val="single"/>
          <w:vertAlign w:val="superscript"/>
        </w:rPr>
        <w:t>th</w:t>
      </w:r>
      <w:r w:rsidR="0066102B">
        <w:rPr>
          <w:b/>
          <w:bCs/>
          <w:iCs/>
          <w:u w:val="single"/>
        </w:rPr>
        <w:t xml:space="preserve"> June</w:t>
      </w:r>
      <w:r w:rsidRPr="002A6D1B">
        <w:rPr>
          <w:b/>
          <w:bCs/>
          <w:iCs/>
          <w:u w:val="single"/>
        </w:rPr>
        <w:t xml:space="preserve"> 2021. Shortlisted parties will need to book their timeslot via Kent Business Portal messaging tab.</w:t>
      </w:r>
    </w:p>
    <w:p w14:paraId="5E330308" w14:textId="77777777" w:rsidR="002A6D1B" w:rsidRPr="002A6D1B" w:rsidRDefault="002A6D1B" w:rsidP="002A6D1B">
      <w:pPr>
        <w:spacing w:before="100" w:beforeAutospacing="1" w:after="100" w:afterAutospacing="1"/>
        <w:rPr>
          <w:iCs/>
        </w:rPr>
      </w:pPr>
      <w:r w:rsidRPr="002A6D1B">
        <w:rPr>
          <w:iCs/>
        </w:rPr>
        <w:t xml:space="preserve">At present, we are flexible on the date and time and will look to accommodate requests on a first come first served basis. Therefore, it is vital that you book early </w:t>
      </w:r>
      <w:proofErr w:type="gramStart"/>
      <w:r w:rsidRPr="002A6D1B">
        <w:rPr>
          <w:iCs/>
        </w:rPr>
        <w:t>in order to</w:t>
      </w:r>
      <w:proofErr w:type="gramEnd"/>
      <w:r w:rsidRPr="002A6D1B">
        <w:rPr>
          <w:iCs/>
        </w:rPr>
        <w:t xml:space="preserve"> avoid disappointment.</w:t>
      </w:r>
    </w:p>
    <w:p w14:paraId="66082C83" w14:textId="77777777" w:rsidR="002A6D1B" w:rsidRPr="002A6D1B" w:rsidRDefault="002A6D1B" w:rsidP="002A6D1B">
      <w:pPr>
        <w:spacing w:before="100" w:beforeAutospacing="1" w:after="100" w:afterAutospacing="1"/>
        <w:rPr>
          <w:iCs/>
        </w:rPr>
      </w:pPr>
      <w:r w:rsidRPr="002A6D1B">
        <w:rPr>
          <w:iCs/>
        </w:rPr>
        <w:t xml:space="preserve">We will require the names of all attendees from the presentation team at the point of booking </w:t>
      </w:r>
      <w:proofErr w:type="gramStart"/>
      <w:r w:rsidRPr="002A6D1B">
        <w:rPr>
          <w:iCs/>
        </w:rPr>
        <w:t>in order to</w:t>
      </w:r>
      <w:proofErr w:type="gramEnd"/>
      <w:r w:rsidRPr="002A6D1B">
        <w:rPr>
          <w:iCs/>
        </w:rPr>
        <w:t xml:space="preserve"> enable us to send the invitations to the correct people.</w:t>
      </w:r>
    </w:p>
    <w:p w14:paraId="62A078ED" w14:textId="77777777" w:rsidR="002A6D1B" w:rsidRPr="002A6D1B" w:rsidRDefault="002A6D1B" w:rsidP="002A6D1B">
      <w:pPr>
        <w:spacing w:before="100" w:beforeAutospacing="1" w:after="100" w:afterAutospacing="1"/>
        <w:rPr>
          <w:b/>
          <w:bCs/>
          <w:iCs/>
          <w:u w:val="single"/>
        </w:rPr>
      </w:pPr>
      <w:r w:rsidRPr="002A6D1B">
        <w:rPr>
          <w:iCs/>
        </w:rPr>
        <w:t xml:space="preserve">At the conclusion of the engagement process, the Council will determine the most appropriate route to market </w:t>
      </w:r>
      <w:proofErr w:type="gramStart"/>
      <w:r w:rsidRPr="002A6D1B">
        <w:rPr>
          <w:iCs/>
        </w:rPr>
        <w:t>in order to</w:t>
      </w:r>
      <w:proofErr w:type="gramEnd"/>
      <w:r w:rsidRPr="002A6D1B">
        <w:rPr>
          <w:iCs/>
        </w:rPr>
        <w:t xml:space="preserve"> procure a new contract for this service.</w:t>
      </w:r>
    </w:p>
    <w:p w14:paraId="414C060C" w14:textId="77777777" w:rsidR="002A6D1B" w:rsidRPr="002A6D1B" w:rsidRDefault="002A6D1B" w:rsidP="002A6D1B">
      <w:pPr>
        <w:rPr>
          <w:rFonts w:cs="Arial"/>
        </w:rPr>
      </w:pPr>
      <w:r w:rsidRPr="002A6D1B">
        <w:rPr>
          <w:rFonts w:cs="Arial"/>
        </w:rPr>
        <w:t>If you require any further information at this stage, please contact me.</w:t>
      </w:r>
    </w:p>
    <w:p w14:paraId="1C90CE0F" w14:textId="77777777" w:rsidR="002A6D1B" w:rsidRPr="002A6D1B" w:rsidRDefault="002A6D1B" w:rsidP="002A6D1B">
      <w:pPr>
        <w:rPr>
          <w:rFonts w:cs="Arial"/>
        </w:rPr>
      </w:pPr>
    </w:p>
    <w:p w14:paraId="7A3DC4CD" w14:textId="77777777" w:rsidR="002A6D1B" w:rsidRPr="002A6D1B" w:rsidRDefault="002A6D1B" w:rsidP="002A6D1B">
      <w:pPr>
        <w:rPr>
          <w:rFonts w:cs="Arial"/>
        </w:rPr>
      </w:pPr>
      <w:r w:rsidRPr="002A6D1B">
        <w:rPr>
          <w:rFonts w:cs="Arial"/>
        </w:rPr>
        <w:t>Many thanks</w:t>
      </w:r>
    </w:p>
    <w:p w14:paraId="1E941465" w14:textId="77777777" w:rsidR="003D4AAE" w:rsidRPr="002A6D1B" w:rsidRDefault="003D4AAE" w:rsidP="003D4AAE">
      <w:pPr>
        <w:rPr>
          <w:rFonts w:cs="Arial"/>
        </w:rPr>
      </w:pPr>
    </w:p>
    <w:p w14:paraId="31DF3A3D" w14:textId="77777777" w:rsidR="003D4AAE" w:rsidRPr="002A6D1B" w:rsidRDefault="003D4AAE" w:rsidP="003D4AAE">
      <w:pPr>
        <w:rPr>
          <w:rFonts w:cs="Arial"/>
        </w:rPr>
      </w:pPr>
      <w:r w:rsidRPr="002A6D1B">
        <w:rPr>
          <w:rFonts w:cs="Arial"/>
        </w:rPr>
        <w:t>Kind regards,</w:t>
      </w:r>
    </w:p>
    <w:p w14:paraId="5BC9FDF1" w14:textId="77777777" w:rsidR="003D4AAE" w:rsidRPr="003D4AAE" w:rsidRDefault="003D4AAE" w:rsidP="003D4AAE">
      <w:pPr>
        <w:rPr>
          <w:rFonts w:cs="Arial"/>
          <w:sz w:val="24"/>
          <w:szCs w:val="24"/>
        </w:rPr>
      </w:pPr>
    </w:p>
    <w:p w14:paraId="6F1FE0D6" w14:textId="77777777" w:rsidR="003D4AAE" w:rsidRDefault="003D4AAE" w:rsidP="003D4AAE">
      <w:pPr>
        <w:rPr>
          <w:rFonts w:cs="Arial"/>
          <w:b/>
          <w:bCs/>
          <w:color w:val="1F497D"/>
          <w:lang w:eastAsia="en-GB"/>
        </w:rPr>
      </w:pPr>
    </w:p>
    <w:p w14:paraId="35016D3A" w14:textId="77777777" w:rsidR="003D4AAE" w:rsidRDefault="003D4AAE" w:rsidP="003D4AAE">
      <w:pPr>
        <w:rPr>
          <w:rFonts w:cs="Arial"/>
          <w:b/>
          <w:bCs/>
          <w:color w:val="1F497D"/>
          <w:lang w:eastAsia="en-GB"/>
        </w:rPr>
      </w:pPr>
      <w:r>
        <w:rPr>
          <w:rFonts w:ascii="Calibri" w:hAnsi="Calibri"/>
          <w:noProof/>
          <w:sz w:val="22"/>
          <w:szCs w:val="22"/>
          <w:lang w:eastAsia="en-GB"/>
        </w:rPr>
        <w:drawing>
          <wp:anchor distT="0" distB="0" distL="114300" distR="114300" simplePos="0" relativeHeight="251659264" behindDoc="1" locked="0" layoutInCell="1" allowOverlap="1" wp14:anchorId="2F3DB48B" wp14:editId="6D441747">
            <wp:simplePos x="0" y="0"/>
            <wp:positionH relativeFrom="column">
              <wp:align>left</wp:align>
            </wp:positionH>
            <wp:positionV relativeFrom="paragraph">
              <wp:posOffset>409575</wp:posOffset>
            </wp:positionV>
            <wp:extent cx="1762125" cy="692785"/>
            <wp:effectExtent l="0" t="0" r="9525" b="0"/>
            <wp:wrapTight wrapText="bothSides">
              <wp:wrapPolygon edited="0">
                <wp:start x="3036" y="0"/>
                <wp:lineTo x="0" y="594"/>
                <wp:lineTo x="0" y="20788"/>
                <wp:lineTo x="18915" y="20788"/>
                <wp:lineTo x="19849" y="20788"/>
                <wp:lineTo x="21483" y="19600"/>
                <wp:lineTo x="21483" y="17819"/>
                <wp:lineTo x="21250" y="7721"/>
                <wp:lineTo x="18448" y="1782"/>
                <wp:lineTo x="16579" y="0"/>
                <wp:lineTo x="3036" y="0"/>
              </wp:wrapPolygon>
            </wp:wrapTight>
            <wp:docPr id="3" name="Picture 3" descr="A picture containing bottle, photo, food,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ottle, photo, food, peop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692785"/>
                    </a:xfrm>
                    <a:prstGeom prst="rect">
                      <a:avLst/>
                    </a:prstGeom>
                    <a:noFill/>
                  </pic:spPr>
                </pic:pic>
              </a:graphicData>
            </a:graphic>
            <wp14:sizeRelH relativeFrom="margin">
              <wp14:pctWidth>0</wp14:pctWidth>
            </wp14:sizeRelH>
            <wp14:sizeRelV relativeFrom="margin">
              <wp14:pctHeight>0</wp14:pctHeight>
            </wp14:sizeRelV>
          </wp:anchor>
        </w:drawing>
      </w:r>
    </w:p>
    <w:p w14:paraId="12C80ABD" w14:textId="77777777" w:rsidR="003D4AAE" w:rsidRDefault="003D4AAE" w:rsidP="003D4AAE">
      <w:pPr>
        <w:rPr>
          <w:rFonts w:cs="Arial"/>
          <w:b/>
          <w:bCs/>
          <w:color w:val="1F497D"/>
          <w:lang w:eastAsia="en-GB"/>
        </w:rPr>
      </w:pPr>
    </w:p>
    <w:p w14:paraId="1F509EC6" w14:textId="77777777" w:rsidR="003D4AAE" w:rsidRDefault="003D4AAE" w:rsidP="003D4AAE">
      <w:pPr>
        <w:rPr>
          <w:rFonts w:cs="Arial"/>
          <w:b/>
          <w:bCs/>
          <w:color w:val="1F497D"/>
          <w:lang w:eastAsia="en-GB"/>
        </w:rPr>
      </w:pPr>
    </w:p>
    <w:p w14:paraId="72E7C88D" w14:textId="77777777" w:rsidR="003D4AAE" w:rsidRDefault="003D4AAE" w:rsidP="003D4AAE">
      <w:pPr>
        <w:rPr>
          <w:rFonts w:cs="Arial"/>
          <w:b/>
          <w:bCs/>
          <w:color w:val="1F497D"/>
          <w:lang w:eastAsia="en-GB"/>
        </w:rPr>
      </w:pPr>
    </w:p>
    <w:p w14:paraId="4105B306" w14:textId="77777777" w:rsidR="003D4AAE" w:rsidRDefault="003D4AAE" w:rsidP="003D4AAE">
      <w:pPr>
        <w:rPr>
          <w:rFonts w:cs="Arial"/>
          <w:b/>
          <w:bCs/>
          <w:color w:val="1F497D"/>
          <w:lang w:eastAsia="en-GB"/>
        </w:rPr>
      </w:pPr>
    </w:p>
    <w:p w14:paraId="12B1B2F1" w14:textId="77777777" w:rsidR="003D4AAE" w:rsidRDefault="003D4AAE" w:rsidP="003D4AAE">
      <w:pPr>
        <w:rPr>
          <w:rFonts w:cs="Arial"/>
          <w:b/>
          <w:bCs/>
          <w:color w:val="1F497D"/>
          <w:lang w:eastAsia="en-GB"/>
        </w:rPr>
      </w:pPr>
      <w:r>
        <w:rPr>
          <w:rFonts w:cs="Arial"/>
          <w:b/>
          <w:bCs/>
          <w:color w:val="1F497D"/>
          <w:lang w:eastAsia="en-GB"/>
        </w:rPr>
        <w:t>Dan Hutchins</w:t>
      </w:r>
    </w:p>
    <w:p w14:paraId="462A7F26" w14:textId="77777777" w:rsidR="003D4AAE" w:rsidRDefault="003D4AAE" w:rsidP="003D4AAE">
      <w:pPr>
        <w:rPr>
          <w:rFonts w:cs="Arial"/>
          <w:b/>
          <w:bCs/>
          <w:color w:val="1F497D"/>
          <w:lang w:eastAsia="en-GB"/>
        </w:rPr>
      </w:pPr>
      <w:r>
        <w:rPr>
          <w:rFonts w:cs="Arial"/>
          <w:b/>
          <w:bCs/>
          <w:color w:val="1F497D"/>
          <w:lang w:eastAsia="en-GB"/>
        </w:rPr>
        <w:t xml:space="preserve">Procurement Manager </w:t>
      </w:r>
    </w:p>
    <w:p w14:paraId="675CA61A" w14:textId="77777777" w:rsidR="003D4AAE" w:rsidRDefault="003D4AAE" w:rsidP="003D4AAE">
      <w:pPr>
        <w:rPr>
          <w:rFonts w:cs="Arial"/>
          <w:b/>
          <w:bCs/>
          <w:color w:val="1F497D"/>
          <w:lang w:eastAsia="en-GB"/>
        </w:rPr>
      </w:pPr>
      <w:r>
        <w:rPr>
          <w:rFonts w:cs="Arial"/>
          <w:b/>
          <w:bCs/>
          <w:color w:val="1F497D"/>
          <w:lang w:eastAsia="en-GB"/>
        </w:rPr>
        <w:t>Maidstone &amp; Tunbridge Wells Procurement Partnership</w:t>
      </w:r>
    </w:p>
    <w:p w14:paraId="685D105B" w14:textId="77777777" w:rsidR="003D4AAE" w:rsidRDefault="003D4AAE" w:rsidP="003D4AAE">
      <w:pPr>
        <w:rPr>
          <w:rFonts w:cs="Arial"/>
          <w:color w:val="1F497D"/>
          <w:sz w:val="22"/>
          <w:szCs w:val="22"/>
        </w:rPr>
      </w:pPr>
    </w:p>
    <w:p w14:paraId="554955E3" w14:textId="77777777" w:rsidR="003D4AAE" w:rsidRDefault="003D4AAE" w:rsidP="003D4AAE">
      <w:pPr>
        <w:rPr>
          <w:rFonts w:cs="Arial"/>
          <w:color w:val="1F497D"/>
          <w:lang w:eastAsia="en-GB"/>
        </w:rPr>
      </w:pPr>
    </w:p>
    <w:p w14:paraId="7970D5B4" w14:textId="77777777" w:rsidR="003D4AAE" w:rsidRDefault="003D4AAE" w:rsidP="003D4AAE">
      <w:pPr>
        <w:ind w:left="142"/>
        <w:rPr>
          <w:rFonts w:cs="Arial"/>
          <w:color w:val="1F497D"/>
          <w:lang w:eastAsia="en-GB"/>
        </w:rPr>
      </w:pPr>
      <w:r>
        <w:rPr>
          <w:rFonts w:cs="Arial"/>
          <w:b/>
          <w:bCs/>
          <w:color w:val="1F497D"/>
          <w:lang w:eastAsia="en-GB"/>
        </w:rPr>
        <w:t>T:</w:t>
      </w:r>
      <w:r>
        <w:rPr>
          <w:rFonts w:cs="Arial"/>
          <w:color w:val="1F497D"/>
          <w:lang w:eastAsia="en-GB"/>
        </w:rPr>
        <w:t xml:space="preserve"> 01892 526121 | </w:t>
      </w:r>
      <w:proofErr w:type="spellStart"/>
      <w:r>
        <w:rPr>
          <w:rFonts w:cs="Arial"/>
          <w:b/>
          <w:bCs/>
          <w:color w:val="1F497D"/>
          <w:lang w:eastAsia="en-GB"/>
        </w:rPr>
        <w:t>ext</w:t>
      </w:r>
      <w:proofErr w:type="spellEnd"/>
      <w:r>
        <w:rPr>
          <w:rFonts w:cs="Arial"/>
          <w:b/>
          <w:bCs/>
          <w:color w:val="1F497D"/>
          <w:lang w:eastAsia="en-GB"/>
        </w:rPr>
        <w:t>:</w:t>
      </w:r>
      <w:r>
        <w:rPr>
          <w:rFonts w:cs="Arial"/>
          <w:color w:val="1F497D"/>
          <w:lang w:eastAsia="en-GB"/>
        </w:rPr>
        <w:t xml:space="preserve"> 4425</w:t>
      </w:r>
    </w:p>
    <w:p w14:paraId="78C35E56" w14:textId="77777777" w:rsidR="003D4AAE" w:rsidRDefault="003D4AAE" w:rsidP="003D4AAE">
      <w:pPr>
        <w:ind w:left="142"/>
        <w:rPr>
          <w:rFonts w:cs="Arial"/>
          <w:color w:val="1F497D"/>
          <w:lang w:eastAsia="en-GB"/>
        </w:rPr>
      </w:pPr>
      <w:r>
        <w:rPr>
          <w:rFonts w:cs="Arial"/>
          <w:b/>
          <w:bCs/>
          <w:color w:val="1F497D"/>
          <w:lang w:eastAsia="en-GB"/>
        </w:rPr>
        <w:t>DDI:</w:t>
      </w:r>
      <w:r>
        <w:rPr>
          <w:rFonts w:cs="Arial"/>
          <w:color w:val="1F497D"/>
          <w:lang w:eastAsia="en-GB"/>
        </w:rPr>
        <w:t xml:space="preserve"> 01892 554425</w:t>
      </w:r>
    </w:p>
    <w:p w14:paraId="7A07047F" w14:textId="77777777" w:rsidR="003D4AAE" w:rsidRDefault="003D4AAE" w:rsidP="003D4AAE">
      <w:pPr>
        <w:ind w:left="142"/>
        <w:rPr>
          <w:rFonts w:cs="Arial"/>
          <w:color w:val="0000FF"/>
          <w:u w:val="single"/>
          <w:lang w:eastAsia="en-GB"/>
        </w:rPr>
      </w:pPr>
      <w:r>
        <w:rPr>
          <w:rFonts w:cs="Arial"/>
          <w:b/>
          <w:bCs/>
          <w:color w:val="1F497D"/>
          <w:lang w:eastAsia="en-GB"/>
        </w:rPr>
        <w:t>E:</w:t>
      </w:r>
      <w:r>
        <w:rPr>
          <w:rFonts w:cs="Arial"/>
          <w:color w:val="1F497D"/>
          <w:lang w:eastAsia="en-GB"/>
        </w:rPr>
        <w:t xml:space="preserve"> </w:t>
      </w:r>
      <w:hyperlink r:id="rId6" w:history="1">
        <w:r>
          <w:rPr>
            <w:rStyle w:val="Hyperlink"/>
            <w:rFonts w:cs="Arial"/>
            <w:lang w:val="en-US" w:eastAsia="en-GB"/>
          </w:rPr>
          <w:t>dan.hutchins</w:t>
        </w:r>
        <w:r>
          <w:rPr>
            <w:rStyle w:val="Hyperlink"/>
            <w:rFonts w:cs="Arial"/>
            <w:lang w:eastAsia="en-GB"/>
          </w:rPr>
          <w:t>@tunbridgewells.gov.uk</w:t>
        </w:r>
      </w:hyperlink>
    </w:p>
    <w:p w14:paraId="7A4474B1" w14:textId="77777777" w:rsidR="003D4AAE" w:rsidRDefault="003D4AAE" w:rsidP="003D4AAE">
      <w:pPr>
        <w:ind w:left="142"/>
        <w:rPr>
          <w:rFonts w:cs="Arial"/>
          <w:color w:val="1F497D"/>
          <w:lang w:eastAsia="en-GB"/>
        </w:rPr>
      </w:pPr>
      <w:r>
        <w:rPr>
          <w:rFonts w:cs="Arial"/>
          <w:color w:val="1F497D"/>
          <w:lang w:eastAsia="en-GB"/>
        </w:rPr>
        <w:t>Town Hall, Royal Tunbridge Wells, Kent, TN1 1RS</w:t>
      </w:r>
    </w:p>
    <w:p w14:paraId="77C8EA93" w14:textId="77777777" w:rsidR="00D50376" w:rsidRDefault="00D50376"/>
    <w:sectPr w:rsidR="00D50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4A46"/>
    <w:multiLevelType w:val="hybridMultilevel"/>
    <w:tmpl w:val="39CC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405B9"/>
    <w:multiLevelType w:val="hybridMultilevel"/>
    <w:tmpl w:val="D6B0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35B35"/>
    <w:multiLevelType w:val="hybridMultilevel"/>
    <w:tmpl w:val="AF7A77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AE"/>
    <w:rsid w:val="002A6D1B"/>
    <w:rsid w:val="003D4AAE"/>
    <w:rsid w:val="005A133A"/>
    <w:rsid w:val="0066102B"/>
    <w:rsid w:val="00B47E50"/>
    <w:rsid w:val="00D5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1600"/>
  <w15:chartTrackingRefBased/>
  <w15:docId w15:val="{6849566E-FF29-4718-BAFB-88086B5C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A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AAE"/>
    <w:rPr>
      <w:color w:val="0000FF"/>
      <w:u w:val="single"/>
    </w:rPr>
  </w:style>
  <w:style w:type="paragraph" w:styleId="ListParagraph">
    <w:name w:val="List Paragraph"/>
    <w:basedOn w:val="Normal"/>
    <w:uiPriority w:val="34"/>
    <w:qFormat/>
    <w:rsid w:val="003D4AAE"/>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hutchins@tunbridgewells.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605</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Harrison</dc:creator>
  <cp:keywords/>
  <dc:description/>
  <cp:lastModifiedBy>Catherine Harrison</cp:lastModifiedBy>
  <cp:revision>2</cp:revision>
  <dcterms:created xsi:type="dcterms:W3CDTF">2021-05-05T12:24:00Z</dcterms:created>
  <dcterms:modified xsi:type="dcterms:W3CDTF">2021-05-05T12:24:00Z</dcterms:modified>
</cp:coreProperties>
</file>