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699EB" w14:textId="316C8CCB" w:rsidR="00EB2087" w:rsidRDefault="00E25B1E" w:rsidP="00BD674D">
      <w:pPr>
        <w:jc w:val="right"/>
      </w:pPr>
      <w:bookmarkStart w:id="0" w:name="_GoBack"/>
      <w:bookmarkEnd w:id="0"/>
      <w:r w:rsidRPr="00E25B1E">
        <w:t xml:space="preserve"> </w:t>
      </w:r>
      <w:r>
        <w:tab/>
      </w:r>
      <w:r w:rsidR="00BD674D">
        <w:rPr>
          <w:noProof/>
          <w:lang w:eastAsia="en-GB"/>
        </w:rPr>
        <w:drawing>
          <wp:inline distT="0" distB="0" distL="0" distR="0" wp14:anchorId="48A1627C" wp14:editId="724C0416">
            <wp:extent cx="2534400" cy="608400"/>
            <wp:effectExtent l="0" t="0" r="0" b="0"/>
            <wp:docPr id="3" name="Picture 3" descr="C:\Users\nicklins\AppData\Local\Microsoft\Windows\Temporary Internet Files\Content.Outlook\5EM5NU3Q\Letterhead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lins\AppData\Local\Microsoft\Windows\Temporary Internet Files\Content.Outlook\5EM5NU3Q\Letterhead logo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4400" cy="608400"/>
                    </a:xfrm>
                    <a:prstGeom prst="rect">
                      <a:avLst/>
                    </a:prstGeom>
                    <a:noFill/>
                    <a:ln>
                      <a:noFill/>
                    </a:ln>
                  </pic:spPr>
                </pic:pic>
              </a:graphicData>
            </a:graphic>
          </wp:inline>
        </w:drawing>
      </w:r>
    </w:p>
    <w:p w14:paraId="5C3FD226" w14:textId="4C95FDC3" w:rsidR="00BD674D" w:rsidRPr="00BD674D" w:rsidRDefault="007F79C6" w:rsidP="00BD674D">
      <w:pPr>
        <w:jc w:val="center"/>
        <w:rPr>
          <w:b/>
          <w:noProof/>
          <w:sz w:val="32"/>
          <w:szCs w:val="24"/>
          <w:lang w:eastAsia="en-GB"/>
        </w:rPr>
      </w:pPr>
      <w:r>
        <w:rPr>
          <w:b/>
          <w:noProof/>
          <w:sz w:val="32"/>
          <w:szCs w:val="24"/>
          <w:lang w:eastAsia="en-GB"/>
        </w:rPr>
        <w:t>Security of Employment Policy</w:t>
      </w:r>
    </w:p>
    <w:p w14:paraId="35125018" w14:textId="641337AC" w:rsidR="00BD674D" w:rsidRPr="003530A8" w:rsidRDefault="00BD674D" w:rsidP="00BD674D">
      <w:pPr>
        <w:rPr>
          <w:b/>
          <w:noProof/>
          <w:lang w:eastAsia="en-GB"/>
        </w:rPr>
      </w:pPr>
      <w:bookmarkStart w:id="1" w:name="Flowchart"/>
      <w:bookmarkStart w:id="2" w:name="Intro"/>
      <w:bookmarkEnd w:id="1"/>
      <w:bookmarkEnd w:id="2"/>
    </w:p>
    <w:tbl>
      <w:tblPr>
        <w:tblStyle w:val="TableGrid"/>
        <w:tblW w:w="0" w:type="auto"/>
        <w:tblLook w:val="04A0" w:firstRow="1" w:lastRow="0" w:firstColumn="1" w:lastColumn="0" w:noHBand="0" w:noVBand="1"/>
      </w:tblPr>
      <w:tblGrid>
        <w:gridCol w:w="2788"/>
        <w:gridCol w:w="6556"/>
      </w:tblGrid>
      <w:tr w:rsidR="001E1AC0" w:rsidRPr="003530A8" w14:paraId="1E7699FD" w14:textId="77777777" w:rsidTr="00366B5D">
        <w:trPr>
          <w:trHeight w:val="1522"/>
        </w:trPr>
        <w:tc>
          <w:tcPr>
            <w:tcW w:w="2788" w:type="dxa"/>
            <w:tcBorders>
              <w:top w:val="single" w:sz="4" w:space="0" w:color="auto"/>
              <w:left w:val="single" w:sz="4" w:space="0" w:color="FFFFFF" w:themeColor="background1"/>
              <w:right w:val="single" w:sz="4" w:space="0" w:color="FFFFFF" w:themeColor="background1"/>
            </w:tcBorders>
          </w:tcPr>
          <w:p w14:paraId="1E7699EE" w14:textId="77777777" w:rsidR="00ED0DCC" w:rsidRPr="003530A8" w:rsidRDefault="00ED0DCC" w:rsidP="00ED0DCC">
            <w:pPr>
              <w:rPr>
                <w:b/>
                <w:noProof/>
                <w:lang w:eastAsia="en-GB"/>
              </w:rPr>
            </w:pPr>
          </w:p>
          <w:p w14:paraId="1E7699EF" w14:textId="77777777" w:rsidR="00164DA7" w:rsidRPr="003530A8" w:rsidRDefault="00164DA7" w:rsidP="00164DA7">
            <w:pPr>
              <w:pStyle w:val="ListParagraph"/>
              <w:numPr>
                <w:ilvl w:val="0"/>
                <w:numId w:val="23"/>
              </w:numPr>
              <w:rPr>
                <w:b/>
                <w:noProof/>
                <w:lang w:eastAsia="en-GB"/>
              </w:rPr>
            </w:pPr>
            <w:r w:rsidRPr="003530A8">
              <w:rPr>
                <w:b/>
                <w:noProof/>
                <w:lang w:eastAsia="en-GB"/>
              </w:rPr>
              <w:t>Policy statement</w:t>
            </w:r>
          </w:p>
          <w:p w14:paraId="1E7699F0" w14:textId="77777777" w:rsidR="00ED0DCC" w:rsidRPr="003530A8" w:rsidRDefault="00ED0DCC" w:rsidP="00ED0DCC">
            <w:pPr>
              <w:rPr>
                <w:b/>
              </w:rPr>
            </w:pPr>
          </w:p>
          <w:p w14:paraId="1E7699F1" w14:textId="77777777" w:rsidR="008A6258" w:rsidRPr="003530A8" w:rsidRDefault="008A6258" w:rsidP="00ED0DCC">
            <w:pPr>
              <w:rPr>
                <w:b/>
              </w:rPr>
            </w:pPr>
          </w:p>
          <w:p w14:paraId="1E7699F2" w14:textId="77777777" w:rsidR="008A6258" w:rsidRPr="003530A8" w:rsidRDefault="008A6258" w:rsidP="00ED0DCC">
            <w:pPr>
              <w:rPr>
                <w:b/>
              </w:rPr>
            </w:pPr>
          </w:p>
          <w:p w14:paraId="1E7699F3" w14:textId="77777777" w:rsidR="008A6258" w:rsidRPr="003530A8" w:rsidRDefault="008A6258" w:rsidP="00ED0DCC">
            <w:pPr>
              <w:rPr>
                <w:b/>
              </w:rPr>
            </w:pPr>
          </w:p>
        </w:tc>
        <w:tc>
          <w:tcPr>
            <w:tcW w:w="6556" w:type="dxa"/>
            <w:tcBorders>
              <w:top w:val="single" w:sz="4" w:space="0" w:color="auto"/>
              <w:left w:val="single" w:sz="4" w:space="0" w:color="FFFFFF" w:themeColor="background1"/>
              <w:right w:val="single" w:sz="4" w:space="0" w:color="FFFFFF" w:themeColor="background1"/>
            </w:tcBorders>
          </w:tcPr>
          <w:p w14:paraId="1E7699F4" w14:textId="77777777" w:rsidR="00ED0DCC" w:rsidRPr="003530A8" w:rsidRDefault="00ED0DCC" w:rsidP="00ED0DCC"/>
          <w:p w14:paraId="3764CC23" w14:textId="169B6F0E" w:rsidR="00272603" w:rsidRDefault="00272603" w:rsidP="00272603">
            <w:pPr>
              <w:jc w:val="both"/>
              <w:rPr>
                <w:noProof/>
                <w:lang w:eastAsia="en-GB"/>
              </w:rPr>
            </w:pPr>
            <w:r>
              <w:rPr>
                <w:noProof/>
                <w:lang w:eastAsia="en-GB"/>
              </w:rPr>
              <w:t>This policy sets out Bromford’s approach to protecting colleague’s employment when roles are at risk of redundancy</w:t>
            </w:r>
            <w:r w:rsidR="002F6FE3">
              <w:rPr>
                <w:noProof/>
                <w:lang w:eastAsia="en-GB"/>
              </w:rPr>
              <w:t xml:space="preserve"> or the business needs to make changes to your current role</w:t>
            </w:r>
            <w:r>
              <w:rPr>
                <w:noProof/>
                <w:lang w:eastAsia="en-GB"/>
              </w:rPr>
              <w:t>.</w:t>
            </w:r>
          </w:p>
          <w:p w14:paraId="1E7699FC" w14:textId="4F00DCE6" w:rsidR="00272603" w:rsidRPr="003530A8" w:rsidRDefault="00272603" w:rsidP="002F6FE3">
            <w:pPr>
              <w:pStyle w:val="bullet1"/>
              <w:numPr>
                <w:ilvl w:val="0"/>
                <w:numId w:val="0"/>
              </w:numPr>
              <w:rPr>
                <w:noProof/>
              </w:rPr>
            </w:pPr>
          </w:p>
        </w:tc>
      </w:tr>
      <w:tr w:rsidR="00684A51" w:rsidRPr="003530A8" w14:paraId="1E769A04" w14:textId="77777777" w:rsidTr="00366B5D">
        <w:trPr>
          <w:trHeight w:val="1522"/>
        </w:trPr>
        <w:tc>
          <w:tcPr>
            <w:tcW w:w="2788" w:type="dxa"/>
            <w:tcBorders>
              <w:top w:val="single" w:sz="4" w:space="0" w:color="auto"/>
              <w:left w:val="single" w:sz="4" w:space="0" w:color="FFFFFF" w:themeColor="background1"/>
              <w:right w:val="single" w:sz="4" w:space="0" w:color="FFFFFF" w:themeColor="background1"/>
            </w:tcBorders>
          </w:tcPr>
          <w:p w14:paraId="1E7699FE" w14:textId="130BF0BB" w:rsidR="00684A51" w:rsidRPr="003530A8" w:rsidRDefault="00684A51" w:rsidP="00AE5AD4">
            <w:pPr>
              <w:rPr>
                <w:b/>
                <w:noProof/>
                <w:lang w:eastAsia="en-GB"/>
              </w:rPr>
            </w:pPr>
          </w:p>
          <w:p w14:paraId="1E7699FF" w14:textId="77777777" w:rsidR="00684A51" w:rsidRPr="003530A8" w:rsidRDefault="00684A51" w:rsidP="00684A51">
            <w:pPr>
              <w:pStyle w:val="ListParagraph"/>
              <w:numPr>
                <w:ilvl w:val="0"/>
                <w:numId w:val="23"/>
              </w:numPr>
              <w:rPr>
                <w:b/>
                <w:noProof/>
                <w:lang w:eastAsia="en-GB"/>
              </w:rPr>
            </w:pPr>
            <w:r w:rsidRPr="003530A8">
              <w:rPr>
                <w:b/>
                <w:noProof/>
                <w:lang w:eastAsia="en-GB"/>
              </w:rPr>
              <w:t>Contents:</w:t>
            </w:r>
          </w:p>
          <w:p w14:paraId="1E769A00" w14:textId="77777777" w:rsidR="00684A51" w:rsidRPr="003530A8" w:rsidRDefault="00684A51" w:rsidP="00AE5AD4">
            <w:pPr>
              <w:rPr>
                <w:b/>
              </w:rPr>
            </w:pPr>
          </w:p>
          <w:p w14:paraId="1E769A01" w14:textId="77777777" w:rsidR="008A6258" w:rsidRPr="003530A8" w:rsidRDefault="008A6258" w:rsidP="00AE5AD4">
            <w:pPr>
              <w:rPr>
                <w:b/>
              </w:rPr>
            </w:pPr>
          </w:p>
        </w:tc>
        <w:tc>
          <w:tcPr>
            <w:tcW w:w="6556" w:type="dxa"/>
            <w:tcBorders>
              <w:top w:val="single" w:sz="4" w:space="0" w:color="auto"/>
              <w:left w:val="single" w:sz="4" w:space="0" w:color="FFFFFF" w:themeColor="background1"/>
              <w:right w:val="single" w:sz="4" w:space="0" w:color="FFFFFF" w:themeColor="background1"/>
            </w:tcBorders>
          </w:tcPr>
          <w:p w14:paraId="1E769A02" w14:textId="2ECDF793" w:rsidR="00272603" w:rsidRDefault="00684A51" w:rsidP="00272603">
            <w:pPr>
              <w:spacing w:after="120"/>
            </w:pPr>
            <w:r w:rsidRPr="003530A8">
              <w:rPr>
                <w:b/>
                <w:noProof/>
                <w:lang w:eastAsia="en-GB"/>
              </w:rPr>
              <w:br/>
            </w:r>
            <w:r w:rsidR="002F6FE3">
              <w:t>Principl</w:t>
            </w:r>
            <w:r w:rsidR="00B40359">
              <w:t>e</w:t>
            </w:r>
            <w:r w:rsidR="002F6FE3">
              <w:t>s</w:t>
            </w:r>
          </w:p>
          <w:p w14:paraId="640024CE" w14:textId="77777777" w:rsidR="002F6FE3" w:rsidRDefault="00B40359" w:rsidP="00272603">
            <w:pPr>
              <w:spacing w:after="120"/>
            </w:pPr>
            <w:r>
              <w:t>Roles and Responsibilities</w:t>
            </w:r>
          </w:p>
          <w:p w14:paraId="3261D28A" w14:textId="77777777" w:rsidR="000D76AA" w:rsidRDefault="000D76AA" w:rsidP="000D76AA">
            <w:pPr>
              <w:spacing w:after="120"/>
            </w:pPr>
            <w:r>
              <w:t>Definitions</w:t>
            </w:r>
          </w:p>
          <w:p w14:paraId="76234281" w14:textId="7ACD9386" w:rsidR="00B40359" w:rsidRDefault="00E12835" w:rsidP="00272603">
            <w:pPr>
              <w:spacing w:after="120"/>
            </w:pPr>
            <w:r>
              <w:t>Alternatives to compulsory redundancy</w:t>
            </w:r>
          </w:p>
          <w:p w14:paraId="5F33C761" w14:textId="77777777" w:rsidR="00886448" w:rsidRPr="003530A8" w:rsidRDefault="00886448" w:rsidP="00886448">
            <w:pPr>
              <w:spacing w:after="120"/>
            </w:pPr>
            <w:r>
              <w:t xml:space="preserve">Consultation </w:t>
            </w:r>
          </w:p>
          <w:p w14:paraId="3FC86B14" w14:textId="77777777" w:rsidR="00E12835" w:rsidRDefault="00E12835" w:rsidP="00272603">
            <w:pPr>
              <w:spacing w:after="120"/>
            </w:pPr>
            <w:r>
              <w:t>Financial compensation</w:t>
            </w:r>
          </w:p>
          <w:p w14:paraId="281C2FBC" w14:textId="6C8352F7" w:rsidR="00E12835" w:rsidRDefault="00E12835" w:rsidP="00272603">
            <w:pPr>
              <w:spacing w:after="120"/>
            </w:pPr>
            <w:r>
              <w:t>Appeal</w:t>
            </w:r>
          </w:p>
          <w:p w14:paraId="1E769A03" w14:textId="6F273A3F" w:rsidR="00684A51" w:rsidRPr="003530A8" w:rsidRDefault="00684A51" w:rsidP="000D76AA">
            <w:pPr>
              <w:spacing w:after="120"/>
            </w:pPr>
          </w:p>
        </w:tc>
      </w:tr>
      <w:tr w:rsidR="00684A51" w:rsidRPr="003530A8" w14:paraId="1E769A0B" w14:textId="77777777" w:rsidTr="00366B5D">
        <w:trPr>
          <w:trHeight w:val="1522"/>
        </w:trPr>
        <w:tc>
          <w:tcPr>
            <w:tcW w:w="2788" w:type="dxa"/>
            <w:tcBorders>
              <w:top w:val="single" w:sz="4" w:space="0" w:color="auto"/>
              <w:left w:val="single" w:sz="4" w:space="0" w:color="FFFFFF" w:themeColor="background1"/>
              <w:right w:val="single" w:sz="4" w:space="0" w:color="FFFFFF" w:themeColor="background1"/>
            </w:tcBorders>
          </w:tcPr>
          <w:p w14:paraId="1E769A05" w14:textId="5C601144" w:rsidR="00684A51" w:rsidRPr="003530A8" w:rsidRDefault="00684A51" w:rsidP="00AE5AD4">
            <w:pPr>
              <w:rPr>
                <w:b/>
                <w:noProof/>
                <w:lang w:eastAsia="en-GB"/>
              </w:rPr>
            </w:pPr>
          </w:p>
          <w:p w14:paraId="1E769A06" w14:textId="77777777" w:rsidR="009177DA" w:rsidRPr="003530A8" w:rsidRDefault="00684A51" w:rsidP="009177DA">
            <w:pPr>
              <w:pStyle w:val="ListParagraph"/>
              <w:numPr>
                <w:ilvl w:val="0"/>
                <w:numId w:val="23"/>
              </w:numPr>
              <w:rPr>
                <w:b/>
              </w:rPr>
            </w:pPr>
            <w:r w:rsidRPr="003530A8">
              <w:rPr>
                <w:b/>
                <w:noProof/>
                <w:lang w:eastAsia="en-GB"/>
              </w:rPr>
              <w:t xml:space="preserve">Reference Documents </w:t>
            </w:r>
            <w:r w:rsidR="001259A7" w:rsidRPr="003530A8">
              <w:rPr>
                <w:b/>
                <w:noProof/>
                <w:lang w:eastAsia="en-GB"/>
              </w:rPr>
              <w:t>including</w:t>
            </w:r>
          </w:p>
          <w:p w14:paraId="1E769A07" w14:textId="77777777" w:rsidR="008A6258" w:rsidRPr="003530A8" w:rsidRDefault="001259A7" w:rsidP="009177DA">
            <w:pPr>
              <w:pStyle w:val="ListParagraph"/>
              <w:rPr>
                <w:b/>
              </w:rPr>
            </w:pPr>
            <w:r w:rsidRPr="003530A8">
              <w:rPr>
                <w:b/>
                <w:noProof/>
                <w:lang w:eastAsia="en-GB"/>
              </w:rPr>
              <w:t>links</w:t>
            </w:r>
          </w:p>
        </w:tc>
        <w:tc>
          <w:tcPr>
            <w:tcW w:w="6556" w:type="dxa"/>
            <w:tcBorders>
              <w:top w:val="single" w:sz="4" w:space="0" w:color="auto"/>
              <w:left w:val="single" w:sz="4" w:space="0" w:color="FFFFFF" w:themeColor="background1"/>
              <w:right w:val="single" w:sz="4" w:space="0" w:color="FFFFFF" w:themeColor="background1"/>
            </w:tcBorders>
          </w:tcPr>
          <w:p w14:paraId="1E769A08" w14:textId="77777777" w:rsidR="00684A51" w:rsidRPr="003530A8" w:rsidRDefault="00684A51" w:rsidP="00AE5AD4"/>
          <w:p w14:paraId="1E769A09" w14:textId="4B28C5DD" w:rsidR="00684A51" w:rsidRPr="003530A8" w:rsidRDefault="007C32C6" w:rsidP="00AE5AD4">
            <w:pPr>
              <w:spacing w:after="120"/>
            </w:pPr>
            <w:hyperlink r:id="rId14" w:history="1">
              <w:r w:rsidR="004E457A" w:rsidRPr="00D8337C">
                <w:rPr>
                  <w:rStyle w:val="Hyperlink"/>
                </w:rPr>
                <w:t>Frequently asked questions</w:t>
              </w:r>
            </w:hyperlink>
          </w:p>
          <w:p w14:paraId="1E769A0A" w14:textId="265572A0" w:rsidR="00684A51" w:rsidRPr="003530A8" w:rsidRDefault="00684A51" w:rsidP="00684A51">
            <w:pPr>
              <w:spacing w:after="120"/>
            </w:pPr>
          </w:p>
        </w:tc>
      </w:tr>
      <w:tr w:rsidR="008A0766" w:rsidRPr="003530A8" w14:paraId="1E769A13" w14:textId="77777777" w:rsidTr="00366B5D">
        <w:trPr>
          <w:trHeight w:val="1522"/>
        </w:trPr>
        <w:tc>
          <w:tcPr>
            <w:tcW w:w="2788" w:type="dxa"/>
            <w:tcBorders>
              <w:top w:val="single" w:sz="4" w:space="0" w:color="auto"/>
              <w:left w:val="single" w:sz="4" w:space="0" w:color="FFFFFF" w:themeColor="background1"/>
              <w:right w:val="single" w:sz="4" w:space="0" w:color="FFFFFF" w:themeColor="background1"/>
            </w:tcBorders>
          </w:tcPr>
          <w:p w14:paraId="1E769A0C" w14:textId="77777777" w:rsidR="008A0766" w:rsidRPr="003530A8" w:rsidRDefault="008A0766" w:rsidP="001259A7">
            <w:pPr>
              <w:rPr>
                <w:b/>
                <w:noProof/>
                <w:lang w:eastAsia="en-GB"/>
              </w:rPr>
            </w:pPr>
          </w:p>
          <w:p w14:paraId="1E769A0E" w14:textId="0BFDA3F7" w:rsidR="008A0766" w:rsidRPr="003530A8" w:rsidRDefault="008A0766" w:rsidP="003530A8">
            <w:pPr>
              <w:pStyle w:val="ListParagraph"/>
              <w:numPr>
                <w:ilvl w:val="0"/>
                <w:numId w:val="23"/>
              </w:numPr>
              <w:rPr>
                <w:b/>
                <w:noProof/>
                <w:lang w:eastAsia="en-GB"/>
              </w:rPr>
            </w:pPr>
            <w:r w:rsidRPr="003530A8">
              <w:rPr>
                <w:b/>
                <w:noProof/>
                <w:lang w:eastAsia="en-GB"/>
              </w:rPr>
              <w:t>Legislative Requirements including links</w:t>
            </w:r>
          </w:p>
        </w:tc>
        <w:tc>
          <w:tcPr>
            <w:tcW w:w="6556" w:type="dxa"/>
            <w:tcBorders>
              <w:top w:val="single" w:sz="4" w:space="0" w:color="auto"/>
              <w:left w:val="single" w:sz="4" w:space="0" w:color="FFFFFF" w:themeColor="background1"/>
              <w:right w:val="single" w:sz="4" w:space="0" w:color="FFFFFF" w:themeColor="background1"/>
            </w:tcBorders>
          </w:tcPr>
          <w:p w14:paraId="1E769A0F" w14:textId="77777777" w:rsidR="008A0766" w:rsidRPr="003530A8" w:rsidRDefault="008A0766" w:rsidP="001259A7"/>
          <w:p w14:paraId="22A25745" w14:textId="114E6CD1" w:rsidR="00C80A81" w:rsidRPr="003530A8" w:rsidRDefault="008A0766" w:rsidP="008A0766">
            <w:pPr>
              <w:spacing w:after="120"/>
            </w:pPr>
            <w:r w:rsidRPr="003530A8">
              <w:t>Bromford’s</w:t>
            </w:r>
            <w:r w:rsidR="00C80A81" w:rsidRPr="003530A8">
              <w:t xml:space="preserve"> </w:t>
            </w:r>
            <w:r w:rsidR="00272603">
              <w:t xml:space="preserve"> policy is to comply with </w:t>
            </w:r>
          </w:p>
          <w:p w14:paraId="076924D3" w14:textId="77777777" w:rsidR="008A0766" w:rsidRDefault="00E12835" w:rsidP="00366B5D">
            <w:pPr>
              <w:pStyle w:val="ListParagraph"/>
              <w:numPr>
                <w:ilvl w:val="0"/>
                <w:numId w:val="30"/>
              </w:numPr>
              <w:spacing w:after="120"/>
            </w:pPr>
            <w:r>
              <w:t>Equality Act 2010</w:t>
            </w:r>
          </w:p>
          <w:p w14:paraId="1E769A12" w14:textId="733B2473" w:rsidR="00366B5D" w:rsidRPr="003530A8" w:rsidRDefault="00366B5D" w:rsidP="00366B5D">
            <w:pPr>
              <w:pStyle w:val="ListParagraph"/>
              <w:numPr>
                <w:ilvl w:val="0"/>
                <w:numId w:val="30"/>
              </w:numPr>
              <w:spacing w:after="120"/>
            </w:pPr>
            <w:r w:rsidRPr="00CF4E82">
              <w:t>ACAS Code of Practice</w:t>
            </w:r>
            <w:r>
              <w:t xml:space="preserve"> </w:t>
            </w:r>
          </w:p>
        </w:tc>
      </w:tr>
      <w:tr w:rsidR="008A0766" w:rsidRPr="003530A8" w14:paraId="1E769A1C" w14:textId="77777777" w:rsidTr="00366B5D">
        <w:trPr>
          <w:trHeight w:val="982"/>
        </w:trPr>
        <w:tc>
          <w:tcPr>
            <w:tcW w:w="2788" w:type="dxa"/>
            <w:tcBorders>
              <w:left w:val="single" w:sz="4" w:space="0" w:color="FFFFFF" w:themeColor="background1"/>
              <w:right w:val="single" w:sz="4" w:space="0" w:color="FFFFFF" w:themeColor="background1"/>
            </w:tcBorders>
          </w:tcPr>
          <w:p w14:paraId="1E769A14" w14:textId="77777777" w:rsidR="008A0766" w:rsidRPr="003530A8" w:rsidRDefault="008A0766" w:rsidP="00AE5AD4">
            <w:pPr>
              <w:rPr>
                <w:b/>
                <w:noProof/>
                <w:lang w:eastAsia="en-GB"/>
              </w:rPr>
            </w:pPr>
          </w:p>
          <w:p w14:paraId="1E769A15" w14:textId="77777777" w:rsidR="008A0766" w:rsidRPr="003530A8" w:rsidRDefault="008A0766" w:rsidP="00AE5AD4">
            <w:pPr>
              <w:pStyle w:val="ListParagraph"/>
              <w:numPr>
                <w:ilvl w:val="0"/>
                <w:numId w:val="23"/>
              </w:numPr>
              <w:rPr>
                <w:b/>
                <w:noProof/>
                <w:lang w:eastAsia="en-GB"/>
              </w:rPr>
            </w:pPr>
            <w:r w:rsidRPr="003530A8">
              <w:rPr>
                <w:b/>
                <w:noProof/>
                <w:lang w:eastAsia="en-GB"/>
              </w:rPr>
              <w:t>Contact</w:t>
            </w:r>
          </w:p>
          <w:p w14:paraId="1E769A16" w14:textId="77777777" w:rsidR="008A0766" w:rsidRPr="003530A8" w:rsidRDefault="008A0766" w:rsidP="00AE5AD4">
            <w:pPr>
              <w:rPr>
                <w:b/>
              </w:rPr>
            </w:pPr>
          </w:p>
          <w:p w14:paraId="1E769A17" w14:textId="77777777" w:rsidR="008A0766" w:rsidRPr="003530A8" w:rsidRDefault="008A0766" w:rsidP="00684A51">
            <w:pPr>
              <w:rPr>
                <w:b/>
              </w:rPr>
            </w:pPr>
          </w:p>
        </w:tc>
        <w:tc>
          <w:tcPr>
            <w:tcW w:w="6556" w:type="dxa"/>
            <w:tcBorders>
              <w:left w:val="single" w:sz="4" w:space="0" w:color="FFFFFF" w:themeColor="background1"/>
              <w:right w:val="single" w:sz="4" w:space="0" w:color="FFFFFF" w:themeColor="background1"/>
            </w:tcBorders>
          </w:tcPr>
          <w:p w14:paraId="735B5A51" w14:textId="77777777" w:rsidR="002F6FE3" w:rsidRDefault="002F6FE3" w:rsidP="003530A8">
            <w:pPr>
              <w:spacing w:after="120"/>
            </w:pPr>
          </w:p>
          <w:p w14:paraId="1E769A1B" w14:textId="6375117A" w:rsidR="001259A7" w:rsidRPr="003530A8" w:rsidRDefault="008A0766" w:rsidP="003530A8">
            <w:pPr>
              <w:spacing w:after="120"/>
            </w:pPr>
            <w:r w:rsidRPr="003530A8">
              <w:t>For queries ab</w:t>
            </w:r>
            <w:r w:rsidR="00272603">
              <w:t>out this Policy please contact Michelle Beardshaw – Head of HR</w:t>
            </w:r>
          </w:p>
        </w:tc>
      </w:tr>
      <w:tr w:rsidR="008A0766" w:rsidRPr="003530A8" w14:paraId="1E769A2B" w14:textId="77777777" w:rsidTr="00366B5D">
        <w:trPr>
          <w:trHeight w:val="982"/>
        </w:trPr>
        <w:tc>
          <w:tcPr>
            <w:tcW w:w="2788" w:type="dxa"/>
            <w:tcBorders>
              <w:left w:val="single" w:sz="4" w:space="0" w:color="FFFFFF" w:themeColor="background1"/>
              <w:right w:val="single" w:sz="4" w:space="0" w:color="FFFFFF" w:themeColor="background1"/>
            </w:tcBorders>
          </w:tcPr>
          <w:p w14:paraId="1E769A1D" w14:textId="2AA542EE" w:rsidR="008A0766" w:rsidRPr="003530A8" w:rsidRDefault="008A0766" w:rsidP="00152FC2">
            <w:pPr>
              <w:jc w:val="both"/>
              <w:rPr>
                <w:b/>
                <w:noProof/>
                <w:lang w:eastAsia="en-GB"/>
              </w:rPr>
            </w:pPr>
          </w:p>
          <w:p w14:paraId="1E769A1E" w14:textId="576907C1" w:rsidR="008A0766" w:rsidRDefault="002F6FE3" w:rsidP="00152FC2">
            <w:pPr>
              <w:jc w:val="both"/>
              <w:rPr>
                <w:b/>
                <w:noProof/>
                <w:lang w:eastAsia="en-GB"/>
              </w:rPr>
            </w:pPr>
            <w:r>
              <w:rPr>
                <w:b/>
                <w:noProof/>
                <w:lang w:eastAsia="en-GB"/>
              </w:rPr>
              <w:t>Principals</w:t>
            </w:r>
          </w:p>
          <w:p w14:paraId="2F66B7D1" w14:textId="77777777" w:rsidR="00272603" w:rsidRDefault="00272603" w:rsidP="00152FC2">
            <w:pPr>
              <w:jc w:val="both"/>
              <w:rPr>
                <w:b/>
                <w:noProof/>
                <w:lang w:eastAsia="en-GB"/>
              </w:rPr>
            </w:pPr>
          </w:p>
          <w:p w14:paraId="12A6995B" w14:textId="77777777" w:rsidR="00272603" w:rsidRDefault="00272603" w:rsidP="00152FC2">
            <w:pPr>
              <w:jc w:val="both"/>
              <w:rPr>
                <w:b/>
                <w:noProof/>
                <w:lang w:eastAsia="en-GB"/>
              </w:rPr>
            </w:pPr>
          </w:p>
          <w:p w14:paraId="1C55F607" w14:textId="77777777" w:rsidR="00272603" w:rsidRDefault="00272603" w:rsidP="00152FC2">
            <w:pPr>
              <w:jc w:val="both"/>
              <w:rPr>
                <w:b/>
                <w:noProof/>
                <w:lang w:eastAsia="en-GB"/>
              </w:rPr>
            </w:pPr>
          </w:p>
          <w:p w14:paraId="28CC2656" w14:textId="77777777" w:rsidR="00272603" w:rsidRDefault="00272603" w:rsidP="00152FC2">
            <w:pPr>
              <w:jc w:val="both"/>
              <w:rPr>
                <w:b/>
                <w:noProof/>
                <w:lang w:eastAsia="en-GB"/>
              </w:rPr>
            </w:pPr>
          </w:p>
          <w:p w14:paraId="3AE78922" w14:textId="77777777" w:rsidR="00272603" w:rsidRDefault="00272603" w:rsidP="00152FC2">
            <w:pPr>
              <w:jc w:val="both"/>
              <w:rPr>
                <w:b/>
                <w:noProof/>
                <w:lang w:eastAsia="en-GB"/>
              </w:rPr>
            </w:pPr>
          </w:p>
          <w:p w14:paraId="5F84B9A9" w14:textId="77777777" w:rsidR="00272603" w:rsidRDefault="00272603" w:rsidP="00152FC2">
            <w:pPr>
              <w:jc w:val="both"/>
              <w:rPr>
                <w:b/>
                <w:noProof/>
                <w:lang w:eastAsia="en-GB"/>
              </w:rPr>
            </w:pPr>
          </w:p>
          <w:p w14:paraId="01D38036" w14:textId="77777777" w:rsidR="00272603" w:rsidRDefault="00272603" w:rsidP="00152FC2">
            <w:pPr>
              <w:jc w:val="both"/>
              <w:rPr>
                <w:b/>
                <w:noProof/>
                <w:lang w:eastAsia="en-GB"/>
              </w:rPr>
            </w:pPr>
          </w:p>
          <w:p w14:paraId="29EA35BD" w14:textId="77777777" w:rsidR="00272603" w:rsidRDefault="00272603" w:rsidP="00152FC2">
            <w:pPr>
              <w:jc w:val="both"/>
              <w:rPr>
                <w:b/>
                <w:noProof/>
                <w:lang w:eastAsia="en-GB"/>
              </w:rPr>
            </w:pPr>
          </w:p>
          <w:p w14:paraId="191C6E41" w14:textId="77777777" w:rsidR="00272603" w:rsidRDefault="00272603" w:rsidP="00152FC2">
            <w:pPr>
              <w:jc w:val="both"/>
              <w:rPr>
                <w:b/>
                <w:noProof/>
                <w:lang w:eastAsia="en-GB"/>
              </w:rPr>
            </w:pPr>
          </w:p>
          <w:p w14:paraId="72BE6EE1" w14:textId="77777777" w:rsidR="00272603" w:rsidRDefault="00272603" w:rsidP="00152FC2">
            <w:pPr>
              <w:jc w:val="both"/>
              <w:rPr>
                <w:b/>
                <w:noProof/>
                <w:lang w:eastAsia="en-GB"/>
              </w:rPr>
            </w:pPr>
          </w:p>
          <w:p w14:paraId="0EB0A195" w14:textId="77777777" w:rsidR="00272603" w:rsidRDefault="00272603" w:rsidP="00152FC2">
            <w:pPr>
              <w:jc w:val="both"/>
              <w:rPr>
                <w:b/>
                <w:noProof/>
                <w:lang w:eastAsia="en-GB"/>
              </w:rPr>
            </w:pPr>
          </w:p>
          <w:p w14:paraId="7E1A9A6A" w14:textId="77777777" w:rsidR="0041052D" w:rsidRDefault="0041052D" w:rsidP="00152FC2">
            <w:pPr>
              <w:jc w:val="both"/>
              <w:rPr>
                <w:b/>
                <w:noProof/>
                <w:lang w:eastAsia="en-GB"/>
              </w:rPr>
            </w:pPr>
          </w:p>
          <w:p w14:paraId="5DA2DBFA" w14:textId="44157422" w:rsidR="0041052D" w:rsidRDefault="009E04D5" w:rsidP="00152FC2">
            <w:pPr>
              <w:jc w:val="both"/>
              <w:rPr>
                <w:b/>
                <w:noProof/>
                <w:lang w:eastAsia="en-GB"/>
              </w:rPr>
            </w:pPr>
            <w:r>
              <w:rPr>
                <w:b/>
                <w:noProof/>
                <w:lang w:eastAsia="en-GB"/>
              </w:rPr>
              <w:t>Roles and responsibilities</w:t>
            </w:r>
          </w:p>
          <w:p w14:paraId="4BDDEF3E" w14:textId="77777777" w:rsidR="0041052D" w:rsidRDefault="0041052D" w:rsidP="00152FC2">
            <w:pPr>
              <w:jc w:val="both"/>
              <w:rPr>
                <w:b/>
                <w:noProof/>
                <w:lang w:eastAsia="en-GB"/>
              </w:rPr>
            </w:pPr>
          </w:p>
          <w:p w14:paraId="2115F0B9" w14:textId="77777777" w:rsidR="00500871" w:rsidRDefault="00500871" w:rsidP="00152FC2">
            <w:pPr>
              <w:jc w:val="both"/>
              <w:rPr>
                <w:b/>
                <w:noProof/>
                <w:lang w:eastAsia="en-GB"/>
              </w:rPr>
            </w:pPr>
          </w:p>
          <w:p w14:paraId="488E9611" w14:textId="77777777" w:rsidR="00C567FB" w:rsidRDefault="00C567FB" w:rsidP="001259A7">
            <w:pPr>
              <w:rPr>
                <w:b/>
                <w:noProof/>
                <w:lang w:eastAsia="en-GB"/>
              </w:rPr>
            </w:pPr>
          </w:p>
          <w:p w14:paraId="211FF374" w14:textId="77777777" w:rsidR="00C567FB" w:rsidRDefault="00C567FB" w:rsidP="001259A7">
            <w:pPr>
              <w:rPr>
                <w:b/>
                <w:noProof/>
                <w:lang w:eastAsia="en-GB"/>
              </w:rPr>
            </w:pPr>
          </w:p>
          <w:p w14:paraId="61CB647B" w14:textId="77777777" w:rsidR="00C567FB" w:rsidRDefault="00C567FB" w:rsidP="001259A7">
            <w:pPr>
              <w:rPr>
                <w:b/>
                <w:noProof/>
                <w:lang w:eastAsia="en-GB"/>
              </w:rPr>
            </w:pPr>
          </w:p>
          <w:p w14:paraId="52DABD7E" w14:textId="77777777" w:rsidR="00C567FB" w:rsidRDefault="00C567FB" w:rsidP="001259A7">
            <w:pPr>
              <w:rPr>
                <w:b/>
                <w:noProof/>
                <w:lang w:eastAsia="en-GB"/>
              </w:rPr>
            </w:pPr>
          </w:p>
          <w:p w14:paraId="2CA45973" w14:textId="77777777" w:rsidR="00C567FB" w:rsidRDefault="00C567FB" w:rsidP="001259A7">
            <w:pPr>
              <w:rPr>
                <w:b/>
                <w:noProof/>
                <w:lang w:eastAsia="en-GB"/>
              </w:rPr>
            </w:pPr>
          </w:p>
          <w:p w14:paraId="7E930644" w14:textId="77777777" w:rsidR="00C232ED" w:rsidRDefault="00C232ED" w:rsidP="001259A7">
            <w:pPr>
              <w:rPr>
                <w:b/>
                <w:noProof/>
                <w:lang w:eastAsia="en-GB"/>
              </w:rPr>
            </w:pPr>
          </w:p>
          <w:p w14:paraId="69644C8C" w14:textId="77777777" w:rsidR="00C232ED" w:rsidRDefault="00C232ED" w:rsidP="001259A7">
            <w:pPr>
              <w:rPr>
                <w:b/>
                <w:noProof/>
                <w:lang w:eastAsia="en-GB"/>
              </w:rPr>
            </w:pPr>
          </w:p>
          <w:p w14:paraId="47D97BCA" w14:textId="77777777" w:rsidR="00C232ED" w:rsidRDefault="00C232ED" w:rsidP="001259A7">
            <w:pPr>
              <w:rPr>
                <w:b/>
                <w:noProof/>
                <w:lang w:eastAsia="en-GB"/>
              </w:rPr>
            </w:pPr>
          </w:p>
          <w:p w14:paraId="7D6EC18E" w14:textId="77777777" w:rsidR="00C232ED" w:rsidRDefault="00C232ED" w:rsidP="001259A7">
            <w:pPr>
              <w:rPr>
                <w:b/>
                <w:noProof/>
                <w:lang w:eastAsia="en-GB"/>
              </w:rPr>
            </w:pPr>
          </w:p>
          <w:p w14:paraId="1D04683D" w14:textId="77777777" w:rsidR="00C232ED" w:rsidRDefault="00C232ED" w:rsidP="001259A7">
            <w:pPr>
              <w:rPr>
                <w:b/>
                <w:noProof/>
                <w:lang w:eastAsia="en-GB"/>
              </w:rPr>
            </w:pPr>
          </w:p>
          <w:p w14:paraId="4D1FA52E" w14:textId="77777777" w:rsidR="00C232ED" w:rsidRDefault="00C232ED" w:rsidP="001259A7">
            <w:pPr>
              <w:rPr>
                <w:b/>
                <w:noProof/>
                <w:lang w:eastAsia="en-GB"/>
              </w:rPr>
            </w:pPr>
          </w:p>
          <w:p w14:paraId="5210B851" w14:textId="77777777" w:rsidR="00C232ED" w:rsidRDefault="00C232ED" w:rsidP="001259A7">
            <w:pPr>
              <w:rPr>
                <w:b/>
                <w:noProof/>
                <w:lang w:eastAsia="en-GB"/>
              </w:rPr>
            </w:pPr>
          </w:p>
          <w:p w14:paraId="667BD6C3" w14:textId="77777777" w:rsidR="00C232ED" w:rsidRDefault="00C232ED" w:rsidP="001259A7">
            <w:pPr>
              <w:rPr>
                <w:b/>
                <w:noProof/>
                <w:lang w:eastAsia="en-GB"/>
              </w:rPr>
            </w:pPr>
          </w:p>
          <w:p w14:paraId="37EAE0CA" w14:textId="77777777" w:rsidR="00C232ED" w:rsidRDefault="00C232ED" w:rsidP="001259A7">
            <w:pPr>
              <w:rPr>
                <w:b/>
                <w:noProof/>
                <w:lang w:eastAsia="en-GB"/>
              </w:rPr>
            </w:pPr>
          </w:p>
          <w:p w14:paraId="48BE7914" w14:textId="77777777" w:rsidR="00C232ED" w:rsidRDefault="00C232ED" w:rsidP="001259A7">
            <w:pPr>
              <w:rPr>
                <w:b/>
                <w:noProof/>
                <w:lang w:eastAsia="en-GB"/>
              </w:rPr>
            </w:pPr>
          </w:p>
          <w:p w14:paraId="4E37C9FC" w14:textId="77777777" w:rsidR="00C232ED" w:rsidRDefault="00C232ED" w:rsidP="001259A7">
            <w:pPr>
              <w:rPr>
                <w:b/>
                <w:noProof/>
                <w:lang w:eastAsia="en-GB"/>
              </w:rPr>
            </w:pPr>
          </w:p>
          <w:p w14:paraId="4D4C9A98" w14:textId="77777777" w:rsidR="00C232ED" w:rsidRDefault="00C232ED" w:rsidP="001259A7">
            <w:pPr>
              <w:rPr>
                <w:b/>
                <w:noProof/>
                <w:lang w:eastAsia="en-GB"/>
              </w:rPr>
            </w:pPr>
          </w:p>
          <w:p w14:paraId="0ED38F17" w14:textId="77777777" w:rsidR="00C232ED" w:rsidRDefault="00C232ED" w:rsidP="001259A7">
            <w:pPr>
              <w:rPr>
                <w:b/>
                <w:noProof/>
                <w:lang w:eastAsia="en-GB"/>
              </w:rPr>
            </w:pPr>
          </w:p>
          <w:p w14:paraId="65251EF9" w14:textId="77777777" w:rsidR="00C232ED" w:rsidRDefault="00C232ED" w:rsidP="001259A7">
            <w:pPr>
              <w:rPr>
                <w:b/>
                <w:noProof/>
                <w:lang w:eastAsia="en-GB"/>
              </w:rPr>
            </w:pPr>
          </w:p>
          <w:p w14:paraId="5C222A72" w14:textId="77777777" w:rsidR="00C232ED" w:rsidRDefault="00C232ED" w:rsidP="001259A7">
            <w:pPr>
              <w:rPr>
                <w:b/>
                <w:noProof/>
                <w:lang w:eastAsia="en-GB"/>
              </w:rPr>
            </w:pPr>
          </w:p>
          <w:p w14:paraId="25C33826" w14:textId="77777777" w:rsidR="00C232ED" w:rsidRDefault="00C232ED" w:rsidP="001259A7">
            <w:pPr>
              <w:rPr>
                <w:b/>
                <w:noProof/>
                <w:lang w:eastAsia="en-GB"/>
              </w:rPr>
            </w:pPr>
          </w:p>
          <w:p w14:paraId="4D4DD063" w14:textId="77777777" w:rsidR="00C232ED" w:rsidRDefault="00C232ED" w:rsidP="001259A7">
            <w:pPr>
              <w:rPr>
                <w:b/>
                <w:noProof/>
                <w:lang w:eastAsia="en-GB"/>
              </w:rPr>
            </w:pPr>
          </w:p>
          <w:p w14:paraId="3D4043DA" w14:textId="77777777" w:rsidR="00C232ED" w:rsidRDefault="00C232ED" w:rsidP="001259A7">
            <w:pPr>
              <w:rPr>
                <w:b/>
                <w:noProof/>
                <w:lang w:eastAsia="en-GB"/>
              </w:rPr>
            </w:pPr>
          </w:p>
          <w:p w14:paraId="1B2C36A4" w14:textId="77777777" w:rsidR="00BC4D61" w:rsidRDefault="00BC4D61" w:rsidP="008342C2">
            <w:pPr>
              <w:rPr>
                <w:b/>
                <w:noProof/>
                <w:lang w:eastAsia="en-GB"/>
              </w:rPr>
            </w:pPr>
          </w:p>
          <w:p w14:paraId="0A3902E1" w14:textId="77777777" w:rsidR="00BC4D61" w:rsidRDefault="00BC4D61" w:rsidP="008342C2">
            <w:pPr>
              <w:rPr>
                <w:b/>
                <w:noProof/>
                <w:lang w:eastAsia="en-GB"/>
              </w:rPr>
            </w:pPr>
          </w:p>
          <w:p w14:paraId="48302849" w14:textId="77777777" w:rsidR="00BC4D61" w:rsidRDefault="00BC4D61" w:rsidP="008342C2">
            <w:pPr>
              <w:rPr>
                <w:b/>
                <w:noProof/>
                <w:lang w:eastAsia="en-GB"/>
              </w:rPr>
            </w:pPr>
          </w:p>
          <w:p w14:paraId="7A865B59" w14:textId="77777777" w:rsidR="00BC4D61" w:rsidRDefault="00BC4D61" w:rsidP="008342C2">
            <w:pPr>
              <w:rPr>
                <w:b/>
                <w:noProof/>
                <w:lang w:eastAsia="en-GB"/>
              </w:rPr>
            </w:pPr>
          </w:p>
          <w:p w14:paraId="0F6B5594" w14:textId="77777777" w:rsidR="00BC4D61" w:rsidRDefault="00BC4D61" w:rsidP="008342C2">
            <w:pPr>
              <w:rPr>
                <w:b/>
                <w:noProof/>
                <w:lang w:eastAsia="en-GB"/>
              </w:rPr>
            </w:pPr>
          </w:p>
          <w:p w14:paraId="23BEC624" w14:textId="77777777" w:rsidR="00BC4D61" w:rsidRDefault="00BC4D61" w:rsidP="008342C2">
            <w:pPr>
              <w:rPr>
                <w:b/>
                <w:noProof/>
                <w:lang w:eastAsia="en-GB"/>
              </w:rPr>
            </w:pPr>
          </w:p>
          <w:p w14:paraId="68C40F78" w14:textId="77777777" w:rsidR="00BC4D61" w:rsidRDefault="00BC4D61" w:rsidP="008342C2">
            <w:pPr>
              <w:rPr>
                <w:b/>
                <w:noProof/>
                <w:lang w:eastAsia="en-GB"/>
              </w:rPr>
            </w:pPr>
          </w:p>
          <w:p w14:paraId="404EA32E" w14:textId="77777777" w:rsidR="007F79C6" w:rsidRDefault="007F79C6" w:rsidP="008342C2">
            <w:pPr>
              <w:rPr>
                <w:b/>
                <w:noProof/>
                <w:lang w:eastAsia="en-GB"/>
              </w:rPr>
            </w:pPr>
          </w:p>
          <w:p w14:paraId="09B4AAE7" w14:textId="77777777" w:rsidR="008342C2" w:rsidRDefault="008342C2" w:rsidP="008342C2">
            <w:pPr>
              <w:rPr>
                <w:b/>
                <w:noProof/>
                <w:lang w:eastAsia="en-GB"/>
              </w:rPr>
            </w:pPr>
            <w:r>
              <w:rPr>
                <w:b/>
                <w:noProof/>
                <w:lang w:eastAsia="en-GB"/>
              </w:rPr>
              <w:t>Definitions</w:t>
            </w:r>
            <w:r w:rsidRPr="003530A8">
              <w:rPr>
                <w:b/>
                <w:noProof/>
                <w:lang w:eastAsia="en-GB"/>
              </w:rPr>
              <w:t xml:space="preserve"> </w:t>
            </w:r>
          </w:p>
          <w:p w14:paraId="730D1EC8" w14:textId="77777777" w:rsidR="008342C2" w:rsidRDefault="008342C2" w:rsidP="001259A7">
            <w:pPr>
              <w:rPr>
                <w:b/>
                <w:noProof/>
                <w:lang w:eastAsia="en-GB"/>
              </w:rPr>
            </w:pPr>
          </w:p>
          <w:p w14:paraId="5962C7B4" w14:textId="77777777" w:rsidR="008342C2" w:rsidRDefault="008342C2" w:rsidP="001259A7">
            <w:pPr>
              <w:rPr>
                <w:b/>
                <w:noProof/>
                <w:lang w:eastAsia="en-GB"/>
              </w:rPr>
            </w:pPr>
          </w:p>
          <w:p w14:paraId="3D9437B5" w14:textId="77777777" w:rsidR="008342C2" w:rsidRDefault="008342C2" w:rsidP="001259A7">
            <w:pPr>
              <w:rPr>
                <w:b/>
                <w:noProof/>
                <w:lang w:eastAsia="en-GB"/>
              </w:rPr>
            </w:pPr>
          </w:p>
          <w:p w14:paraId="7A29E322" w14:textId="77777777" w:rsidR="008342C2" w:rsidRDefault="008342C2" w:rsidP="001259A7">
            <w:pPr>
              <w:rPr>
                <w:b/>
                <w:noProof/>
                <w:lang w:eastAsia="en-GB"/>
              </w:rPr>
            </w:pPr>
          </w:p>
          <w:p w14:paraId="33FB7B06" w14:textId="77777777" w:rsidR="008342C2" w:rsidRDefault="008342C2" w:rsidP="001259A7">
            <w:pPr>
              <w:rPr>
                <w:b/>
                <w:noProof/>
                <w:lang w:eastAsia="en-GB"/>
              </w:rPr>
            </w:pPr>
          </w:p>
          <w:p w14:paraId="51AB6FC4" w14:textId="77777777" w:rsidR="008342C2" w:rsidRDefault="008342C2" w:rsidP="001259A7">
            <w:pPr>
              <w:rPr>
                <w:b/>
                <w:noProof/>
                <w:lang w:eastAsia="en-GB"/>
              </w:rPr>
            </w:pPr>
          </w:p>
          <w:p w14:paraId="38EBA332" w14:textId="77777777" w:rsidR="008342C2" w:rsidRDefault="008342C2" w:rsidP="001259A7">
            <w:pPr>
              <w:rPr>
                <w:b/>
                <w:noProof/>
                <w:lang w:eastAsia="en-GB"/>
              </w:rPr>
            </w:pPr>
          </w:p>
          <w:p w14:paraId="42E08BB5" w14:textId="77777777" w:rsidR="008342C2" w:rsidRDefault="008342C2" w:rsidP="001259A7">
            <w:pPr>
              <w:rPr>
                <w:b/>
                <w:noProof/>
                <w:lang w:eastAsia="en-GB"/>
              </w:rPr>
            </w:pPr>
          </w:p>
          <w:p w14:paraId="3B5C70BA" w14:textId="77777777" w:rsidR="008342C2" w:rsidRDefault="008342C2" w:rsidP="001259A7">
            <w:pPr>
              <w:rPr>
                <w:b/>
                <w:noProof/>
                <w:lang w:eastAsia="en-GB"/>
              </w:rPr>
            </w:pPr>
          </w:p>
          <w:p w14:paraId="645D5E78" w14:textId="77777777" w:rsidR="008342C2" w:rsidRDefault="008342C2" w:rsidP="001259A7">
            <w:pPr>
              <w:rPr>
                <w:b/>
                <w:noProof/>
                <w:lang w:eastAsia="en-GB"/>
              </w:rPr>
            </w:pPr>
          </w:p>
          <w:p w14:paraId="6CFE05B2" w14:textId="77777777" w:rsidR="008342C2" w:rsidRDefault="008342C2" w:rsidP="001259A7">
            <w:pPr>
              <w:rPr>
                <w:b/>
                <w:noProof/>
                <w:lang w:eastAsia="en-GB"/>
              </w:rPr>
            </w:pPr>
          </w:p>
          <w:p w14:paraId="682D7147" w14:textId="77777777" w:rsidR="008342C2" w:rsidRDefault="008342C2" w:rsidP="001259A7">
            <w:pPr>
              <w:rPr>
                <w:b/>
                <w:noProof/>
                <w:lang w:eastAsia="en-GB"/>
              </w:rPr>
            </w:pPr>
          </w:p>
          <w:p w14:paraId="325F9520" w14:textId="77777777" w:rsidR="008342C2" w:rsidRDefault="008342C2" w:rsidP="001259A7">
            <w:pPr>
              <w:rPr>
                <w:b/>
                <w:noProof/>
                <w:lang w:eastAsia="en-GB"/>
              </w:rPr>
            </w:pPr>
          </w:p>
          <w:p w14:paraId="17E8A86C" w14:textId="77777777" w:rsidR="008342C2" w:rsidRDefault="008342C2" w:rsidP="001259A7">
            <w:pPr>
              <w:rPr>
                <w:b/>
                <w:noProof/>
                <w:lang w:eastAsia="en-GB"/>
              </w:rPr>
            </w:pPr>
          </w:p>
          <w:p w14:paraId="5391E8C3" w14:textId="77777777" w:rsidR="008342C2" w:rsidRDefault="008342C2" w:rsidP="001259A7">
            <w:pPr>
              <w:rPr>
                <w:b/>
                <w:noProof/>
                <w:lang w:eastAsia="en-GB"/>
              </w:rPr>
            </w:pPr>
          </w:p>
          <w:p w14:paraId="1F9B5D27" w14:textId="77777777" w:rsidR="008342C2" w:rsidRDefault="008342C2" w:rsidP="001259A7">
            <w:pPr>
              <w:rPr>
                <w:b/>
                <w:noProof/>
                <w:lang w:eastAsia="en-GB"/>
              </w:rPr>
            </w:pPr>
          </w:p>
          <w:p w14:paraId="2651729E" w14:textId="77777777" w:rsidR="008342C2" w:rsidRDefault="008342C2" w:rsidP="001259A7">
            <w:pPr>
              <w:rPr>
                <w:b/>
                <w:noProof/>
                <w:lang w:eastAsia="en-GB"/>
              </w:rPr>
            </w:pPr>
          </w:p>
          <w:p w14:paraId="1DA6DBE3" w14:textId="77777777" w:rsidR="008342C2" w:rsidRDefault="008342C2" w:rsidP="001259A7">
            <w:pPr>
              <w:rPr>
                <w:b/>
                <w:noProof/>
                <w:lang w:eastAsia="en-GB"/>
              </w:rPr>
            </w:pPr>
          </w:p>
          <w:p w14:paraId="254E47B1" w14:textId="77777777" w:rsidR="008342C2" w:rsidRDefault="008342C2" w:rsidP="001259A7">
            <w:pPr>
              <w:rPr>
                <w:b/>
                <w:noProof/>
                <w:lang w:eastAsia="en-GB"/>
              </w:rPr>
            </w:pPr>
          </w:p>
          <w:p w14:paraId="47211BEE" w14:textId="77777777" w:rsidR="008342C2" w:rsidRDefault="008342C2" w:rsidP="001259A7">
            <w:pPr>
              <w:rPr>
                <w:b/>
                <w:noProof/>
                <w:lang w:eastAsia="en-GB"/>
              </w:rPr>
            </w:pPr>
          </w:p>
          <w:p w14:paraId="5C395000" w14:textId="77777777" w:rsidR="008342C2" w:rsidRDefault="008342C2" w:rsidP="001259A7">
            <w:pPr>
              <w:rPr>
                <w:b/>
                <w:noProof/>
                <w:lang w:eastAsia="en-GB"/>
              </w:rPr>
            </w:pPr>
          </w:p>
          <w:p w14:paraId="1DBF0856" w14:textId="77777777" w:rsidR="008342C2" w:rsidRDefault="008342C2" w:rsidP="001259A7">
            <w:pPr>
              <w:rPr>
                <w:b/>
                <w:noProof/>
                <w:lang w:eastAsia="en-GB"/>
              </w:rPr>
            </w:pPr>
          </w:p>
          <w:p w14:paraId="44AF9A24" w14:textId="77777777" w:rsidR="008342C2" w:rsidRDefault="008342C2" w:rsidP="001259A7">
            <w:pPr>
              <w:rPr>
                <w:b/>
                <w:noProof/>
                <w:lang w:eastAsia="en-GB"/>
              </w:rPr>
            </w:pPr>
          </w:p>
          <w:p w14:paraId="1FB93B2F" w14:textId="77777777" w:rsidR="008342C2" w:rsidRDefault="008342C2" w:rsidP="001259A7">
            <w:pPr>
              <w:rPr>
                <w:b/>
                <w:noProof/>
                <w:lang w:eastAsia="en-GB"/>
              </w:rPr>
            </w:pPr>
          </w:p>
          <w:p w14:paraId="20204754" w14:textId="77777777" w:rsidR="008342C2" w:rsidRDefault="008342C2" w:rsidP="001259A7">
            <w:pPr>
              <w:rPr>
                <w:b/>
                <w:noProof/>
                <w:lang w:eastAsia="en-GB"/>
              </w:rPr>
            </w:pPr>
          </w:p>
          <w:p w14:paraId="115D1F69" w14:textId="77777777" w:rsidR="008342C2" w:rsidRDefault="008342C2" w:rsidP="001259A7">
            <w:pPr>
              <w:rPr>
                <w:b/>
                <w:noProof/>
                <w:lang w:eastAsia="en-GB"/>
              </w:rPr>
            </w:pPr>
          </w:p>
          <w:p w14:paraId="3C8AB3F8" w14:textId="77777777" w:rsidR="008342C2" w:rsidRDefault="008342C2" w:rsidP="001259A7">
            <w:pPr>
              <w:rPr>
                <w:b/>
                <w:noProof/>
                <w:lang w:eastAsia="en-GB"/>
              </w:rPr>
            </w:pPr>
          </w:p>
          <w:p w14:paraId="30270D1B" w14:textId="77777777" w:rsidR="008342C2" w:rsidRDefault="008342C2" w:rsidP="001259A7">
            <w:pPr>
              <w:rPr>
                <w:b/>
                <w:noProof/>
                <w:lang w:eastAsia="en-GB"/>
              </w:rPr>
            </w:pPr>
          </w:p>
          <w:p w14:paraId="72B65E7E" w14:textId="77777777" w:rsidR="00BC4D61" w:rsidRDefault="00BC4D61" w:rsidP="001259A7">
            <w:pPr>
              <w:rPr>
                <w:b/>
                <w:noProof/>
                <w:lang w:eastAsia="en-GB"/>
              </w:rPr>
            </w:pPr>
          </w:p>
          <w:p w14:paraId="5953EAE7" w14:textId="77777777" w:rsidR="00BC4D61" w:rsidRDefault="00BC4D61" w:rsidP="001259A7">
            <w:pPr>
              <w:rPr>
                <w:b/>
                <w:noProof/>
                <w:lang w:eastAsia="en-GB"/>
              </w:rPr>
            </w:pPr>
          </w:p>
          <w:p w14:paraId="036785C0" w14:textId="77777777" w:rsidR="00BC4D61" w:rsidRDefault="00BC4D61" w:rsidP="001259A7">
            <w:pPr>
              <w:rPr>
                <w:b/>
                <w:noProof/>
                <w:lang w:eastAsia="en-GB"/>
              </w:rPr>
            </w:pPr>
          </w:p>
          <w:p w14:paraId="66F1DDCB" w14:textId="77777777" w:rsidR="00BC4D61" w:rsidRDefault="00BC4D61" w:rsidP="001259A7">
            <w:pPr>
              <w:rPr>
                <w:b/>
                <w:noProof/>
                <w:lang w:eastAsia="en-GB"/>
              </w:rPr>
            </w:pPr>
          </w:p>
          <w:p w14:paraId="67D69D0B" w14:textId="77777777" w:rsidR="00BC4D61" w:rsidRDefault="00BC4D61" w:rsidP="001259A7">
            <w:pPr>
              <w:rPr>
                <w:b/>
                <w:noProof/>
                <w:lang w:eastAsia="en-GB"/>
              </w:rPr>
            </w:pPr>
          </w:p>
          <w:p w14:paraId="58F0D842" w14:textId="6C6C3D0A" w:rsidR="002F6FE3" w:rsidRDefault="0031143C" w:rsidP="001259A7">
            <w:pPr>
              <w:rPr>
                <w:b/>
                <w:noProof/>
                <w:lang w:eastAsia="en-GB"/>
              </w:rPr>
            </w:pPr>
            <w:r>
              <w:rPr>
                <w:b/>
                <w:noProof/>
                <w:lang w:eastAsia="en-GB"/>
              </w:rPr>
              <w:t>Alternatives to compulsary redundancy</w:t>
            </w:r>
          </w:p>
          <w:p w14:paraId="24DEE162" w14:textId="77777777" w:rsidR="002F6FE3" w:rsidRDefault="002F6FE3" w:rsidP="001259A7">
            <w:pPr>
              <w:rPr>
                <w:b/>
                <w:noProof/>
                <w:lang w:eastAsia="en-GB"/>
              </w:rPr>
            </w:pPr>
          </w:p>
          <w:p w14:paraId="157926AD" w14:textId="77777777" w:rsidR="002F6FE3" w:rsidRDefault="002F6FE3" w:rsidP="001259A7">
            <w:pPr>
              <w:rPr>
                <w:b/>
                <w:noProof/>
                <w:lang w:eastAsia="en-GB"/>
              </w:rPr>
            </w:pPr>
          </w:p>
          <w:p w14:paraId="63CD658E" w14:textId="77777777" w:rsidR="002F6FE3" w:rsidRDefault="002F6FE3" w:rsidP="001259A7">
            <w:pPr>
              <w:rPr>
                <w:b/>
                <w:noProof/>
                <w:lang w:eastAsia="en-GB"/>
              </w:rPr>
            </w:pPr>
          </w:p>
          <w:p w14:paraId="59BDE6F4" w14:textId="77777777" w:rsidR="002F6FE3" w:rsidRDefault="002F6FE3" w:rsidP="001259A7">
            <w:pPr>
              <w:rPr>
                <w:b/>
                <w:noProof/>
                <w:lang w:eastAsia="en-GB"/>
              </w:rPr>
            </w:pPr>
          </w:p>
          <w:p w14:paraId="65520DD5" w14:textId="77777777" w:rsidR="002F6FE3" w:rsidRDefault="002F6FE3" w:rsidP="001259A7">
            <w:pPr>
              <w:rPr>
                <w:b/>
                <w:noProof/>
                <w:lang w:eastAsia="en-GB"/>
              </w:rPr>
            </w:pPr>
          </w:p>
          <w:p w14:paraId="17E99380" w14:textId="77777777" w:rsidR="002F6FE3" w:rsidRDefault="002F6FE3" w:rsidP="001259A7">
            <w:pPr>
              <w:rPr>
                <w:b/>
                <w:noProof/>
                <w:lang w:eastAsia="en-GB"/>
              </w:rPr>
            </w:pPr>
          </w:p>
          <w:p w14:paraId="76CC5749" w14:textId="77777777" w:rsidR="002F6FE3" w:rsidRDefault="002F6FE3" w:rsidP="001259A7">
            <w:pPr>
              <w:rPr>
                <w:b/>
                <w:noProof/>
                <w:lang w:eastAsia="en-GB"/>
              </w:rPr>
            </w:pPr>
          </w:p>
          <w:p w14:paraId="183D77CB" w14:textId="77777777" w:rsidR="002F6FE3" w:rsidRDefault="002F6FE3" w:rsidP="001259A7">
            <w:pPr>
              <w:rPr>
                <w:b/>
                <w:noProof/>
                <w:lang w:eastAsia="en-GB"/>
              </w:rPr>
            </w:pPr>
          </w:p>
          <w:p w14:paraId="09296C5C" w14:textId="77777777" w:rsidR="002F6FE3" w:rsidRDefault="002F6FE3" w:rsidP="001259A7">
            <w:pPr>
              <w:rPr>
                <w:b/>
                <w:noProof/>
                <w:lang w:eastAsia="en-GB"/>
              </w:rPr>
            </w:pPr>
          </w:p>
          <w:p w14:paraId="152EAF16" w14:textId="77777777" w:rsidR="002F6FE3" w:rsidRDefault="002F6FE3" w:rsidP="001259A7">
            <w:pPr>
              <w:rPr>
                <w:b/>
                <w:noProof/>
                <w:lang w:eastAsia="en-GB"/>
              </w:rPr>
            </w:pPr>
          </w:p>
          <w:p w14:paraId="3AFF922B" w14:textId="77777777" w:rsidR="002F6FE3" w:rsidRDefault="002F6FE3" w:rsidP="001259A7">
            <w:pPr>
              <w:rPr>
                <w:b/>
                <w:noProof/>
                <w:lang w:eastAsia="en-GB"/>
              </w:rPr>
            </w:pPr>
          </w:p>
          <w:p w14:paraId="378F138C" w14:textId="77777777" w:rsidR="00BC4D61" w:rsidRDefault="00BC4D61" w:rsidP="001259A7">
            <w:pPr>
              <w:rPr>
                <w:b/>
                <w:noProof/>
                <w:lang w:eastAsia="en-GB"/>
              </w:rPr>
            </w:pPr>
          </w:p>
          <w:p w14:paraId="3D4E1C85" w14:textId="0607448F" w:rsidR="00E12835" w:rsidRDefault="00E12835" w:rsidP="001259A7">
            <w:pPr>
              <w:rPr>
                <w:b/>
                <w:noProof/>
                <w:lang w:eastAsia="en-GB"/>
              </w:rPr>
            </w:pPr>
            <w:r>
              <w:rPr>
                <w:b/>
                <w:noProof/>
                <w:lang w:eastAsia="en-GB"/>
              </w:rPr>
              <w:t>Consultation</w:t>
            </w:r>
          </w:p>
          <w:p w14:paraId="799757C8" w14:textId="77777777" w:rsidR="002F6FE3" w:rsidRDefault="002F6FE3" w:rsidP="001259A7">
            <w:pPr>
              <w:rPr>
                <w:b/>
                <w:noProof/>
                <w:lang w:eastAsia="en-GB"/>
              </w:rPr>
            </w:pPr>
          </w:p>
          <w:p w14:paraId="68752461" w14:textId="77777777" w:rsidR="00E12835" w:rsidRDefault="00E12835" w:rsidP="002F5DEC">
            <w:pPr>
              <w:pStyle w:val="NoSpacing"/>
              <w:rPr>
                <w:b/>
                <w:lang w:eastAsia="en-GB"/>
              </w:rPr>
            </w:pPr>
          </w:p>
          <w:p w14:paraId="62357ECB" w14:textId="77777777" w:rsidR="00E12835" w:rsidRDefault="00E12835" w:rsidP="002F5DEC">
            <w:pPr>
              <w:pStyle w:val="NoSpacing"/>
              <w:rPr>
                <w:b/>
                <w:lang w:eastAsia="en-GB"/>
              </w:rPr>
            </w:pPr>
          </w:p>
          <w:p w14:paraId="7C5B87DE" w14:textId="77777777" w:rsidR="00BC4D61" w:rsidRDefault="00BC4D61" w:rsidP="002F5DEC">
            <w:pPr>
              <w:pStyle w:val="NoSpacing"/>
              <w:rPr>
                <w:b/>
                <w:lang w:eastAsia="en-GB"/>
              </w:rPr>
            </w:pPr>
          </w:p>
          <w:p w14:paraId="5E783FBD" w14:textId="77777777" w:rsidR="00BC4D61" w:rsidRDefault="00BC4D61" w:rsidP="002F5DEC">
            <w:pPr>
              <w:pStyle w:val="NoSpacing"/>
              <w:rPr>
                <w:b/>
                <w:lang w:eastAsia="en-GB"/>
              </w:rPr>
            </w:pPr>
          </w:p>
          <w:p w14:paraId="23D6E511" w14:textId="77777777" w:rsidR="007F79C6" w:rsidRDefault="007F79C6" w:rsidP="002F5DEC">
            <w:pPr>
              <w:pStyle w:val="NoSpacing"/>
              <w:rPr>
                <w:b/>
                <w:lang w:eastAsia="en-GB"/>
              </w:rPr>
            </w:pPr>
          </w:p>
          <w:p w14:paraId="15F9CD95" w14:textId="605A1E2A" w:rsidR="002F5DEC" w:rsidRPr="006B3547" w:rsidRDefault="0031143C" w:rsidP="002F5DEC">
            <w:pPr>
              <w:pStyle w:val="NoSpacing"/>
              <w:rPr>
                <w:b/>
                <w:lang w:eastAsia="en-GB"/>
              </w:rPr>
            </w:pPr>
            <w:r>
              <w:rPr>
                <w:b/>
                <w:lang w:eastAsia="en-GB"/>
              </w:rPr>
              <w:t>Finan</w:t>
            </w:r>
            <w:r w:rsidR="002F5DEC">
              <w:rPr>
                <w:b/>
                <w:lang w:eastAsia="en-GB"/>
              </w:rPr>
              <w:t>cial Compensation</w:t>
            </w:r>
          </w:p>
          <w:p w14:paraId="793A5CE8" w14:textId="77777777" w:rsidR="00CC0622" w:rsidRDefault="00CC0622" w:rsidP="00152FC2">
            <w:pPr>
              <w:jc w:val="both"/>
              <w:rPr>
                <w:b/>
                <w:noProof/>
                <w:lang w:eastAsia="en-GB"/>
              </w:rPr>
            </w:pPr>
          </w:p>
          <w:p w14:paraId="4F0B3474" w14:textId="77777777" w:rsidR="002F5DEC" w:rsidRDefault="002F5DEC" w:rsidP="00152FC2">
            <w:pPr>
              <w:jc w:val="both"/>
              <w:rPr>
                <w:b/>
                <w:noProof/>
                <w:lang w:eastAsia="en-GB"/>
              </w:rPr>
            </w:pPr>
          </w:p>
          <w:p w14:paraId="7BE82FDC" w14:textId="77777777" w:rsidR="002F5DEC" w:rsidRDefault="002F5DEC" w:rsidP="00152FC2">
            <w:pPr>
              <w:jc w:val="both"/>
              <w:rPr>
                <w:b/>
                <w:noProof/>
                <w:lang w:eastAsia="en-GB"/>
              </w:rPr>
            </w:pPr>
          </w:p>
          <w:p w14:paraId="15811671" w14:textId="77777777" w:rsidR="002F5DEC" w:rsidRDefault="002F5DEC" w:rsidP="00152FC2">
            <w:pPr>
              <w:jc w:val="both"/>
              <w:rPr>
                <w:b/>
                <w:noProof/>
                <w:lang w:eastAsia="en-GB"/>
              </w:rPr>
            </w:pPr>
          </w:p>
          <w:p w14:paraId="1446A8EC" w14:textId="77777777" w:rsidR="002F5DEC" w:rsidRDefault="002F5DEC" w:rsidP="00152FC2">
            <w:pPr>
              <w:jc w:val="both"/>
              <w:rPr>
                <w:b/>
                <w:noProof/>
                <w:lang w:eastAsia="en-GB"/>
              </w:rPr>
            </w:pPr>
          </w:p>
          <w:p w14:paraId="75CB1E3A" w14:textId="77777777" w:rsidR="002F5DEC" w:rsidRDefault="002F5DEC" w:rsidP="00152FC2">
            <w:pPr>
              <w:jc w:val="both"/>
              <w:rPr>
                <w:b/>
                <w:noProof/>
                <w:lang w:eastAsia="en-GB"/>
              </w:rPr>
            </w:pPr>
          </w:p>
          <w:p w14:paraId="0C5395A1" w14:textId="77777777" w:rsidR="002F5DEC" w:rsidRDefault="002F5DEC" w:rsidP="00152FC2">
            <w:pPr>
              <w:jc w:val="both"/>
              <w:rPr>
                <w:b/>
                <w:noProof/>
                <w:lang w:eastAsia="en-GB"/>
              </w:rPr>
            </w:pPr>
          </w:p>
          <w:p w14:paraId="7D9FED05" w14:textId="77777777" w:rsidR="002F5DEC" w:rsidRDefault="002F5DEC" w:rsidP="00152FC2">
            <w:pPr>
              <w:jc w:val="both"/>
              <w:rPr>
                <w:b/>
                <w:noProof/>
                <w:lang w:eastAsia="en-GB"/>
              </w:rPr>
            </w:pPr>
          </w:p>
          <w:p w14:paraId="7B54C71C" w14:textId="77777777" w:rsidR="002F5DEC" w:rsidRDefault="002F5DEC" w:rsidP="00152FC2">
            <w:pPr>
              <w:jc w:val="both"/>
              <w:rPr>
                <w:b/>
                <w:noProof/>
                <w:lang w:eastAsia="en-GB"/>
              </w:rPr>
            </w:pPr>
          </w:p>
          <w:p w14:paraId="7E676565" w14:textId="77777777" w:rsidR="002F5DEC" w:rsidRDefault="002F5DEC" w:rsidP="00152FC2">
            <w:pPr>
              <w:jc w:val="both"/>
              <w:rPr>
                <w:b/>
                <w:noProof/>
                <w:lang w:eastAsia="en-GB"/>
              </w:rPr>
            </w:pPr>
          </w:p>
          <w:p w14:paraId="5FA9C701" w14:textId="77777777" w:rsidR="002F5DEC" w:rsidRDefault="002F5DEC" w:rsidP="00152FC2">
            <w:pPr>
              <w:jc w:val="both"/>
              <w:rPr>
                <w:b/>
                <w:noProof/>
                <w:lang w:eastAsia="en-GB"/>
              </w:rPr>
            </w:pPr>
          </w:p>
          <w:p w14:paraId="4D2AB75A" w14:textId="77777777" w:rsidR="002F5DEC" w:rsidRDefault="002F5DEC" w:rsidP="00152FC2">
            <w:pPr>
              <w:jc w:val="both"/>
              <w:rPr>
                <w:b/>
                <w:noProof/>
                <w:lang w:eastAsia="en-GB"/>
              </w:rPr>
            </w:pPr>
          </w:p>
          <w:p w14:paraId="7AC8CE16" w14:textId="77777777" w:rsidR="002F5DEC" w:rsidRDefault="002F5DEC" w:rsidP="00152FC2">
            <w:pPr>
              <w:jc w:val="both"/>
              <w:rPr>
                <w:b/>
                <w:noProof/>
                <w:lang w:eastAsia="en-GB"/>
              </w:rPr>
            </w:pPr>
          </w:p>
          <w:p w14:paraId="04A27F4A" w14:textId="77777777" w:rsidR="00656CF2" w:rsidRDefault="00656CF2" w:rsidP="00152FC2">
            <w:pPr>
              <w:jc w:val="both"/>
              <w:rPr>
                <w:b/>
                <w:noProof/>
                <w:lang w:eastAsia="en-GB"/>
              </w:rPr>
            </w:pPr>
          </w:p>
          <w:p w14:paraId="68F9DEE5" w14:textId="77777777" w:rsidR="00656CF2" w:rsidRDefault="00656CF2" w:rsidP="00152FC2">
            <w:pPr>
              <w:jc w:val="both"/>
              <w:rPr>
                <w:b/>
                <w:noProof/>
                <w:lang w:eastAsia="en-GB"/>
              </w:rPr>
            </w:pPr>
          </w:p>
          <w:p w14:paraId="54E8ED0D" w14:textId="77777777" w:rsidR="00656CF2" w:rsidRDefault="00656CF2" w:rsidP="00152FC2">
            <w:pPr>
              <w:jc w:val="both"/>
              <w:rPr>
                <w:b/>
                <w:noProof/>
                <w:lang w:eastAsia="en-GB"/>
              </w:rPr>
            </w:pPr>
          </w:p>
          <w:p w14:paraId="06DB0137" w14:textId="77777777" w:rsidR="00656CF2" w:rsidRDefault="00656CF2" w:rsidP="00152FC2">
            <w:pPr>
              <w:jc w:val="both"/>
              <w:rPr>
                <w:b/>
                <w:noProof/>
                <w:lang w:eastAsia="en-GB"/>
              </w:rPr>
            </w:pPr>
          </w:p>
          <w:p w14:paraId="1ACA4744" w14:textId="77777777" w:rsidR="00656CF2" w:rsidRDefault="00656CF2" w:rsidP="00152FC2">
            <w:pPr>
              <w:jc w:val="both"/>
              <w:rPr>
                <w:b/>
                <w:noProof/>
                <w:lang w:eastAsia="en-GB"/>
              </w:rPr>
            </w:pPr>
          </w:p>
          <w:p w14:paraId="5D1CBC97" w14:textId="77777777" w:rsidR="00656CF2" w:rsidRDefault="00656CF2" w:rsidP="00152FC2">
            <w:pPr>
              <w:jc w:val="both"/>
              <w:rPr>
                <w:b/>
                <w:noProof/>
                <w:lang w:eastAsia="en-GB"/>
              </w:rPr>
            </w:pPr>
          </w:p>
          <w:p w14:paraId="327BD23C" w14:textId="77777777" w:rsidR="00656CF2" w:rsidRDefault="00656CF2" w:rsidP="00152FC2">
            <w:pPr>
              <w:jc w:val="both"/>
              <w:rPr>
                <w:b/>
                <w:noProof/>
                <w:lang w:eastAsia="en-GB"/>
              </w:rPr>
            </w:pPr>
          </w:p>
          <w:p w14:paraId="533D186B" w14:textId="77777777" w:rsidR="00656CF2" w:rsidRDefault="00656CF2" w:rsidP="00152FC2">
            <w:pPr>
              <w:jc w:val="both"/>
              <w:rPr>
                <w:b/>
                <w:noProof/>
                <w:lang w:eastAsia="en-GB"/>
              </w:rPr>
            </w:pPr>
          </w:p>
          <w:p w14:paraId="69DEABCB" w14:textId="77777777" w:rsidR="00656CF2" w:rsidRDefault="00656CF2" w:rsidP="00152FC2">
            <w:pPr>
              <w:jc w:val="both"/>
              <w:rPr>
                <w:b/>
                <w:noProof/>
                <w:lang w:eastAsia="en-GB"/>
              </w:rPr>
            </w:pPr>
          </w:p>
          <w:p w14:paraId="1E716C4E" w14:textId="77777777" w:rsidR="00656CF2" w:rsidRDefault="00656CF2" w:rsidP="00152FC2">
            <w:pPr>
              <w:jc w:val="both"/>
              <w:rPr>
                <w:b/>
                <w:noProof/>
                <w:lang w:eastAsia="en-GB"/>
              </w:rPr>
            </w:pPr>
          </w:p>
          <w:p w14:paraId="0054B2D9" w14:textId="77777777" w:rsidR="00656CF2" w:rsidRDefault="00656CF2" w:rsidP="00152FC2">
            <w:pPr>
              <w:jc w:val="both"/>
              <w:rPr>
                <w:b/>
                <w:noProof/>
                <w:lang w:eastAsia="en-GB"/>
              </w:rPr>
            </w:pPr>
          </w:p>
          <w:p w14:paraId="4C5DDF63" w14:textId="77777777" w:rsidR="00656CF2" w:rsidRDefault="00656CF2" w:rsidP="00152FC2">
            <w:pPr>
              <w:jc w:val="both"/>
              <w:rPr>
                <w:b/>
                <w:noProof/>
                <w:lang w:eastAsia="en-GB"/>
              </w:rPr>
            </w:pPr>
          </w:p>
          <w:p w14:paraId="484FA76B" w14:textId="77777777" w:rsidR="00656CF2" w:rsidRDefault="00656CF2" w:rsidP="00152FC2">
            <w:pPr>
              <w:jc w:val="both"/>
              <w:rPr>
                <w:b/>
                <w:noProof/>
                <w:lang w:eastAsia="en-GB"/>
              </w:rPr>
            </w:pPr>
          </w:p>
          <w:p w14:paraId="32D67C8D" w14:textId="77777777" w:rsidR="00656CF2" w:rsidRDefault="00656CF2" w:rsidP="00152FC2">
            <w:pPr>
              <w:jc w:val="both"/>
              <w:rPr>
                <w:b/>
                <w:noProof/>
                <w:lang w:eastAsia="en-GB"/>
              </w:rPr>
            </w:pPr>
          </w:p>
          <w:p w14:paraId="69750E67" w14:textId="77777777" w:rsidR="00656CF2" w:rsidRDefault="00656CF2" w:rsidP="00152FC2">
            <w:pPr>
              <w:jc w:val="both"/>
              <w:rPr>
                <w:b/>
                <w:noProof/>
                <w:lang w:eastAsia="en-GB"/>
              </w:rPr>
            </w:pPr>
          </w:p>
          <w:p w14:paraId="4AB675CF" w14:textId="77777777" w:rsidR="00656CF2" w:rsidRDefault="00656CF2" w:rsidP="00152FC2">
            <w:pPr>
              <w:jc w:val="both"/>
              <w:rPr>
                <w:b/>
                <w:noProof/>
                <w:lang w:eastAsia="en-GB"/>
              </w:rPr>
            </w:pPr>
          </w:p>
          <w:p w14:paraId="54D271B8" w14:textId="77777777" w:rsidR="00656CF2" w:rsidRDefault="00656CF2" w:rsidP="00152FC2">
            <w:pPr>
              <w:jc w:val="both"/>
              <w:rPr>
                <w:b/>
                <w:noProof/>
                <w:lang w:eastAsia="en-GB"/>
              </w:rPr>
            </w:pPr>
          </w:p>
          <w:p w14:paraId="286192C9" w14:textId="77777777" w:rsidR="00656CF2" w:rsidRDefault="00656CF2" w:rsidP="00152FC2">
            <w:pPr>
              <w:jc w:val="both"/>
              <w:rPr>
                <w:b/>
                <w:noProof/>
                <w:lang w:eastAsia="en-GB"/>
              </w:rPr>
            </w:pPr>
          </w:p>
          <w:p w14:paraId="4248F4EC" w14:textId="77777777" w:rsidR="00656CF2" w:rsidRDefault="00656CF2" w:rsidP="00152FC2">
            <w:pPr>
              <w:jc w:val="both"/>
              <w:rPr>
                <w:b/>
                <w:noProof/>
                <w:lang w:eastAsia="en-GB"/>
              </w:rPr>
            </w:pPr>
          </w:p>
          <w:p w14:paraId="03E8DBA7" w14:textId="77777777" w:rsidR="00656CF2" w:rsidRDefault="00656CF2" w:rsidP="00152FC2">
            <w:pPr>
              <w:jc w:val="both"/>
              <w:rPr>
                <w:b/>
                <w:noProof/>
                <w:lang w:eastAsia="en-GB"/>
              </w:rPr>
            </w:pPr>
          </w:p>
          <w:p w14:paraId="173F47F3" w14:textId="77777777" w:rsidR="00656CF2" w:rsidRDefault="00656CF2" w:rsidP="00152FC2">
            <w:pPr>
              <w:jc w:val="both"/>
              <w:rPr>
                <w:b/>
                <w:noProof/>
                <w:lang w:eastAsia="en-GB"/>
              </w:rPr>
            </w:pPr>
          </w:p>
          <w:p w14:paraId="71B7E42E" w14:textId="77777777" w:rsidR="00656CF2" w:rsidRDefault="00656CF2" w:rsidP="00152FC2">
            <w:pPr>
              <w:jc w:val="both"/>
              <w:rPr>
                <w:b/>
                <w:noProof/>
                <w:lang w:eastAsia="en-GB"/>
              </w:rPr>
            </w:pPr>
          </w:p>
          <w:p w14:paraId="36B9ADAD" w14:textId="77777777" w:rsidR="00656CF2" w:rsidRDefault="00656CF2" w:rsidP="00152FC2">
            <w:pPr>
              <w:jc w:val="both"/>
              <w:rPr>
                <w:b/>
                <w:noProof/>
                <w:lang w:eastAsia="en-GB"/>
              </w:rPr>
            </w:pPr>
          </w:p>
          <w:p w14:paraId="0C488E28" w14:textId="77777777" w:rsidR="00656CF2" w:rsidRDefault="00656CF2" w:rsidP="00152FC2">
            <w:pPr>
              <w:jc w:val="both"/>
              <w:rPr>
                <w:b/>
                <w:noProof/>
                <w:lang w:eastAsia="en-GB"/>
              </w:rPr>
            </w:pPr>
          </w:p>
          <w:p w14:paraId="568252DF" w14:textId="77777777" w:rsidR="00656CF2" w:rsidRDefault="00656CF2" w:rsidP="00152FC2">
            <w:pPr>
              <w:jc w:val="both"/>
              <w:rPr>
                <w:b/>
                <w:noProof/>
                <w:lang w:eastAsia="en-GB"/>
              </w:rPr>
            </w:pPr>
          </w:p>
          <w:p w14:paraId="60B213A5" w14:textId="77777777" w:rsidR="00656CF2" w:rsidRDefault="00656CF2" w:rsidP="00152FC2">
            <w:pPr>
              <w:jc w:val="both"/>
              <w:rPr>
                <w:b/>
                <w:noProof/>
                <w:lang w:eastAsia="en-GB"/>
              </w:rPr>
            </w:pPr>
          </w:p>
          <w:p w14:paraId="2AA88A98" w14:textId="77777777" w:rsidR="00656CF2" w:rsidRDefault="00656CF2" w:rsidP="00152FC2">
            <w:pPr>
              <w:jc w:val="both"/>
              <w:rPr>
                <w:b/>
                <w:noProof/>
                <w:lang w:eastAsia="en-GB"/>
              </w:rPr>
            </w:pPr>
          </w:p>
          <w:p w14:paraId="1ED9A10B" w14:textId="77777777" w:rsidR="00656CF2" w:rsidRDefault="00656CF2" w:rsidP="00152FC2">
            <w:pPr>
              <w:jc w:val="both"/>
              <w:rPr>
                <w:b/>
                <w:noProof/>
                <w:lang w:eastAsia="en-GB"/>
              </w:rPr>
            </w:pPr>
          </w:p>
          <w:p w14:paraId="1E03E2D6" w14:textId="77777777" w:rsidR="00656CF2" w:rsidRDefault="00656CF2" w:rsidP="00152FC2">
            <w:pPr>
              <w:jc w:val="both"/>
              <w:rPr>
                <w:b/>
                <w:noProof/>
                <w:lang w:eastAsia="en-GB"/>
              </w:rPr>
            </w:pPr>
          </w:p>
          <w:p w14:paraId="1621FC4B" w14:textId="77777777" w:rsidR="00656CF2" w:rsidRDefault="00656CF2" w:rsidP="00152FC2">
            <w:pPr>
              <w:jc w:val="both"/>
              <w:rPr>
                <w:b/>
                <w:noProof/>
                <w:lang w:eastAsia="en-GB"/>
              </w:rPr>
            </w:pPr>
          </w:p>
          <w:p w14:paraId="30D886D7" w14:textId="77777777" w:rsidR="00656CF2" w:rsidRDefault="00656CF2" w:rsidP="00152FC2">
            <w:pPr>
              <w:jc w:val="both"/>
              <w:rPr>
                <w:b/>
                <w:noProof/>
                <w:lang w:eastAsia="en-GB"/>
              </w:rPr>
            </w:pPr>
          </w:p>
          <w:p w14:paraId="7DB9A56B" w14:textId="77777777" w:rsidR="00656CF2" w:rsidRDefault="00656CF2" w:rsidP="00152FC2">
            <w:pPr>
              <w:jc w:val="both"/>
              <w:rPr>
                <w:b/>
                <w:noProof/>
                <w:lang w:eastAsia="en-GB"/>
              </w:rPr>
            </w:pPr>
          </w:p>
          <w:p w14:paraId="560BE65E" w14:textId="77777777" w:rsidR="00656CF2" w:rsidRDefault="00656CF2" w:rsidP="00152FC2">
            <w:pPr>
              <w:jc w:val="both"/>
              <w:rPr>
                <w:b/>
                <w:noProof/>
                <w:lang w:eastAsia="en-GB"/>
              </w:rPr>
            </w:pPr>
          </w:p>
          <w:p w14:paraId="04970C65" w14:textId="77777777" w:rsidR="002F5DEC" w:rsidRDefault="002F5DEC" w:rsidP="00152FC2">
            <w:pPr>
              <w:jc w:val="both"/>
              <w:rPr>
                <w:b/>
                <w:noProof/>
                <w:lang w:eastAsia="en-GB"/>
              </w:rPr>
            </w:pPr>
          </w:p>
          <w:p w14:paraId="31C32F79" w14:textId="77777777" w:rsidR="002F5DEC" w:rsidRDefault="002F5DEC" w:rsidP="00152FC2">
            <w:pPr>
              <w:jc w:val="both"/>
              <w:rPr>
                <w:b/>
                <w:noProof/>
                <w:lang w:eastAsia="en-GB"/>
              </w:rPr>
            </w:pPr>
          </w:p>
          <w:p w14:paraId="2800F1F3" w14:textId="77777777" w:rsidR="002F5DEC" w:rsidRDefault="002F5DEC" w:rsidP="00152FC2">
            <w:pPr>
              <w:jc w:val="both"/>
              <w:rPr>
                <w:b/>
                <w:noProof/>
                <w:lang w:eastAsia="en-GB"/>
              </w:rPr>
            </w:pPr>
          </w:p>
          <w:p w14:paraId="474ECB92" w14:textId="77777777" w:rsidR="002F5DEC" w:rsidRDefault="002F5DEC" w:rsidP="00152FC2">
            <w:pPr>
              <w:jc w:val="both"/>
              <w:rPr>
                <w:b/>
                <w:noProof/>
                <w:lang w:eastAsia="en-GB"/>
              </w:rPr>
            </w:pPr>
          </w:p>
          <w:p w14:paraId="34E48724" w14:textId="77777777" w:rsidR="002F5DEC" w:rsidRDefault="002F5DEC" w:rsidP="00152FC2">
            <w:pPr>
              <w:jc w:val="both"/>
              <w:rPr>
                <w:b/>
                <w:noProof/>
                <w:lang w:eastAsia="en-GB"/>
              </w:rPr>
            </w:pPr>
          </w:p>
          <w:p w14:paraId="3E214785" w14:textId="77777777" w:rsidR="002F5DEC" w:rsidRDefault="002F5DEC" w:rsidP="00152FC2">
            <w:pPr>
              <w:jc w:val="both"/>
              <w:rPr>
                <w:b/>
                <w:noProof/>
                <w:lang w:eastAsia="en-GB"/>
              </w:rPr>
            </w:pPr>
          </w:p>
          <w:p w14:paraId="7AF30FE0" w14:textId="77777777" w:rsidR="00FD2947" w:rsidRDefault="00FD2947" w:rsidP="00152FC2">
            <w:pPr>
              <w:jc w:val="both"/>
              <w:rPr>
                <w:b/>
                <w:noProof/>
                <w:lang w:eastAsia="en-GB"/>
              </w:rPr>
            </w:pPr>
          </w:p>
          <w:p w14:paraId="59B50028" w14:textId="77777777" w:rsidR="00FD2947" w:rsidRDefault="00FD2947" w:rsidP="00152FC2">
            <w:pPr>
              <w:jc w:val="both"/>
              <w:rPr>
                <w:b/>
                <w:noProof/>
                <w:lang w:eastAsia="en-GB"/>
              </w:rPr>
            </w:pPr>
          </w:p>
          <w:p w14:paraId="0FD3DB12" w14:textId="77777777" w:rsidR="00FD2947" w:rsidRDefault="00FD2947" w:rsidP="00152FC2">
            <w:pPr>
              <w:jc w:val="both"/>
              <w:rPr>
                <w:b/>
                <w:noProof/>
                <w:lang w:eastAsia="en-GB"/>
              </w:rPr>
            </w:pPr>
          </w:p>
          <w:p w14:paraId="4D880187" w14:textId="77777777" w:rsidR="00FD2947" w:rsidRDefault="00FD2947" w:rsidP="00152FC2">
            <w:pPr>
              <w:jc w:val="both"/>
              <w:rPr>
                <w:b/>
                <w:noProof/>
                <w:lang w:eastAsia="en-GB"/>
              </w:rPr>
            </w:pPr>
          </w:p>
          <w:p w14:paraId="75AF7686" w14:textId="77777777" w:rsidR="00FD2947" w:rsidRDefault="00FD2947" w:rsidP="00152FC2">
            <w:pPr>
              <w:jc w:val="both"/>
              <w:rPr>
                <w:b/>
                <w:noProof/>
                <w:lang w:eastAsia="en-GB"/>
              </w:rPr>
            </w:pPr>
          </w:p>
          <w:p w14:paraId="6762F4C1" w14:textId="77777777" w:rsidR="00FD2947" w:rsidRDefault="00FD2947" w:rsidP="00152FC2">
            <w:pPr>
              <w:jc w:val="both"/>
              <w:rPr>
                <w:b/>
                <w:noProof/>
                <w:lang w:eastAsia="en-GB"/>
              </w:rPr>
            </w:pPr>
          </w:p>
          <w:p w14:paraId="5A54768A" w14:textId="77777777" w:rsidR="00FD2947" w:rsidRDefault="00FD2947" w:rsidP="00152FC2">
            <w:pPr>
              <w:jc w:val="both"/>
              <w:rPr>
                <w:b/>
                <w:noProof/>
                <w:lang w:eastAsia="en-GB"/>
              </w:rPr>
            </w:pPr>
          </w:p>
          <w:p w14:paraId="75547195" w14:textId="77777777" w:rsidR="00FD2947" w:rsidRDefault="00FD2947" w:rsidP="00152FC2">
            <w:pPr>
              <w:jc w:val="both"/>
              <w:rPr>
                <w:b/>
                <w:noProof/>
                <w:lang w:eastAsia="en-GB"/>
              </w:rPr>
            </w:pPr>
          </w:p>
          <w:p w14:paraId="43965F15" w14:textId="77777777" w:rsidR="00FD2947" w:rsidRDefault="00FD2947" w:rsidP="00152FC2">
            <w:pPr>
              <w:jc w:val="both"/>
              <w:rPr>
                <w:b/>
                <w:noProof/>
                <w:lang w:eastAsia="en-GB"/>
              </w:rPr>
            </w:pPr>
          </w:p>
          <w:p w14:paraId="7ACA8F81" w14:textId="77777777" w:rsidR="00FD2947" w:rsidRDefault="00FD2947" w:rsidP="00152FC2">
            <w:pPr>
              <w:jc w:val="both"/>
              <w:rPr>
                <w:b/>
                <w:noProof/>
                <w:lang w:eastAsia="en-GB"/>
              </w:rPr>
            </w:pPr>
          </w:p>
          <w:p w14:paraId="47F030C3" w14:textId="77777777" w:rsidR="00FD2947" w:rsidRDefault="00FD2947" w:rsidP="00152FC2">
            <w:pPr>
              <w:jc w:val="both"/>
              <w:rPr>
                <w:b/>
                <w:noProof/>
                <w:lang w:eastAsia="en-GB"/>
              </w:rPr>
            </w:pPr>
          </w:p>
          <w:p w14:paraId="648B8E11" w14:textId="77777777" w:rsidR="00FD2947" w:rsidRDefault="00FD2947" w:rsidP="00152FC2">
            <w:pPr>
              <w:jc w:val="both"/>
              <w:rPr>
                <w:b/>
                <w:noProof/>
                <w:lang w:eastAsia="en-GB"/>
              </w:rPr>
            </w:pPr>
          </w:p>
          <w:p w14:paraId="58D60B39" w14:textId="77777777" w:rsidR="00FD2947" w:rsidRDefault="00FD2947" w:rsidP="00152FC2">
            <w:pPr>
              <w:jc w:val="both"/>
              <w:rPr>
                <w:b/>
                <w:noProof/>
                <w:lang w:eastAsia="en-GB"/>
              </w:rPr>
            </w:pPr>
          </w:p>
          <w:p w14:paraId="478E17B5" w14:textId="77777777" w:rsidR="0015746A" w:rsidRDefault="0015746A" w:rsidP="00152FC2">
            <w:pPr>
              <w:jc w:val="both"/>
              <w:rPr>
                <w:b/>
                <w:noProof/>
                <w:lang w:eastAsia="en-GB"/>
              </w:rPr>
            </w:pPr>
          </w:p>
          <w:p w14:paraId="31305CD6" w14:textId="77777777" w:rsidR="0015746A" w:rsidRDefault="0015746A" w:rsidP="00152FC2">
            <w:pPr>
              <w:jc w:val="both"/>
              <w:rPr>
                <w:b/>
                <w:noProof/>
                <w:lang w:eastAsia="en-GB"/>
              </w:rPr>
            </w:pPr>
          </w:p>
          <w:p w14:paraId="27664EAB" w14:textId="77777777" w:rsidR="0015746A" w:rsidRDefault="0015746A" w:rsidP="00152FC2">
            <w:pPr>
              <w:jc w:val="both"/>
              <w:rPr>
                <w:b/>
                <w:noProof/>
                <w:lang w:eastAsia="en-GB"/>
              </w:rPr>
            </w:pPr>
          </w:p>
          <w:p w14:paraId="1AE4B031" w14:textId="77777777" w:rsidR="0015746A" w:rsidRDefault="0015746A" w:rsidP="00152FC2">
            <w:pPr>
              <w:jc w:val="both"/>
              <w:rPr>
                <w:b/>
                <w:noProof/>
                <w:lang w:eastAsia="en-GB"/>
              </w:rPr>
            </w:pPr>
          </w:p>
          <w:p w14:paraId="524818DF" w14:textId="77777777" w:rsidR="0015746A" w:rsidRDefault="0015746A" w:rsidP="00152FC2">
            <w:pPr>
              <w:jc w:val="both"/>
              <w:rPr>
                <w:b/>
                <w:noProof/>
                <w:lang w:eastAsia="en-GB"/>
              </w:rPr>
            </w:pPr>
          </w:p>
          <w:p w14:paraId="32EF1162" w14:textId="77777777" w:rsidR="0015746A" w:rsidRDefault="0015746A" w:rsidP="00152FC2">
            <w:pPr>
              <w:jc w:val="both"/>
              <w:rPr>
                <w:b/>
                <w:noProof/>
                <w:lang w:eastAsia="en-GB"/>
              </w:rPr>
            </w:pPr>
          </w:p>
          <w:p w14:paraId="187AA56F" w14:textId="77777777" w:rsidR="0015746A" w:rsidRDefault="0015746A" w:rsidP="00152FC2">
            <w:pPr>
              <w:jc w:val="both"/>
              <w:rPr>
                <w:b/>
                <w:noProof/>
                <w:lang w:eastAsia="en-GB"/>
              </w:rPr>
            </w:pPr>
          </w:p>
          <w:p w14:paraId="34295C15" w14:textId="77777777" w:rsidR="0015746A" w:rsidRDefault="0015746A" w:rsidP="00152FC2">
            <w:pPr>
              <w:jc w:val="both"/>
              <w:rPr>
                <w:b/>
                <w:noProof/>
                <w:lang w:eastAsia="en-GB"/>
              </w:rPr>
            </w:pPr>
          </w:p>
          <w:p w14:paraId="31BE536B" w14:textId="77777777" w:rsidR="0015746A" w:rsidRDefault="0015746A" w:rsidP="00152FC2">
            <w:pPr>
              <w:jc w:val="both"/>
              <w:rPr>
                <w:b/>
                <w:noProof/>
                <w:lang w:eastAsia="en-GB"/>
              </w:rPr>
            </w:pPr>
          </w:p>
          <w:p w14:paraId="6D92F5C7" w14:textId="77777777" w:rsidR="0015746A" w:rsidRDefault="0015746A" w:rsidP="00152FC2">
            <w:pPr>
              <w:jc w:val="both"/>
              <w:rPr>
                <w:b/>
                <w:noProof/>
                <w:lang w:eastAsia="en-GB"/>
              </w:rPr>
            </w:pPr>
          </w:p>
          <w:p w14:paraId="6F052524" w14:textId="21917E97" w:rsidR="002F5DEC" w:rsidRDefault="00656CF2" w:rsidP="00152FC2">
            <w:pPr>
              <w:jc w:val="both"/>
              <w:rPr>
                <w:b/>
                <w:noProof/>
                <w:lang w:eastAsia="en-GB"/>
              </w:rPr>
            </w:pPr>
            <w:r>
              <w:rPr>
                <w:b/>
                <w:noProof/>
                <w:lang w:eastAsia="en-GB"/>
              </w:rPr>
              <w:t>Appeal</w:t>
            </w:r>
          </w:p>
          <w:p w14:paraId="336ECFB0" w14:textId="77777777" w:rsidR="002F5DEC" w:rsidRDefault="002F5DEC" w:rsidP="00152FC2">
            <w:pPr>
              <w:jc w:val="both"/>
              <w:rPr>
                <w:b/>
                <w:noProof/>
                <w:lang w:eastAsia="en-GB"/>
              </w:rPr>
            </w:pPr>
          </w:p>
          <w:p w14:paraId="3D226549" w14:textId="77777777" w:rsidR="002F5DEC" w:rsidRDefault="002F5DEC" w:rsidP="00152FC2">
            <w:pPr>
              <w:jc w:val="both"/>
              <w:rPr>
                <w:b/>
                <w:noProof/>
                <w:lang w:eastAsia="en-GB"/>
              </w:rPr>
            </w:pPr>
          </w:p>
          <w:p w14:paraId="6B946CE5" w14:textId="77777777" w:rsidR="002F5DEC" w:rsidRDefault="002F5DEC" w:rsidP="00152FC2">
            <w:pPr>
              <w:jc w:val="both"/>
              <w:rPr>
                <w:b/>
                <w:noProof/>
                <w:lang w:eastAsia="en-GB"/>
              </w:rPr>
            </w:pPr>
          </w:p>
          <w:p w14:paraId="70C1ED22" w14:textId="77777777" w:rsidR="002F5DEC" w:rsidRDefault="002F5DEC" w:rsidP="00152FC2">
            <w:pPr>
              <w:jc w:val="both"/>
              <w:rPr>
                <w:b/>
                <w:noProof/>
                <w:lang w:eastAsia="en-GB"/>
              </w:rPr>
            </w:pPr>
          </w:p>
          <w:p w14:paraId="5AB3147B" w14:textId="77777777" w:rsidR="002F5DEC" w:rsidRDefault="002F5DEC" w:rsidP="00152FC2">
            <w:pPr>
              <w:jc w:val="both"/>
              <w:rPr>
                <w:b/>
                <w:noProof/>
                <w:lang w:eastAsia="en-GB"/>
              </w:rPr>
            </w:pPr>
          </w:p>
          <w:p w14:paraId="5F7845BA" w14:textId="77777777" w:rsidR="00594A05" w:rsidRDefault="00594A05" w:rsidP="00594A05">
            <w:pPr>
              <w:rPr>
                <w:b/>
              </w:rPr>
            </w:pPr>
          </w:p>
          <w:p w14:paraId="2417E816" w14:textId="77777777" w:rsidR="00594A05" w:rsidRDefault="00594A05" w:rsidP="00594A05">
            <w:pPr>
              <w:rPr>
                <w:b/>
              </w:rPr>
            </w:pPr>
          </w:p>
          <w:p w14:paraId="442F4AFD" w14:textId="77777777" w:rsidR="00594A05" w:rsidRDefault="00594A05" w:rsidP="00594A05">
            <w:pPr>
              <w:rPr>
                <w:b/>
              </w:rPr>
            </w:pPr>
          </w:p>
          <w:p w14:paraId="655CB22F" w14:textId="77777777" w:rsidR="00594A05" w:rsidRDefault="00594A05" w:rsidP="00594A05">
            <w:pPr>
              <w:rPr>
                <w:b/>
              </w:rPr>
            </w:pPr>
          </w:p>
          <w:p w14:paraId="302CB2F4" w14:textId="77777777" w:rsidR="00594A05" w:rsidRDefault="00594A05" w:rsidP="00594A05">
            <w:pPr>
              <w:rPr>
                <w:b/>
              </w:rPr>
            </w:pPr>
          </w:p>
          <w:p w14:paraId="3DDA1A79" w14:textId="77777777" w:rsidR="00594A05" w:rsidRDefault="00594A05" w:rsidP="00594A05">
            <w:pPr>
              <w:rPr>
                <w:b/>
              </w:rPr>
            </w:pPr>
          </w:p>
          <w:p w14:paraId="73367A02" w14:textId="77777777" w:rsidR="00594A05" w:rsidRDefault="00594A05" w:rsidP="00594A05">
            <w:pPr>
              <w:rPr>
                <w:b/>
              </w:rPr>
            </w:pPr>
          </w:p>
          <w:p w14:paraId="0BF387B4" w14:textId="77777777" w:rsidR="00594A05" w:rsidRDefault="00594A05" w:rsidP="00594A05">
            <w:pPr>
              <w:rPr>
                <w:b/>
              </w:rPr>
            </w:pPr>
          </w:p>
          <w:p w14:paraId="18A9CA4D" w14:textId="77777777" w:rsidR="00594A05" w:rsidRDefault="00594A05" w:rsidP="00594A05">
            <w:pPr>
              <w:rPr>
                <w:b/>
              </w:rPr>
            </w:pPr>
          </w:p>
          <w:p w14:paraId="44C2B182" w14:textId="77777777" w:rsidR="00594A05" w:rsidRDefault="00594A05" w:rsidP="00594A05">
            <w:pPr>
              <w:rPr>
                <w:b/>
              </w:rPr>
            </w:pPr>
          </w:p>
          <w:p w14:paraId="7C209147" w14:textId="77777777" w:rsidR="00594A05" w:rsidRDefault="00594A05" w:rsidP="00594A05">
            <w:pPr>
              <w:rPr>
                <w:b/>
              </w:rPr>
            </w:pPr>
          </w:p>
          <w:p w14:paraId="087254D2" w14:textId="77777777" w:rsidR="00594A05" w:rsidRDefault="00594A05" w:rsidP="00594A05">
            <w:pPr>
              <w:rPr>
                <w:b/>
              </w:rPr>
            </w:pPr>
          </w:p>
          <w:p w14:paraId="252CB1DD" w14:textId="77777777" w:rsidR="00594A05" w:rsidRDefault="00594A05" w:rsidP="00594A05">
            <w:pPr>
              <w:rPr>
                <w:b/>
              </w:rPr>
            </w:pPr>
          </w:p>
          <w:p w14:paraId="1E769A22" w14:textId="1F803EE6" w:rsidR="002F5DEC" w:rsidRPr="003530A8" w:rsidRDefault="002F5DEC" w:rsidP="00594A05">
            <w:pPr>
              <w:rPr>
                <w:b/>
                <w:noProof/>
                <w:lang w:eastAsia="en-GB"/>
              </w:rPr>
            </w:pPr>
          </w:p>
        </w:tc>
        <w:tc>
          <w:tcPr>
            <w:tcW w:w="6556" w:type="dxa"/>
            <w:tcBorders>
              <w:left w:val="single" w:sz="4" w:space="0" w:color="FFFFFF" w:themeColor="background1"/>
              <w:right w:val="single" w:sz="4" w:space="0" w:color="FFFFFF" w:themeColor="background1"/>
            </w:tcBorders>
          </w:tcPr>
          <w:p w14:paraId="4FD33BF6" w14:textId="77777777" w:rsidR="00BC4D61" w:rsidRDefault="00BC4D61" w:rsidP="00BC4D61">
            <w:pPr>
              <w:pStyle w:val="bullet1"/>
              <w:numPr>
                <w:ilvl w:val="0"/>
                <w:numId w:val="0"/>
              </w:numPr>
              <w:rPr>
                <w:rFonts w:asciiTheme="minorHAnsi" w:eastAsiaTheme="minorHAnsi" w:hAnsiTheme="minorHAnsi" w:cstheme="minorBidi"/>
                <w:bCs w:val="0"/>
                <w:lang w:eastAsia="en-US"/>
              </w:rPr>
            </w:pPr>
          </w:p>
          <w:p w14:paraId="3E42D44D" w14:textId="019FB809" w:rsidR="008A0766" w:rsidRDefault="002F6FE3" w:rsidP="00BC4D61">
            <w:pPr>
              <w:pStyle w:val="bullet1"/>
              <w:numPr>
                <w:ilvl w:val="0"/>
                <w:numId w:val="48"/>
              </w:numPr>
              <w:rPr>
                <w:rFonts w:asciiTheme="minorHAnsi" w:hAnsiTheme="minorHAnsi"/>
              </w:rPr>
            </w:pPr>
            <w:r w:rsidRPr="002F6FE3">
              <w:rPr>
                <w:rFonts w:asciiTheme="minorHAnsi" w:hAnsiTheme="minorHAnsi"/>
              </w:rPr>
              <w:t>We commit to ensure that you are notified at the earliest opportunity possible and kept informed if there are any organisation changes that will or ma</w:t>
            </w:r>
            <w:r w:rsidR="007F79C6">
              <w:rPr>
                <w:rFonts w:asciiTheme="minorHAnsi" w:hAnsiTheme="minorHAnsi"/>
              </w:rPr>
              <w:t>y affect your future employment</w:t>
            </w:r>
          </w:p>
          <w:p w14:paraId="3B84DDE1" w14:textId="77777777" w:rsidR="002F6FE3" w:rsidRDefault="002F6FE3" w:rsidP="00BC4D61">
            <w:pPr>
              <w:pStyle w:val="bullet1"/>
              <w:numPr>
                <w:ilvl w:val="0"/>
                <w:numId w:val="48"/>
              </w:numPr>
              <w:rPr>
                <w:rFonts w:asciiTheme="minorHAnsi" w:hAnsiTheme="minorHAnsi"/>
              </w:rPr>
            </w:pPr>
            <w:r>
              <w:rPr>
                <w:rFonts w:asciiTheme="minorHAnsi" w:hAnsiTheme="minorHAnsi"/>
              </w:rPr>
              <w:t>Formal consultation will be used when required</w:t>
            </w:r>
          </w:p>
          <w:p w14:paraId="580CF36D" w14:textId="5C7C214A" w:rsidR="0041052D" w:rsidRDefault="00500871" w:rsidP="00BC4D61">
            <w:pPr>
              <w:pStyle w:val="bullet1"/>
              <w:numPr>
                <w:ilvl w:val="0"/>
                <w:numId w:val="48"/>
              </w:numPr>
              <w:rPr>
                <w:rFonts w:asciiTheme="minorHAnsi" w:hAnsiTheme="minorHAnsi"/>
              </w:rPr>
            </w:pPr>
            <w:r>
              <w:rPr>
                <w:rFonts w:asciiTheme="minorHAnsi" w:hAnsiTheme="minorHAnsi"/>
              </w:rPr>
              <w:t>For colleagues at risk, a</w:t>
            </w:r>
            <w:r w:rsidR="0041052D">
              <w:rPr>
                <w:rFonts w:asciiTheme="minorHAnsi" w:hAnsiTheme="minorHAnsi"/>
              </w:rPr>
              <w:t>ccess will be given to the Security of Employment zone, it is a colleague’s responsibility to check this regularly for redeployment opportunities.</w:t>
            </w:r>
          </w:p>
          <w:p w14:paraId="717706FF" w14:textId="1F04B748" w:rsidR="00BC4D61" w:rsidRDefault="00BC4D61" w:rsidP="00BC4D61">
            <w:pPr>
              <w:pStyle w:val="ListParagraph"/>
              <w:keepNext/>
              <w:numPr>
                <w:ilvl w:val="0"/>
                <w:numId w:val="48"/>
              </w:numPr>
              <w:jc w:val="both"/>
            </w:pPr>
            <w:r>
              <w:t xml:space="preserve">To behave as a reasonable employer </w:t>
            </w:r>
          </w:p>
          <w:p w14:paraId="06150EDA" w14:textId="77777777" w:rsidR="009E04D5" w:rsidRDefault="009E04D5" w:rsidP="009E04D5">
            <w:pPr>
              <w:pStyle w:val="bullet1"/>
              <w:numPr>
                <w:ilvl w:val="0"/>
                <w:numId w:val="0"/>
              </w:numPr>
              <w:rPr>
                <w:rFonts w:asciiTheme="minorHAnsi" w:hAnsiTheme="minorHAnsi"/>
              </w:rPr>
            </w:pPr>
          </w:p>
          <w:p w14:paraId="2B06A9F6" w14:textId="77777777" w:rsidR="00BC4D61" w:rsidRDefault="00BC4D61" w:rsidP="009E04D5">
            <w:pPr>
              <w:pStyle w:val="bullet1"/>
              <w:numPr>
                <w:ilvl w:val="0"/>
                <w:numId w:val="0"/>
              </w:numPr>
              <w:rPr>
                <w:rFonts w:asciiTheme="minorHAnsi" w:hAnsiTheme="minorHAnsi"/>
                <w:b/>
              </w:rPr>
            </w:pPr>
          </w:p>
          <w:p w14:paraId="70E77425" w14:textId="77777777" w:rsidR="009E04D5" w:rsidRPr="009E04D5" w:rsidRDefault="009E04D5" w:rsidP="009E04D5">
            <w:pPr>
              <w:pStyle w:val="bullet1"/>
              <w:numPr>
                <w:ilvl w:val="0"/>
                <w:numId w:val="0"/>
              </w:numPr>
              <w:rPr>
                <w:rFonts w:asciiTheme="minorHAnsi" w:hAnsiTheme="minorHAnsi"/>
                <w:b/>
              </w:rPr>
            </w:pPr>
            <w:r w:rsidRPr="009E04D5">
              <w:rPr>
                <w:rFonts w:asciiTheme="minorHAnsi" w:hAnsiTheme="minorHAnsi"/>
                <w:b/>
              </w:rPr>
              <w:t>Colleagues</w:t>
            </w:r>
          </w:p>
          <w:p w14:paraId="7A5F9D0F" w14:textId="13DF2AC7" w:rsidR="009E04D5" w:rsidRDefault="009E04D5" w:rsidP="00366B5D">
            <w:pPr>
              <w:pStyle w:val="bullet1"/>
              <w:numPr>
                <w:ilvl w:val="0"/>
                <w:numId w:val="42"/>
              </w:numPr>
              <w:rPr>
                <w:rFonts w:asciiTheme="minorHAnsi" w:hAnsiTheme="minorHAnsi"/>
              </w:rPr>
            </w:pPr>
            <w:r>
              <w:rPr>
                <w:rFonts w:asciiTheme="minorHAnsi" w:hAnsiTheme="minorHAnsi"/>
              </w:rPr>
              <w:t xml:space="preserve">To engage in </w:t>
            </w:r>
            <w:r w:rsidR="00C567FB">
              <w:rPr>
                <w:rFonts w:asciiTheme="minorHAnsi" w:hAnsiTheme="minorHAnsi"/>
              </w:rPr>
              <w:t>any</w:t>
            </w:r>
            <w:r>
              <w:rPr>
                <w:rFonts w:asciiTheme="minorHAnsi" w:hAnsiTheme="minorHAnsi"/>
              </w:rPr>
              <w:t xml:space="preserve"> consultation process </w:t>
            </w:r>
            <w:r w:rsidR="00C567FB">
              <w:rPr>
                <w:rFonts w:asciiTheme="minorHAnsi" w:hAnsiTheme="minorHAnsi"/>
              </w:rPr>
              <w:t>including attending meetings or briefings</w:t>
            </w:r>
          </w:p>
          <w:p w14:paraId="19ADA677" w14:textId="11949D60" w:rsidR="00C567FB" w:rsidRDefault="00C567FB" w:rsidP="00366B5D">
            <w:pPr>
              <w:pStyle w:val="bullet1"/>
              <w:numPr>
                <w:ilvl w:val="0"/>
                <w:numId w:val="42"/>
              </w:numPr>
              <w:rPr>
                <w:rFonts w:asciiTheme="minorHAnsi" w:hAnsiTheme="minorHAnsi"/>
              </w:rPr>
            </w:pPr>
            <w:r>
              <w:rPr>
                <w:rFonts w:asciiTheme="minorHAnsi" w:hAnsiTheme="minorHAnsi"/>
              </w:rPr>
              <w:t>To ask questions about the process to ensure you understand what is happening</w:t>
            </w:r>
          </w:p>
          <w:p w14:paraId="38085FFA" w14:textId="7378BF73" w:rsidR="00C567FB" w:rsidRDefault="00C567FB" w:rsidP="00366B5D">
            <w:pPr>
              <w:pStyle w:val="bullet1"/>
              <w:numPr>
                <w:ilvl w:val="0"/>
                <w:numId w:val="42"/>
              </w:numPr>
              <w:rPr>
                <w:rFonts w:asciiTheme="minorHAnsi" w:hAnsiTheme="minorHAnsi"/>
              </w:rPr>
            </w:pPr>
            <w:r>
              <w:rPr>
                <w:rFonts w:asciiTheme="minorHAnsi" w:hAnsiTheme="minorHAnsi"/>
              </w:rPr>
              <w:t>To check Security of Employment zone to check for vacancies that may be suitable on a regular basis</w:t>
            </w:r>
          </w:p>
          <w:p w14:paraId="39B307AD" w14:textId="31350DD0" w:rsidR="00BC4D61" w:rsidRDefault="00BC4D61" w:rsidP="00366B5D">
            <w:pPr>
              <w:pStyle w:val="bullet1"/>
              <w:numPr>
                <w:ilvl w:val="0"/>
                <w:numId w:val="42"/>
              </w:numPr>
              <w:rPr>
                <w:rFonts w:asciiTheme="minorHAnsi" w:hAnsiTheme="minorHAnsi"/>
              </w:rPr>
            </w:pPr>
            <w:r>
              <w:rPr>
                <w:rFonts w:asciiTheme="minorHAnsi" w:hAnsiTheme="minorHAnsi"/>
              </w:rPr>
              <w:t>Whilst it is a difficult time we expect you to remain professional at all times</w:t>
            </w:r>
            <w:r w:rsidR="007F79C6">
              <w:rPr>
                <w:rFonts w:asciiTheme="minorHAnsi" w:hAnsiTheme="minorHAnsi"/>
              </w:rPr>
              <w:t xml:space="preserve"> and continue to carry out your role</w:t>
            </w:r>
          </w:p>
          <w:p w14:paraId="5B0CAB82" w14:textId="77777777" w:rsidR="00C567FB" w:rsidRPr="00C567FB" w:rsidRDefault="00C567FB" w:rsidP="00C567FB">
            <w:pPr>
              <w:pStyle w:val="bullet1"/>
              <w:numPr>
                <w:ilvl w:val="0"/>
                <w:numId w:val="0"/>
              </w:numPr>
              <w:rPr>
                <w:rFonts w:asciiTheme="minorHAnsi" w:hAnsiTheme="minorHAnsi"/>
                <w:b/>
              </w:rPr>
            </w:pPr>
            <w:r w:rsidRPr="00C567FB">
              <w:rPr>
                <w:rFonts w:asciiTheme="minorHAnsi" w:hAnsiTheme="minorHAnsi"/>
                <w:b/>
              </w:rPr>
              <w:t>Leaders</w:t>
            </w:r>
          </w:p>
          <w:p w14:paraId="101C6F80" w14:textId="747C2172" w:rsidR="00C567FB" w:rsidRDefault="00C567FB" w:rsidP="00366B5D">
            <w:pPr>
              <w:pStyle w:val="bullet1"/>
              <w:numPr>
                <w:ilvl w:val="0"/>
                <w:numId w:val="42"/>
              </w:numPr>
              <w:rPr>
                <w:rFonts w:asciiTheme="minorHAnsi" w:hAnsiTheme="minorHAnsi"/>
              </w:rPr>
            </w:pPr>
            <w:r>
              <w:rPr>
                <w:rFonts w:asciiTheme="minorHAnsi" w:hAnsiTheme="minorHAnsi"/>
              </w:rPr>
              <w:t xml:space="preserve">To communicate regularly with colleagues whether this be through formal consultation or </w:t>
            </w:r>
            <w:r w:rsidR="00BC4D61">
              <w:rPr>
                <w:rFonts w:asciiTheme="minorHAnsi" w:hAnsiTheme="minorHAnsi"/>
              </w:rPr>
              <w:t>otherwise</w:t>
            </w:r>
            <w:r>
              <w:rPr>
                <w:rFonts w:asciiTheme="minorHAnsi" w:hAnsiTheme="minorHAnsi"/>
              </w:rPr>
              <w:t>.</w:t>
            </w:r>
          </w:p>
          <w:p w14:paraId="591C02E1" w14:textId="087C1487" w:rsidR="00BC4D61" w:rsidRDefault="00BC4D61" w:rsidP="00366B5D">
            <w:pPr>
              <w:pStyle w:val="bullet1"/>
              <w:numPr>
                <w:ilvl w:val="0"/>
                <w:numId w:val="42"/>
              </w:numPr>
              <w:rPr>
                <w:rFonts w:asciiTheme="minorHAnsi" w:hAnsiTheme="minorHAnsi"/>
              </w:rPr>
            </w:pPr>
            <w:r>
              <w:rPr>
                <w:rFonts w:asciiTheme="minorHAnsi" w:hAnsiTheme="minorHAnsi"/>
              </w:rPr>
              <w:t>To ensure all colleagues affected are involved in the consultation process, including colleagues who may be absent from work</w:t>
            </w:r>
          </w:p>
          <w:p w14:paraId="5ADEDBBE" w14:textId="565FA813" w:rsidR="00C232ED" w:rsidRDefault="00C232ED" w:rsidP="00366B5D">
            <w:pPr>
              <w:pStyle w:val="bullet1"/>
              <w:numPr>
                <w:ilvl w:val="0"/>
                <w:numId w:val="42"/>
              </w:numPr>
              <w:rPr>
                <w:rFonts w:asciiTheme="minorHAnsi" w:hAnsiTheme="minorHAnsi"/>
              </w:rPr>
            </w:pPr>
            <w:r>
              <w:rPr>
                <w:rFonts w:asciiTheme="minorHAnsi" w:hAnsiTheme="minorHAnsi"/>
              </w:rPr>
              <w:t>When considering changes in the business seek advice from HR Business Partners on how these changes may affect colleagues</w:t>
            </w:r>
          </w:p>
          <w:p w14:paraId="6763E711" w14:textId="14E987D9" w:rsidR="007F79C6" w:rsidRDefault="007F79C6" w:rsidP="00366B5D">
            <w:pPr>
              <w:pStyle w:val="bullet1"/>
              <w:numPr>
                <w:ilvl w:val="0"/>
                <w:numId w:val="42"/>
              </w:numPr>
              <w:rPr>
                <w:rFonts w:asciiTheme="minorHAnsi" w:hAnsiTheme="minorHAnsi"/>
              </w:rPr>
            </w:pPr>
            <w:r>
              <w:rPr>
                <w:rFonts w:asciiTheme="minorHAnsi" w:hAnsiTheme="minorHAnsi"/>
              </w:rPr>
              <w:t>To support the SOE policy by seeing vacancies in your team as possible alternative employment for colleagues at risk</w:t>
            </w:r>
          </w:p>
          <w:p w14:paraId="24C3FFE5" w14:textId="0E3CAB91" w:rsidR="00C567FB" w:rsidRPr="00C567FB" w:rsidRDefault="00C567FB" w:rsidP="00C567FB">
            <w:pPr>
              <w:pStyle w:val="bullet1"/>
              <w:numPr>
                <w:ilvl w:val="0"/>
                <w:numId w:val="0"/>
              </w:numPr>
              <w:rPr>
                <w:rFonts w:asciiTheme="minorHAnsi" w:hAnsiTheme="minorHAnsi"/>
                <w:b/>
              </w:rPr>
            </w:pPr>
            <w:r w:rsidRPr="00C567FB">
              <w:rPr>
                <w:rFonts w:asciiTheme="minorHAnsi" w:hAnsiTheme="minorHAnsi"/>
                <w:b/>
              </w:rPr>
              <w:t>HR</w:t>
            </w:r>
          </w:p>
          <w:p w14:paraId="7340CE49" w14:textId="03381139" w:rsidR="002F6FE3" w:rsidRDefault="00C567FB" w:rsidP="00366B5D">
            <w:pPr>
              <w:pStyle w:val="bullet1"/>
              <w:numPr>
                <w:ilvl w:val="0"/>
                <w:numId w:val="42"/>
              </w:numPr>
              <w:rPr>
                <w:rFonts w:asciiTheme="minorHAnsi" w:hAnsiTheme="minorHAnsi"/>
              </w:rPr>
            </w:pPr>
            <w:r>
              <w:rPr>
                <w:rFonts w:asciiTheme="minorHAnsi" w:hAnsiTheme="minorHAnsi"/>
              </w:rPr>
              <w:t>To advertise any new roles on SOE zone before their release to other internal or external applicants</w:t>
            </w:r>
          </w:p>
          <w:p w14:paraId="18F95DB3" w14:textId="7C8CB68C" w:rsidR="00C567FB" w:rsidRDefault="00C567FB" w:rsidP="00366B5D">
            <w:pPr>
              <w:pStyle w:val="bullet1"/>
              <w:numPr>
                <w:ilvl w:val="0"/>
                <w:numId w:val="42"/>
              </w:numPr>
              <w:rPr>
                <w:rFonts w:asciiTheme="minorHAnsi" w:hAnsiTheme="minorHAnsi"/>
              </w:rPr>
            </w:pPr>
            <w:r>
              <w:rPr>
                <w:rFonts w:asciiTheme="minorHAnsi" w:hAnsiTheme="minorHAnsi"/>
              </w:rPr>
              <w:t>To support the recruitment process for all roles</w:t>
            </w:r>
          </w:p>
          <w:p w14:paraId="776A91BF" w14:textId="464186D8" w:rsidR="00C232ED" w:rsidRDefault="00C232ED" w:rsidP="00366B5D">
            <w:pPr>
              <w:pStyle w:val="bullet1"/>
              <w:numPr>
                <w:ilvl w:val="0"/>
                <w:numId w:val="42"/>
              </w:numPr>
              <w:rPr>
                <w:rFonts w:asciiTheme="minorHAnsi" w:hAnsiTheme="minorHAnsi"/>
              </w:rPr>
            </w:pPr>
            <w:r>
              <w:rPr>
                <w:rFonts w:asciiTheme="minorHAnsi" w:hAnsiTheme="minorHAnsi"/>
              </w:rPr>
              <w:t>To attend consultation meetings where required</w:t>
            </w:r>
          </w:p>
          <w:p w14:paraId="2EBFD08C" w14:textId="0FB05711" w:rsidR="00C232ED" w:rsidRDefault="00C232ED" w:rsidP="00366B5D">
            <w:pPr>
              <w:pStyle w:val="bullet1"/>
              <w:numPr>
                <w:ilvl w:val="0"/>
                <w:numId w:val="42"/>
              </w:numPr>
              <w:rPr>
                <w:rFonts w:asciiTheme="minorHAnsi" w:hAnsiTheme="minorHAnsi"/>
              </w:rPr>
            </w:pPr>
            <w:r>
              <w:rPr>
                <w:rFonts w:asciiTheme="minorHAnsi" w:hAnsiTheme="minorHAnsi"/>
              </w:rPr>
              <w:t>To provide advice to leaders on their proposed changes including whether there may be alternatives or the process that needs to be followed</w:t>
            </w:r>
          </w:p>
          <w:p w14:paraId="651F75B7" w14:textId="0F37843E" w:rsidR="00366B5D" w:rsidRPr="00874196" w:rsidRDefault="00366B5D" w:rsidP="00366B5D">
            <w:pPr>
              <w:numPr>
                <w:ilvl w:val="0"/>
                <w:numId w:val="42"/>
              </w:numPr>
              <w:contextualSpacing/>
            </w:pPr>
            <w:r w:rsidRPr="00874196">
              <w:t>Ensure that records o</w:t>
            </w:r>
            <w:r>
              <w:t>f all discussions and meetings</w:t>
            </w:r>
            <w:r w:rsidRPr="00874196">
              <w:t xml:space="preserve"> in relation to the formal procedure are recorded</w:t>
            </w:r>
          </w:p>
          <w:p w14:paraId="6F45D594" w14:textId="77777777" w:rsidR="00366B5D" w:rsidRDefault="00366B5D" w:rsidP="00366B5D">
            <w:pPr>
              <w:pStyle w:val="bullet1"/>
              <w:numPr>
                <w:ilvl w:val="0"/>
                <w:numId w:val="0"/>
              </w:numPr>
              <w:rPr>
                <w:rFonts w:asciiTheme="minorHAnsi" w:hAnsiTheme="minorHAnsi"/>
              </w:rPr>
            </w:pPr>
          </w:p>
          <w:p w14:paraId="015DE69E" w14:textId="77777777" w:rsidR="008342C2" w:rsidRPr="00EA31BA" w:rsidRDefault="008342C2" w:rsidP="008342C2">
            <w:pPr>
              <w:pStyle w:val="bullet1"/>
              <w:numPr>
                <w:ilvl w:val="0"/>
                <w:numId w:val="0"/>
              </w:numPr>
              <w:tabs>
                <w:tab w:val="clear" w:pos="1276"/>
              </w:tabs>
              <w:ind w:left="33" w:hanging="33"/>
              <w:rPr>
                <w:rFonts w:asciiTheme="minorHAnsi" w:hAnsiTheme="minorHAnsi"/>
                <w:b/>
              </w:rPr>
            </w:pPr>
            <w:r w:rsidRPr="00EA31BA">
              <w:rPr>
                <w:rFonts w:asciiTheme="minorHAnsi" w:hAnsiTheme="minorHAnsi"/>
                <w:b/>
              </w:rPr>
              <w:t>Redundancy</w:t>
            </w:r>
          </w:p>
          <w:p w14:paraId="5BBA09BB" w14:textId="3D41C15B" w:rsidR="008342C2" w:rsidRPr="00B40359" w:rsidRDefault="008342C2" w:rsidP="008342C2">
            <w:pPr>
              <w:pStyle w:val="bullet1"/>
              <w:numPr>
                <w:ilvl w:val="0"/>
                <w:numId w:val="0"/>
              </w:numPr>
              <w:tabs>
                <w:tab w:val="clear" w:pos="1276"/>
              </w:tabs>
              <w:ind w:left="33" w:hanging="33"/>
              <w:rPr>
                <w:rFonts w:asciiTheme="minorHAnsi" w:hAnsiTheme="minorHAnsi"/>
              </w:rPr>
            </w:pPr>
            <w:r>
              <w:rPr>
                <w:rFonts w:asciiTheme="minorHAnsi" w:hAnsiTheme="minorHAnsi"/>
              </w:rPr>
              <w:t>Redundancy will occur when there is either the closure of the whole or part of the business, where there is a reduction in the need for colleagues to carry out work of a particular kind. It is the role and not the person that is redundant.</w:t>
            </w:r>
          </w:p>
          <w:p w14:paraId="0B142A5C" w14:textId="77777777" w:rsidR="008342C2" w:rsidRDefault="008342C2" w:rsidP="008342C2">
            <w:pPr>
              <w:pStyle w:val="bullet1"/>
              <w:numPr>
                <w:ilvl w:val="0"/>
                <w:numId w:val="0"/>
              </w:numPr>
              <w:tabs>
                <w:tab w:val="clear" w:pos="1276"/>
              </w:tabs>
              <w:ind w:left="33" w:hanging="33"/>
              <w:rPr>
                <w:rFonts w:asciiTheme="minorHAnsi" w:hAnsiTheme="minorHAnsi"/>
                <w:b/>
                <w:u w:val="single"/>
              </w:rPr>
            </w:pPr>
          </w:p>
          <w:p w14:paraId="1FA9B7EE" w14:textId="77777777" w:rsidR="008342C2" w:rsidRPr="00EA31BA" w:rsidRDefault="008342C2" w:rsidP="008342C2">
            <w:pPr>
              <w:pStyle w:val="bullet1"/>
              <w:numPr>
                <w:ilvl w:val="0"/>
                <w:numId w:val="0"/>
              </w:numPr>
              <w:tabs>
                <w:tab w:val="clear" w:pos="1276"/>
              </w:tabs>
              <w:ind w:left="33" w:hanging="33"/>
              <w:rPr>
                <w:rFonts w:asciiTheme="minorHAnsi" w:hAnsiTheme="minorHAnsi"/>
                <w:b/>
              </w:rPr>
            </w:pPr>
            <w:r w:rsidRPr="00EA31BA">
              <w:rPr>
                <w:rFonts w:asciiTheme="minorHAnsi" w:hAnsiTheme="minorHAnsi"/>
                <w:b/>
              </w:rPr>
              <w:t>Suitable alternative employment</w:t>
            </w:r>
          </w:p>
          <w:p w14:paraId="7E7A833B" w14:textId="09C9A08E" w:rsidR="008342C2" w:rsidRDefault="008342C2" w:rsidP="008342C2">
            <w:pPr>
              <w:pStyle w:val="bullet1"/>
              <w:numPr>
                <w:ilvl w:val="0"/>
                <w:numId w:val="0"/>
              </w:numPr>
              <w:tabs>
                <w:tab w:val="clear" w:pos="1276"/>
              </w:tabs>
              <w:ind w:left="33" w:hanging="33"/>
              <w:rPr>
                <w:rFonts w:asciiTheme="minorHAnsi" w:hAnsiTheme="minorHAnsi"/>
              </w:rPr>
            </w:pPr>
            <w:r>
              <w:rPr>
                <w:rFonts w:asciiTheme="minorHAnsi" w:hAnsiTheme="minorHAnsi"/>
              </w:rPr>
              <w:t>D</w:t>
            </w:r>
            <w:r w:rsidRPr="0041052D">
              <w:rPr>
                <w:rFonts w:asciiTheme="minorHAnsi" w:hAnsiTheme="minorHAnsi"/>
              </w:rPr>
              <w:t>efined as employment in a job with duties</w:t>
            </w:r>
            <w:r>
              <w:rPr>
                <w:rFonts w:asciiTheme="minorHAnsi" w:hAnsiTheme="minorHAnsi"/>
              </w:rPr>
              <w:t xml:space="preserve"> and terms and conditions</w:t>
            </w:r>
            <w:r w:rsidRPr="0041052D">
              <w:rPr>
                <w:rFonts w:asciiTheme="minorHAnsi" w:hAnsiTheme="minorHAnsi"/>
              </w:rPr>
              <w:t xml:space="preserve"> which are the same or broadly similar to those of the job which is to be made redundant.</w:t>
            </w:r>
            <w:r>
              <w:rPr>
                <w:rFonts w:asciiTheme="minorHAnsi" w:hAnsiTheme="minorHAnsi"/>
              </w:rPr>
              <w:t xml:space="preserve"> </w:t>
            </w:r>
          </w:p>
          <w:p w14:paraId="1721130C" w14:textId="77777777" w:rsidR="00C77486" w:rsidRPr="00EA31BA" w:rsidRDefault="00C77486" w:rsidP="008342C2">
            <w:pPr>
              <w:pStyle w:val="bullet1"/>
              <w:numPr>
                <w:ilvl w:val="0"/>
                <w:numId w:val="0"/>
              </w:numPr>
              <w:tabs>
                <w:tab w:val="clear" w:pos="1276"/>
              </w:tabs>
              <w:ind w:left="33" w:hanging="33"/>
              <w:rPr>
                <w:rFonts w:asciiTheme="minorHAnsi" w:hAnsiTheme="minorHAnsi"/>
                <w:b/>
              </w:rPr>
            </w:pPr>
          </w:p>
          <w:p w14:paraId="3D097528" w14:textId="77777777" w:rsidR="008342C2" w:rsidRPr="00EA31BA" w:rsidRDefault="008342C2" w:rsidP="008342C2">
            <w:pPr>
              <w:pStyle w:val="bullet1"/>
              <w:numPr>
                <w:ilvl w:val="0"/>
                <w:numId w:val="0"/>
              </w:numPr>
              <w:tabs>
                <w:tab w:val="clear" w:pos="1276"/>
              </w:tabs>
              <w:ind w:left="33" w:hanging="33"/>
              <w:rPr>
                <w:rFonts w:asciiTheme="minorHAnsi" w:hAnsiTheme="minorHAnsi"/>
                <w:b/>
              </w:rPr>
            </w:pPr>
            <w:r w:rsidRPr="00EA31BA">
              <w:rPr>
                <w:rFonts w:asciiTheme="minorHAnsi" w:hAnsiTheme="minorHAnsi"/>
                <w:b/>
              </w:rPr>
              <w:t>Redeployment</w:t>
            </w:r>
          </w:p>
          <w:p w14:paraId="2EE049C9" w14:textId="77777777" w:rsidR="008342C2" w:rsidRDefault="008342C2" w:rsidP="008342C2">
            <w:pPr>
              <w:pStyle w:val="bullet1"/>
              <w:numPr>
                <w:ilvl w:val="0"/>
                <w:numId w:val="0"/>
              </w:numPr>
              <w:tabs>
                <w:tab w:val="clear" w:pos="1276"/>
              </w:tabs>
              <w:ind w:left="33" w:hanging="33"/>
              <w:rPr>
                <w:rFonts w:asciiTheme="minorHAnsi" w:hAnsiTheme="minorHAnsi"/>
                <w:bCs w:val="0"/>
              </w:rPr>
            </w:pPr>
            <w:r>
              <w:rPr>
                <w:rFonts w:asciiTheme="minorHAnsi" w:hAnsiTheme="minorHAnsi"/>
                <w:bCs w:val="0"/>
              </w:rPr>
              <w:t>D</w:t>
            </w:r>
            <w:r w:rsidRPr="0041052D">
              <w:rPr>
                <w:rFonts w:asciiTheme="minorHAnsi" w:hAnsiTheme="minorHAnsi"/>
                <w:bCs w:val="0"/>
              </w:rPr>
              <w:t>efined as employment in a job that is dissimilar to the job being made redundant.</w:t>
            </w:r>
            <w:r>
              <w:rPr>
                <w:rFonts w:asciiTheme="minorHAnsi" w:hAnsiTheme="minorHAnsi"/>
                <w:bCs w:val="0"/>
              </w:rPr>
              <w:t xml:space="preserve">  </w:t>
            </w:r>
          </w:p>
          <w:p w14:paraId="63896968" w14:textId="77777777" w:rsidR="005B2CA7" w:rsidRDefault="005B2CA7" w:rsidP="008342C2">
            <w:pPr>
              <w:pStyle w:val="bullet1"/>
              <w:numPr>
                <w:ilvl w:val="0"/>
                <w:numId w:val="0"/>
              </w:numPr>
              <w:tabs>
                <w:tab w:val="clear" w:pos="1276"/>
              </w:tabs>
              <w:rPr>
                <w:rFonts w:asciiTheme="minorHAnsi" w:hAnsiTheme="minorHAnsi"/>
                <w:b/>
                <w:bCs w:val="0"/>
              </w:rPr>
            </w:pPr>
          </w:p>
          <w:p w14:paraId="1EA39481" w14:textId="77777777" w:rsidR="00BC4D61" w:rsidRDefault="00BC4D61" w:rsidP="008342C2">
            <w:pPr>
              <w:pStyle w:val="bullet1"/>
              <w:numPr>
                <w:ilvl w:val="0"/>
                <w:numId w:val="0"/>
              </w:numPr>
              <w:tabs>
                <w:tab w:val="clear" w:pos="1276"/>
              </w:tabs>
              <w:rPr>
                <w:rFonts w:asciiTheme="minorHAnsi" w:hAnsiTheme="minorHAnsi"/>
                <w:b/>
                <w:bCs w:val="0"/>
              </w:rPr>
            </w:pPr>
          </w:p>
          <w:p w14:paraId="0484E78B" w14:textId="77777777" w:rsidR="00BC4D61" w:rsidRDefault="00BC4D61" w:rsidP="008342C2">
            <w:pPr>
              <w:pStyle w:val="bullet1"/>
              <w:numPr>
                <w:ilvl w:val="0"/>
                <w:numId w:val="0"/>
              </w:numPr>
              <w:tabs>
                <w:tab w:val="clear" w:pos="1276"/>
              </w:tabs>
              <w:rPr>
                <w:rFonts w:asciiTheme="minorHAnsi" w:hAnsiTheme="minorHAnsi"/>
                <w:b/>
                <w:bCs w:val="0"/>
              </w:rPr>
            </w:pPr>
          </w:p>
          <w:p w14:paraId="79B36854" w14:textId="77777777" w:rsidR="00BC4D61" w:rsidRDefault="00BC4D61" w:rsidP="008342C2">
            <w:pPr>
              <w:pStyle w:val="bullet1"/>
              <w:numPr>
                <w:ilvl w:val="0"/>
                <w:numId w:val="0"/>
              </w:numPr>
              <w:tabs>
                <w:tab w:val="clear" w:pos="1276"/>
              </w:tabs>
              <w:rPr>
                <w:rFonts w:asciiTheme="minorHAnsi" w:hAnsiTheme="minorHAnsi"/>
                <w:b/>
                <w:bCs w:val="0"/>
              </w:rPr>
            </w:pPr>
          </w:p>
          <w:p w14:paraId="2D24229A" w14:textId="77777777" w:rsidR="008342C2" w:rsidRPr="00EA31BA" w:rsidRDefault="008342C2" w:rsidP="008342C2">
            <w:pPr>
              <w:pStyle w:val="bullet1"/>
              <w:numPr>
                <w:ilvl w:val="0"/>
                <w:numId w:val="0"/>
              </w:numPr>
              <w:tabs>
                <w:tab w:val="clear" w:pos="1276"/>
              </w:tabs>
              <w:rPr>
                <w:rFonts w:asciiTheme="minorHAnsi" w:hAnsiTheme="minorHAnsi"/>
                <w:b/>
                <w:bCs w:val="0"/>
              </w:rPr>
            </w:pPr>
            <w:r w:rsidRPr="00EA31BA">
              <w:rPr>
                <w:rFonts w:asciiTheme="minorHAnsi" w:hAnsiTheme="minorHAnsi"/>
                <w:b/>
                <w:bCs w:val="0"/>
              </w:rPr>
              <w:t>Voluntary Redundancy</w:t>
            </w:r>
          </w:p>
          <w:p w14:paraId="44836DDF" w14:textId="42034458" w:rsidR="008342C2" w:rsidRPr="00EA31BA" w:rsidRDefault="008342C2" w:rsidP="005B2CA7">
            <w:pPr>
              <w:pStyle w:val="NormalWeb"/>
              <w:shd w:val="clear" w:color="auto" w:fill="FFFFFF"/>
              <w:rPr>
                <w:rFonts w:asciiTheme="minorHAnsi" w:hAnsiTheme="minorHAnsi" w:cs="Arial"/>
                <w:color w:val="000000"/>
                <w:sz w:val="22"/>
                <w:szCs w:val="22"/>
                <w:lang w:val="en"/>
              </w:rPr>
            </w:pPr>
            <w:r w:rsidRPr="00EA31BA">
              <w:rPr>
                <w:rFonts w:asciiTheme="minorHAnsi" w:hAnsiTheme="minorHAnsi"/>
                <w:bCs/>
                <w:sz w:val="22"/>
                <w:szCs w:val="22"/>
              </w:rPr>
              <w:t xml:space="preserve">Where you have been advised you are at risk of redundancy and you request that you are selected for redundancy rather than be considered for </w:t>
            </w:r>
            <w:r w:rsidR="005B2CA7" w:rsidRPr="005B2CA7">
              <w:rPr>
                <w:rFonts w:asciiTheme="minorHAnsi" w:hAnsiTheme="minorHAnsi"/>
                <w:bCs/>
                <w:sz w:val="22"/>
                <w:szCs w:val="22"/>
              </w:rPr>
              <w:t>other roles</w:t>
            </w:r>
            <w:r w:rsidRPr="005B2CA7">
              <w:rPr>
                <w:rFonts w:asciiTheme="minorHAnsi" w:hAnsiTheme="minorHAnsi"/>
                <w:bCs/>
                <w:sz w:val="22"/>
                <w:szCs w:val="22"/>
              </w:rPr>
              <w:t>.</w:t>
            </w:r>
            <w:r w:rsidRPr="00EA31BA">
              <w:rPr>
                <w:rFonts w:asciiTheme="minorHAnsi" w:hAnsiTheme="minorHAnsi"/>
                <w:bCs/>
                <w:sz w:val="22"/>
                <w:szCs w:val="22"/>
              </w:rPr>
              <w:t xml:space="preserve"> </w:t>
            </w:r>
          </w:p>
          <w:p w14:paraId="011AD11E" w14:textId="77777777" w:rsidR="008342C2" w:rsidRPr="00EA31BA" w:rsidRDefault="008342C2" w:rsidP="008342C2">
            <w:pPr>
              <w:pStyle w:val="bullet1"/>
              <w:numPr>
                <w:ilvl w:val="0"/>
                <w:numId w:val="0"/>
              </w:numPr>
              <w:tabs>
                <w:tab w:val="clear" w:pos="1276"/>
              </w:tabs>
              <w:rPr>
                <w:rFonts w:asciiTheme="minorHAnsi" w:hAnsiTheme="minorHAnsi"/>
                <w:b/>
                <w:bCs w:val="0"/>
              </w:rPr>
            </w:pPr>
            <w:r w:rsidRPr="00EA31BA">
              <w:rPr>
                <w:rFonts w:asciiTheme="minorHAnsi" w:hAnsiTheme="minorHAnsi"/>
                <w:b/>
                <w:bCs w:val="0"/>
              </w:rPr>
              <w:t>Compulsory Redundancy</w:t>
            </w:r>
          </w:p>
          <w:p w14:paraId="463C5659" w14:textId="15601A8C" w:rsidR="002F6FE3" w:rsidRDefault="008342C2" w:rsidP="005B2CA7">
            <w:pPr>
              <w:pStyle w:val="bullet1"/>
              <w:numPr>
                <w:ilvl w:val="0"/>
                <w:numId w:val="0"/>
              </w:numPr>
              <w:tabs>
                <w:tab w:val="clear" w:pos="1276"/>
              </w:tabs>
              <w:rPr>
                <w:rFonts w:asciiTheme="minorHAnsi" w:hAnsiTheme="minorHAnsi"/>
                <w:bCs w:val="0"/>
              </w:rPr>
            </w:pPr>
            <w:r w:rsidRPr="00564585">
              <w:rPr>
                <w:rFonts w:asciiTheme="minorHAnsi" w:hAnsiTheme="minorHAnsi"/>
                <w:bCs w:val="0"/>
              </w:rPr>
              <w:t>Where despite every effort</w:t>
            </w:r>
            <w:r>
              <w:rPr>
                <w:rFonts w:asciiTheme="minorHAnsi" w:hAnsiTheme="minorHAnsi"/>
                <w:bCs w:val="0"/>
              </w:rPr>
              <w:t xml:space="preserve"> to secure ongoing employment with Bromford it may be unavoidable that you will be dismissed for the reason of redundancy.  This is refer</w:t>
            </w:r>
            <w:r w:rsidR="005B2CA7">
              <w:rPr>
                <w:rFonts w:asciiTheme="minorHAnsi" w:hAnsiTheme="minorHAnsi"/>
                <w:bCs w:val="0"/>
              </w:rPr>
              <w:t>red to as compulsory redundancy</w:t>
            </w:r>
          </w:p>
          <w:p w14:paraId="3582C475" w14:textId="77777777" w:rsidR="00BC4D61" w:rsidRDefault="00BC4D61" w:rsidP="005B2CA7">
            <w:pPr>
              <w:pStyle w:val="bullet1"/>
              <w:numPr>
                <w:ilvl w:val="0"/>
                <w:numId w:val="0"/>
              </w:numPr>
              <w:tabs>
                <w:tab w:val="clear" w:pos="1276"/>
              </w:tabs>
              <w:rPr>
                <w:rFonts w:asciiTheme="minorHAnsi" w:hAnsiTheme="minorHAnsi"/>
                <w:bCs w:val="0"/>
              </w:rPr>
            </w:pPr>
          </w:p>
          <w:p w14:paraId="7B693A4A" w14:textId="6784A66F" w:rsidR="00DC05A8" w:rsidRDefault="00BC4D61" w:rsidP="00CC0622">
            <w:pPr>
              <w:pStyle w:val="bullet1"/>
              <w:numPr>
                <w:ilvl w:val="0"/>
                <w:numId w:val="0"/>
              </w:numPr>
              <w:tabs>
                <w:tab w:val="clear" w:pos="1276"/>
              </w:tabs>
              <w:rPr>
                <w:rFonts w:asciiTheme="minorHAnsi" w:hAnsiTheme="minorHAnsi"/>
                <w:bCs w:val="0"/>
              </w:rPr>
            </w:pPr>
            <w:r>
              <w:rPr>
                <w:rFonts w:asciiTheme="minorHAnsi" w:hAnsiTheme="minorHAnsi"/>
                <w:bCs w:val="0"/>
              </w:rPr>
              <w:t>For more information please see the FAQ’s</w:t>
            </w:r>
          </w:p>
          <w:p w14:paraId="1B226C1C" w14:textId="77777777" w:rsidR="00CC0622" w:rsidRDefault="00CC0622" w:rsidP="00CC0622">
            <w:pPr>
              <w:pStyle w:val="bullet1"/>
              <w:numPr>
                <w:ilvl w:val="0"/>
                <w:numId w:val="0"/>
              </w:numPr>
              <w:tabs>
                <w:tab w:val="clear" w:pos="1276"/>
              </w:tabs>
              <w:rPr>
                <w:rFonts w:asciiTheme="minorHAnsi" w:hAnsiTheme="minorHAnsi"/>
                <w:b/>
                <w:bCs w:val="0"/>
                <w:u w:val="single"/>
              </w:rPr>
            </w:pPr>
          </w:p>
          <w:p w14:paraId="38E525C1" w14:textId="69C4D0AF" w:rsidR="00DC05A8" w:rsidRPr="00DC05A8" w:rsidRDefault="00DC05A8" w:rsidP="00DC05A8">
            <w:pPr>
              <w:pStyle w:val="NormalWeb"/>
              <w:shd w:val="clear" w:color="auto" w:fill="FFFFFF"/>
              <w:ind w:left="33"/>
              <w:jc w:val="both"/>
              <w:rPr>
                <w:rFonts w:asciiTheme="minorHAnsi" w:hAnsiTheme="minorHAnsi" w:cs="Arial"/>
                <w:color w:val="000000"/>
                <w:sz w:val="22"/>
                <w:szCs w:val="22"/>
                <w:lang w:val="en"/>
              </w:rPr>
            </w:pPr>
            <w:r w:rsidRPr="00DC05A8">
              <w:rPr>
                <w:rFonts w:asciiTheme="minorHAnsi" w:hAnsiTheme="minorHAnsi" w:cs="Arial"/>
                <w:color w:val="000000"/>
                <w:sz w:val="22"/>
                <w:szCs w:val="22"/>
                <w:lang w:val="en"/>
              </w:rPr>
              <w:t>Bromford is committed to protecting jobs as far as possible. As part of this we will always look at alternatives to compulsory redundancies. Optio</w:t>
            </w:r>
            <w:r w:rsidR="00807401">
              <w:rPr>
                <w:rFonts w:asciiTheme="minorHAnsi" w:hAnsiTheme="minorHAnsi" w:cs="Arial"/>
                <w:color w:val="000000"/>
                <w:sz w:val="22"/>
                <w:szCs w:val="22"/>
                <w:lang w:val="en"/>
              </w:rPr>
              <w:t>ns that we</w:t>
            </w:r>
            <w:r w:rsidRPr="00DC05A8">
              <w:rPr>
                <w:rFonts w:asciiTheme="minorHAnsi" w:hAnsiTheme="minorHAnsi" w:cs="Arial"/>
                <w:color w:val="000000"/>
                <w:sz w:val="22"/>
                <w:szCs w:val="22"/>
                <w:lang w:val="en"/>
              </w:rPr>
              <w:t xml:space="preserve"> may consider are:</w:t>
            </w:r>
          </w:p>
          <w:p w14:paraId="49E637ED" w14:textId="77777777" w:rsidR="00DC05A8" w:rsidRPr="00DC05A8" w:rsidRDefault="00DC05A8" w:rsidP="00366B5D">
            <w:pPr>
              <w:pStyle w:val="NormalWeb"/>
              <w:numPr>
                <w:ilvl w:val="0"/>
                <w:numId w:val="42"/>
              </w:numPr>
              <w:shd w:val="clear" w:color="auto" w:fill="FFFFFF"/>
              <w:jc w:val="both"/>
              <w:rPr>
                <w:rFonts w:asciiTheme="minorHAnsi" w:hAnsiTheme="minorHAnsi" w:cs="Arial"/>
                <w:color w:val="000000"/>
                <w:sz w:val="22"/>
                <w:szCs w:val="22"/>
                <w:lang w:val="en"/>
              </w:rPr>
            </w:pPr>
            <w:r w:rsidRPr="00DC05A8">
              <w:rPr>
                <w:rFonts w:asciiTheme="minorHAnsi" w:hAnsiTheme="minorHAnsi" w:cs="Arial"/>
                <w:color w:val="000000"/>
                <w:sz w:val="22"/>
                <w:szCs w:val="22"/>
                <w:lang w:val="en"/>
              </w:rPr>
              <w:t>Temporarily laying colleagues off (a temporary situation where there is no work for the colleague to do)</w:t>
            </w:r>
          </w:p>
          <w:p w14:paraId="1FFC5EA2" w14:textId="77777777" w:rsidR="00DC05A8" w:rsidRPr="00DC05A8" w:rsidRDefault="00DC05A8" w:rsidP="00366B5D">
            <w:pPr>
              <w:pStyle w:val="NormalWeb"/>
              <w:numPr>
                <w:ilvl w:val="0"/>
                <w:numId w:val="42"/>
              </w:numPr>
              <w:shd w:val="clear" w:color="auto" w:fill="FFFFFF"/>
              <w:rPr>
                <w:rFonts w:asciiTheme="minorHAnsi" w:hAnsiTheme="minorHAnsi" w:cs="Arial"/>
                <w:color w:val="000000"/>
                <w:sz w:val="22"/>
                <w:szCs w:val="22"/>
                <w:lang w:val="en"/>
              </w:rPr>
            </w:pPr>
            <w:r w:rsidRPr="00DC05A8">
              <w:rPr>
                <w:rFonts w:asciiTheme="minorHAnsi" w:hAnsiTheme="minorHAnsi" w:cs="Arial"/>
                <w:color w:val="000000"/>
                <w:sz w:val="22"/>
                <w:szCs w:val="22"/>
                <w:lang w:val="en"/>
              </w:rPr>
              <w:t>Moving colleagues to short-time working (reducing the number of hours/days a colleague works)</w:t>
            </w:r>
          </w:p>
          <w:p w14:paraId="0EEE2651" w14:textId="24C22B34" w:rsidR="00DC05A8" w:rsidRPr="00E21674" w:rsidRDefault="00DC05A8" w:rsidP="00366B5D">
            <w:pPr>
              <w:pStyle w:val="NormalWeb"/>
              <w:numPr>
                <w:ilvl w:val="0"/>
                <w:numId w:val="42"/>
              </w:numPr>
              <w:shd w:val="clear" w:color="auto" w:fill="FFFFFF"/>
              <w:rPr>
                <w:rFonts w:asciiTheme="minorHAnsi" w:hAnsiTheme="minorHAnsi"/>
                <w:b/>
                <w:u w:val="single"/>
              </w:rPr>
            </w:pPr>
            <w:r w:rsidRPr="00F113D4">
              <w:rPr>
                <w:rFonts w:asciiTheme="minorHAnsi" w:hAnsiTheme="minorHAnsi" w:cs="Arial"/>
                <w:color w:val="000000"/>
                <w:sz w:val="22"/>
                <w:szCs w:val="22"/>
                <w:lang w:val="en"/>
              </w:rPr>
              <w:t xml:space="preserve">Inviting applications for consideration for voluntary redundancy </w:t>
            </w:r>
          </w:p>
          <w:p w14:paraId="55F704B3" w14:textId="3C1D1D09" w:rsidR="00E21674" w:rsidRPr="00F113D4" w:rsidRDefault="00E21674" w:rsidP="00E21674">
            <w:pPr>
              <w:pStyle w:val="NormalWeb"/>
              <w:shd w:val="clear" w:color="auto" w:fill="FFFFFF"/>
              <w:rPr>
                <w:rFonts w:asciiTheme="minorHAnsi" w:hAnsiTheme="minorHAnsi"/>
                <w:b/>
                <w:u w:val="single"/>
              </w:rPr>
            </w:pPr>
            <w:r>
              <w:rPr>
                <w:rFonts w:asciiTheme="minorHAnsi" w:hAnsiTheme="minorHAnsi" w:cs="Arial"/>
                <w:color w:val="000000"/>
                <w:sz w:val="22"/>
                <w:szCs w:val="22"/>
                <w:lang w:val="en"/>
              </w:rPr>
              <w:t>For more information on laying off and short time working see FAQ’s</w:t>
            </w:r>
          </w:p>
          <w:p w14:paraId="2F53A935" w14:textId="77777777" w:rsidR="00BC4D61" w:rsidRDefault="00BC4D61" w:rsidP="00594A05">
            <w:pPr>
              <w:rPr>
                <w:rFonts w:eastAsia="Times New Roman" w:cs="Arial"/>
                <w:bCs/>
                <w:lang w:eastAsia="en-GB"/>
              </w:rPr>
            </w:pPr>
          </w:p>
          <w:p w14:paraId="5B836B90" w14:textId="0A33B2B5" w:rsidR="00594A05" w:rsidRPr="00CF4E82" w:rsidRDefault="00E12835" w:rsidP="00594A05">
            <w:r w:rsidRPr="00E12835">
              <w:rPr>
                <w:rFonts w:eastAsia="Times New Roman" w:cs="Arial"/>
                <w:bCs/>
                <w:lang w:eastAsia="en-GB"/>
              </w:rPr>
              <w:t>If there are to be changes affecting your role, your line manager will meet with you as part of a formal consultation process.</w:t>
            </w:r>
            <w:r>
              <w:t xml:space="preserve"> </w:t>
            </w:r>
            <w:r w:rsidR="00594A05" w:rsidRPr="00CF4E82">
              <w:t>At all stages of the formal process you have the right to be accompanied by a trade union representative or colleague.</w:t>
            </w:r>
          </w:p>
          <w:p w14:paraId="3E9B7E17" w14:textId="46A92677" w:rsidR="004E457A" w:rsidRDefault="00E12835" w:rsidP="00DC05A8">
            <w:pPr>
              <w:pStyle w:val="bullet1"/>
              <w:numPr>
                <w:ilvl w:val="0"/>
                <w:numId w:val="0"/>
              </w:numPr>
              <w:tabs>
                <w:tab w:val="clear" w:pos="1276"/>
              </w:tabs>
              <w:ind w:left="33" w:hanging="33"/>
              <w:rPr>
                <w:rFonts w:asciiTheme="minorHAnsi" w:hAnsiTheme="minorHAnsi"/>
              </w:rPr>
            </w:pPr>
            <w:r>
              <w:rPr>
                <w:rFonts w:asciiTheme="minorHAnsi" w:hAnsiTheme="minorHAnsi"/>
              </w:rPr>
              <w:t>Please see FAQ’s for more information.</w:t>
            </w:r>
          </w:p>
          <w:p w14:paraId="5C4608C9" w14:textId="77777777" w:rsidR="00E12835" w:rsidRDefault="00E12835" w:rsidP="00DC05A8">
            <w:pPr>
              <w:pStyle w:val="bullet1"/>
              <w:numPr>
                <w:ilvl w:val="0"/>
                <w:numId w:val="0"/>
              </w:numPr>
              <w:tabs>
                <w:tab w:val="clear" w:pos="1276"/>
              </w:tabs>
              <w:ind w:left="33" w:hanging="33"/>
              <w:rPr>
                <w:rFonts w:asciiTheme="minorHAnsi" w:hAnsiTheme="minorHAnsi"/>
              </w:rPr>
            </w:pPr>
          </w:p>
          <w:p w14:paraId="772DE927" w14:textId="77777777" w:rsidR="002F5DEC" w:rsidRDefault="002F5DEC" w:rsidP="002F5DEC">
            <w:pPr>
              <w:jc w:val="both"/>
              <w:rPr>
                <w:b/>
                <w:lang w:eastAsia="en-GB"/>
              </w:rPr>
            </w:pPr>
            <w:r w:rsidRPr="002F5DEC">
              <w:rPr>
                <w:b/>
                <w:lang w:eastAsia="en-GB"/>
              </w:rPr>
              <w:t>Redundancy Pay</w:t>
            </w:r>
          </w:p>
          <w:p w14:paraId="0C03380A" w14:textId="77777777" w:rsidR="002F5DEC" w:rsidRPr="002F5DEC" w:rsidRDefault="002F5DEC" w:rsidP="002F5DEC">
            <w:pPr>
              <w:jc w:val="both"/>
              <w:rPr>
                <w:b/>
                <w:lang w:eastAsia="en-GB"/>
              </w:rPr>
            </w:pPr>
          </w:p>
          <w:p w14:paraId="095F58DA" w14:textId="77777777" w:rsidR="006B3547" w:rsidRPr="006B3547" w:rsidRDefault="006B3547" w:rsidP="002F5DEC">
            <w:pPr>
              <w:jc w:val="both"/>
              <w:rPr>
                <w:rFonts w:eastAsia="Times New Roman" w:cs="Times New Roman"/>
                <w:bCs/>
                <w:lang w:eastAsia="en-GB"/>
              </w:rPr>
            </w:pPr>
            <w:r w:rsidRPr="006B3547">
              <w:rPr>
                <w:rFonts w:eastAsia="Times New Roman" w:cs="Times New Roman"/>
                <w:bCs/>
                <w:lang w:eastAsia="en-GB"/>
              </w:rPr>
              <w:t>Where Bromford, despite all reasonable efforts, is not able to secure alternative employment for you within the organisation, you will be entitled to compensation for loss of your job as outlined below:</w:t>
            </w:r>
          </w:p>
          <w:p w14:paraId="29E05480" w14:textId="77777777" w:rsidR="006B3547" w:rsidRPr="006B3547" w:rsidRDefault="006B3547" w:rsidP="006B3547">
            <w:pPr>
              <w:spacing w:line="360" w:lineRule="auto"/>
              <w:ind w:left="720"/>
              <w:rPr>
                <w:rFonts w:eastAsia="Times New Roman" w:cs="Times New Roman"/>
                <w:lang w:eastAsia="en-GB"/>
              </w:rPr>
            </w:pPr>
          </w:p>
          <w:p w14:paraId="2B476F33" w14:textId="0DC2428C" w:rsidR="002F5DEC" w:rsidRDefault="006B3547" w:rsidP="00366B5D">
            <w:pPr>
              <w:numPr>
                <w:ilvl w:val="0"/>
                <w:numId w:val="42"/>
              </w:numPr>
              <w:overflowPunct w:val="0"/>
              <w:autoSpaceDE w:val="0"/>
              <w:autoSpaceDN w:val="0"/>
              <w:adjustRightInd w:val="0"/>
              <w:jc w:val="both"/>
              <w:textAlignment w:val="baseline"/>
              <w:rPr>
                <w:rFonts w:eastAsia="Times New Roman" w:cs="Times New Roman"/>
                <w:lang w:eastAsia="en-GB"/>
              </w:rPr>
            </w:pPr>
            <w:r w:rsidRPr="006B3547">
              <w:rPr>
                <w:rFonts w:eastAsia="Times New Roman" w:cs="Times New Roman"/>
                <w:lang w:eastAsia="en-GB"/>
              </w:rPr>
              <w:t xml:space="preserve">0.75 </w:t>
            </w:r>
            <w:r w:rsidR="002F5DEC" w:rsidRPr="006B3547">
              <w:rPr>
                <w:rFonts w:eastAsia="Times New Roman" w:cs="Times New Roman"/>
                <w:lang w:eastAsia="en-GB"/>
              </w:rPr>
              <w:t>weeks’</w:t>
            </w:r>
            <w:r w:rsidRPr="006B3547">
              <w:rPr>
                <w:rFonts w:eastAsia="Times New Roman" w:cs="Times New Roman"/>
                <w:lang w:eastAsia="en-GB"/>
              </w:rPr>
              <w:t xml:space="preserve"> pay</w:t>
            </w:r>
            <w:r w:rsidR="002F5DEC">
              <w:rPr>
                <w:rFonts w:eastAsia="Times New Roman" w:cs="Times New Roman"/>
                <w:lang w:eastAsia="en-GB"/>
              </w:rPr>
              <w:t>*</w:t>
            </w:r>
            <w:r w:rsidRPr="006B3547">
              <w:rPr>
                <w:rFonts w:eastAsia="Times New Roman" w:cs="Times New Roman"/>
                <w:lang w:eastAsia="en-GB"/>
              </w:rPr>
              <w:t xml:space="preserve"> for each year or part </w:t>
            </w:r>
            <w:r w:rsidR="00BC4D61" w:rsidRPr="006B3547">
              <w:rPr>
                <w:rFonts w:eastAsia="Times New Roman" w:cs="Times New Roman"/>
                <w:lang w:eastAsia="en-GB"/>
              </w:rPr>
              <w:t>years’ service</w:t>
            </w:r>
            <w:r w:rsidRPr="006B3547">
              <w:rPr>
                <w:rFonts w:eastAsia="Times New Roman" w:cs="Times New Roman"/>
                <w:lang w:eastAsia="en-GB"/>
              </w:rPr>
              <w:t xml:space="preserve"> age 21 or below </w:t>
            </w:r>
          </w:p>
          <w:p w14:paraId="547F12F9" w14:textId="6FD95556" w:rsidR="002F5DEC" w:rsidRPr="002F5DEC" w:rsidRDefault="002F5DEC" w:rsidP="00366B5D">
            <w:pPr>
              <w:numPr>
                <w:ilvl w:val="0"/>
                <w:numId w:val="42"/>
              </w:numPr>
              <w:overflowPunct w:val="0"/>
              <w:autoSpaceDE w:val="0"/>
              <w:autoSpaceDN w:val="0"/>
              <w:adjustRightInd w:val="0"/>
              <w:jc w:val="both"/>
              <w:textAlignment w:val="baseline"/>
              <w:rPr>
                <w:rFonts w:eastAsia="Times New Roman" w:cs="Times New Roman"/>
                <w:lang w:eastAsia="en-GB"/>
              </w:rPr>
            </w:pPr>
            <w:r w:rsidRPr="002F5DEC">
              <w:rPr>
                <w:rFonts w:eastAsia="Times New Roman" w:cs="Times New Roman"/>
                <w:lang w:eastAsia="en-GB"/>
              </w:rPr>
              <w:t>1.5 weeks’ pay</w:t>
            </w:r>
            <w:r>
              <w:rPr>
                <w:rFonts w:eastAsia="Times New Roman" w:cs="Times New Roman"/>
                <w:lang w:eastAsia="en-GB"/>
              </w:rPr>
              <w:t>*</w:t>
            </w:r>
            <w:r w:rsidR="006B3547" w:rsidRPr="002F5DEC">
              <w:rPr>
                <w:rFonts w:eastAsia="Times New Roman" w:cs="Times New Roman"/>
                <w:lang w:eastAsia="en-GB"/>
              </w:rPr>
              <w:t xml:space="preserve"> for each year or part </w:t>
            </w:r>
            <w:r w:rsidR="00BC4D61" w:rsidRPr="002F5DEC">
              <w:rPr>
                <w:rFonts w:eastAsia="Times New Roman" w:cs="Times New Roman"/>
                <w:lang w:eastAsia="en-GB"/>
              </w:rPr>
              <w:t>years’ service</w:t>
            </w:r>
            <w:r w:rsidR="006B3547" w:rsidRPr="002F5DEC">
              <w:rPr>
                <w:rFonts w:eastAsia="Times New Roman" w:cs="Times New Roman"/>
                <w:lang w:eastAsia="en-GB"/>
              </w:rPr>
              <w:t xml:space="preserve"> aged 22 up to and including age 40 </w:t>
            </w:r>
          </w:p>
          <w:p w14:paraId="41562CE2" w14:textId="7C489366" w:rsidR="006B3547" w:rsidRDefault="002F5DEC" w:rsidP="00366B5D">
            <w:pPr>
              <w:numPr>
                <w:ilvl w:val="0"/>
                <w:numId w:val="42"/>
              </w:numPr>
              <w:overflowPunct w:val="0"/>
              <w:autoSpaceDE w:val="0"/>
              <w:autoSpaceDN w:val="0"/>
              <w:adjustRightInd w:val="0"/>
              <w:jc w:val="both"/>
              <w:textAlignment w:val="baseline"/>
              <w:rPr>
                <w:rFonts w:eastAsia="Times New Roman" w:cs="Times New Roman"/>
                <w:lang w:eastAsia="en-GB"/>
              </w:rPr>
            </w:pPr>
            <w:r w:rsidRPr="002F5DEC">
              <w:rPr>
                <w:rFonts w:eastAsia="Times New Roman" w:cs="Times New Roman"/>
                <w:lang w:eastAsia="en-GB"/>
              </w:rPr>
              <w:t>2.25 weeks’ pay*</w:t>
            </w:r>
            <w:r w:rsidR="006B3547" w:rsidRPr="002F5DEC">
              <w:rPr>
                <w:rFonts w:eastAsia="Times New Roman" w:cs="Times New Roman"/>
                <w:lang w:eastAsia="en-GB"/>
              </w:rPr>
              <w:t xml:space="preserve"> for each year or part </w:t>
            </w:r>
            <w:r w:rsidR="00BC4D61" w:rsidRPr="002F5DEC">
              <w:rPr>
                <w:rFonts w:eastAsia="Times New Roman" w:cs="Times New Roman"/>
                <w:lang w:eastAsia="en-GB"/>
              </w:rPr>
              <w:t>years’ service</w:t>
            </w:r>
            <w:r w:rsidR="006B3547" w:rsidRPr="002F5DEC">
              <w:rPr>
                <w:rFonts w:eastAsia="Times New Roman" w:cs="Times New Roman"/>
                <w:lang w:eastAsia="en-GB"/>
              </w:rPr>
              <w:t xml:space="preserve"> aged 41 and over </w:t>
            </w:r>
          </w:p>
          <w:p w14:paraId="646BDCBC" w14:textId="77777777" w:rsidR="002F5DEC" w:rsidRPr="002F5DEC" w:rsidRDefault="002F5DEC" w:rsidP="002F5DEC">
            <w:pPr>
              <w:overflowPunct w:val="0"/>
              <w:autoSpaceDE w:val="0"/>
              <w:autoSpaceDN w:val="0"/>
              <w:adjustRightInd w:val="0"/>
              <w:ind w:left="459"/>
              <w:jc w:val="both"/>
              <w:textAlignment w:val="baseline"/>
              <w:rPr>
                <w:rFonts w:eastAsia="Times New Roman" w:cs="Times New Roman"/>
                <w:lang w:eastAsia="en-GB"/>
              </w:rPr>
            </w:pPr>
          </w:p>
          <w:p w14:paraId="48851FE5" w14:textId="7C2337D3" w:rsidR="002F5DEC" w:rsidRPr="00C77486" w:rsidRDefault="002F5DEC" w:rsidP="002F5DEC">
            <w:pPr>
              <w:overflowPunct w:val="0"/>
              <w:autoSpaceDE w:val="0"/>
              <w:autoSpaceDN w:val="0"/>
              <w:adjustRightInd w:val="0"/>
              <w:jc w:val="both"/>
              <w:textAlignment w:val="baseline"/>
            </w:pPr>
            <w:r w:rsidRPr="00C77486">
              <w:t>For the purposes of this policy “pay” is defined a</w:t>
            </w:r>
            <w:r w:rsidR="00BC4D61">
              <w:t>s your basic salary and excludes</w:t>
            </w:r>
            <w:r w:rsidRPr="00C77486">
              <w:t xml:space="preserve"> any other payments, including but not limited to, any and all allowances, bonuses and payments.</w:t>
            </w:r>
          </w:p>
          <w:p w14:paraId="56A46770" w14:textId="77777777" w:rsidR="002F5DEC" w:rsidRDefault="002F5DEC" w:rsidP="002F5DEC">
            <w:pPr>
              <w:overflowPunct w:val="0"/>
              <w:autoSpaceDE w:val="0"/>
              <w:autoSpaceDN w:val="0"/>
              <w:adjustRightInd w:val="0"/>
              <w:jc w:val="both"/>
              <w:textAlignment w:val="baseline"/>
              <w:rPr>
                <w:rFonts w:eastAsia="Times New Roman" w:cs="Times New Roman"/>
                <w:bCs/>
                <w:lang w:eastAsia="en-GB"/>
              </w:rPr>
            </w:pPr>
          </w:p>
          <w:p w14:paraId="1445FBE4" w14:textId="41FE0150" w:rsidR="002F5DEC" w:rsidRDefault="002F5DEC" w:rsidP="002F5DEC">
            <w:pPr>
              <w:overflowPunct w:val="0"/>
              <w:autoSpaceDE w:val="0"/>
              <w:autoSpaceDN w:val="0"/>
              <w:adjustRightInd w:val="0"/>
              <w:jc w:val="both"/>
              <w:textAlignment w:val="baseline"/>
              <w:rPr>
                <w:rFonts w:eastAsia="Times New Roman" w:cs="Times New Roman"/>
                <w:bCs/>
                <w:lang w:eastAsia="en-GB"/>
              </w:rPr>
            </w:pPr>
            <w:r w:rsidRPr="006B3547">
              <w:rPr>
                <w:rFonts w:eastAsia="Times New Roman" w:cs="Times New Roman"/>
                <w:bCs/>
                <w:lang w:eastAsia="en-GB"/>
              </w:rPr>
              <w:t>Redundancy payments will be calculated based on your service at the date you are served notice of redundancy.</w:t>
            </w:r>
          </w:p>
          <w:p w14:paraId="6E21A1DF" w14:textId="77777777" w:rsidR="00BC4D61" w:rsidRDefault="00BC4D61" w:rsidP="00BC4D61">
            <w:pPr>
              <w:overflowPunct w:val="0"/>
              <w:autoSpaceDE w:val="0"/>
              <w:autoSpaceDN w:val="0"/>
              <w:adjustRightInd w:val="0"/>
              <w:jc w:val="both"/>
              <w:textAlignment w:val="baseline"/>
              <w:rPr>
                <w:rFonts w:eastAsia="Times New Roman" w:cs="Times New Roman"/>
                <w:lang w:eastAsia="en-GB"/>
              </w:rPr>
            </w:pPr>
          </w:p>
          <w:p w14:paraId="0DFE8E3B" w14:textId="77777777" w:rsidR="00BC4D61" w:rsidRDefault="006B3547" w:rsidP="00BC4D61">
            <w:pPr>
              <w:overflowPunct w:val="0"/>
              <w:autoSpaceDE w:val="0"/>
              <w:autoSpaceDN w:val="0"/>
              <w:adjustRightInd w:val="0"/>
              <w:jc w:val="both"/>
              <w:textAlignment w:val="baseline"/>
              <w:rPr>
                <w:rFonts w:eastAsia="Times New Roman" w:cs="Times New Roman"/>
                <w:lang w:eastAsia="en-GB"/>
              </w:rPr>
            </w:pPr>
            <w:r w:rsidRPr="006B3547">
              <w:rPr>
                <w:rFonts w:eastAsia="Times New Roman" w:cs="Times New Roman"/>
                <w:lang w:eastAsia="en-GB"/>
              </w:rPr>
              <w:t>There is no upper age limit.</w:t>
            </w:r>
          </w:p>
          <w:p w14:paraId="009A2EAF" w14:textId="77777777" w:rsidR="00BC4D61" w:rsidRDefault="00BC4D61" w:rsidP="00BC4D61">
            <w:pPr>
              <w:overflowPunct w:val="0"/>
              <w:autoSpaceDE w:val="0"/>
              <w:autoSpaceDN w:val="0"/>
              <w:adjustRightInd w:val="0"/>
              <w:jc w:val="both"/>
              <w:textAlignment w:val="baseline"/>
              <w:rPr>
                <w:rFonts w:eastAsia="Times New Roman" w:cs="Times New Roman"/>
                <w:lang w:eastAsia="en-GB"/>
              </w:rPr>
            </w:pPr>
          </w:p>
          <w:p w14:paraId="4D2880FD" w14:textId="77777777" w:rsidR="00BC4D61" w:rsidRDefault="006B3547" w:rsidP="00BC4D61">
            <w:pPr>
              <w:overflowPunct w:val="0"/>
              <w:autoSpaceDE w:val="0"/>
              <w:autoSpaceDN w:val="0"/>
              <w:adjustRightInd w:val="0"/>
              <w:jc w:val="both"/>
              <w:textAlignment w:val="baseline"/>
              <w:rPr>
                <w:rFonts w:eastAsia="Times New Roman" w:cs="Times New Roman"/>
                <w:lang w:eastAsia="en-GB"/>
              </w:rPr>
            </w:pPr>
            <w:r w:rsidRPr="006B3547">
              <w:rPr>
                <w:rFonts w:eastAsia="Times New Roman" w:cs="Times New Roman"/>
                <w:lang w:eastAsia="en-GB"/>
              </w:rPr>
              <w:t>The maximum years of service for the calculation of compensation is capped at 20 years’ service.</w:t>
            </w:r>
          </w:p>
          <w:p w14:paraId="7F1E4256" w14:textId="77777777" w:rsidR="00BC4D61" w:rsidRDefault="00BC4D61" w:rsidP="00BC4D61">
            <w:pPr>
              <w:overflowPunct w:val="0"/>
              <w:autoSpaceDE w:val="0"/>
              <w:autoSpaceDN w:val="0"/>
              <w:adjustRightInd w:val="0"/>
              <w:jc w:val="both"/>
              <w:textAlignment w:val="baseline"/>
              <w:rPr>
                <w:rFonts w:eastAsia="Times New Roman" w:cs="Times New Roman"/>
                <w:lang w:eastAsia="en-GB"/>
              </w:rPr>
            </w:pPr>
          </w:p>
          <w:p w14:paraId="2F297A91" w14:textId="7152D80D" w:rsidR="006B3547" w:rsidRPr="006B3547" w:rsidRDefault="006B3547" w:rsidP="00BC4D61">
            <w:pPr>
              <w:overflowPunct w:val="0"/>
              <w:autoSpaceDE w:val="0"/>
              <w:autoSpaceDN w:val="0"/>
              <w:adjustRightInd w:val="0"/>
              <w:jc w:val="both"/>
              <w:textAlignment w:val="baseline"/>
              <w:rPr>
                <w:rFonts w:eastAsia="Times New Roman" w:cs="Times New Roman"/>
                <w:bCs/>
                <w:lang w:eastAsia="en-GB"/>
              </w:rPr>
            </w:pPr>
            <w:r w:rsidRPr="006B3547">
              <w:rPr>
                <w:rFonts w:eastAsia="Times New Roman" w:cs="Times New Roman"/>
                <w:bCs/>
                <w:lang w:eastAsia="en-GB"/>
              </w:rPr>
              <w:t xml:space="preserve">A minimum length of 2 </w:t>
            </w:r>
            <w:r w:rsidR="00BC4D61" w:rsidRPr="006B3547">
              <w:rPr>
                <w:rFonts w:eastAsia="Times New Roman" w:cs="Times New Roman"/>
                <w:bCs/>
                <w:lang w:eastAsia="en-GB"/>
              </w:rPr>
              <w:t>years’ service</w:t>
            </w:r>
            <w:r w:rsidRPr="006B3547">
              <w:rPr>
                <w:rFonts w:eastAsia="Times New Roman" w:cs="Times New Roman"/>
                <w:bCs/>
                <w:lang w:eastAsia="en-GB"/>
              </w:rPr>
              <w:t xml:space="preserve"> is required to be eligible for any financial compensation under this policy. </w:t>
            </w:r>
          </w:p>
          <w:p w14:paraId="654FC6BE" w14:textId="77777777" w:rsidR="006B3547" w:rsidRPr="006B3547" w:rsidRDefault="006B3547" w:rsidP="006B3547">
            <w:pPr>
              <w:ind w:left="459"/>
              <w:rPr>
                <w:rFonts w:eastAsia="Times New Roman" w:cs="Times New Roman"/>
                <w:bCs/>
                <w:lang w:eastAsia="en-GB"/>
              </w:rPr>
            </w:pPr>
          </w:p>
          <w:p w14:paraId="40885E76" w14:textId="2D060DB5" w:rsidR="006B3547" w:rsidRPr="006B3547" w:rsidRDefault="006B3547" w:rsidP="006B3547">
            <w:pPr>
              <w:ind w:left="33"/>
              <w:jc w:val="both"/>
              <w:rPr>
                <w:rFonts w:eastAsia="Times New Roman" w:cs="Times New Roman"/>
                <w:lang w:eastAsia="en-GB"/>
              </w:rPr>
            </w:pPr>
            <w:r w:rsidRPr="006B3547">
              <w:rPr>
                <w:rFonts w:eastAsia="Times New Roman" w:cs="Times New Roman"/>
                <w:lang w:eastAsia="en-GB"/>
              </w:rPr>
              <w:t xml:space="preserve">The compensation payment will be paid as a gross payment and will therefore not be subject to tax and N.I up to the amount allowed under HMRC guidelines. </w:t>
            </w:r>
          </w:p>
          <w:p w14:paraId="73B8B98C" w14:textId="77777777" w:rsidR="00CC0622" w:rsidRDefault="00CC0622" w:rsidP="00CC0622">
            <w:pPr>
              <w:pStyle w:val="NoSpacing"/>
              <w:rPr>
                <w:b/>
                <w:lang w:eastAsia="en-GB"/>
              </w:rPr>
            </w:pPr>
          </w:p>
          <w:p w14:paraId="20996F22" w14:textId="77777777" w:rsidR="002F5DEC" w:rsidRDefault="002F5DEC" w:rsidP="002F5DEC">
            <w:pPr>
              <w:pStyle w:val="NoSpacing"/>
              <w:rPr>
                <w:b/>
                <w:lang w:eastAsia="en-GB"/>
              </w:rPr>
            </w:pPr>
            <w:r w:rsidRPr="00CC0622">
              <w:rPr>
                <w:b/>
                <w:lang w:eastAsia="en-GB"/>
              </w:rPr>
              <w:t>Notice period</w:t>
            </w:r>
          </w:p>
          <w:p w14:paraId="13D7DBFB" w14:textId="77777777" w:rsidR="00E55967" w:rsidRDefault="00CC0622" w:rsidP="00CC0622">
            <w:pPr>
              <w:tabs>
                <w:tab w:val="left" w:pos="720"/>
              </w:tabs>
              <w:spacing w:before="240"/>
              <w:jc w:val="both"/>
              <w:rPr>
                <w:rFonts w:eastAsia="Times New Roman" w:cs="Times New Roman"/>
                <w:bCs/>
                <w:lang w:eastAsia="en-GB"/>
              </w:rPr>
            </w:pPr>
            <w:r w:rsidRPr="00CC0622">
              <w:rPr>
                <w:rFonts w:eastAsia="Times New Roman" w:cs="Times New Roman"/>
                <w:bCs/>
                <w:lang w:eastAsia="en-GB"/>
              </w:rPr>
              <w:t xml:space="preserve">Your </w:t>
            </w:r>
            <w:r w:rsidR="002F5DEC">
              <w:rPr>
                <w:rFonts w:eastAsia="Times New Roman" w:cs="Times New Roman"/>
                <w:bCs/>
                <w:lang w:eastAsia="en-GB"/>
              </w:rPr>
              <w:t>entitlement to notice</w:t>
            </w:r>
            <w:r w:rsidRPr="00CC0622">
              <w:rPr>
                <w:rFonts w:eastAsia="Times New Roman" w:cs="Times New Roman"/>
                <w:bCs/>
                <w:lang w:eastAsia="en-GB"/>
              </w:rPr>
              <w:t xml:space="preserve"> is stated in your contract of employment. Normally, you will be expected to </w:t>
            </w:r>
            <w:r>
              <w:rPr>
                <w:rFonts w:eastAsia="Times New Roman" w:cs="Times New Roman"/>
                <w:bCs/>
                <w:lang w:eastAsia="en-GB"/>
              </w:rPr>
              <w:t>work your notice period. If you are</w:t>
            </w:r>
            <w:r w:rsidRPr="00CC0622">
              <w:rPr>
                <w:rFonts w:eastAsia="Times New Roman" w:cs="Times New Roman"/>
                <w:bCs/>
                <w:lang w:eastAsia="en-GB"/>
              </w:rPr>
              <w:t xml:space="preserve"> not require</w:t>
            </w:r>
            <w:r>
              <w:rPr>
                <w:rFonts w:eastAsia="Times New Roman" w:cs="Times New Roman"/>
                <w:bCs/>
                <w:lang w:eastAsia="en-GB"/>
              </w:rPr>
              <w:t>d</w:t>
            </w:r>
            <w:r w:rsidRPr="00CC0622">
              <w:rPr>
                <w:rFonts w:eastAsia="Times New Roman" w:cs="Times New Roman"/>
                <w:bCs/>
                <w:lang w:eastAsia="en-GB"/>
              </w:rPr>
              <w:t xml:space="preserve"> to work your notice, you will be paid in lieu of this. </w:t>
            </w:r>
          </w:p>
          <w:p w14:paraId="1BD89C6B" w14:textId="0C77D1E4" w:rsidR="00FD2947" w:rsidRDefault="00CC0622" w:rsidP="00CC0622">
            <w:pPr>
              <w:tabs>
                <w:tab w:val="left" w:pos="720"/>
              </w:tabs>
              <w:spacing w:before="240"/>
              <w:jc w:val="both"/>
              <w:rPr>
                <w:rFonts w:eastAsia="Times New Roman" w:cs="Times New Roman"/>
              </w:rPr>
            </w:pPr>
            <w:r w:rsidRPr="00B41B60">
              <w:rPr>
                <w:rFonts w:eastAsia="Times New Roman" w:cs="Times New Roman"/>
              </w:rPr>
              <w:t xml:space="preserve">In the event you are paid in lieu of notice, your leaving date will be </w:t>
            </w:r>
            <w:r w:rsidR="00B41B60" w:rsidRPr="00B41B60">
              <w:rPr>
                <w:rFonts w:eastAsia="Times New Roman" w:cs="Times New Roman"/>
              </w:rPr>
              <w:t>your last working day</w:t>
            </w:r>
            <w:r w:rsidR="00FD2947">
              <w:rPr>
                <w:rFonts w:eastAsia="Times New Roman" w:cs="Times New Roman"/>
              </w:rPr>
              <w:t xml:space="preserve"> and your will receive a payment in lieu of notice </w:t>
            </w:r>
            <w:r w:rsidRPr="00B41B60">
              <w:rPr>
                <w:rFonts w:eastAsia="Times New Roman" w:cs="Times New Roman"/>
              </w:rPr>
              <w:t>calculate</w:t>
            </w:r>
            <w:r w:rsidR="00FD2947">
              <w:rPr>
                <w:rFonts w:eastAsia="Times New Roman" w:cs="Times New Roman"/>
              </w:rPr>
              <w:t>d based on your basic salary. You will also receive, if applicable,  the following payments</w:t>
            </w:r>
            <w:r w:rsidRPr="00B41B60">
              <w:rPr>
                <w:rFonts w:eastAsia="Times New Roman" w:cs="Times New Roman"/>
              </w:rPr>
              <w:t xml:space="preserve"> </w:t>
            </w:r>
            <w:r w:rsidR="00FD2947">
              <w:rPr>
                <w:rFonts w:eastAsia="Times New Roman" w:cs="Times New Roman"/>
              </w:rPr>
              <w:t>until the date your notice would have ended had you worked it:</w:t>
            </w:r>
          </w:p>
          <w:p w14:paraId="50768DCC" w14:textId="77777777" w:rsidR="00FD2947" w:rsidRPr="00FD2947" w:rsidRDefault="00CC0622" w:rsidP="00FD2947">
            <w:pPr>
              <w:pStyle w:val="ListParagraph"/>
              <w:numPr>
                <w:ilvl w:val="0"/>
                <w:numId w:val="49"/>
              </w:numPr>
              <w:tabs>
                <w:tab w:val="left" w:pos="720"/>
              </w:tabs>
              <w:spacing w:before="240"/>
              <w:jc w:val="both"/>
              <w:rPr>
                <w:rFonts w:eastAsia="Times New Roman" w:cs="Times New Roman"/>
              </w:rPr>
            </w:pPr>
            <w:r w:rsidRPr="00FD2947">
              <w:rPr>
                <w:rFonts w:eastAsia="Times New Roman" w:cs="Times New Roman"/>
              </w:rPr>
              <w:t xml:space="preserve">company car cash </w:t>
            </w:r>
            <w:r w:rsidR="00FD2947" w:rsidRPr="00FD2947">
              <w:rPr>
                <w:rFonts w:eastAsia="Times New Roman" w:cs="Times New Roman"/>
              </w:rPr>
              <w:t>allowance payment (in lieu of keeping the car for the notice period)</w:t>
            </w:r>
          </w:p>
          <w:p w14:paraId="5DD67AA7" w14:textId="77777777" w:rsidR="00FD2947" w:rsidRPr="00FD2947" w:rsidRDefault="00FD2947" w:rsidP="00FD2947">
            <w:pPr>
              <w:pStyle w:val="ListParagraph"/>
              <w:numPr>
                <w:ilvl w:val="0"/>
                <w:numId w:val="49"/>
              </w:numPr>
              <w:tabs>
                <w:tab w:val="left" w:pos="720"/>
              </w:tabs>
              <w:spacing w:before="240"/>
              <w:jc w:val="both"/>
              <w:rPr>
                <w:rFonts w:eastAsia="Times New Roman" w:cs="Times New Roman"/>
              </w:rPr>
            </w:pPr>
            <w:r w:rsidRPr="00FD2947">
              <w:rPr>
                <w:rFonts w:eastAsia="Times New Roman" w:cs="Times New Roman"/>
              </w:rPr>
              <w:t xml:space="preserve">equivalent </w:t>
            </w:r>
            <w:r w:rsidR="00CC0622" w:rsidRPr="00FD2947">
              <w:rPr>
                <w:rFonts w:eastAsia="Times New Roman" w:cs="Times New Roman"/>
              </w:rPr>
              <w:t>choice based benefit</w:t>
            </w:r>
            <w:r w:rsidRPr="00FD2947">
              <w:rPr>
                <w:rFonts w:eastAsia="Times New Roman" w:cs="Times New Roman"/>
              </w:rPr>
              <w:t xml:space="preserve"> payment </w:t>
            </w:r>
          </w:p>
          <w:p w14:paraId="26D63D26" w14:textId="77777777" w:rsidR="00FD2947" w:rsidRPr="00FD2947" w:rsidRDefault="00FD2947" w:rsidP="00FD2947">
            <w:pPr>
              <w:pStyle w:val="ListParagraph"/>
              <w:numPr>
                <w:ilvl w:val="0"/>
                <w:numId w:val="49"/>
              </w:numPr>
              <w:tabs>
                <w:tab w:val="left" w:pos="720"/>
              </w:tabs>
              <w:spacing w:before="240"/>
              <w:jc w:val="both"/>
              <w:rPr>
                <w:rFonts w:eastAsia="Times New Roman" w:cs="Times New Roman"/>
              </w:rPr>
            </w:pPr>
            <w:r w:rsidRPr="00FD2947">
              <w:rPr>
                <w:rFonts w:eastAsia="Times New Roman" w:cs="Times New Roman"/>
              </w:rPr>
              <w:t>any under or over taken annual leave will be paid or deducted as appropriate.</w:t>
            </w:r>
          </w:p>
          <w:p w14:paraId="20E02513" w14:textId="1EF36840" w:rsidR="00FD2947" w:rsidRDefault="00FD2947" w:rsidP="00CC0622">
            <w:pPr>
              <w:tabs>
                <w:tab w:val="left" w:pos="720"/>
              </w:tabs>
              <w:spacing w:before="240"/>
              <w:jc w:val="both"/>
              <w:rPr>
                <w:rFonts w:eastAsia="Times New Roman" w:cs="Times New Roman"/>
              </w:rPr>
            </w:pPr>
            <w:r>
              <w:rPr>
                <w:rFonts w:eastAsia="Times New Roman" w:cs="Times New Roman"/>
              </w:rPr>
              <w:t>If you are paid in lieu you will not receive the following payments past your last working day:</w:t>
            </w:r>
          </w:p>
          <w:p w14:paraId="1D69886A" w14:textId="77777777" w:rsidR="00FD2947" w:rsidRPr="00FD2947" w:rsidRDefault="00CC0622" w:rsidP="00FD2947">
            <w:pPr>
              <w:pStyle w:val="ListParagraph"/>
              <w:numPr>
                <w:ilvl w:val="0"/>
                <w:numId w:val="50"/>
              </w:numPr>
              <w:tabs>
                <w:tab w:val="left" w:pos="720"/>
              </w:tabs>
              <w:spacing w:before="240"/>
              <w:jc w:val="both"/>
              <w:rPr>
                <w:rFonts w:eastAsia="Times New Roman" w:cs="Times New Roman"/>
              </w:rPr>
            </w:pPr>
            <w:r w:rsidRPr="00FD2947">
              <w:rPr>
                <w:rFonts w:eastAsia="Times New Roman" w:cs="Times New Roman"/>
              </w:rPr>
              <w:t>pension contributions</w:t>
            </w:r>
          </w:p>
          <w:p w14:paraId="5E7FF582" w14:textId="77777777" w:rsidR="00FD2947" w:rsidRPr="00FD2947" w:rsidRDefault="00FD2947" w:rsidP="00FD2947">
            <w:pPr>
              <w:pStyle w:val="ListParagraph"/>
              <w:numPr>
                <w:ilvl w:val="0"/>
                <w:numId w:val="50"/>
              </w:numPr>
              <w:tabs>
                <w:tab w:val="left" w:pos="720"/>
              </w:tabs>
              <w:spacing w:before="240"/>
              <w:jc w:val="both"/>
              <w:rPr>
                <w:rFonts w:eastAsia="Times New Roman" w:cs="Times New Roman"/>
              </w:rPr>
            </w:pPr>
            <w:r w:rsidRPr="00FD2947">
              <w:rPr>
                <w:rFonts w:eastAsia="Times New Roman" w:cs="Times New Roman"/>
              </w:rPr>
              <w:t>commission</w:t>
            </w:r>
          </w:p>
          <w:p w14:paraId="3B39F7C3" w14:textId="77777777" w:rsidR="00FD2947" w:rsidRDefault="00CC0622" w:rsidP="00FD2947">
            <w:pPr>
              <w:pStyle w:val="ListParagraph"/>
              <w:numPr>
                <w:ilvl w:val="0"/>
                <w:numId w:val="50"/>
              </w:numPr>
              <w:tabs>
                <w:tab w:val="left" w:pos="720"/>
              </w:tabs>
              <w:spacing w:before="240"/>
              <w:jc w:val="both"/>
              <w:rPr>
                <w:rFonts w:eastAsia="Times New Roman" w:cs="Times New Roman"/>
              </w:rPr>
            </w:pPr>
            <w:r w:rsidRPr="00FD2947">
              <w:rPr>
                <w:rFonts w:eastAsia="Times New Roman" w:cs="Times New Roman"/>
              </w:rPr>
              <w:t xml:space="preserve">out of </w:t>
            </w:r>
            <w:r w:rsidR="002F5DEC" w:rsidRPr="00FD2947">
              <w:rPr>
                <w:rFonts w:eastAsia="Times New Roman" w:cs="Times New Roman"/>
              </w:rPr>
              <w:t>hour’s</w:t>
            </w:r>
            <w:r w:rsidRPr="00FD2947">
              <w:rPr>
                <w:rFonts w:eastAsia="Times New Roman" w:cs="Times New Roman"/>
              </w:rPr>
              <w:t xml:space="preserve"> payments or any other allowances you may receive.</w:t>
            </w:r>
            <w:r w:rsidR="00FD2947" w:rsidRPr="00FD2947">
              <w:rPr>
                <w:rFonts w:eastAsia="Times New Roman" w:cs="Times New Roman"/>
              </w:rPr>
              <w:t xml:space="preserve"> </w:t>
            </w:r>
          </w:p>
          <w:p w14:paraId="698FD45C" w14:textId="0E35B2CE" w:rsidR="00CE6E4C" w:rsidRPr="00FD2947" w:rsidRDefault="00CE6E4C" w:rsidP="00FD2947">
            <w:pPr>
              <w:pStyle w:val="ListParagraph"/>
              <w:numPr>
                <w:ilvl w:val="0"/>
                <w:numId w:val="50"/>
              </w:numPr>
              <w:tabs>
                <w:tab w:val="left" w:pos="720"/>
              </w:tabs>
              <w:spacing w:before="240"/>
              <w:jc w:val="both"/>
              <w:rPr>
                <w:rFonts w:eastAsia="Times New Roman" w:cs="Times New Roman"/>
              </w:rPr>
            </w:pPr>
            <w:r>
              <w:rPr>
                <w:rFonts w:eastAsia="Times New Roman" w:cs="Times New Roman"/>
              </w:rPr>
              <w:t>mileage allowance</w:t>
            </w:r>
          </w:p>
          <w:p w14:paraId="7366CADE" w14:textId="39E2B76D" w:rsidR="00CC0622" w:rsidRPr="00FD2947" w:rsidRDefault="00CC0622" w:rsidP="00FD2947">
            <w:pPr>
              <w:pStyle w:val="ListParagraph"/>
              <w:numPr>
                <w:ilvl w:val="0"/>
                <w:numId w:val="50"/>
              </w:numPr>
              <w:tabs>
                <w:tab w:val="left" w:pos="720"/>
              </w:tabs>
              <w:spacing w:before="240"/>
              <w:jc w:val="both"/>
              <w:rPr>
                <w:rFonts w:eastAsia="Times New Roman" w:cs="Times New Roman"/>
              </w:rPr>
            </w:pPr>
            <w:r w:rsidRPr="00FD2947">
              <w:rPr>
                <w:rFonts w:eastAsia="Times New Roman" w:cs="Times New Roman"/>
              </w:rPr>
              <w:t xml:space="preserve">This list is not exhaustive. </w:t>
            </w:r>
          </w:p>
          <w:p w14:paraId="11FAC518" w14:textId="77777777" w:rsidR="00CC0622" w:rsidRDefault="00CC0622" w:rsidP="00CC0622">
            <w:pPr>
              <w:pStyle w:val="NoSpacing"/>
            </w:pPr>
          </w:p>
          <w:p w14:paraId="693554B1" w14:textId="1809963D" w:rsidR="00E3470C" w:rsidRDefault="00E3470C" w:rsidP="00CC0622">
            <w:pPr>
              <w:pStyle w:val="NoSpacing"/>
            </w:pPr>
            <w:r>
              <w:t xml:space="preserve">Your notice </w:t>
            </w:r>
            <w:r w:rsidR="00B41B60">
              <w:t>pay</w:t>
            </w:r>
            <w:r>
              <w:t xml:space="preserve"> is subject to the normal tax and national insurance rules.</w:t>
            </w:r>
          </w:p>
          <w:p w14:paraId="3DFEEA96" w14:textId="77777777" w:rsidR="00E3470C" w:rsidRDefault="00E3470C" w:rsidP="00CC0622">
            <w:pPr>
              <w:pStyle w:val="NoSpacing"/>
            </w:pPr>
          </w:p>
          <w:p w14:paraId="16EBB0AB" w14:textId="77777777" w:rsidR="0015746A" w:rsidRDefault="0015746A" w:rsidP="00CC0622">
            <w:pPr>
              <w:pStyle w:val="NoSpacing"/>
            </w:pPr>
          </w:p>
          <w:p w14:paraId="6AE54BE9" w14:textId="77777777" w:rsidR="0015746A" w:rsidRDefault="0015746A" w:rsidP="00CC0622">
            <w:pPr>
              <w:pStyle w:val="NoSpacing"/>
            </w:pPr>
          </w:p>
          <w:p w14:paraId="799E27E5" w14:textId="77777777" w:rsidR="0015746A" w:rsidRDefault="0015746A" w:rsidP="00CC0622">
            <w:pPr>
              <w:pStyle w:val="NoSpacing"/>
            </w:pPr>
          </w:p>
          <w:p w14:paraId="436D7EF1" w14:textId="77777777" w:rsidR="0015746A" w:rsidRDefault="0015746A" w:rsidP="00CC0622">
            <w:pPr>
              <w:pStyle w:val="NoSpacing"/>
            </w:pPr>
          </w:p>
          <w:p w14:paraId="5AABBC0A" w14:textId="77777777" w:rsidR="0015746A" w:rsidRDefault="0015746A" w:rsidP="00CC0622">
            <w:pPr>
              <w:pStyle w:val="NoSpacing"/>
            </w:pPr>
          </w:p>
          <w:p w14:paraId="0959B955" w14:textId="77777777" w:rsidR="0015746A" w:rsidRDefault="0015746A" w:rsidP="00CC0622">
            <w:pPr>
              <w:pStyle w:val="NoSpacing"/>
            </w:pPr>
          </w:p>
          <w:p w14:paraId="5227A25B" w14:textId="77777777" w:rsidR="0015746A" w:rsidRDefault="0015746A" w:rsidP="00CC0622">
            <w:pPr>
              <w:pStyle w:val="NoSpacing"/>
            </w:pPr>
          </w:p>
          <w:p w14:paraId="558C6AE7" w14:textId="77777777" w:rsidR="0015746A" w:rsidRDefault="0015746A" w:rsidP="00CC0622">
            <w:pPr>
              <w:pStyle w:val="NoSpacing"/>
            </w:pPr>
          </w:p>
          <w:p w14:paraId="06EE04B3" w14:textId="77777777" w:rsidR="0015746A" w:rsidRDefault="0015746A" w:rsidP="00CC0622">
            <w:pPr>
              <w:pStyle w:val="NoSpacing"/>
            </w:pPr>
          </w:p>
          <w:p w14:paraId="74370644" w14:textId="77777777" w:rsidR="0015746A" w:rsidRDefault="0015746A" w:rsidP="00CC0622">
            <w:pPr>
              <w:pStyle w:val="NoSpacing"/>
            </w:pPr>
          </w:p>
          <w:p w14:paraId="7DF8443A" w14:textId="77777777" w:rsidR="0015746A" w:rsidRDefault="0015746A" w:rsidP="00CC0622">
            <w:pPr>
              <w:pStyle w:val="NoSpacing"/>
            </w:pPr>
          </w:p>
          <w:p w14:paraId="385E6A12" w14:textId="77777777" w:rsidR="0015746A" w:rsidRDefault="0015746A" w:rsidP="00CC0622">
            <w:pPr>
              <w:pStyle w:val="NoSpacing"/>
            </w:pPr>
          </w:p>
          <w:p w14:paraId="1917F7E7" w14:textId="77777777" w:rsidR="0015746A" w:rsidRDefault="0015746A" w:rsidP="00CC0622">
            <w:pPr>
              <w:pStyle w:val="NoSpacing"/>
            </w:pPr>
          </w:p>
          <w:p w14:paraId="39EBBF31" w14:textId="77777777" w:rsidR="0015746A" w:rsidRDefault="0015746A" w:rsidP="00CC0622">
            <w:pPr>
              <w:pStyle w:val="NoSpacing"/>
              <w:rPr>
                <w:b/>
              </w:rPr>
            </w:pPr>
          </w:p>
          <w:p w14:paraId="66F87E2D" w14:textId="77777777" w:rsidR="00E3470C" w:rsidRPr="00E3470C" w:rsidRDefault="00E3470C" w:rsidP="00CC0622">
            <w:pPr>
              <w:pStyle w:val="NoSpacing"/>
              <w:rPr>
                <w:b/>
              </w:rPr>
            </w:pPr>
            <w:r w:rsidRPr="00E3470C">
              <w:rPr>
                <w:b/>
              </w:rPr>
              <w:t>Other payments and benefits</w:t>
            </w:r>
          </w:p>
          <w:p w14:paraId="2C27CEFD" w14:textId="77777777" w:rsidR="00E3470C" w:rsidRDefault="00E3470C" w:rsidP="00CC0622">
            <w:pPr>
              <w:pStyle w:val="NoSpacing"/>
            </w:pPr>
          </w:p>
          <w:p w14:paraId="19B36014" w14:textId="77777777" w:rsidR="00E3470C" w:rsidRDefault="00E3470C" w:rsidP="00CC0622">
            <w:pPr>
              <w:pStyle w:val="NoSpacing"/>
            </w:pPr>
            <w:r>
              <w:t>Please see FAQ’s for more information.</w:t>
            </w:r>
          </w:p>
          <w:p w14:paraId="1179B1B1" w14:textId="77777777" w:rsidR="00656CF2" w:rsidRDefault="00656CF2" w:rsidP="00CC0622">
            <w:pPr>
              <w:pStyle w:val="NoSpacing"/>
            </w:pPr>
          </w:p>
          <w:p w14:paraId="6DB7DEF8" w14:textId="5B91627E" w:rsidR="00366B5D" w:rsidRPr="00CF4E82" w:rsidRDefault="00366B5D" w:rsidP="00366B5D">
            <w:r w:rsidRPr="00CF4E82">
              <w:t>If you wis</w:t>
            </w:r>
            <w:r>
              <w:t xml:space="preserve">h to appeal the decision to make your role redundant </w:t>
            </w:r>
            <w:r w:rsidRPr="00CF4E82">
              <w:t xml:space="preserve">you must do this </w:t>
            </w:r>
            <w:r>
              <w:t>within 5 working days after you have been notified you will be redundant.</w:t>
            </w:r>
          </w:p>
          <w:p w14:paraId="41F1B805" w14:textId="77777777" w:rsidR="00366B5D" w:rsidRPr="00CF4E82" w:rsidRDefault="00366B5D" w:rsidP="00366B5D"/>
          <w:p w14:paraId="712D6F41" w14:textId="77777777" w:rsidR="00366B5D" w:rsidRPr="00CF4E82" w:rsidRDefault="00366B5D" w:rsidP="00366B5D">
            <w:r w:rsidRPr="00CF4E82">
              <w:t xml:space="preserve">The appeal must be in writing and sent to the HR Team. You must be clear about your reasons for appeal and what outcome you are looking for. </w:t>
            </w:r>
            <w:r w:rsidRPr="00E502F0">
              <w:rPr>
                <w:b/>
              </w:rPr>
              <w:t>See FAQ’s.</w:t>
            </w:r>
          </w:p>
          <w:p w14:paraId="77120FD7" w14:textId="77777777" w:rsidR="00366B5D" w:rsidRPr="00CF4E82" w:rsidRDefault="00366B5D" w:rsidP="00366B5D"/>
          <w:p w14:paraId="0AF6956F" w14:textId="77777777" w:rsidR="00366B5D" w:rsidRDefault="00366B5D" w:rsidP="00366B5D">
            <w:r w:rsidRPr="00CF4E82">
              <w:t>The findings at this appeal stage are final.</w:t>
            </w:r>
          </w:p>
          <w:p w14:paraId="0C7F1411" w14:textId="77777777" w:rsidR="00594A05" w:rsidRDefault="00594A05" w:rsidP="00366B5D"/>
          <w:p w14:paraId="157433A9" w14:textId="77777777" w:rsidR="00594A05" w:rsidRPr="00CF4E82" w:rsidRDefault="00594A05" w:rsidP="00594A05">
            <w:pPr>
              <w:rPr>
                <w:b/>
              </w:rPr>
            </w:pPr>
          </w:p>
          <w:p w14:paraId="1E769A2A" w14:textId="66A47F6D" w:rsidR="00366B5D" w:rsidRPr="00CC0622" w:rsidRDefault="00366B5D" w:rsidP="00E12835">
            <w:pPr>
              <w:pStyle w:val="NoSpacing"/>
            </w:pPr>
          </w:p>
        </w:tc>
      </w:tr>
    </w:tbl>
    <w:p w14:paraId="1E769A2D" w14:textId="5C35CC4E" w:rsidR="00066254" w:rsidRPr="003530A8" w:rsidRDefault="00C800AA" w:rsidP="00066254">
      <w:pPr>
        <w:rPr>
          <w:i/>
        </w:rPr>
      </w:pPr>
      <w:r w:rsidRPr="003530A8">
        <w:rPr>
          <w:noProof/>
          <w:lang w:eastAsia="en-GB"/>
        </w:rPr>
        <w:lastRenderedPageBreak/>
        <mc:AlternateContent>
          <mc:Choice Requires="wps">
            <w:drawing>
              <wp:anchor distT="0" distB="0" distL="114300" distR="114300" simplePos="0" relativeHeight="251948032" behindDoc="0" locked="0" layoutInCell="1" allowOverlap="1" wp14:anchorId="1E769A34" wp14:editId="2577184D">
                <wp:simplePos x="0" y="0"/>
                <wp:positionH relativeFrom="column">
                  <wp:posOffset>-124460</wp:posOffset>
                </wp:positionH>
                <wp:positionV relativeFrom="paragraph">
                  <wp:posOffset>169545</wp:posOffset>
                </wp:positionV>
                <wp:extent cx="6381750" cy="752475"/>
                <wp:effectExtent l="0" t="0" r="19050" b="28575"/>
                <wp:wrapNone/>
                <wp:docPr id="481" name="Rounded Rectangle 481"/>
                <wp:cNvGraphicFramePr/>
                <a:graphic xmlns:a="http://schemas.openxmlformats.org/drawingml/2006/main">
                  <a:graphicData uri="http://schemas.microsoft.com/office/word/2010/wordprocessingShape">
                    <wps:wsp>
                      <wps:cNvSpPr/>
                      <wps:spPr>
                        <a:xfrm>
                          <a:off x="0" y="0"/>
                          <a:ext cx="6381750" cy="752475"/>
                        </a:xfrm>
                        <a:prstGeom prst="roundRect">
                          <a:avLst/>
                        </a:prstGeom>
                        <a:solidFill>
                          <a:schemeClr val="accent6">
                            <a:lumMod val="40000"/>
                            <a:lumOff val="60000"/>
                          </a:schemeClr>
                        </a:solidFill>
                        <a:ln w="25400" cap="flat" cmpd="sng" algn="ctr">
                          <a:solidFill>
                            <a:srgbClr val="E98400"/>
                          </a:solidFill>
                          <a:prstDash val="solid"/>
                        </a:ln>
                        <a:effectLst/>
                      </wps:spPr>
                      <wps:txbx>
                        <w:txbxContent>
                          <w:p w14:paraId="1E769A42" w14:textId="50F99872" w:rsidR="00CC0622" w:rsidRPr="00BD674D" w:rsidRDefault="00CC0622" w:rsidP="00C800AA">
                            <w:pPr>
                              <w:spacing w:after="0" w:line="240" w:lineRule="auto"/>
                              <w:rPr>
                                <w:szCs w:val="20"/>
                              </w:rPr>
                            </w:pPr>
                            <w:r>
                              <w:rPr>
                                <w:szCs w:val="20"/>
                              </w:rPr>
                              <w:t>Author:  Michelle Beardshaw, Head of HR</w:t>
                            </w:r>
                          </w:p>
                          <w:p w14:paraId="1E769A43" w14:textId="033AA97F" w:rsidR="00CC0622" w:rsidRPr="00BD674D" w:rsidRDefault="00CC0622" w:rsidP="00C800AA">
                            <w:pPr>
                              <w:spacing w:after="0" w:line="240" w:lineRule="auto"/>
                              <w:rPr>
                                <w:szCs w:val="20"/>
                              </w:rPr>
                            </w:pPr>
                            <w:r>
                              <w:rPr>
                                <w:szCs w:val="20"/>
                              </w:rPr>
                              <w:t>Owner:  Michelle Beardshaw, Head of HR</w:t>
                            </w:r>
                            <w:r w:rsidRPr="00BD674D">
                              <w:rPr>
                                <w:szCs w:val="20"/>
                              </w:rPr>
                              <w:tab/>
                            </w:r>
                            <w:r w:rsidRPr="00BD674D">
                              <w:rPr>
                                <w:szCs w:val="20"/>
                              </w:rPr>
                              <w:tab/>
                            </w:r>
                            <w:r w:rsidRPr="00BD674D">
                              <w:rPr>
                                <w:szCs w:val="20"/>
                              </w:rPr>
                              <w:tab/>
                              <w:t>Last Review Date</w:t>
                            </w:r>
                            <w:r>
                              <w:rPr>
                                <w:szCs w:val="20"/>
                              </w:rPr>
                              <w:t xml:space="preserve">:    </w:t>
                            </w:r>
                            <w:r w:rsidR="00110738">
                              <w:rPr>
                                <w:szCs w:val="20"/>
                              </w:rPr>
                              <w:t>December</w:t>
                            </w:r>
                            <w:r>
                              <w:rPr>
                                <w:szCs w:val="20"/>
                              </w:rPr>
                              <w:t xml:space="preserve"> 2015</w:t>
                            </w:r>
                            <w:r w:rsidRPr="00BD674D">
                              <w:rPr>
                                <w:szCs w:val="20"/>
                              </w:rPr>
                              <w:t xml:space="preserve"> </w:t>
                            </w:r>
                          </w:p>
                          <w:p w14:paraId="1E769A44" w14:textId="17A056F9" w:rsidR="00CC0622" w:rsidRPr="00BD674D" w:rsidRDefault="00CC0622" w:rsidP="008A6258">
                            <w:pPr>
                              <w:spacing w:after="0" w:line="240" w:lineRule="auto"/>
                              <w:rPr>
                                <w:szCs w:val="20"/>
                              </w:rPr>
                            </w:pPr>
                            <w:r w:rsidRPr="00BD674D">
                              <w:rPr>
                                <w:szCs w:val="20"/>
                              </w:rPr>
                              <w:t>Approved By:</w:t>
                            </w:r>
                            <w:r>
                              <w:rPr>
                                <w:szCs w:val="20"/>
                              </w:rPr>
                              <w:t xml:space="preserve">  HR Leadership team</w:t>
                            </w:r>
                            <w:r>
                              <w:rPr>
                                <w:szCs w:val="20"/>
                              </w:rPr>
                              <w:tab/>
                            </w:r>
                            <w:r>
                              <w:rPr>
                                <w:szCs w:val="20"/>
                              </w:rPr>
                              <w:tab/>
                            </w:r>
                            <w:r>
                              <w:rPr>
                                <w:szCs w:val="20"/>
                              </w:rPr>
                              <w:tab/>
                            </w:r>
                            <w:r>
                              <w:rPr>
                                <w:szCs w:val="20"/>
                              </w:rPr>
                              <w:tab/>
                            </w:r>
                            <w:r w:rsidRPr="00BD674D">
                              <w:rPr>
                                <w:szCs w:val="20"/>
                              </w:rPr>
                              <w:t>Next Review date</w:t>
                            </w:r>
                            <w:r>
                              <w:rPr>
                                <w:szCs w:val="20"/>
                              </w:rPr>
                              <w:t xml:space="preserve">:   </w:t>
                            </w:r>
                            <w:r w:rsidR="00110738">
                              <w:rPr>
                                <w:szCs w:val="20"/>
                              </w:rPr>
                              <w:t>December</w:t>
                            </w:r>
                            <w:r>
                              <w:rPr>
                                <w:szCs w:val="20"/>
                              </w:rPr>
                              <w:t xml:space="preserve"> 2018</w:t>
                            </w:r>
                          </w:p>
                          <w:p w14:paraId="1E769A45" w14:textId="77777777" w:rsidR="00CC0622" w:rsidRPr="00BD674D" w:rsidRDefault="00CC0622" w:rsidP="00C800AA">
                            <w:pPr>
                              <w:rPr>
                                <w:szCs w:val="20"/>
                              </w:rPr>
                            </w:pPr>
                          </w:p>
                          <w:p w14:paraId="1E769A46" w14:textId="77777777" w:rsidR="00CC0622" w:rsidRDefault="00CC0622" w:rsidP="00C800AA">
                            <w:pPr>
                              <w:rPr>
                                <w:rFonts w:ascii="Verdana" w:hAnsi="Verdana"/>
                                <w:sz w:val="20"/>
                                <w:szCs w:val="20"/>
                              </w:rPr>
                            </w:pPr>
                          </w:p>
                          <w:p w14:paraId="1E769A47" w14:textId="77777777" w:rsidR="00CC0622" w:rsidRDefault="00CC0622" w:rsidP="00C800AA">
                            <w:pPr>
                              <w:rPr>
                                <w:rFonts w:ascii="Verdana" w:hAnsi="Verdana"/>
                                <w:sz w:val="20"/>
                                <w:szCs w:val="20"/>
                              </w:rPr>
                            </w:pPr>
                          </w:p>
                          <w:p w14:paraId="1E769A48" w14:textId="77777777" w:rsidR="00CC0622" w:rsidRPr="00A152A3" w:rsidRDefault="00CC0622" w:rsidP="00C800AA">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1" o:spid="_x0000_s1026" style="position:absolute;margin-left:-9.8pt;margin-top:13.35pt;width:502.5pt;height:59.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" fillcolor="#fbd4b4 [1305]" strokecolor="#e98400" strokeweight="2pt">
                <v:textbox>
                  <w:txbxContent>
                    <w:p w14:paraId="1E769A42" w14:textId="50F99872" w:rsidR="00CC0622" w:rsidRPr="00BD674D" w:rsidRDefault="00CC0622" w:rsidP="00C800AA">
                      <w:pPr>
                        <w:spacing w:after="0" w:line="240" w:lineRule="auto"/>
                        <w:rPr>
                          <w:szCs w:val="20"/>
                        </w:rPr>
                      </w:pPr>
                      <w:r>
                        <w:rPr>
                          <w:szCs w:val="20"/>
                        </w:rPr>
                        <w:t>Author:  Michelle Beardshaw, Head of HR</w:t>
                      </w:r>
                    </w:p>
                    <w:p w14:paraId="1E769A43" w14:textId="033AA97F" w:rsidR="00CC0622" w:rsidRPr="00BD674D" w:rsidRDefault="00CC0622" w:rsidP="00C800AA">
                      <w:pPr>
                        <w:spacing w:after="0" w:line="240" w:lineRule="auto"/>
                        <w:rPr>
                          <w:szCs w:val="20"/>
                        </w:rPr>
                      </w:pPr>
                      <w:r>
                        <w:rPr>
                          <w:szCs w:val="20"/>
                        </w:rPr>
                        <w:t>Owner:  Michelle Beardshaw, Head of HR</w:t>
                      </w:r>
                      <w:r w:rsidRPr="00BD674D">
                        <w:rPr>
                          <w:szCs w:val="20"/>
                        </w:rPr>
                        <w:tab/>
                      </w:r>
                      <w:r w:rsidRPr="00BD674D">
                        <w:rPr>
                          <w:szCs w:val="20"/>
                        </w:rPr>
                        <w:tab/>
                      </w:r>
                      <w:r w:rsidRPr="00BD674D">
                        <w:rPr>
                          <w:szCs w:val="20"/>
                        </w:rPr>
                        <w:tab/>
                        <w:t>Last Review Date</w:t>
                      </w:r>
                      <w:r>
                        <w:rPr>
                          <w:szCs w:val="20"/>
                        </w:rPr>
                        <w:t xml:space="preserve">:    </w:t>
                      </w:r>
                      <w:r w:rsidR="00110738">
                        <w:rPr>
                          <w:szCs w:val="20"/>
                        </w:rPr>
                        <w:t>December</w:t>
                      </w:r>
                      <w:r>
                        <w:rPr>
                          <w:szCs w:val="20"/>
                        </w:rPr>
                        <w:t xml:space="preserve"> 2015</w:t>
                      </w:r>
                      <w:r w:rsidRPr="00BD674D">
                        <w:rPr>
                          <w:szCs w:val="20"/>
                        </w:rPr>
                        <w:t xml:space="preserve"> </w:t>
                      </w:r>
                    </w:p>
                    <w:p w14:paraId="1E769A44" w14:textId="17A056F9" w:rsidR="00CC0622" w:rsidRPr="00BD674D" w:rsidRDefault="00CC0622" w:rsidP="008A6258">
                      <w:pPr>
                        <w:spacing w:after="0" w:line="240" w:lineRule="auto"/>
                        <w:rPr>
                          <w:szCs w:val="20"/>
                        </w:rPr>
                      </w:pPr>
                      <w:r w:rsidRPr="00BD674D">
                        <w:rPr>
                          <w:szCs w:val="20"/>
                        </w:rPr>
                        <w:t>Approved By:</w:t>
                      </w:r>
                      <w:r>
                        <w:rPr>
                          <w:szCs w:val="20"/>
                        </w:rPr>
                        <w:t xml:space="preserve">  HR Leadership team</w:t>
                      </w:r>
                      <w:r>
                        <w:rPr>
                          <w:szCs w:val="20"/>
                        </w:rPr>
                        <w:tab/>
                      </w:r>
                      <w:r>
                        <w:rPr>
                          <w:szCs w:val="20"/>
                        </w:rPr>
                        <w:tab/>
                      </w:r>
                      <w:r>
                        <w:rPr>
                          <w:szCs w:val="20"/>
                        </w:rPr>
                        <w:tab/>
                      </w:r>
                      <w:r>
                        <w:rPr>
                          <w:szCs w:val="20"/>
                        </w:rPr>
                        <w:tab/>
                      </w:r>
                      <w:r w:rsidRPr="00BD674D">
                        <w:rPr>
                          <w:szCs w:val="20"/>
                        </w:rPr>
                        <w:t>Next Review date</w:t>
                      </w:r>
                      <w:r>
                        <w:rPr>
                          <w:szCs w:val="20"/>
                        </w:rPr>
                        <w:t xml:space="preserve">:   </w:t>
                      </w:r>
                      <w:r w:rsidR="00110738">
                        <w:rPr>
                          <w:szCs w:val="20"/>
                        </w:rPr>
                        <w:t>December</w:t>
                      </w:r>
                      <w:r>
                        <w:rPr>
                          <w:szCs w:val="20"/>
                        </w:rPr>
                        <w:t xml:space="preserve"> 2018</w:t>
                      </w:r>
                      <w:bookmarkStart w:id="3" w:name="_GoBack"/>
                      <w:bookmarkEnd w:id="3"/>
                    </w:p>
                    <w:p w14:paraId="1E769A45" w14:textId="77777777" w:rsidR="00CC0622" w:rsidRPr="00BD674D" w:rsidRDefault="00CC0622" w:rsidP="00C800AA">
                      <w:pPr>
                        <w:rPr>
                          <w:szCs w:val="20"/>
                        </w:rPr>
                      </w:pPr>
                    </w:p>
                    <w:p w14:paraId="1E769A46" w14:textId="77777777" w:rsidR="00CC0622" w:rsidRDefault="00CC0622" w:rsidP="00C800AA">
                      <w:pPr>
                        <w:rPr>
                          <w:rFonts w:ascii="Verdana" w:hAnsi="Verdana"/>
                          <w:sz w:val="20"/>
                          <w:szCs w:val="20"/>
                        </w:rPr>
                      </w:pPr>
                    </w:p>
                    <w:p w14:paraId="1E769A47" w14:textId="77777777" w:rsidR="00CC0622" w:rsidRDefault="00CC0622" w:rsidP="00C800AA">
                      <w:pPr>
                        <w:rPr>
                          <w:rFonts w:ascii="Verdana" w:hAnsi="Verdana"/>
                          <w:sz w:val="20"/>
                          <w:szCs w:val="20"/>
                        </w:rPr>
                      </w:pPr>
                    </w:p>
                    <w:p w14:paraId="1E769A48" w14:textId="77777777" w:rsidR="00CC0622" w:rsidRPr="00A152A3" w:rsidRDefault="00CC0622" w:rsidP="00C800AA">
                      <w:pPr>
                        <w:rPr>
                          <w:rFonts w:ascii="Verdana" w:hAnsi="Verdana"/>
                          <w:sz w:val="20"/>
                          <w:szCs w:val="20"/>
                        </w:rPr>
                      </w:pPr>
                    </w:p>
                  </w:txbxContent>
                </v:textbox>
              </v:roundrect>
            </w:pict>
          </mc:Fallback>
        </mc:AlternateContent>
      </w:r>
    </w:p>
    <w:sectPr w:rsidR="00066254" w:rsidRPr="003530A8" w:rsidSect="009177DA">
      <w:headerReference w:type="even" r:id="rId15"/>
      <w:headerReference w:type="default" r:id="rId16"/>
      <w:footerReference w:type="default" r:id="rId17"/>
      <w:headerReference w:type="first" r:id="rId18"/>
      <w:pgSz w:w="11906" w:h="16838"/>
      <w:pgMar w:top="851" w:right="1276" w:bottom="794" w:left="1276"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69A3A" w14:textId="77777777" w:rsidR="00CC0622" w:rsidRDefault="00CC0622" w:rsidP="001C09B0">
      <w:pPr>
        <w:spacing w:after="0" w:line="240" w:lineRule="auto"/>
      </w:pPr>
      <w:r>
        <w:separator/>
      </w:r>
    </w:p>
  </w:endnote>
  <w:endnote w:type="continuationSeparator" w:id="0">
    <w:p w14:paraId="1E769A3B" w14:textId="77777777" w:rsidR="00CC0622" w:rsidRDefault="00CC0622" w:rsidP="001C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Ref">
    <w:altName w:val="Verdan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52611"/>
      <w:docPartObj>
        <w:docPartGallery w:val="Page Numbers (Bottom of Page)"/>
        <w:docPartUnique/>
      </w:docPartObj>
    </w:sdtPr>
    <w:sdtEndPr/>
    <w:sdtContent>
      <w:sdt>
        <w:sdtPr>
          <w:id w:val="-2079668388"/>
          <w:docPartObj>
            <w:docPartGallery w:val="Page Numbers (Top of Page)"/>
            <w:docPartUnique/>
          </w:docPartObj>
        </w:sdtPr>
        <w:sdtEndPr/>
        <w:sdtContent>
          <w:p w14:paraId="1E769A3C" w14:textId="77777777" w:rsidR="00CC0622" w:rsidRDefault="00CC0622" w:rsidP="001C09B0">
            <w:pPr>
              <w:pStyle w:val="Footer"/>
            </w:pPr>
            <w:r w:rsidRPr="001C09B0">
              <w:rPr>
                <w:rFonts w:ascii="Verdana" w:hAnsi="Verdana"/>
                <w:sz w:val="16"/>
                <w:szCs w:val="16"/>
              </w:rPr>
              <w:t xml:space="preserve">Page </w:t>
            </w:r>
            <w:r w:rsidRPr="001C09B0">
              <w:rPr>
                <w:rFonts w:ascii="Verdana" w:hAnsi="Verdana"/>
                <w:bCs/>
                <w:sz w:val="16"/>
                <w:szCs w:val="16"/>
              </w:rPr>
              <w:fldChar w:fldCharType="begin"/>
            </w:r>
            <w:r w:rsidRPr="001C09B0">
              <w:rPr>
                <w:rFonts w:ascii="Verdana" w:hAnsi="Verdana"/>
                <w:bCs/>
                <w:sz w:val="16"/>
                <w:szCs w:val="16"/>
              </w:rPr>
              <w:instrText xml:space="preserve"> PAGE </w:instrText>
            </w:r>
            <w:r w:rsidRPr="001C09B0">
              <w:rPr>
                <w:rFonts w:ascii="Verdana" w:hAnsi="Verdana"/>
                <w:bCs/>
                <w:sz w:val="16"/>
                <w:szCs w:val="16"/>
              </w:rPr>
              <w:fldChar w:fldCharType="separate"/>
            </w:r>
            <w:r w:rsidR="007C32C6">
              <w:rPr>
                <w:rFonts w:ascii="Verdana" w:hAnsi="Verdana"/>
                <w:bCs/>
                <w:noProof/>
                <w:sz w:val="16"/>
                <w:szCs w:val="16"/>
              </w:rPr>
              <w:t>1</w:t>
            </w:r>
            <w:r w:rsidRPr="001C09B0">
              <w:rPr>
                <w:rFonts w:ascii="Verdana" w:hAnsi="Verdana"/>
                <w:bCs/>
                <w:sz w:val="16"/>
                <w:szCs w:val="16"/>
              </w:rPr>
              <w:fldChar w:fldCharType="end"/>
            </w:r>
            <w:r w:rsidRPr="001C09B0">
              <w:rPr>
                <w:rFonts w:ascii="Verdana" w:hAnsi="Verdana"/>
                <w:sz w:val="16"/>
                <w:szCs w:val="16"/>
              </w:rPr>
              <w:t xml:space="preserve"> of </w:t>
            </w:r>
            <w:r w:rsidRPr="001C09B0">
              <w:rPr>
                <w:rFonts w:ascii="Verdana" w:hAnsi="Verdana"/>
                <w:bCs/>
                <w:sz w:val="16"/>
                <w:szCs w:val="16"/>
              </w:rPr>
              <w:fldChar w:fldCharType="begin"/>
            </w:r>
            <w:r w:rsidRPr="001C09B0">
              <w:rPr>
                <w:rFonts w:ascii="Verdana" w:hAnsi="Verdana"/>
                <w:bCs/>
                <w:sz w:val="16"/>
                <w:szCs w:val="16"/>
              </w:rPr>
              <w:instrText xml:space="preserve"> NUMPAGES  </w:instrText>
            </w:r>
            <w:r w:rsidRPr="001C09B0">
              <w:rPr>
                <w:rFonts w:ascii="Verdana" w:hAnsi="Verdana"/>
                <w:bCs/>
                <w:sz w:val="16"/>
                <w:szCs w:val="16"/>
              </w:rPr>
              <w:fldChar w:fldCharType="separate"/>
            </w:r>
            <w:r w:rsidR="007C32C6">
              <w:rPr>
                <w:rFonts w:ascii="Verdana" w:hAnsi="Verdana"/>
                <w:bCs/>
                <w:noProof/>
                <w:sz w:val="16"/>
                <w:szCs w:val="16"/>
              </w:rPr>
              <w:t>5</w:t>
            </w:r>
            <w:r w:rsidRPr="001C09B0">
              <w:rPr>
                <w:rFonts w:ascii="Verdana" w:hAnsi="Verdana"/>
                <w:bCs/>
                <w:sz w:val="16"/>
                <w:szCs w:val="16"/>
              </w:rPr>
              <w:fldChar w:fldCharType="end"/>
            </w:r>
          </w:p>
        </w:sdtContent>
      </w:sdt>
    </w:sdtContent>
  </w:sdt>
  <w:p w14:paraId="1E769A3D" w14:textId="77777777" w:rsidR="00CC0622" w:rsidRDefault="00CC0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69A38" w14:textId="77777777" w:rsidR="00CC0622" w:rsidRDefault="00CC0622" w:rsidP="001C09B0">
      <w:pPr>
        <w:spacing w:after="0" w:line="240" w:lineRule="auto"/>
      </w:pPr>
      <w:r>
        <w:separator/>
      </w:r>
    </w:p>
  </w:footnote>
  <w:footnote w:type="continuationSeparator" w:id="0">
    <w:p w14:paraId="1E769A39" w14:textId="77777777" w:rsidR="00CC0622" w:rsidRDefault="00CC0622" w:rsidP="001C0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8B8D" w14:textId="61E11CE6" w:rsidR="00CC0622" w:rsidRDefault="007C32C6">
    <w:pPr>
      <w:pStyle w:val="Header"/>
    </w:pPr>
    <w:r>
      <w:rPr>
        <w:noProof/>
      </w:rPr>
      <w:pict w14:anchorId="41973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86652" o:spid="_x0000_s2050" type="#_x0000_t136" style="position:absolute;margin-left:0;margin-top:0;width:595.55pt;height:63.8pt;rotation:315;z-index:-251655168;mso-position-horizontal:center;mso-position-horizontal-relative:margin;mso-position-vertical:center;mso-position-vertical-relative:margin" o:allowincell="f" fillcolor="#f79646 [3209]" stroked="f">
          <v:textpath style="font-family:&quot;Calibri&quot;;font-size:1pt" string="Check SharePoint for latest vers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DC5D" w14:textId="6DA85114" w:rsidR="00CC0622" w:rsidRDefault="007C32C6">
    <w:pPr>
      <w:pStyle w:val="Header"/>
    </w:pPr>
    <w:r>
      <w:rPr>
        <w:noProof/>
      </w:rPr>
      <w:pict w14:anchorId="23B83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86653" o:spid="_x0000_s2051" type="#_x0000_t136" style="position:absolute;margin-left:0;margin-top:0;width:595.55pt;height:63.8pt;rotation:315;z-index:-251653120;mso-position-horizontal:center;mso-position-horizontal-relative:margin;mso-position-vertical:center;mso-position-vertical-relative:margin" o:allowincell="f" fillcolor="#f79646 [3209]" stroked="f">
          <v:textpath style="font-family:&quot;Calibri&quot;;font-size:1pt" string="Check SharePoint for latest vers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8D7B" w14:textId="26042051" w:rsidR="00CC0622" w:rsidRDefault="007C32C6">
    <w:pPr>
      <w:pStyle w:val="Header"/>
    </w:pPr>
    <w:r>
      <w:rPr>
        <w:noProof/>
      </w:rPr>
      <w:pict w14:anchorId="5B249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86651" o:spid="_x0000_s2049" type="#_x0000_t136" style="position:absolute;margin-left:0;margin-top:0;width:595.55pt;height:63.8pt;rotation:315;z-index:-251657216;mso-position-horizontal:center;mso-position-horizontal-relative:margin;mso-position-vertical:center;mso-position-vertical-relative:margin" o:allowincell="f" fillcolor="#f79646 [3209]" stroked="f">
          <v:textpath style="font-family:&quot;Calibri&quot;;font-size:1pt" string="Check SharePoint for latest vers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563"/>
    <w:multiLevelType w:val="hybridMultilevel"/>
    <w:tmpl w:val="1C6E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11163"/>
    <w:multiLevelType w:val="hybridMultilevel"/>
    <w:tmpl w:val="A2B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D06C1"/>
    <w:multiLevelType w:val="hybridMultilevel"/>
    <w:tmpl w:val="6F2A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E49F0"/>
    <w:multiLevelType w:val="hybridMultilevel"/>
    <w:tmpl w:val="91E2246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
    <w:nsid w:val="0BAA243F"/>
    <w:multiLevelType w:val="hybridMultilevel"/>
    <w:tmpl w:val="7714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165A4"/>
    <w:multiLevelType w:val="hybridMultilevel"/>
    <w:tmpl w:val="13F8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D4B34"/>
    <w:multiLevelType w:val="hybridMultilevel"/>
    <w:tmpl w:val="95D0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3155E8"/>
    <w:multiLevelType w:val="hybridMultilevel"/>
    <w:tmpl w:val="F8ACA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E5395F"/>
    <w:multiLevelType w:val="hybridMultilevel"/>
    <w:tmpl w:val="39D4C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534B73"/>
    <w:multiLevelType w:val="hybridMultilevel"/>
    <w:tmpl w:val="D4E03314"/>
    <w:lvl w:ilvl="0" w:tplc="1772BB60">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713A57"/>
    <w:multiLevelType w:val="hybridMultilevel"/>
    <w:tmpl w:val="A0D8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6023D"/>
    <w:multiLevelType w:val="hybridMultilevel"/>
    <w:tmpl w:val="A606B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4057F3"/>
    <w:multiLevelType w:val="hybridMultilevel"/>
    <w:tmpl w:val="A47A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4C2D23"/>
    <w:multiLevelType w:val="hybridMultilevel"/>
    <w:tmpl w:val="91B0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D4482"/>
    <w:multiLevelType w:val="hybridMultilevel"/>
    <w:tmpl w:val="0026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067810"/>
    <w:multiLevelType w:val="hybridMultilevel"/>
    <w:tmpl w:val="B9B27876"/>
    <w:lvl w:ilvl="0" w:tplc="A3EE788C">
      <w:start w:val="1"/>
      <w:numFmt w:val="lowerLetter"/>
      <w:lvlText w:val="%1)"/>
      <w:lvlJc w:val="left"/>
      <w:pPr>
        <w:tabs>
          <w:tab w:val="num" w:pos="720"/>
        </w:tabs>
        <w:ind w:left="1723" w:hanging="283"/>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BB57AF6"/>
    <w:multiLevelType w:val="hybridMultilevel"/>
    <w:tmpl w:val="FF84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C44A8D"/>
    <w:multiLevelType w:val="hybridMultilevel"/>
    <w:tmpl w:val="8CD8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05201D"/>
    <w:multiLevelType w:val="hybridMultilevel"/>
    <w:tmpl w:val="5628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0E6E78"/>
    <w:multiLevelType w:val="hybridMultilevel"/>
    <w:tmpl w:val="838AC4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C8C0E33"/>
    <w:multiLevelType w:val="hybridMultilevel"/>
    <w:tmpl w:val="56542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7E1EAB"/>
    <w:multiLevelType w:val="hybridMultilevel"/>
    <w:tmpl w:val="4B42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660DDA"/>
    <w:multiLevelType w:val="hybridMultilevel"/>
    <w:tmpl w:val="3E98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B26B59"/>
    <w:multiLevelType w:val="hybridMultilevel"/>
    <w:tmpl w:val="B290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466935"/>
    <w:multiLevelType w:val="hybridMultilevel"/>
    <w:tmpl w:val="A390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E74A09"/>
    <w:multiLevelType w:val="hybridMultilevel"/>
    <w:tmpl w:val="FF226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0E6051"/>
    <w:multiLevelType w:val="hybridMultilevel"/>
    <w:tmpl w:val="0D525FA4"/>
    <w:lvl w:ilvl="0" w:tplc="58A2D99E">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9A325E2"/>
    <w:multiLevelType w:val="hybridMultilevel"/>
    <w:tmpl w:val="0658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1E5831"/>
    <w:multiLevelType w:val="hybridMultilevel"/>
    <w:tmpl w:val="3DC4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E07DF7"/>
    <w:multiLevelType w:val="hybridMultilevel"/>
    <w:tmpl w:val="7266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FF1AF0"/>
    <w:multiLevelType w:val="hybridMultilevel"/>
    <w:tmpl w:val="5E7C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165681"/>
    <w:multiLevelType w:val="hybridMultilevel"/>
    <w:tmpl w:val="02B416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F603C4"/>
    <w:multiLevelType w:val="hybridMultilevel"/>
    <w:tmpl w:val="FC1A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96005A"/>
    <w:multiLevelType w:val="hybridMultilevel"/>
    <w:tmpl w:val="53E29DDA"/>
    <w:lvl w:ilvl="0" w:tplc="2236DE58">
      <w:start w:val="1"/>
      <w:numFmt w:val="bullet"/>
      <w:pStyle w:v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067858"/>
    <w:multiLevelType w:val="multilevel"/>
    <w:tmpl w:val="E2D2361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5">
    <w:nsid w:val="59D7652C"/>
    <w:multiLevelType w:val="hybridMultilevel"/>
    <w:tmpl w:val="FB74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1F254A"/>
    <w:multiLevelType w:val="hybridMultilevel"/>
    <w:tmpl w:val="9852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674C6D"/>
    <w:multiLevelType w:val="hybridMultilevel"/>
    <w:tmpl w:val="4E2E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6D2B60"/>
    <w:multiLevelType w:val="hybridMultilevel"/>
    <w:tmpl w:val="5832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BB725D"/>
    <w:multiLevelType w:val="hybridMultilevel"/>
    <w:tmpl w:val="3B628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ECF0018"/>
    <w:multiLevelType w:val="hybridMultilevel"/>
    <w:tmpl w:val="94B0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2A21AA"/>
    <w:multiLevelType w:val="hybridMultilevel"/>
    <w:tmpl w:val="418C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41305A"/>
    <w:multiLevelType w:val="hybridMultilevel"/>
    <w:tmpl w:val="AB9895D2"/>
    <w:lvl w:ilvl="0" w:tplc="397A8BFC">
      <w:start w:val="1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F17747"/>
    <w:multiLevelType w:val="hybridMultilevel"/>
    <w:tmpl w:val="A680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B765997"/>
    <w:multiLevelType w:val="hybridMultilevel"/>
    <w:tmpl w:val="CDC233C6"/>
    <w:lvl w:ilvl="0" w:tplc="08090001">
      <w:start w:val="1"/>
      <w:numFmt w:val="bullet"/>
      <w:lvlText w:val=""/>
      <w:lvlJc w:val="left"/>
      <w:pPr>
        <w:ind w:left="350" w:hanging="360"/>
      </w:pPr>
      <w:rPr>
        <w:rFonts w:ascii="Symbol" w:hAnsi="Symbo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45">
    <w:nsid w:val="6B945F21"/>
    <w:multiLevelType w:val="hybridMultilevel"/>
    <w:tmpl w:val="DA66269E"/>
    <w:lvl w:ilvl="0" w:tplc="915C1862">
      <w:start w:val="1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D1A4E19"/>
    <w:multiLevelType w:val="hybridMultilevel"/>
    <w:tmpl w:val="C74C47DC"/>
    <w:lvl w:ilvl="0" w:tplc="A3EE788C">
      <w:start w:val="1"/>
      <w:numFmt w:val="lowerLetter"/>
      <w:lvlText w:val="%1)"/>
      <w:lvlJc w:val="left"/>
      <w:pPr>
        <w:tabs>
          <w:tab w:val="num" w:pos="0"/>
        </w:tabs>
        <w:ind w:left="100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1006D3B"/>
    <w:multiLevelType w:val="hybridMultilevel"/>
    <w:tmpl w:val="639AAAB6"/>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4761BC2"/>
    <w:multiLevelType w:val="hybridMultilevel"/>
    <w:tmpl w:val="536CD7E2"/>
    <w:lvl w:ilvl="0" w:tplc="E0769136">
      <w:start w:val="1"/>
      <w:numFmt w:val="bullet"/>
      <w:lvlText w:val=""/>
      <w:lvlJc w:val="left"/>
      <w:pPr>
        <w:tabs>
          <w:tab w:val="num" w:pos="1440"/>
        </w:tabs>
        <w:ind w:left="144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5AF012F"/>
    <w:multiLevelType w:val="hybridMultilevel"/>
    <w:tmpl w:val="29EA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18"/>
  </w:num>
  <w:num w:numId="4">
    <w:abstractNumId w:val="36"/>
  </w:num>
  <w:num w:numId="5">
    <w:abstractNumId w:val="22"/>
  </w:num>
  <w:num w:numId="6">
    <w:abstractNumId w:val="2"/>
  </w:num>
  <w:num w:numId="7">
    <w:abstractNumId w:val="37"/>
  </w:num>
  <w:num w:numId="8">
    <w:abstractNumId w:val="13"/>
  </w:num>
  <w:num w:numId="9">
    <w:abstractNumId w:val="40"/>
  </w:num>
  <w:num w:numId="10">
    <w:abstractNumId w:val="38"/>
  </w:num>
  <w:num w:numId="11">
    <w:abstractNumId w:val="25"/>
  </w:num>
  <w:num w:numId="12">
    <w:abstractNumId w:val="14"/>
  </w:num>
  <w:num w:numId="13">
    <w:abstractNumId w:val="43"/>
  </w:num>
  <w:num w:numId="14">
    <w:abstractNumId w:val="17"/>
  </w:num>
  <w:num w:numId="15">
    <w:abstractNumId w:val="34"/>
  </w:num>
  <w:num w:numId="16">
    <w:abstractNumId w:val="45"/>
  </w:num>
  <w:num w:numId="17">
    <w:abstractNumId w:val="21"/>
  </w:num>
  <w:num w:numId="18">
    <w:abstractNumId w:val="42"/>
  </w:num>
  <w:num w:numId="19">
    <w:abstractNumId w:val="0"/>
  </w:num>
  <w:num w:numId="20">
    <w:abstractNumId w:val="29"/>
  </w:num>
  <w:num w:numId="21">
    <w:abstractNumId w:val="8"/>
  </w:num>
  <w:num w:numId="22">
    <w:abstractNumId w:val="20"/>
  </w:num>
  <w:num w:numId="23">
    <w:abstractNumId w:val="11"/>
  </w:num>
  <w:num w:numId="24">
    <w:abstractNumId w:val="39"/>
  </w:num>
  <w:num w:numId="25">
    <w:abstractNumId w:val="9"/>
  </w:num>
  <w:num w:numId="26">
    <w:abstractNumId w:val="16"/>
  </w:num>
  <w:num w:numId="27">
    <w:abstractNumId w:val="41"/>
  </w:num>
  <w:num w:numId="28">
    <w:abstractNumId w:val="4"/>
  </w:num>
  <w:num w:numId="29">
    <w:abstractNumId w:val="28"/>
  </w:num>
  <w:num w:numId="30">
    <w:abstractNumId w:val="1"/>
  </w:num>
  <w:num w:numId="31">
    <w:abstractNumId w:val="33"/>
  </w:num>
  <w:num w:numId="32">
    <w:abstractNumId w:val="15"/>
  </w:num>
  <w:num w:numId="33">
    <w:abstractNumId w:val="26"/>
  </w:num>
  <w:num w:numId="34">
    <w:abstractNumId w:val="23"/>
  </w:num>
  <w:num w:numId="35">
    <w:abstractNumId w:val="32"/>
  </w:num>
  <w:num w:numId="36">
    <w:abstractNumId w:val="31"/>
  </w:num>
  <w:num w:numId="37">
    <w:abstractNumId w:val="46"/>
  </w:num>
  <w:num w:numId="38">
    <w:abstractNumId w:val="47"/>
  </w:num>
  <w:num w:numId="39">
    <w:abstractNumId w:val="48"/>
  </w:num>
  <w:num w:numId="40">
    <w:abstractNumId w:val="7"/>
  </w:num>
  <w:num w:numId="41">
    <w:abstractNumId w:val="30"/>
  </w:num>
  <w:num w:numId="42">
    <w:abstractNumId w:val="24"/>
  </w:num>
  <w:num w:numId="43">
    <w:abstractNumId w:val="5"/>
  </w:num>
  <w:num w:numId="44">
    <w:abstractNumId w:val="10"/>
  </w:num>
  <w:num w:numId="45">
    <w:abstractNumId w:val="12"/>
  </w:num>
  <w:num w:numId="46">
    <w:abstractNumId w:val="3"/>
  </w:num>
  <w:num w:numId="47">
    <w:abstractNumId w:val="44"/>
  </w:num>
  <w:num w:numId="48">
    <w:abstractNumId w:val="49"/>
  </w:num>
  <w:num w:numId="49">
    <w:abstractNumId w:val="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93"/>
    <w:rsid w:val="00023E7A"/>
    <w:rsid w:val="000274BB"/>
    <w:rsid w:val="00032830"/>
    <w:rsid w:val="0005061C"/>
    <w:rsid w:val="00056B4E"/>
    <w:rsid w:val="00063E46"/>
    <w:rsid w:val="0006405F"/>
    <w:rsid w:val="00064344"/>
    <w:rsid w:val="00066254"/>
    <w:rsid w:val="000709DE"/>
    <w:rsid w:val="00073CE8"/>
    <w:rsid w:val="0007576D"/>
    <w:rsid w:val="00075CDC"/>
    <w:rsid w:val="00080484"/>
    <w:rsid w:val="00081174"/>
    <w:rsid w:val="000860C2"/>
    <w:rsid w:val="00095EF0"/>
    <w:rsid w:val="000A2E4E"/>
    <w:rsid w:val="000A6976"/>
    <w:rsid w:val="000B015D"/>
    <w:rsid w:val="000B7655"/>
    <w:rsid w:val="000C4EE4"/>
    <w:rsid w:val="000D3228"/>
    <w:rsid w:val="000D76AA"/>
    <w:rsid w:val="000E2939"/>
    <w:rsid w:val="000F04E9"/>
    <w:rsid w:val="00110738"/>
    <w:rsid w:val="00112E75"/>
    <w:rsid w:val="0011708F"/>
    <w:rsid w:val="00125113"/>
    <w:rsid w:val="001259A7"/>
    <w:rsid w:val="00126667"/>
    <w:rsid w:val="00136A44"/>
    <w:rsid w:val="00142563"/>
    <w:rsid w:val="00145943"/>
    <w:rsid w:val="001509B6"/>
    <w:rsid w:val="00152D48"/>
    <w:rsid w:val="00152FC2"/>
    <w:rsid w:val="0015746A"/>
    <w:rsid w:val="0015793B"/>
    <w:rsid w:val="00164DA7"/>
    <w:rsid w:val="00170DC6"/>
    <w:rsid w:val="00175396"/>
    <w:rsid w:val="00175F21"/>
    <w:rsid w:val="00186E26"/>
    <w:rsid w:val="00193556"/>
    <w:rsid w:val="0019406C"/>
    <w:rsid w:val="001A0FBE"/>
    <w:rsid w:val="001A4C1F"/>
    <w:rsid w:val="001A4E79"/>
    <w:rsid w:val="001B3805"/>
    <w:rsid w:val="001B5C5B"/>
    <w:rsid w:val="001B7A8E"/>
    <w:rsid w:val="001C09B0"/>
    <w:rsid w:val="001D6651"/>
    <w:rsid w:val="001E1AC0"/>
    <w:rsid w:val="001E1EB5"/>
    <w:rsid w:val="001E3303"/>
    <w:rsid w:val="001E6492"/>
    <w:rsid w:val="001F3940"/>
    <w:rsid w:val="00200E91"/>
    <w:rsid w:val="00203A09"/>
    <w:rsid w:val="0020563E"/>
    <w:rsid w:val="002108D9"/>
    <w:rsid w:val="002119AD"/>
    <w:rsid w:val="002143D4"/>
    <w:rsid w:val="002173C2"/>
    <w:rsid w:val="0022154D"/>
    <w:rsid w:val="002311E9"/>
    <w:rsid w:val="002333A3"/>
    <w:rsid w:val="00241D64"/>
    <w:rsid w:val="0024687C"/>
    <w:rsid w:val="00251931"/>
    <w:rsid w:val="00255D9F"/>
    <w:rsid w:val="002570B8"/>
    <w:rsid w:val="00267FFB"/>
    <w:rsid w:val="00272603"/>
    <w:rsid w:val="00275D60"/>
    <w:rsid w:val="00277A4B"/>
    <w:rsid w:val="00285873"/>
    <w:rsid w:val="002876CD"/>
    <w:rsid w:val="00290000"/>
    <w:rsid w:val="002910F1"/>
    <w:rsid w:val="002924BD"/>
    <w:rsid w:val="00293A1E"/>
    <w:rsid w:val="002A25A9"/>
    <w:rsid w:val="002A43E2"/>
    <w:rsid w:val="002A5896"/>
    <w:rsid w:val="002B6B84"/>
    <w:rsid w:val="002B6FB7"/>
    <w:rsid w:val="002D61B2"/>
    <w:rsid w:val="002E09C7"/>
    <w:rsid w:val="002E551A"/>
    <w:rsid w:val="002E5DD4"/>
    <w:rsid w:val="002E7C62"/>
    <w:rsid w:val="002F5DEC"/>
    <w:rsid w:val="002F6B07"/>
    <w:rsid w:val="002F6FE3"/>
    <w:rsid w:val="002F729C"/>
    <w:rsid w:val="002F73E7"/>
    <w:rsid w:val="0031143C"/>
    <w:rsid w:val="00313D56"/>
    <w:rsid w:val="00314E4E"/>
    <w:rsid w:val="0031591F"/>
    <w:rsid w:val="00327A5E"/>
    <w:rsid w:val="00343482"/>
    <w:rsid w:val="003439E2"/>
    <w:rsid w:val="00343EC6"/>
    <w:rsid w:val="0034576D"/>
    <w:rsid w:val="0035014C"/>
    <w:rsid w:val="003530A8"/>
    <w:rsid w:val="00366B5D"/>
    <w:rsid w:val="00377CA9"/>
    <w:rsid w:val="003923B1"/>
    <w:rsid w:val="003967F7"/>
    <w:rsid w:val="00396BC5"/>
    <w:rsid w:val="003A7B58"/>
    <w:rsid w:val="003B605D"/>
    <w:rsid w:val="003C18A6"/>
    <w:rsid w:val="003D2C35"/>
    <w:rsid w:val="003D6CB8"/>
    <w:rsid w:val="0040223A"/>
    <w:rsid w:val="0041052D"/>
    <w:rsid w:val="00415B06"/>
    <w:rsid w:val="00421719"/>
    <w:rsid w:val="004225B1"/>
    <w:rsid w:val="00445B8E"/>
    <w:rsid w:val="004512F4"/>
    <w:rsid w:val="004764ED"/>
    <w:rsid w:val="00477958"/>
    <w:rsid w:val="00480DB2"/>
    <w:rsid w:val="0048127E"/>
    <w:rsid w:val="00493E40"/>
    <w:rsid w:val="0049529F"/>
    <w:rsid w:val="004B0A9A"/>
    <w:rsid w:val="004B6B63"/>
    <w:rsid w:val="004C4B2B"/>
    <w:rsid w:val="004C59F0"/>
    <w:rsid w:val="004D0502"/>
    <w:rsid w:val="004D1F0A"/>
    <w:rsid w:val="004D62CB"/>
    <w:rsid w:val="004D7E81"/>
    <w:rsid w:val="004E33F7"/>
    <w:rsid w:val="004E42B4"/>
    <w:rsid w:val="004E457A"/>
    <w:rsid w:val="004E525A"/>
    <w:rsid w:val="004E7454"/>
    <w:rsid w:val="004F0E40"/>
    <w:rsid w:val="004F6765"/>
    <w:rsid w:val="00500871"/>
    <w:rsid w:val="0051019E"/>
    <w:rsid w:val="0051119F"/>
    <w:rsid w:val="00531B3C"/>
    <w:rsid w:val="00533BA4"/>
    <w:rsid w:val="005454F3"/>
    <w:rsid w:val="00550B08"/>
    <w:rsid w:val="00564585"/>
    <w:rsid w:val="005735DC"/>
    <w:rsid w:val="005861BE"/>
    <w:rsid w:val="00592C67"/>
    <w:rsid w:val="00594A05"/>
    <w:rsid w:val="005A5ED3"/>
    <w:rsid w:val="005A697A"/>
    <w:rsid w:val="005B2CA7"/>
    <w:rsid w:val="005B5449"/>
    <w:rsid w:val="005B6C3F"/>
    <w:rsid w:val="005C1453"/>
    <w:rsid w:val="005C1CF1"/>
    <w:rsid w:val="005C5541"/>
    <w:rsid w:val="005F076B"/>
    <w:rsid w:val="005F7DA1"/>
    <w:rsid w:val="0060681C"/>
    <w:rsid w:val="0061018B"/>
    <w:rsid w:val="00613215"/>
    <w:rsid w:val="00613458"/>
    <w:rsid w:val="006169F1"/>
    <w:rsid w:val="00626062"/>
    <w:rsid w:val="006263A9"/>
    <w:rsid w:val="00630B5B"/>
    <w:rsid w:val="006420BA"/>
    <w:rsid w:val="00642551"/>
    <w:rsid w:val="006425DD"/>
    <w:rsid w:val="00643298"/>
    <w:rsid w:val="00645604"/>
    <w:rsid w:val="0064740A"/>
    <w:rsid w:val="00656CF2"/>
    <w:rsid w:val="00657686"/>
    <w:rsid w:val="00657E1E"/>
    <w:rsid w:val="00663124"/>
    <w:rsid w:val="00670DC7"/>
    <w:rsid w:val="00684A51"/>
    <w:rsid w:val="00684A5A"/>
    <w:rsid w:val="00694B68"/>
    <w:rsid w:val="006961C0"/>
    <w:rsid w:val="00697F1B"/>
    <w:rsid w:val="006A1902"/>
    <w:rsid w:val="006A2973"/>
    <w:rsid w:val="006A378E"/>
    <w:rsid w:val="006A7FDC"/>
    <w:rsid w:val="006B3547"/>
    <w:rsid w:val="006C1C18"/>
    <w:rsid w:val="006C2EB7"/>
    <w:rsid w:val="006C3601"/>
    <w:rsid w:val="006D244C"/>
    <w:rsid w:val="006D3CD6"/>
    <w:rsid w:val="006D40AA"/>
    <w:rsid w:val="006D4E15"/>
    <w:rsid w:val="006E04BB"/>
    <w:rsid w:val="006E18D7"/>
    <w:rsid w:val="006E5FC8"/>
    <w:rsid w:val="007022F9"/>
    <w:rsid w:val="007153CB"/>
    <w:rsid w:val="00724C79"/>
    <w:rsid w:val="00725792"/>
    <w:rsid w:val="00732C06"/>
    <w:rsid w:val="00735C7C"/>
    <w:rsid w:val="0074427F"/>
    <w:rsid w:val="007539A1"/>
    <w:rsid w:val="00756DD3"/>
    <w:rsid w:val="007619FE"/>
    <w:rsid w:val="007719DB"/>
    <w:rsid w:val="00774438"/>
    <w:rsid w:val="00774A78"/>
    <w:rsid w:val="0079273C"/>
    <w:rsid w:val="00795919"/>
    <w:rsid w:val="007C2E50"/>
    <w:rsid w:val="007C32C6"/>
    <w:rsid w:val="007C62DC"/>
    <w:rsid w:val="007D4A72"/>
    <w:rsid w:val="007D7396"/>
    <w:rsid w:val="007E11A9"/>
    <w:rsid w:val="007E2297"/>
    <w:rsid w:val="007F79C6"/>
    <w:rsid w:val="00807401"/>
    <w:rsid w:val="008104DA"/>
    <w:rsid w:val="008130F2"/>
    <w:rsid w:val="00815634"/>
    <w:rsid w:val="00825884"/>
    <w:rsid w:val="008342C2"/>
    <w:rsid w:val="00836031"/>
    <w:rsid w:val="00836275"/>
    <w:rsid w:val="00845071"/>
    <w:rsid w:val="008511DE"/>
    <w:rsid w:val="00865028"/>
    <w:rsid w:val="0087194A"/>
    <w:rsid w:val="0087460D"/>
    <w:rsid w:val="008748A7"/>
    <w:rsid w:val="008838F0"/>
    <w:rsid w:val="00884381"/>
    <w:rsid w:val="00886448"/>
    <w:rsid w:val="00887B2F"/>
    <w:rsid w:val="00890CFE"/>
    <w:rsid w:val="008971AB"/>
    <w:rsid w:val="008A0766"/>
    <w:rsid w:val="008A6258"/>
    <w:rsid w:val="008B1429"/>
    <w:rsid w:val="008C027C"/>
    <w:rsid w:val="008C0CAC"/>
    <w:rsid w:val="008C2C4A"/>
    <w:rsid w:val="008D1072"/>
    <w:rsid w:val="008D4059"/>
    <w:rsid w:val="008E5E12"/>
    <w:rsid w:val="008F4EBF"/>
    <w:rsid w:val="009000A3"/>
    <w:rsid w:val="00906979"/>
    <w:rsid w:val="009135AA"/>
    <w:rsid w:val="00915232"/>
    <w:rsid w:val="009177DA"/>
    <w:rsid w:val="00921088"/>
    <w:rsid w:val="00921134"/>
    <w:rsid w:val="009214A6"/>
    <w:rsid w:val="00922CB0"/>
    <w:rsid w:val="0092719E"/>
    <w:rsid w:val="00936053"/>
    <w:rsid w:val="009419AF"/>
    <w:rsid w:val="00951F07"/>
    <w:rsid w:val="0095482E"/>
    <w:rsid w:val="009554B4"/>
    <w:rsid w:val="00962D57"/>
    <w:rsid w:val="00970E9F"/>
    <w:rsid w:val="00973A05"/>
    <w:rsid w:val="009759EE"/>
    <w:rsid w:val="00976859"/>
    <w:rsid w:val="009846C1"/>
    <w:rsid w:val="00985911"/>
    <w:rsid w:val="00991564"/>
    <w:rsid w:val="009943AF"/>
    <w:rsid w:val="009964F5"/>
    <w:rsid w:val="009979C9"/>
    <w:rsid w:val="009A4362"/>
    <w:rsid w:val="009B3BB5"/>
    <w:rsid w:val="009B6213"/>
    <w:rsid w:val="009C6A45"/>
    <w:rsid w:val="009C7D12"/>
    <w:rsid w:val="009D169B"/>
    <w:rsid w:val="009E04D5"/>
    <w:rsid w:val="009E1625"/>
    <w:rsid w:val="009F1257"/>
    <w:rsid w:val="009F4B49"/>
    <w:rsid w:val="00A152A3"/>
    <w:rsid w:val="00A169D0"/>
    <w:rsid w:val="00A32581"/>
    <w:rsid w:val="00A408EC"/>
    <w:rsid w:val="00A44385"/>
    <w:rsid w:val="00A51AA1"/>
    <w:rsid w:val="00A61509"/>
    <w:rsid w:val="00A6339A"/>
    <w:rsid w:val="00A64A83"/>
    <w:rsid w:val="00A833D4"/>
    <w:rsid w:val="00A85022"/>
    <w:rsid w:val="00A878DE"/>
    <w:rsid w:val="00A901D3"/>
    <w:rsid w:val="00A93A9A"/>
    <w:rsid w:val="00AA10F6"/>
    <w:rsid w:val="00AA3864"/>
    <w:rsid w:val="00AA791F"/>
    <w:rsid w:val="00AA7998"/>
    <w:rsid w:val="00AC48CA"/>
    <w:rsid w:val="00AC63E0"/>
    <w:rsid w:val="00AD0DB6"/>
    <w:rsid w:val="00AE032D"/>
    <w:rsid w:val="00AE5531"/>
    <w:rsid w:val="00AE55B9"/>
    <w:rsid w:val="00AE5AD4"/>
    <w:rsid w:val="00AE682E"/>
    <w:rsid w:val="00AF1864"/>
    <w:rsid w:val="00AF3993"/>
    <w:rsid w:val="00AF6B8F"/>
    <w:rsid w:val="00B0332F"/>
    <w:rsid w:val="00B127EA"/>
    <w:rsid w:val="00B23625"/>
    <w:rsid w:val="00B302CB"/>
    <w:rsid w:val="00B36F68"/>
    <w:rsid w:val="00B37CE4"/>
    <w:rsid w:val="00B40359"/>
    <w:rsid w:val="00B41B60"/>
    <w:rsid w:val="00B43DD8"/>
    <w:rsid w:val="00B47DA9"/>
    <w:rsid w:val="00B54A93"/>
    <w:rsid w:val="00B6084D"/>
    <w:rsid w:val="00B659AC"/>
    <w:rsid w:val="00B660C2"/>
    <w:rsid w:val="00B7024F"/>
    <w:rsid w:val="00B72050"/>
    <w:rsid w:val="00B73020"/>
    <w:rsid w:val="00B76D9F"/>
    <w:rsid w:val="00B779E9"/>
    <w:rsid w:val="00B8111F"/>
    <w:rsid w:val="00B81549"/>
    <w:rsid w:val="00B828FE"/>
    <w:rsid w:val="00B97E5A"/>
    <w:rsid w:val="00BB12AC"/>
    <w:rsid w:val="00BC4743"/>
    <w:rsid w:val="00BC4C45"/>
    <w:rsid w:val="00BC4D61"/>
    <w:rsid w:val="00BC61A6"/>
    <w:rsid w:val="00BD22F7"/>
    <w:rsid w:val="00BD674D"/>
    <w:rsid w:val="00BE5F7B"/>
    <w:rsid w:val="00BE6BDD"/>
    <w:rsid w:val="00BF00EB"/>
    <w:rsid w:val="00C17B3F"/>
    <w:rsid w:val="00C232ED"/>
    <w:rsid w:val="00C25757"/>
    <w:rsid w:val="00C3082E"/>
    <w:rsid w:val="00C343CF"/>
    <w:rsid w:val="00C425CB"/>
    <w:rsid w:val="00C467EB"/>
    <w:rsid w:val="00C47491"/>
    <w:rsid w:val="00C47598"/>
    <w:rsid w:val="00C501FB"/>
    <w:rsid w:val="00C504E6"/>
    <w:rsid w:val="00C540EA"/>
    <w:rsid w:val="00C567FB"/>
    <w:rsid w:val="00C61815"/>
    <w:rsid w:val="00C66D81"/>
    <w:rsid w:val="00C77486"/>
    <w:rsid w:val="00C800AA"/>
    <w:rsid w:val="00C80A81"/>
    <w:rsid w:val="00C8477B"/>
    <w:rsid w:val="00C86F3D"/>
    <w:rsid w:val="00C932D7"/>
    <w:rsid w:val="00C971B0"/>
    <w:rsid w:val="00CB03EF"/>
    <w:rsid w:val="00CB3503"/>
    <w:rsid w:val="00CC0622"/>
    <w:rsid w:val="00CC36F9"/>
    <w:rsid w:val="00CC60F0"/>
    <w:rsid w:val="00CC790B"/>
    <w:rsid w:val="00CE4C38"/>
    <w:rsid w:val="00CE6E4C"/>
    <w:rsid w:val="00D03388"/>
    <w:rsid w:val="00D1602B"/>
    <w:rsid w:val="00D16F03"/>
    <w:rsid w:val="00D40FAC"/>
    <w:rsid w:val="00D42854"/>
    <w:rsid w:val="00D542AE"/>
    <w:rsid w:val="00D72430"/>
    <w:rsid w:val="00D763FF"/>
    <w:rsid w:val="00D8337C"/>
    <w:rsid w:val="00DA160C"/>
    <w:rsid w:val="00DA1B77"/>
    <w:rsid w:val="00DA5CE5"/>
    <w:rsid w:val="00DA69A2"/>
    <w:rsid w:val="00DB0999"/>
    <w:rsid w:val="00DB3915"/>
    <w:rsid w:val="00DB59BD"/>
    <w:rsid w:val="00DC05A8"/>
    <w:rsid w:val="00DD4AA3"/>
    <w:rsid w:val="00DE1963"/>
    <w:rsid w:val="00DE2CD6"/>
    <w:rsid w:val="00DE30B9"/>
    <w:rsid w:val="00DE54B8"/>
    <w:rsid w:val="00DF35A5"/>
    <w:rsid w:val="00DF7E73"/>
    <w:rsid w:val="00E06A13"/>
    <w:rsid w:val="00E0714D"/>
    <w:rsid w:val="00E12393"/>
    <w:rsid w:val="00E12835"/>
    <w:rsid w:val="00E2017F"/>
    <w:rsid w:val="00E21674"/>
    <w:rsid w:val="00E2471F"/>
    <w:rsid w:val="00E25B1E"/>
    <w:rsid w:val="00E261D8"/>
    <w:rsid w:val="00E26FF3"/>
    <w:rsid w:val="00E30856"/>
    <w:rsid w:val="00E3470C"/>
    <w:rsid w:val="00E35DF0"/>
    <w:rsid w:val="00E37267"/>
    <w:rsid w:val="00E40573"/>
    <w:rsid w:val="00E40C08"/>
    <w:rsid w:val="00E470D2"/>
    <w:rsid w:val="00E55967"/>
    <w:rsid w:val="00E5606B"/>
    <w:rsid w:val="00E5776D"/>
    <w:rsid w:val="00E63597"/>
    <w:rsid w:val="00E7461F"/>
    <w:rsid w:val="00E77983"/>
    <w:rsid w:val="00E800FA"/>
    <w:rsid w:val="00E872AD"/>
    <w:rsid w:val="00E9085C"/>
    <w:rsid w:val="00E92783"/>
    <w:rsid w:val="00E9538C"/>
    <w:rsid w:val="00E95449"/>
    <w:rsid w:val="00EA31BA"/>
    <w:rsid w:val="00EA6B1A"/>
    <w:rsid w:val="00EB2087"/>
    <w:rsid w:val="00EC06CE"/>
    <w:rsid w:val="00ED0DCC"/>
    <w:rsid w:val="00ED2E92"/>
    <w:rsid w:val="00ED5896"/>
    <w:rsid w:val="00ED6A61"/>
    <w:rsid w:val="00EE6034"/>
    <w:rsid w:val="00EE7CAF"/>
    <w:rsid w:val="00EF60EA"/>
    <w:rsid w:val="00EF7087"/>
    <w:rsid w:val="00EF7A2A"/>
    <w:rsid w:val="00EF7F28"/>
    <w:rsid w:val="00F113D4"/>
    <w:rsid w:val="00F17DA3"/>
    <w:rsid w:val="00F20BC8"/>
    <w:rsid w:val="00F2581C"/>
    <w:rsid w:val="00F304B2"/>
    <w:rsid w:val="00F5118F"/>
    <w:rsid w:val="00F548D5"/>
    <w:rsid w:val="00F54BC5"/>
    <w:rsid w:val="00F64322"/>
    <w:rsid w:val="00F77DCF"/>
    <w:rsid w:val="00F8316B"/>
    <w:rsid w:val="00F90F83"/>
    <w:rsid w:val="00F94808"/>
    <w:rsid w:val="00F96505"/>
    <w:rsid w:val="00FA5329"/>
    <w:rsid w:val="00FC2150"/>
    <w:rsid w:val="00FC3FCF"/>
    <w:rsid w:val="00FC41CB"/>
    <w:rsid w:val="00FC7ECD"/>
    <w:rsid w:val="00FD2947"/>
    <w:rsid w:val="00FD328E"/>
    <w:rsid w:val="00FF5259"/>
    <w:rsid w:val="00FF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76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93"/>
    <w:rPr>
      <w:rFonts w:ascii="Tahoma" w:hAnsi="Tahoma" w:cs="Tahoma"/>
      <w:sz w:val="16"/>
      <w:szCs w:val="16"/>
    </w:rPr>
  </w:style>
  <w:style w:type="character" w:styleId="Hyperlink">
    <w:name w:val="Hyperlink"/>
    <w:basedOn w:val="DefaultParagraphFont"/>
    <w:uiPriority w:val="99"/>
    <w:unhideWhenUsed/>
    <w:rsid w:val="00F20BC8"/>
    <w:rPr>
      <w:color w:val="0000FF" w:themeColor="hyperlink"/>
      <w:u w:val="single"/>
    </w:rPr>
  </w:style>
  <w:style w:type="paragraph" w:styleId="ListParagraph">
    <w:name w:val="List Paragraph"/>
    <w:basedOn w:val="Normal"/>
    <w:uiPriority w:val="34"/>
    <w:qFormat/>
    <w:rsid w:val="00915232"/>
    <w:pPr>
      <w:ind w:left="720"/>
      <w:contextualSpacing/>
    </w:pPr>
  </w:style>
  <w:style w:type="table" w:styleId="TableGrid">
    <w:name w:val="Table Grid"/>
    <w:basedOn w:val="TableNormal"/>
    <w:uiPriority w:val="59"/>
    <w:rsid w:val="00715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B2087"/>
    <w:pPr>
      <w:spacing w:after="0" w:line="240" w:lineRule="auto"/>
      <w:ind w:left="720"/>
    </w:pPr>
    <w:rPr>
      <w:rFonts w:ascii="Verdana Ref" w:eastAsia="Times New Roman" w:hAnsi="Verdana Ref" w:cs="Arial"/>
      <w:color w:val="000000"/>
      <w:szCs w:val="24"/>
    </w:rPr>
  </w:style>
  <w:style w:type="character" w:customStyle="1" w:styleId="BodyTextIndentChar">
    <w:name w:val="Body Text Indent Char"/>
    <w:basedOn w:val="DefaultParagraphFont"/>
    <w:link w:val="BodyTextIndent"/>
    <w:rsid w:val="00EB2087"/>
    <w:rPr>
      <w:rFonts w:ascii="Verdana Ref" w:eastAsia="Times New Roman" w:hAnsi="Verdana Ref" w:cs="Arial"/>
      <w:color w:val="000000"/>
      <w:szCs w:val="24"/>
    </w:rPr>
  </w:style>
  <w:style w:type="paragraph" w:styleId="TOC3">
    <w:name w:val="toc 3"/>
    <w:basedOn w:val="Normal"/>
    <w:next w:val="Normal"/>
    <w:autoRedefine/>
    <w:semiHidden/>
    <w:rsid w:val="00E95449"/>
    <w:pPr>
      <w:tabs>
        <w:tab w:val="right" w:leader="dot" w:pos="8302"/>
      </w:tabs>
      <w:spacing w:after="0" w:line="240" w:lineRule="auto"/>
    </w:pPr>
    <w:rPr>
      <w:rFonts w:ascii="Verdana" w:eastAsia="Times New Roman" w:hAnsi="Verdana" w:cs="Times New Roman"/>
      <w:b/>
      <w:sz w:val="24"/>
      <w:szCs w:val="24"/>
      <w:lang w:eastAsia="en-GB"/>
    </w:rPr>
  </w:style>
  <w:style w:type="character" w:styleId="CommentReference">
    <w:name w:val="annotation reference"/>
    <w:basedOn w:val="DefaultParagraphFont"/>
    <w:uiPriority w:val="99"/>
    <w:semiHidden/>
    <w:unhideWhenUsed/>
    <w:rsid w:val="00890CFE"/>
    <w:rPr>
      <w:sz w:val="16"/>
      <w:szCs w:val="16"/>
    </w:rPr>
  </w:style>
  <w:style w:type="paragraph" w:styleId="CommentText">
    <w:name w:val="annotation text"/>
    <w:basedOn w:val="Normal"/>
    <w:link w:val="CommentTextChar"/>
    <w:uiPriority w:val="99"/>
    <w:semiHidden/>
    <w:unhideWhenUsed/>
    <w:rsid w:val="00890CFE"/>
    <w:pPr>
      <w:spacing w:line="240" w:lineRule="auto"/>
    </w:pPr>
    <w:rPr>
      <w:sz w:val="20"/>
      <w:szCs w:val="20"/>
    </w:rPr>
  </w:style>
  <w:style w:type="character" w:customStyle="1" w:styleId="CommentTextChar">
    <w:name w:val="Comment Text Char"/>
    <w:basedOn w:val="DefaultParagraphFont"/>
    <w:link w:val="CommentText"/>
    <w:uiPriority w:val="99"/>
    <w:semiHidden/>
    <w:rsid w:val="00890CFE"/>
    <w:rPr>
      <w:sz w:val="20"/>
      <w:szCs w:val="20"/>
    </w:rPr>
  </w:style>
  <w:style w:type="paragraph" w:styleId="CommentSubject">
    <w:name w:val="annotation subject"/>
    <w:basedOn w:val="CommentText"/>
    <w:next w:val="CommentText"/>
    <w:link w:val="CommentSubjectChar"/>
    <w:uiPriority w:val="99"/>
    <w:semiHidden/>
    <w:unhideWhenUsed/>
    <w:rsid w:val="00890CFE"/>
    <w:rPr>
      <w:b/>
      <w:bCs/>
    </w:rPr>
  </w:style>
  <w:style w:type="character" w:customStyle="1" w:styleId="CommentSubjectChar">
    <w:name w:val="Comment Subject Char"/>
    <w:basedOn w:val="CommentTextChar"/>
    <w:link w:val="CommentSubject"/>
    <w:uiPriority w:val="99"/>
    <w:semiHidden/>
    <w:rsid w:val="00890CFE"/>
    <w:rPr>
      <w:b/>
      <w:bCs/>
      <w:sz w:val="20"/>
      <w:szCs w:val="20"/>
    </w:rPr>
  </w:style>
  <w:style w:type="paragraph" w:styleId="Header">
    <w:name w:val="header"/>
    <w:basedOn w:val="Normal"/>
    <w:link w:val="HeaderChar"/>
    <w:uiPriority w:val="99"/>
    <w:unhideWhenUsed/>
    <w:rsid w:val="001C0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9B0"/>
  </w:style>
  <w:style w:type="paragraph" w:styleId="Footer">
    <w:name w:val="footer"/>
    <w:basedOn w:val="Normal"/>
    <w:link w:val="FooterChar"/>
    <w:uiPriority w:val="99"/>
    <w:unhideWhenUsed/>
    <w:rsid w:val="001C0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9B0"/>
  </w:style>
  <w:style w:type="table" w:styleId="LightShading">
    <w:name w:val="Light Shading"/>
    <w:basedOn w:val="TableNormal"/>
    <w:uiPriority w:val="60"/>
    <w:rsid w:val="00445B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45B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1">
    <w:name w:val="bullet 1"/>
    <w:basedOn w:val="Normal"/>
    <w:rsid w:val="00272603"/>
    <w:pPr>
      <w:numPr>
        <w:numId w:val="31"/>
      </w:numPr>
      <w:tabs>
        <w:tab w:val="clear" w:pos="720"/>
        <w:tab w:val="left" w:pos="1276"/>
      </w:tabs>
      <w:spacing w:before="60" w:after="60" w:line="240" w:lineRule="auto"/>
      <w:ind w:left="1276" w:hanging="556"/>
      <w:jc w:val="both"/>
    </w:pPr>
    <w:rPr>
      <w:rFonts w:ascii="Verdana" w:eastAsia="Times New Roman" w:hAnsi="Verdana" w:cs="Arial"/>
      <w:bCs/>
      <w:lang w:eastAsia="en-GB"/>
    </w:rPr>
  </w:style>
  <w:style w:type="paragraph" w:styleId="BodyText3">
    <w:name w:val="Body Text 3"/>
    <w:basedOn w:val="Normal"/>
    <w:link w:val="BodyText3Char"/>
    <w:rsid w:val="0041052D"/>
    <w:pPr>
      <w:spacing w:after="120" w:line="240" w:lineRule="auto"/>
    </w:pPr>
    <w:rPr>
      <w:rFonts w:ascii="Verdana" w:eastAsia="Times New Roman" w:hAnsi="Verdana" w:cs="Times New Roman"/>
      <w:bCs/>
      <w:sz w:val="16"/>
      <w:szCs w:val="16"/>
      <w:lang w:eastAsia="en-GB"/>
    </w:rPr>
  </w:style>
  <w:style w:type="character" w:customStyle="1" w:styleId="BodyText3Char">
    <w:name w:val="Body Text 3 Char"/>
    <w:basedOn w:val="DefaultParagraphFont"/>
    <w:link w:val="BodyText3"/>
    <w:rsid w:val="0041052D"/>
    <w:rPr>
      <w:rFonts w:ascii="Verdana" w:eastAsia="Times New Roman" w:hAnsi="Verdana" w:cs="Times New Roman"/>
      <w:bCs/>
      <w:sz w:val="16"/>
      <w:szCs w:val="16"/>
      <w:lang w:eastAsia="en-GB"/>
    </w:rPr>
  </w:style>
  <w:style w:type="paragraph" w:styleId="NormalWeb">
    <w:name w:val="Normal (Web)"/>
    <w:basedOn w:val="Normal"/>
    <w:rsid w:val="00DC05A8"/>
    <w:pPr>
      <w:spacing w:after="150" w:line="240" w:lineRule="auto"/>
    </w:pPr>
    <w:rPr>
      <w:rFonts w:ascii="Times New Roman" w:eastAsia="Times New Roman" w:hAnsi="Times New Roman" w:cs="Times New Roman"/>
      <w:sz w:val="18"/>
      <w:szCs w:val="18"/>
      <w:lang w:eastAsia="en-GB"/>
    </w:rPr>
  </w:style>
  <w:style w:type="paragraph" w:styleId="NoSpacing">
    <w:name w:val="No Spacing"/>
    <w:uiPriority w:val="1"/>
    <w:qFormat/>
    <w:rsid w:val="004E45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93"/>
    <w:rPr>
      <w:rFonts w:ascii="Tahoma" w:hAnsi="Tahoma" w:cs="Tahoma"/>
      <w:sz w:val="16"/>
      <w:szCs w:val="16"/>
    </w:rPr>
  </w:style>
  <w:style w:type="character" w:styleId="Hyperlink">
    <w:name w:val="Hyperlink"/>
    <w:basedOn w:val="DefaultParagraphFont"/>
    <w:uiPriority w:val="99"/>
    <w:unhideWhenUsed/>
    <w:rsid w:val="00F20BC8"/>
    <w:rPr>
      <w:color w:val="0000FF" w:themeColor="hyperlink"/>
      <w:u w:val="single"/>
    </w:rPr>
  </w:style>
  <w:style w:type="paragraph" w:styleId="ListParagraph">
    <w:name w:val="List Paragraph"/>
    <w:basedOn w:val="Normal"/>
    <w:uiPriority w:val="34"/>
    <w:qFormat/>
    <w:rsid w:val="00915232"/>
    <w:pPr>
      <w:ind w:left="720"/>
      <w:contextualSpacing/>
    </w:pPr>
  </w:style>
  <w:style w:type="table" w:styleId="TableGrid">
    <w:name w:val="Table Grid"/>
    <w:basedOn w:val="TableNormal"/>
    <w:uiPriority w:val="59"/>
    <w:rsid w:val="00715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B2087"/>
    <w:pPr>
      <w:spacing w:after="0" w:line="240" w:lineRule="auto"/>
      <w:ind w:left="720"/>
    </w:pPr>
    <w:rPr>
      <w:rFonts w:ascii="Verdana Ref" w:eastAsia="Times New Roman" w:hAnsi="Verdana Ref" w:cs="Arial"/>
      <w:color w:val="000000"/>
      <w:szCs w:val="24"/>
    </w:rPr>
  </w:style>
  <w:style w:type="character" w:customStyle="1" w:styleId="BodyTextIndentChar">
    <w:name w:val="Body Text Indent Char"/>
    <w:basedOn w:val="DefaultParagraphFont"/>
    <w:link w:val="BodyTextIndent"/>
    <w:rsid w:val="00EB2087"/>
    <w:rPr>
      <w:rFonts w:ascii="Verdana Ref" w:eastAsia="Times New Roman" w:hAnsi="Verdana Ref" w:cs="Arial"/>
      <w:color w:val="000000"/>
      <w:szCs w:val="24"/>
    </w:rPr>
  </w:style>
  <w:style w:type="paragraph" w:styleId="TOC3">
    <w:name w:val="toc 3"/>
    <w:basedOn w:val="Normal"/>
    <w:next w:val="Normal"/>
    <w:autoRedefine/>
    <w:semiHidden/>
    <w:rsid w:val="00E95449"/>
    <w:pPr>
      <w:tabs>
        <w:tab w:val="right" w:leader="dot" w:pos="8302"/>
      </w:tabs>
      <w:spacing w:after="0" w:line="240" w:lineRule="auto"/>
    </w:pPr>
    <w:rPr>
      <w:rFonts w:ascii="Verdana" w:eastAsia="Times New Roman" w:hAnsi="Verdana" w:cs="Times New Roman"/>
      <w:b/>
      <w:sz w:val="24"/>
      <w:szCs w:val="24"/>
      <w:lang w:eastAsia="en-GB"/>
    </w:rPr>
  </w:style>
  <w:style w:type="character" w:styleId="CommentReference">
    <w:name w:val="annotation reference"/>
    <w:basedOn w:val="DefaultParagraphFont"/>
    <w:uiPriority w:val="99"/>
    <w:semiHidden/>
    <w:unhideWhenUsed/>
    <w:rsid w:val="00890CFE"/>
    <w:rPr>
      <w:sz w:val="16"/>
      <w:szCs w:val="16"/>
    </w:rPr>
  </w:style>
  <w:style w:type="paragraph" w:styleId="CommentText">
    <w:name w:val="annotation text"/>
    <w:basedOn w:val="Normal"/>
    <w:link w:val="CommentTextChar"/>
    <w:uiPriority w:val="99"/>
    <w:semiHidden/>
    <w:unhideWhenUsed/>
    <w:rsid w:val="00890CFE"/>
    <w:pPr>
      <w:spacing w:line="240" w:lineRule="auto"/>
    </w:pPr>
    <w:rPr>
      <w:sz w:val="20"/>
      <w:szCs w:val="20"/>
    </w:rPr>
  </w:style>
  <w:style w:type="character" w:customStyle="1" w:styleId="CommentTextChar">
    <w:name w:val="Comment Text Char"/>
    <w:basedOn w:val="DefaultParagraphFont"/>
    <w:link w:val="CommentText"/>
    <w:uiPriority w:val="99"/>
    <w:semiHidden/>
    <w:rsid w:val="00890CFE"/>
    <w:rPr>
      <w:sz w:val="20"/>
      <w:szCs w:val="20"/>
    </w:rPr>
  </w:style>
  <w:style w:type="paragraph" w:styleId="CommentSubject">
    <w:name w:val="annotation subject"/>
    <w:basedOn w:val="CommentText"/>
    <w:next w:val="CommentText"/>
    <w:link w:val="CommentSubjectChar"/>
    <w:uiPriority w:val="99"/>
    <w:semiHidden/>
    <w:unhideWhenUsed/>
    <w:rsid w:val="00890CFE"/>
    <w:rPr>
      <w:b/>
      <w:bCs/>
    </w:rPr>
  </w:style>
  <w:style w:type="character" w:customStyle="1" w:styleId="CommentSubjectChar">
    <w:name w:val="Comment Subject Char"/>
    <w:basedOn w:val="CommentTextChar"/>
    <w:link w:val="CommentSubject"/>
    <w:uiPriority w:val="99"/>
    <w:semiHidden/>
    <w:rsid w:val="00890CFE"/>
    <w:rPr>
      <w:b/>
      <w:bCs/>
      <w:sz w:val="20"/>
      <w:szCs w:val="20"/>
    </w:rPr>
  </w:style>
  <w:style w:type="paragraph" w:styleId="Header">
    <w:name w:val="header"/>
    <w:basedOn w:val="Normal"/>
    <w:link w:val="HeaderChar"/>
    <w:uiPriority w:val="99"/>
    <w:unhideWhenUsed/>
    <w:rsid w:val="001C0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9B0"/>
  </w:style>
  <w:style w:type="paragraph" w:styleId="Footer">
    <w:name w:val="footer"/>
    <w:basedOn w:val="Normal"/>
    <w:link w:val="FooterChar"/>
    <w:uiPriority w:val="99"/>
    <w:unhideWhenUsed/>
    <w:rsid w:val="001C0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9B0"/>
  </w:style>
  <w:style w:type="table" w:styleId="LightShading">
    <w:name w:val="Light Shading"/>
    <w:basedOn w:val="TableNormal"/>
    <w:uiPriority w:val="60"/>
    <w:rsid w:val="00445B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45B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1">
    <w:name w:val="bullet 1"/>
    <w:basedOn w:val="Normal"/>
    <w:rsid w:val="00272603"/>
    <w:pPr>
      <w:numPr>
        <w:numId w:val="31"/>
      </w:numPr>
      <w:tabs>
        <w:tab w:val="clear" w:pos="720"/>
        <w:tab w:val="left" w:pos="1276"/>
      </w:tabs>
      <w:spacing w:before="60" w:after="60" w:line="240" w:lineRule="auto"/>
      <w:ind w:left="1276" w:hanging="556"/>
      <w:jc w:val="both"/>
    </w:pPr>
    <w:rPr>
      <w:rFonts w:ascii="Verdana" w:eastAsia="Times New Roman" w:hAnsi="Verdana" w:cs="Arial"/>
      <w:bCs/>
      <w:lang w:eastAsia="en-GB"/>
    </w:rPr>
  </w:style>
  <w:style w:type="paragraph" w:styleId="BodyText3">
    <w:name w:val="Body Text 3"/>
    <w:basedOn w:val="Normal"/>
    <w:link w:val="BodyText3Char"/>
    <w:rsid w:val="0041052D"/>
    <w:pPr>
      <w:spacing w:after="120" w:line="240" w:lineRule="auto"/>
    </w:pPr>
    <w:rPr>
      <w:rFonts w:ascii="Verdana" w:eastAsia="Times New Roman" w:hAnsi="Verdana" w:cs="Times New Roman"/>
      <w:bCs/>
      <w:sz w:val="16"/>
      <w:szCs w:val="16"/>
      <w:lang w:eastAsia="en-GB"/>
    </w:rPr>
  </w:style>
  <w:style w:type="character" w:customStyle="1" w:styleId="BodyText3Char">
    <w:name w:val="Body Text 3 Char"/>
    <w:basedOn w:val="DefaultParagraphFont"/>
    <w:link w:val="BodyText3"/>
    <w:rsid w:val="0041052D"/>
    <w:rPr>
      <w:rFonts w:ascii="Verdana" w:eastAsia="Times New Roman" w:hAnsi="Verdana" w:cs="Times New Roman"/>
      <w:bCs/>
      <w:sz w:val="16"/>
      <w:szCs w:val="16"/>
      <w:lang w:eastAsia="en-GB"/>
    </w:rPr>
  </w:style>
  <w:style w:type="paragraph" w:styleId="NormalWeb">
    <w:name w:val="Normal (Web)"/>
    <w:basedOn w:val="Normal"/>
    <w:rsid w:val="00DC05A8"/>
    <w:pPr>
      <w:spacing w:after="150" w:line="240" w:lineRule="auto"/>
    </w:pPr>
    <w:rPr>
      <w:rFonts w:ascii="Times New Roman" w:eastAsia="Times New Roman" w:hAnsi="Times New Roman" w:cs="Times New Roman"/>
      <w:sz w:val="18"/>
      <w:szCs w:val="18"/>
      <w:lang w:eastAsia="en-GB"/>
    </w:rPr>
  </w:style>
  <w:style w:type="paragraph" w:styleId="NoSpacing">
    <w:name w:val="No Spacing"/>
    <w:uiPriority w:val="1"/>
    <w:qFormat/>
    <w:rsid w:val="004E4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urspace.bromford.co.uk/docs/Key%20Documents/HR/Security%20of%20Employment%20FAQ'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7be718c-1e81-4c88-8a1f-f6ccb1c8ef5e">XNKA35M6ERRF-1430-3524</_dlc_DocId>
    <_dlc_DocIdUrl xmlns="37be718c-1e81-4c88-8a1f-f6ccb1c8ef5e">
      <Url>https://ourspace.bromford.co.uk/docs/_layouts/15/DocIdRedir.aspx?ID=XNKA35M6ERRF-1430-3524</Url>
      <Description>XNKA35M6ERRF-1430-3524</Description>
    </_dlc_DocIdUrl>
    <TaxCatchAll xmlns="37be718c-1e81-4c88-8a1f-f6ccb1c8ef5e">
      <Value>8</Value>
      <Value>112</Value>
    </TaxCatchAll>
    <Document_x0020_Owner xmlns="37be718c-1e81-4c88-8a1f-f6ccb1c8ef5e">Michelle Beardshaw</Document_x0020_Owner>
    <Parent_x0020_Doc xmlns="37be718c-1e81-4c88-8a1f-f6ccb1c8ef5e" xsi:nil="true"/>
    <Last_x0020_Full_x0020_Review xmlns="37be718c-1e81-4c88-8a1f-f6ccb1c8ef5e">2015-12-31T00:00:00+00:00</Last_x0020_Full_x0020_Review>
    <lad49214aed148f9af13749d24dc5cc9 xmlns="37be718c-1e81-4c88-8a1f-f6ccb1c8ef5e">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ba6e284a-d46b-4842-a58b-fbb12ca266a6</TermId>
        </TermInfo>
      </Terms>
    </lad49214aed148f9af13749d24dc5cc9>
    <p2dd8029edb546138b7fdd6373c0cbac xmlns="37be718c-1e81-4c88-8a1f-f6ccb1c8ef5e">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9297b264-916c-433f-8d20-ecfd08530d33</TermId>
        </TermInfo>
      </Terms>
    </p2dd8029edb546138b7fdd6373c0cbac>
    <Next_x0020_Review_x0020_Date xmlns="37be718c-1e81-4c88-8a1f-f6ccb1c8ef5e">2018-12-31T00:00:00+00:00</Next_x0020_Review_x0020_Date>
    <Approved_x0020_by xmlns="37be718c-1e81-4c88-8a1f-f6ccb1c8ef5e">HR Leadership Team</Approved_x0020_by>
    <Hyperlinks xmlns="37be718c-1e81-4c88-8a1f-f6ccb1c8ef5e">Security of Employment FAQ's</Hyperlinks>
    <Approval_x0020_Date xmlns="37be718c-1e81-4c88-8a1f-f6ccb1c8ef5e">2015-12-31T00:00:00+00:00</Approval_x0020_Date>
    <Review_x0020_Period_x0020__x0028_years_x0029_ xmlns="37be718c-1e81-4c88-8a1f-f6ccb1c8ef5e">3</Review_x0020_Period_x0020__x0028_years_x0029_>
    <Used_x0020_in_x0020_Tenders xmlns="37be718c-1e81-4c88-8a1f-f6ccb1c8ef5e">false</Used_x0020_in_x0020_Tenders>
    <Externally_x0020_Published xmlns="37be718c-1e81-4c88-8a1f-f6ccb1c8ef5e">false</Externally_x0020_Published>
    <Review_x0020_Status_x0020_Comments xmlns="37be718c-1e81-4c88-8a1f-f6ccb1c8ef5e" xsi:nil="true"/>
    <Approval_Delay xmlns="37be718c-1e81-4c88-8a1f-f6ccb1c8ef5e" xsi:nil="true"/>
    <KeyDoc_Owner xmlns="37be718c-1e81-4c88-8a1f-f6ccb1c8ef5e">
      <UserInfo>
        <DisplayName>Michelle Beardshaw</DisplayName>
        <AccountId>59</AccountId>
        <AccountType/>
      </UserInfo>
    </KeyDoc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ey Document" ma:contentTypeID="0x010100AAA0377B35856441A85528AB4801382D00123CDC70A341E44588CA7257FD7FF3E8" ma:contentTypeVersion="12" ma:contentTypeDescription="" ma:contentTypeScope="" ma:versionID="57f3056104c60544bb8803afe69b04e0">
  <xsd:schema xmlns:xsd="http://www.w3.org/2001/XMLSchema" xmlns:xs="http://www.w3.org/2001/XMLSchema" xmlns:p="http://schemas.microsoft.com/office/2006/metadata/properties" xmlns:ns2="37be718c-1e81-4c88-8a1f-f6ccb1c8ef5e" targetNamespace="http://schemas.microsoft.com/office/2006/metadata/properties" ma:root="true" ma:fieldsID="923321308a7c6327931de87c2bf6f5a7" ns2:_="">
    <xsd:import namespace="37be718c-1e81-4c88-8a1f-f6ccb1c8ef5e"/>
    <xsd:element name="properties">
      <xsd:complexType>
        <xsd:sequence>
          <xsd:element name="documentManagement">
            <xsd:complexType>
              <xsd:all>
                <xsd:element ref="ns2:KeyDoc_Owner" minOccurs="0"/>
                <xsd:element ref="ns2:Document_x0020_Owner" minOccurs="0"/>
                <xsd:element ref="ns2:Approved_x0020_by"/>
                <xsd:element ref="ns2:Approval_x0020_Date"/>
                <xsd:element ref="ns2:Last_x0020_Full_x0020_Review"/>
                <xsd:element ref="ns2:Review_x0020_Period_x0020__x0028_years_x0029_"/>
                <xsd:element ref="ns2:Next_x0020_Review_x0020_Date"/>
                <xsd:element ref="ns2:Hyperlinks" minOccurs="0"/>
                <xsd:element ref="ns2:Used_x0020_in_x0020_Tenders" minOccurs="0"/>
                <xsd:element ref="ns2:Externally_x0020_Published" minOccurs="0"/>
                <xsd:element ref="ns2:Parent_x0020_Doc" minOccurs="0"/>
                <xsd:element ref="ns2:Review_x0020_Status_x0020_Comments" minOccurs="0"/>
                <xsd:element ref="ns2:Approval_Delay" minOccurs="0"/>
                <xsd:element ref="ns2:_dlc_DocId" minOccurs="0"/>
                <xsd:element ref="ns2:_dlc_DocIdUrl" minOccurs="0"/>
                <xsd:element ref="ns2:_dlc_DocIdPersistId" minOccurs="0"/>
                <xsd:element ref="ns2:lad49214aed148f9af13749d24dc5cc9" minOccurs="0"/>
                <xsd:element ref="ns2:p2dd8029edb546138b7fdd6373c0cba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e718c-1e81-4c88-8a1f-f6ccb1c8ef5e" elementFormDefault="qualified">
    <xsd:import namespace="http://schemas.microsoft.com/office/2006/documentManagement/types"/>
    <xsd:import namespace="http://schemas.microsoft.com/office/infopath/2007/PartnerControls"/>
    <xsd:element name="KeyDoc_Owner" ma:index="2" nillable="true" ma:displayName="KeyDoc_Owner" ma:list="UserInfo" ma:SharePointGroup="0" ma:internalName="KeyDoc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Owner" ma:index="3" nillable="true" ma:displayName="Document Owner" ma:internalName="Document_x0020_Owner" ma:readOnly="false">
      <xsd:simpleType>
        <xsd:restriction base="dms:Text">
          <xsd:maxLength value="255"/>
        </xsd:restriction>
      </xsd:simpleType>
    </xsd:element>
    <xsd:element name="Approved_x0020_by" ma:index="6" ma:displayName="Approved by" ma:internalName="Approved_x0020_by" ma:readOnly="false">
      <xsd:simpleType>
        <xsd:restriction base="dms:Text">
          <xsd:maxLength value="255"/>
        </xsd:restriction>
      </xsd:simpleType>
    </xsd:element>
    <xsd:element name="Approval_x0020_Date" ma:index="7" ma:displayName="Approval Date" ma:format="DateOnly" ma:internalName="Approval_x0020_Date">
      <xsd:simpleType>
        <xsd:restriction base="dms:DateTime"/>
      </xsd:simpleType>
    </xsd:element>
    <xsd:element name="Last_x0020_Full_x0020_Review" ma:index="8" ma:displayName="Last Full Review" ma:format="DateOnly" ma:internalName="Last_x0020_Full_x0020_Review">
      <xsd:simpleType>
        <xsd:restriction base="dms:DateTime"/>
      </xsd:simpleType>
    </xsd:element>
    <xsd:element name="Review_x0020_Period_x0020__x0028_years_x0029_" ma:index="9" ma:displayName="Review Period (years)" ma:default="3" ma:format="RadioButtons" ma:internalName="Review_x0020_Period_x0020__x0028_years_x0029_">
      <xsd:simpleType>
        <xsd:restriction base="dms:Choice">
          <xsd:enumeration value="1"/>
          <xsd:enumeration value="2"/>
          <xsd:enumeration value="3"/>
        </xsd:restriction>
      </xsd:simpleType>
    </xsd:element>
    <xsd:element name="Next_x0020_Review_x0020_Date" ma:index="10" ma:displayName="Next Review Date" ma:format="DateOnly" ma:internalName="Next_x0020_Review_x0020_Date">
      <xsd:simpleType>
        <xsd:restriction base="dms:DateTime"/>
      </xsd:simpleType>
    </xsd:element>
    <xsd:element name="Hyperlinks" ma:index="11" nillable="true" ma:displayName="Hyperlinks" ma:internalName="Hyperlinks">
      <xsd:simpleType>
        <xsd:restriction base="dms:Text">
          <xsd:maxLength value="255"/>
        </xsd:restriction>
      </xsd:simpleType>
    </xsd:element>
    <xsd:element name="Used_x0020_in_x0020_Tenders" ma:index="12" nillable="true" ma:displayName="Used in Tenders" ma:default="0" ma:internalName="Used_x0020_in_x0020_Tenders">
      <xsd:simpleType>
        <xsd:restriction base="dms:Boolean"/>
      </xsd:simpleType>
    </xsd:element>
    <xsd:element name="Externally_x0020_Published" ma:index="13" nillable="true" ma:displayName="Externally Published" ma:default="0" ma:internalName="Externally_x0020_Published">
      <xsd:simpleType>
        <xsd:restriction base="dms:Boolean"/>
      </xsd:simpleType>
    </xsd:element>
    <xsd:element name="Parent_x0020_Doc" ma:index="14" nillable="true" ma:displayName="Parent Doc" ma:internalName="Parent_x0020_Doc">
      <xsd:simpleType>
        <xsd:restriction base="dms:Text">
          <xsd:maxLength value="255"/>
        </xsd:restriction>
      </xsd:simpleType>
    </xsd:element>
    <xsd:element name="Review_x0020_Status_x0020_Comments" ma:index="15" nillable="true" ma:displayName="Review Status Comments" ma:internalName="Review_x0020_Status_x0020_Comments">
      <xsd:simpleType>
        <xsd:restriction base="dms:Text">
          <xsd:maxLength value="255"/>
        </xsd:restriction>
      </xsd:simpleType>
    </xsd:element>
    <xsd:element name="Approval_Delay" ma:index="16" nillable="true" ma:displayName="Approval_Delay" ma:format="DateOnly" ma:internalName="Approval_Delay">
      <xsd:simpleType>
        <xsd:restriction base="dms:DateTime"/>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lad49214aed148f9af13749d24dc5cc9" ma:index="24" nillable="true" ma:taxonomy="true" ma:internalName="lad49214aed148f9af13749d24dc5cc9" ma:taxonomyFieldName="Doc_Cat" ma:displayName="Document Categorisation" ma:default="" ma:fieldId="{5ad49214-aed1-48f9-af13-749d24dc5cc9}" ma:sspId="22b9d2d2-0a53-42dd-9751-46039fa7080c" ma:termSetId="23435b6d-2e4a-4cc5-b278-53dbaf4dcbbf" ma:anchorId="142c47c4-e4be-4c3e-8e51-750933675f65" ma:open="false" ma:isKeyword="false">
      <xsd:complexType>
        <xsd:sequence>
          <xsd:element ref="pc:Terms" minOccurs="0" maxOccurs="1"/>
        </xsd:sequence>
      </xsd:complexType>
    </xsd:element>
    <xsd:element name="p2dd8029edb546138b7fdd6373c0cbac" ma:index="25" nillable="true" ma:taxonomy="true" ma:internalName="p2dd8029edb546138b7fdd6373c0cbac" ma:taxonomyFieldName="Type_of_Item" ma:displayName="Type of Item" ma:default="" ma:fieldId="{92dd8029-edb5-4613-8b7f-dd6373c0cbac}" ma:sspId="22b9d2d2-0a53-42dd-9751-46039fa7080c" ma:termSetId="6250309d-a9c5-46ec-a808-c71d90b2e45c" ma:anchorId="6536684b-d964-41aa-9fda-c8fd5d4ca570" ma:open="false" ma:isKeyword="false">
      <xsd:complexType>
        <xsd:sequence>
          <xsd:element ref="pc:Terms" minOccurs="0" maxOccurs="1"/>
        </xsd:sequence>
      </xsd:complexType>
    </xsd:element>
    <xsd:element name="TaxCatchAll" ma:index="27" nillable="true" ma:displayName="Taxonomy Catch All Column" ma:hidden="true" ma:list="{a199b1bd-4d91-4615-ab17-6f1ed707fbb7}" ma:internalName="TaxCatchAll" ma:showField="CatchAllData" ma:web="37be718c-1e81-4c88-8a1f-f6ccb1c8ef5e">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a199b1bd-4d91-4615-ab17-6f1ed707fbb7}" ma:internalName="TaxCatchAllLabel" ma:readOnly="true" ma:showField="CatchAllDataLabel" ma:web="37be718c-1e81-4c88-8a1f-f6ccb1c8e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1643-CCF7-4440-A4BD-44F8DA072D51}">
  <ds:schemaRefs>
    <ds:schemaRef ds:uri="http://schemas.microsoft.com/sharepoint/events"/>
  </ds:schemaRefs>
</ds:datastoreItem>
</file>

<file path=customXml/itemProps2.xml><?xml version="1.0" encoding="utf-8"?>
<ds:datastoreItem xmlns:ds="http://schemas.openxmlformats.org/officeDocument/2006/customXml" ds:itemID="{0FDB7030-3A50-4AFC-BC65-F18C293BA6CC}">
  <ds:schemaRef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37be718c-1e81-4c88-8a1f-f6ccb1c8ef5e"/>
    <ds:schemaRef ds:uri="http://www.w3.org/XML/1998/namespace"/>
  </ds:schemaRefs>
</ds:datastoreItem>
</file>

<file path=customXml/itemProps3.xml><?xml version="1.0" encoding="utf-8"?>
<ds:datastoreItem xmlns:ds="http://schemas.openxmlformats.org/officeDocument/2006/customXml" ds:itemID="{03A6061D-1E2B-4F84-8FAC-5D1B9BEAC603}">
  <ds:schemaRefs>
    <ds:schemaRef ds:uri="http://schemas.microsoft.com/sharepoint/v3/contenttype/forms"/>
  </ds:schemaRefs>
</ds:datastoreItem>
</file>

<file path=customXml/itemProps4.xml><?xml version="1.0" encoding="utf-8"?>
<ds:datastoreItem xmlns:ds="http://schemas.openxmlformats.org/officeDocument/2006/customXml" ds:itemID="{D485B2AA-6FD6-4DC0-AA20-55A68903C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e718c-1e81-4c88-8a1f-f6ccb1c8e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D9A2D4-11E1-426E-A758-9E2AB756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Security of Employment Policy</vt:lpstr>
    </vt:vector>
  </TitlesOfParts>
  <Company>Bromford Group</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of Employment Policy</dc:title>
  <dc:creator>Clare Paterson</dc:creator>
  <cp:lastModifiedBy>Ian Stenner</cp:lastModifiedBy>
  <cp:revision>2</cp:revision>
  <cp:lastPrinted>2015-09-03T13:58:00Z</cp:lastPrinted>
  <dcterms:created xsi:type="dcterms:W3CDTF">2017-01-09T08:58:00Z</dcterms:created>
  <dcterms:modified xsi:type="dcterms:W3CDTF">2017-01-09T08:58:00Z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0x010100AAA0377B35856441A85528AB4801382D00123CDC70A341E44588CA7257FD7FF3E8</vt:lpwstr>
  </property>
  <property fmtid="{D5CDD505-2E9C-101B-9397-08002B2CF9AE}" pid="3" name="_dlc_DocIdItemGuid">
    <vt:lpwstr>58485d23-9b5d-470e-aee5-78bb29d44956</vt:lpwstr>
  </property>
  <property fmtid="{D5CDD505-2E9C-101B-9397-08002B2CF9AE}" pid="4" name="Docform">
    <vt:lpwstr>2;#Template|de0f8371-b3c2-45fb-921a-58352cfa1517</vt:lpwstr>
  </property>
  <property fmtid="{D5CDD505-2E9C-101B-9397-08002B2CF9AE}" pid="5" name="DocCat">
    <vt:lpwstr>1;#ICT|1c132578-1175-4161-bf5c-16daa2ea5332</vt:lpwstr>
  </property>
  <property fmtid="{D5CDD505-2E9C-101B-9397-08002B2CF9AE}" pid="6" name="Doc_Cat">
    <vt:lpwstr>8;#HR|ba6e284a-d46b-4842-a58b-fbb12ca266a6</vt:lpwstr>
  </property>
  <property fmtid="{D5CDD505-2E9C-101B-9397-08002B2CF9AE}" pid="7" name="Type_of_Item">
    <vt:lpwstr>112;#Policy|9297b264-916c-433f-8d20-ecfd08530d33</vt:lpwstr>
  </property>
</Properties>
</file>