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2E60B" w14:textId="77777777" w:rsidR="00F27141" w:rsidRPr="00840E17" w:rsidRDefault="00F27141" w:rsidP="00F27141">
      <w:pPr>
        <w:rPr>
          <w:rFonts w:cs="Arial"/>
        </w:rPr>
      </w:pPr>
      <w:bookmarkStart w:id="0" w:name="_9kP1qJ9mv58A"/>
      <w:bookmarkStart w:id="1" w:name="_GoBack"/>
      <w:bookmarkEnd w:id="0"/>
      <w:bookmarkEnd w:id="1"/>
    </w:p>
    <w:p w14:paraId="634FEEF6" w14:textId="77777777" w:rsidR="00F27141" w:rsidRPr="00840E17" w:rsidRDefault="00F27141" w:rsidP="00F27141">
      <w:pPr>
        <w:rPr>
          <w:rFonts w:cs="Arial"/>
        </w:rPr>
      </w:pPr>
    </w:p>
    <w:p w14:paraId="0C8F51B3" w14:textId="77777777" w:rsidR="00F27141" w:rsidRPr="00840E17" w:rsidRDefault="00F27141" w:rsidP="00F27141">
      <w:pPr>
        <w:rPr>
          <w:rFonts w:cs="Arial"/>
        </w:rPr>
      </w:pPr>
    </w:p>
    <w:p w14:paraId="713DFCF1" w14:textId="34C64545" w:rsidR="00976019" w:rsidRDefault="00E50380" w:rsidP="00A0112C">
      <w:pPr>
        <w:pStyle w:val="CoversheetTitle"/>
        <w:rPr>
          <w:i/>
        </w:rPr>
      </w:pPr>
      <w:r>
        <w:t>MAGENTA LIVING</w:t>
      </w:r>
    </w:p>
    <w:p w14:paraId="721D9D3D" w14:textId="05D56BB6" w:rsidR="00F27141" w:rsidRDefault="0094178F" w:rsidP="00A0112C">
      <w:pPr>
        <w:pStyle w:val="CoversheetParagraph"/>
        <w:rPr>
          <w:i/>
        </w:rPr>
      </w:pPr>
      <w:r>
        <w:t>a</w:t>
      </w:r>
      <w:r w:rsidR="00F27141" w:rsidRPr="00F941FB">
        <w:t>nd</w:t>
      </w:r>
    </w:p>
    <w:p w14:paraId="75261861" w14:textId="39E2174B" w:rsidR="00F27141" w:rsidRPr="00976019" w:rsidRDefault="00F27141" w:rsidP="00A0112C">
      <w:pPr>
        <w:pStyle w:val="CoversheetTitle"/>
        <w:rPr>
          <w:i/>
        </w:rPr>
      </w:pPr>
      <w:r w:rsidRPr="00976019">
        <w:t>[</w:t>
      </w:r>
      <w:r w:rsidR="00285578">
        <w:t>Provider</w:t>
      </w:r>
      <w:r w:rsidRPr="00976019">
        <w:t>]</w:t>
      </w:r>
    </w:p>
    <w:p w14:paraId="0CADE275" w14:textId="77777777" w:rsidR="00F27141" w:rsidRPr="00F941FB" w:rsidRDefault="00F27141" w:rsidP="008E3E34">
      <w:pPr>
        <w:pBdr>
          <w:bottom w:val="single" w:sz="12" w:space="1" w:color="auto"/>
        </w:pBdr>
        <w:spacing w:line="276" w:lineRule="auto"/>
        <w:jc w:val="center"/>
        <w:rPr>
          <w:rFonts w:cs="Arial"/>
          <w:b/>
          <w:sz w:val="24"/>
          <w:szCs w:val="24"/>
        </w:rPr>
      </w:pPr>
    </w:p>
    <w:p w14:paraId="6486ED65" w14:textId="77777777" w:rsidR="00976019" w:rsidRDefault="00976019" w:rsidP="00A0112C">
      <w:pPr>
        <w:pStyle w:val="CoversheetTitle2"/>
      </w:pPr>
      <w:r>
        <w:t>FRAMEWORK AGREEMENT</w:t>
      </w:r>
    </w:p>
    <w:p w14:paraId="274E39DF" w14:textId="77777777" w:rsidR="00976019" w:rsidRPr="00F941FB" w:rsidRDefault="00976019" w:rsidP="008E3E34">
      <w:pPr>
        <w:spacing w:line="276" w:lineRule="auto"/>
        <w:jc w:val="center"/>
        <w:rPr>
          <w:rFonts w:cs="Arial"/>
          <w:b/>
          <w:sz w:val="24"/>
          <w:szCs w:val="24"/>
        </w:rPr>
      </w:pPr>
      <w:r>
        <w:rPr>
          <w:rFonts w:cs="Arial"/>
          <w:b/>
          <w:sz w:val="24"/>
          <w:szCs w:val="24"/>
        </w:rPr>
        <w:t>___________________________________________________________________</w:t>
      </w:r>
    </w:p>
    <w:p w14:paraId="7BE779A0" w14:textId="7C695FF2" w:rsidR="00F27141" w:rsidRDefault="00A377BC" w:rsidP="00A0112C">
      <w:pPr>
        <w:pStyle w:val="CoversheetTitle"/>
        <w:rPr>
          <w:i/>
        </w:rPr>
      </w:pPr>
      <w:r>
        <w:t>[</w:t>
      </w:r>
      <w:r w:rsidR="00E50380">
        <w:t>Asbestos surveys</w:t>
      </w:r>
      <w:r w:rsidR="005F03FB">
        <w:t xml:space="preserve"> - Lot 1: Voids]</w:t>
      </w:r>
    </w:p>
    <w:p w14:paraId="7192B162" w14:textId="5104C235" w:rsidR="005F03FB" w:rsidRPr="00976019" w:rsidRDefault="005F03FB" w:rsidP="00A0112C">
      <w:pPr>
        <w:pStyle w:val="CoversheetTitle"/>
        <w:rPr>
          <w:i/>
        </w:rPr>
      </w:pPr>
      <w:r w:rsidRPr="005F03FB">
        <w:t xml:space="preserve">[Asbestos surveys - Lot </w:t>
      </w:r>
      <w:r>
        <w:t>2</w:t>
      </w:r>
      <w:r w:rsidRPr="005F03FB">
        <w:t xml:space="preserve">: </w:t>
      </w:r>
      <w:r>
        <w:t>Other Properties</w:t>
      </w:r>
      <w:r w:rsidRPr="005F03FB">
        <w:t>]</w:t>
      </w:r>
    </w:p>
    <w:p w14:paraId="6B83EE19" w14:textId="77777777" w:rsidR="00F27141" w:rsidRPr="00596FC8" w:rsidRDefault="00F27141" w:rsidP="00A0112C">
      <w:pPr>
        <w:pStyle w:val="CoversheetParagraph"/>
      </w:pPr>
      <w:r w:rsidRPr="00596FC8">
        <w:t>Anthony Collins Solicitors LLP</w:t>
      </w:r>
    </w:p>
    <w:p w14:paraId="3F52184A" w14:textId="77777777" w:rsidR="00F27141" w:rsidRPr="00596FC8" w:rsidRDefault="00F27141" w:rsidP="00A0112C">
      <w:pPr>
        <w:pStyle w:val="CoversheetParagraph"/>
      </w:pPr>
      <w:r w:rsidRPr="00596FC8">
        <w:t>134 Edmund Street</w:t>
      </w:r>
    </w:p>
    <w:p w14:paraId="4B7A953D" w14:textId="77777777" w:rsidR="00F27141" w:rsidRPr="00596FC8" w:rsidRDefault="00F27141" w:rsidP="00A0112C">
      <w:pPr>
        <w:pStyle w:val="CoversheetParagraph"/>
      </w:pPr>
      <w:r w:rsidRPr="00596FC8">
        <w:t>Birmingham</w:t>
      </w:r>
    </w:p>
    <w:p w14:paraId="38BC3481" w14:textId="77777777" w:rsidR="00F27141" w:rsidRPr="00596FC8" w:rsidRDefault="00F27141" w:rsidP="00A0112C">
      <w:pPr>
        <w:pStyle w:val="CoversheetParagraph"/>
      </w:pPr>
      <w:r w:rsidRPr="00596FC8">
        <w:t>B3 2ES</w:t>
      </w:r>
    </w:p>
    <w:p w14:paraId="065C9A7F" w14:textId="77777777" w:rsidR="00F27141" w:rsidRPr="00596FC8" w:rsidRDefault="00D36443" w:rsidP="00A0112C">
      <w:pPr>
        <w:pStyle w:val="CoversheetParagraph"/>
      </w:pPr>
      <w:hyperlink r:id="rId9" w:history="1">
        <w:r w:rsidR="00F27141" w:rsidRPr="00596FC8">
          <w:rPr>
            <w:rStyle w:val="Hyperlink"/>
            <w:rFonts w:cs="Arial"/>
          </w:rPr>
          <w:t>www.anthonycollins.com</w:t>
        </w:r>
      </w:hyperlink>
    </w:p>
    <w:p w14:paraId="299FC0CC" w14:textId="77777777" w:rsidR="00F27141" w:rsidRPr="00596FC8" w:rsidRDefault="00F27141" w:rsidP="00A0112C">
      <w:pPr>
        <w:pStyle w:val="CoversheetParagraph"/>
      </w:pPr>
      <w:r w:rsidRPr="00596FC8">
        <w:t>Tel: 0121 212 7434</w:t>
      </w:r>
    </w:p>
    <w:p w14:paraId="70B41099" w14:textId="77777777" w:rsidR="00F27141" w:rsidRPr="00596FC8" w:rsidRDefault="00F27141" w:rsidP="00A0112C">
      <w:pPr>
        <w:pStyle w:val="CoversheetParagraph"/>
      </w:pPr>
      <w:r w:rsidRPr="00596FC8">
        <w:t>Fax: 0121 212 7434</w:t>
      </w:r>
    </w:p>
    <w:p w14:paraId="26A57BA7" w14:textId="63DC3FA6" w:rsidR="00F27141" w:rsidRDefault="00F27141" w:rsidP="00A0112C">
      <w:pPr>
        <w:pStyle w:val="CoversheetParagraph"/>
      </w:pPr>
      <w:r w:rsidRPr="00596FC8">
        <w:t>Ref: AAM</w:t>
      </w:r>
      <w:r w:rsidR="00285578">
        <w:t>/</w:t>
      </w:r>
      <w:r w:rsidR="003B2A65" w:rsidRPr="003B2A65">
        <w:t>28952.1084</w:t>
      </w:r>
      <w:r w:rsidRPr="00596FC8">
        <w:t xml:space="preserve"> </w:t>
      </w:r>
    </w:p>
    <w:p w14:paraId="1382BF17" w14:textId="77777777" w:rsidR="00A0112C" w:rsidRPr="00596FC8" w:rsidRDefault="00A0112C" w:rsidP="00A0112C">
      <w:pPr>
        <w:pStyle w:val="CoversheetParagraph"/>
      </w:pPr>
    </w:p>
    <w:p w14:paraId="35857535" w14:textId="77777777" w:rsidR="00F27141" w:rsidRPr="00596FC8" w:rsidRDefault="00F27141" w:rsidP="008E3E34">
      <w:pPr>
        <w:pStyle w:val="Title"/>
        <w:spacing w:line="276" w:lineRule="auto"/>
        <w:rPr>
          <w:sz w:val="22"/>
          <w:szCs w:val="22"/>
          <w:highlight w:val="yellow"/>
        </w:rPr>
        <w:sectPr w:rsidR="00F27141" w:rsidRPr="00596FC8" w:rsidSect="00C054FB">
          <w:footerReference w:type="even" r:id="rId10"/>
          <w:footerReference w:type="default" r:id="rId11"/>
          <w:pgSz w:w="11907" w:h="16840" w:code="9"/>
          <w:pgMar w:top="1418" w:right="1418" w:bottom="1418" w:left="1418" w:header="720" w:footer="720" w:gutter="0"/>
          <w:cols w:space="720"/>
          <w:noEndnote/>
          <w:docGrid w:linePitch="299"/>
        </w:sectPr>
      </w:pPr>
    </w:p>
    <w:p w14:paraId="5BEE4D4A" w14:textId="77777777" w:rsidR="00F27141" w:rsidRPr="009D307F" w:rsidRDefault="00F27141" w:rsidP="008E3E34">
      <w:pPr>
        <w:spacing w:line="276" w:lineRule="auto"/>
        <w:jc w:val="center"/>
        <w:rPr>
          <w:rFonts w:cs="Arial"/>
          <w:b/>
        </w:rPr>
      </w:pPr>
      <w:bookmarkStart w:id="2" w:name="_Toc165778856"/>
      <w:bookmarkStart w:id="3" w:name="_Toc165779020"/>
      <w:r w:rsidRPr="009D307F">
        <w:rPr>
          <w:rFonts w:cs="Arial"/>
          <w:b/>
        </w:rPr>
        <w:lastRenderedPageBreak/>
        <w:t>CONTENTS</w:t>
      </w:r>
      <w:bookmarkEnd w:id="2"/>
      <w:bookmarkEnd w:id="3"/>
    </w:p>
    <w:bookmarkStart w:id="4" w:name="_Toc165778857"/>
    <w:bookmarkStart w:id="5" w:name="_Toc165779021"/>
    <w:p w14:paraId="77D428A7" w14:textId="098D979B" w:rsidR="0011215A" w:rsidRDefault="00B0645F">
      <w:pPr>
        <w:pStyle w:val="TOC1"/>
        <w:rPr>
          <w:rFonts w:asciiTheme="minorHAnsi" w:eastAsiaTheme="minorEastAsia" w:hAnsiTheme="minorHAnsi" w:cstheme="minorBidi"/>
          <w:caps w:val="0"/>
          <w:noProof/>
          <w:szCs w:val="22"/>
          <w:lang w:eastAsia="en-GB"/>
        </w:rPr>
      </w:pPr>
      <w:r>
        <w:rPr>
          <w:rFonts w:cs="Arial"/>
          <w:b/>
          <w:highlight w:val="yellow"/>
        </w:rPr>
        <w:fldChar w:fldCharType="begin"/>
      </w:r>
      <w:r>
        <w:rPr>
          <w:rFonts w:cs="Arial"/>
          <w:b/>
          <w:highlight w:val="yellow"/>
        </w:rPr>
        <w:instrText xml:space="preserve"> TOC \h \z \t "Heading 1,1,Sch   main head,1,Sch  (1style) clause,2" </w:instrText>
      </w:r>
      <w:r>
        <w:rPr>
          <w:rFonts w:cs="Arial"/>
          <w:b/>
          <w:highlight w:val="yellow"/>
        </w:rPr>
        <w:fldChar w:fldCharType="separate"/>
      </w:r>
      <w:hyperlink w:anchor="_Toc72850407" w:history="1">
        <w:r w:rsidR="0011215A" w:rsidRPr="00E12359">
          <w:rPr>
            <w:rStyle w:val="Hyperlink"/>
            <w:noProof/>
          </w:rPr>
          <w:t>1.</w:t>
        </w:r>
        <w:r w:rsidR="0011215A">
          <w:rPr>
            <w:rFonts w:asciiTheme="minorHAnsi" w:eastAsiaTheme="minorEastAsia" w:hAnsiTheme="minorHAnsi" w:cstheme="minorBidi"/>
            <w:caps w:val="0"/>
            <w:noProof/>
            <w:szCs w:val="22"/>
            <w:lang w:eastAsia="en-GB"/>
          </w:rPr>
          <w:tab/>
        </w:r>
        <w:r w:rsidR="0011215A" w:rsidRPr="00E12359">
          <w:rPr>
            <w:rStyle w:val="Hyperlink"/>
            <w:noProof/>
          </w:rPr>
          <w:t>DEFINITIONS</w:t>
        </w:r>
        <w:r w:rsidR="0011215A">
          <w:rPr>
            <w:noProof/>
            <w:webHidden/>
          </w:rPr>
          <w:tab/>
        </w:r>
        <w:r w:rsidR="0011215A">
          <w:rPr>
            <w:noProof/>
            <w:webHidden/>
          </w:rPr>
          <w:fldChar w:fldCharType="begin"/>
        </w:r>
        <w:r w:rsidR="0011215A">
          <w:rPr>
            <w:noProof/>
            <w:webHidden/>
          </w:rPr>
          <w:instrText xml:space="preserve"> PAGEREF _Toc72850407 \h </w:instrText>
        </w:r>
        <w:r w:rsidR="0011215A">
          <w:rPr>
            <w:noProof/>
            <w:webHidden/>
          </w:rPr>
        </w:r>
        <w:r w:rsidR="0011215A">
          <w:rPr>
            <w:noProof/>
            <w:webHidden/>
          </w:rPr>
          <w:fldChar w:fldCharType="separate"/>
        </w:r>
        <w:r w:rsidR="0011215A">
          <w:rPr>
            <w:noProof/>
            <w:webHidden/>
          </w:rPr>
          <w:t>1</w:t>
        </w:r>
        <w:r w:rsidR="0011215A">
          <w:rPr>
            <w:noProof/>
            <w:webHidden/>
          </w:rPr>
          <w:fldChar w:fldCharType="end"/>
        </w:r>
      </w:hyperlink>
    </w:p>
    <w:p w14:paraId="21289936" w14:textId="7FBB220C" w:rsidR="0011215A" w:rsidRDefault="00D36443">
      <w:pPr>
        <w:pStyle w:val="TOC1"/>
        <w:rPr>
          <w:rFonts w:asciiTheme="minorHAnsi" w:eastAsiaTheme="minorEastAsia" w:hAnsiTheme="minorHAnsi" w:cstheme="minorBidi"/>
          <w:caps w:val="0"/>
          <w:noProof/>
          <w:szCs w:val="22"/>
          <w:lang w:eastAsia="en-GB"/>
        </w:rPr>
      </w:pPr>
      <w:hyperlink w:anchor="_Toc72850408" w:history="1">
        <w:r w:rsidR="0011215A" w:rsidRPr="00E12359">
          <w:rPr>
            <w:rStyle w:val="Hyperlink"/>
            <w:noProof/>
          </w:rPr>
          <w:t>2.</w:t>
        </w:r>
        <w:r w:rsidR="0011215A">
          <w:rPr>
            <w:rFonts w:asciiTheme="minorHAnsi" w:eastAsiaTheme="minorEastAsia" w:hAnsiTheme="minorHAnsi" w:cstheme="minorBidi"/>
            <w:caps w:val="0"/>
            <w:noProof/>
            <w:szCs w:val="22"/>
            <w:lang w:eastAsia="en-GB"/>
          </w:rPr>
          <w:tab/>
        </w:r>
        <w:r w:rsidR="0011215A" w:rsidRPr="00E12359">
          <w:rPr>
            <w:rStyle w:val="Hyperlink"/>
            <w:noProof/>
          </w:rPr>
          <w:t>REPRESENTATIVES</w:t>
        </w:r>
        <w:r w:rsidR="0011215A">
          <w:rPr>
            <w:noProof/>
            <w:webHidden/>
          </w:rPr>
          <w:tab/>
        </w:r>
        <w:r w:rsidR="0011215A">
          <w:rPr>
            <w:noProof/>
            <w:webHidden/>
          </w:rPr>
          <w:fldChar w:fldCharType="begin"/>
        </w:r>
        <w:r w:rsidR="0011215A">
          <w:rPr>
            <w:noProof/>
            <w:webHidden/>
          </w:rPr>
          <w:instrText xml:space="preserve"> PAGEREF _Toc72850408 \h </w:instrText>
        </w:r>
        <w:r w:rsidR="0011215A">
          <w:rPr>
            <w:noProof/>
            <w:webHidden/>
          </w:rPr>
        </w:r>
        <w:r w:rsidR="0011215A">
          <w:rPr>
            <w:noProof/>
            <w:webHidden/>
          </w:rPr>
          <w:fldChar w:fldCharType="separate"/>
        </w:r>
        <w:r w:rsidR="0011215A">
          <w:rPr>
            <w:noProof/>
            <w:webHidden/>
          </w:rPr>
          <w:t>10</w:t>
        </w:r>
        <w:r w:rsidR="0011215A">
          <w:rPr>
            <w:noProof/>
            <w:webHidden/>
          </w:rPr>
          <w:fldChar w:fldCharType="end"/>
        </w:r>
      </w:hyperlink>
    </w:p>
    <w:p w14:paraId="2D8A80EA" w14:textId="14176892" w:rsidR="0011215A" w:rsidRDefault="00D36443">
      <w:pPr>
        <w:pStyle w:val="TOC1"/>
        <w:rPr>
          <w:rFonts w:asciiTheme="minorHAnsi" w:eastAsiaTheme="minorEastAsia" w:hAnsiTheme="minorHAnsi" w:cstheme="minorBidi"/>
          <w:caps w:val="0"/>
          <w:noProof/>
          <w:szCs w:val="22"/>
          <w:lang w:eastAsia="en-GB"/>
        </w:rPr>
      </w:pPr>
      <w:hyperlink w:anchor="_Toc72850409" w:history="1">
        <w:r w:rsidR="0011215A" w:rsidRPr="00E12359">
          <w:rPr>
            <w:rStyle w:val="Hyperlink"/>
            <w:noProof/>
          </w:rPr>
          <w:t>3.</w:t>
        </w:r>
        <w:r w:rsidR="0011215A">
          <w:rPr>
            <w:rFonts w:asciiTheme="minorHAnsi" w:eastAsiaTheme="minorEastAsia" w:hAnsiTheme="minorHAnsi" w:cstheme="minorBidi"/>
            <w:caps w:val="0"/>
            <w:noProof/>
            <w:szCs w:val="22"/>
            <w:lang w:eastAsia="en-GB"/>
          </w:rPr>
          <w:tab/>
        </w:r>
        <w:r w:rsidR="0011215A" w:rsidRPr="00E12359">
          <w:rPr>
            <w:rStyle w:val="Hyperlink"/>
            <w:noProof/>
          </w:rPr>
          <w:t>PROVIDER’S WARRANTIES AND OBLIGATIONS</w:t>
        </w:r>
        <w:r w:rsidR="0011215A">
          <w:rPr>
            <w:noProof/>
            <w:webHidden/>
          </w:rPr>
          <w:tab/>
        </w:r>
        <w:r w:rsidR="0011215A">
          <w:rPr>
            <w:noProof/>
            <w:webHidden/>
          </w:rPr>
          <w:fldChar w:fldCharType="begin"/>
        </w:r>
        <w:r w:rsidR="0011215A">
          <w:rPr>
            <w:noProof/>
            <w:webHidden/>
          </w:rPr>
          <w:instrText xml:space="preserve"> PAGEREF _Toc72850409 \h </w:instrText>
        </w:r>
        <w:r w:rsidR="0011215A">
          <w:rPr>
            <w:noProof/>
            <w:webHidden/>
          </w:rPr>
        </w:r>
        <w:r w:rsidR="0011215A">
          <w:rPr>
            <w:noProof/>
            <w:webHidden/>
          </w:rPr>
          <w:fldChar w:fldCharType="separate"/>
        </w:r>
        <w:r w:rsidR="0011215A">
          <w:rPr>
            <w:noProof/>
            <w:webHidden/>
          </w:rPr>
          <w:t>11</w:t>
        </w:r>
        <w:r w:rsidR="0011215A">
          <w:rPr>
            <w:noProof/>
            <w:webHidden/>
          </w:rPr>
          <w:fldChar w:fldCharType="end"/>
        </w:r>
      </w:hyperlink>
    </w:p>
    <w:p w14:paraId="358051BF" w14:textId="46BAFB42" w:rsidR="0011215A" w:rsidRDefault="00D36443">
      <w:pPr>
        <w:pStyle w:val="TOC1"/>
        <w:rPr>
          <w:rFonts w:asciiTheme="minorHAnsi" w:eastAsiaTheme="minorEastAsia" w:hAnsiTheme="minorHAnsi" w:cstheme="minorBidi"/>
          <w:caps w:val="0"/>
          <w:noProof/>
          <w:szCs w:val="22"/>
          <w:lang w:eastAsia="en-GB"/>
        </w:rPr>
      </w:pPr>
      <w:hyperlink w:anchor="_Toc72850410" w:history="1">
        <w:r w:rsidR="0011215A" w:rsidRPr="00E12359">
          <w:rPr>
            <w:rStyle w:val="Hyperlink"/>
            <w:noProof/>
          </w:rPr>
          <w:t>4.</w:t>
        </w:r>
        <w:r w:rsidR="0011215A">
          <w:rPr>
            <w:rFonts w:asciiTheme="minorHAnsi" w:eastAsiaTheme="minorEastAsia" w:hAnsiTheme="minorHAnsi" w:cstheme="minorBidi"/>
            <w:caps w:val="0"/>
            <w:noProof/>
            <w:szCs w:val="22"/>
            <w:lang w:eastAsia="en-GB"/>
          </w:rPr>
          <w:tab/>
        </w:r>
        <w:r w:rsidR="0011215A" w:rsidRPr="00E12359">
          <w:rPr>
            <w:rStyle w:val="Hyperlink"/>
            <w:noProof/>
          </w:rPr>
          <w:t>ALLOCATION OF InstructionS</w:t>
        </w:r>
        <w:r w:rsidR="0011215A">
          <w:rPr>
            <w:noProof/>
            <w:webHidden/>
          </w:rPr>
          <w:tab/>
        </w:r>
        <w:r w:rsidR="0011215A">
          <w:rPr>
            <w:noProof/>
            <w:webHidden/>
          </w:rPr>
          <w:fldChar w:fldCharType="begin"/>
        </w:r>
        <w:r w:rsidR="0011215A">
          <w:rPr>
            <w:noProof/>
            <w:webHidden/>
          </w:rPr>
          <w:instrText xml:space="preserve"> PAGEREF _Toc72850410 \h </w:instrText>
        </w:r>
        <w:r w:rsidR="0011215A">
          <w:rPr>
            <w:noProof/>
            <w:webHidden/>
          </w:rPr>
        </w:r>
        <w:r w:rsidR="0011215A">
          <w:rPr>
            <w:noProof/>
            <w:webHidden/>
          </w:rPr>
          <w:fldChar w:fldCharType="separate"/>
        </w:r>
        <w:r w:rsidR="0011215A">
          <w:rPr>
            <w:noProof/>
            <w:webHidden/>
          </w:rPr>
          <w:t>12</w:t>
        </w:r>
        <w:r w:rsidR="0011215A">
          <w:rPr>
            <w:noProof/>
            <w:webHidden/>
          </w:rPr>
          <w:fldChar w:fldCharType="end"/>
        </w:r>
      </w:hyperlink>
    </w:p>
    <w:p w14:paraId="16CCE3D5" w14:textId="4338BFE6" w:rsidR="0011215A" w:rsidRDefault="00D36443">
      <w:pPr>
        <w:pStyle w:val="TOC1"/>
        <w:rPr>
          <w:rFonts w:asciiTheme="minorHAnsi" w:eastAsiaTheme="minorEastAsia" w:hAnsiTheme="minorHAnsi" w:cstheme="minorBidi"/>
          <w:caps w:val="0"/>
          <w:noProof/>
          <w:szCs w:val="22"/>
          <w:lang w:eastAsia="en-GB"/>
        </w:rPr>
      </w:pPr>
      <w:hyperlink w:anchor="_Toc72850411" w:history="1">
        <w:r w:rsidR="0011215A" w:rsidRPr="00E12359">
          <w:rPr>
            <w:rStyle w:val="Hyperlink"/>
            <w:noProof/>
          </w:rPr>
          <w:t>5.</w:t>
        </w:r>
        <w:r w:rsidR="0011215A">
          <w:rPr>
            <w:rFonts w:asciiTheme="minorHAnsi" w:eastAsiaTheme="minorEastAsia" w:hAnsiTheme="minorHAnsi" w:cstheme="minorBidi"/>
            <w:caps w:val="0"/>
            <w:noProof/>
            <w:szCs w:val="22"/>
            <w:lang w:eastAsia="en-GB"/>
          </w:rPr>
          <w:tab/>
        </w:r>
        <w:r w:rsidR="0011215A" w:rsidRPr="00E12359">
          <w:rPr>
            <w:rStyle w:val="Hyperlink"/>
            <w:noProof/>
          </w:rPr>
          <w:t>PERFORMANCE MONITORING</w:t>
        </w:r>
        <w:r w:rsidR="0011215A">
          <w:rPr>
            <w:noProof/>
            <w:webHidden/>
          </w:rPr>
          <w:tab/>
        </w:r>
        <w:r w:rsidR="0011215A">
          <w:rPr>
            <w:noProof/>
            <w:webHidden/>
          </w:rPr>
          <w:fldChar w:fldCharType="begin"/>
        </w:r>
        <w:r w:rsidR="0011215A">
          <w:rPr>
            <w:noProof/>
            <w:webHidden/>
          </w:rPr>
          <w:instrText xml:space="preserve"> PAGEREF _Toc72850411 \h </w:instrText>
        </w:r>
        <w:r w:rsidR="0011215A">
          <w:rPr>
            <w:noProof/>
            <w:webHidden/>
          </w:rPr>
        </w:r>
        <w:r w:rsidR="0011215A">
          <w:rPr>
            <w:noProof/>
            <w:webHidden/>
          </w:rPr>
          <w:fldChar w:fldCharType="separate"/>
        </w:r>
        <w:r w:rsidR="0011215A">
          <w:rPr>
            <w:noProof/>
            <w:webHidden/>
          </w:rPr>
          <w:t>12</w:t>
        </w:r>
        <w:r w:rsidR="0011215A">
          <w:rPr>
            <w:noProof/>
            <w:webHidden/>
          </w:rPr>
          <w:fldChar w:fldCharType="end"/>
        </w:r>
      </w:hyperlink>
    </w:p>
    <w:p w14:paraId="4D4D14E1" w14:textId="64C7EA96" w:rsidR="0011215A" w:rsidRDefault="00D36443">
      <w:pPr>
        <w:pStyle w:val="TOC1"/>
        <w:rPr>
          <w:rFonts w:asciiTheme="minorHAnsi" w:eastAsiaTheme="minorEastAsia" w:hAnsiTheme="minorHAnsi" w:cstheme="minorBidi"/>
          <w:caps w:val="0"/>
          <w:noProof/>
          <w:szCs w:val="22"/>
          <w:lang w:eastAsia="en-GB"/>
        </w:rPr>
      </w:pPr>
      <w:hyperlink w:anchor="_Toc72850412" w:history="1">
        <w:r w:rsidR="0011215A" w:rsidRPr="00E12359">
          <w:rPr>
            <w:rStyle w:val="Hyperlink"/>
            <w:noProof/>
          </w:rPr>
          <w:t>6.</w:t>
        </w:r>
        <w:r w:rsidR="0011215A">
          <w:rPr>
            <w:rFonts w:asciiTheme="minorHAnsi" w:eastAsiaTheme="minorEastAsia" w:hAnsiTheme="minorHAnsi" w:cstheme="minorBidi"/>
            <w:caps w:val="0"/>
            <w:noProof/>
            <w:szCs w:val="22"/>
            <w:lang w:eastAsia="en-GB"/>
          </w:rPr>
          <w:tab/>
        </w:r>
        <w:r w:rsidR="0011215A" w:rsidRPr="00E12359">
          <w:rPr>
            <w:rStyle w:val="Hyperlink"/>
            <w:noProof/>
          </w:rPr>
          <w:t>INTELLECTUAL PROPERTY</w:t>
        </w:r>
        <w:r w:rsidR="0011215A">
          <w:rPr>
            <w:noProof/>
            <w:webHidden/>
          </w:rPr>
          <w:tab/>
        </w:r>
        <w:r w:rsidR="0011215A">
          <w:rPr>
            <w:noProof/>
            <w:webHidden/>
          </w:rPr>
          <w:fldChar w:fldCharType="begin"/>
        </w:r>
        <w:r w:rsidR="0011215A">
          <w:rPr>
            <w:noProof/>
            <w:webHidden/>
          </w:rPr>
          <w:instrText xml:space="preserve"> PAGEREF _Toc72850412 \h </w:instrText>
        </w:r>
        <w:r w:rsidR="0011215A">
          <w:rPr>
            <w:noProof/>
            <w:webHidden/>
          </w:rPr>
        </w:r>
        <w:r w:rsidR="0011215A">
          <w:rPr>
            <w:noProof/>
            <w:webHidden/>
          </w:rPr>
          <w:fldChar w:fldCharType="separate"/>
        </w:r>
        <w:r w:rsidR="0011215A">
          <w:rPr>
            <w:noProof/>
            <w:webHidden/>
          </w:rPr>
          <w:t>13</w:t>
        </w:r>
        <w:r w:rsidR="0011215A">
          <w:rPr>
            <w:noProof/>
            <w:webHidden/>
          </w:rPr>
          <w:fldChar w:fldCharType="end"/>
        </w:r>
      </w:hyperlink>
    </w:p>
    <w:p w14:paraId="2126E5EA" w14:textId="48E9DA2D" w:rsidR="0011215A" w:rsidRDefault="00D36443">
      <w:pPr>
        <w:pStyle w:val="TOC1"/>
        <w:rPr>
          <w:rFonts w:asciiTheme="minorHAnsi" w:eastAsiaTheme="minorEastAsia" w:hAnsiTheme="minorHAnsi" w:cstheme="minorBidi"/>
          <w:caps w:val="0"/>
          <w:noProof/>
          <w:szCs w:val="22"/>
          <w:lang w:eastAsia="en-GB"/>
        </w:rPr>
      </w:pPr>
      <w:hyperlink w:anchor="_Toc72850413" w:history="1">
        <w:r w:rsidR="0011215A" w:rsidRPr="00E12359">
          <w:rPr>
            <w:rStyle w:val="Hyperlink"/>
            <w:noProof/>
          </w:rPr>
          <w:t>7.</w:t>
        </w:r>
        <w:r w:rsidR="0011215A">
          <w:rPr>
            <w:rFonts w:asciiTheme="minorHAnsi" w:eastAsiaTheme="minorEastAsia" w:hAnsiTheme="minorHAnsi" w:cstheme="minorBidi"/>
            <w:caps w:val="0"/>
            <w:noProof/>
            <w:szCs w:val="22"/>
            <w:lang w:eastAsia="en-GB"/>
          </w:rPr>
          <w:tab/>
        </w:r>
        <w:r w:rsidR="0011215A" w:rsidRPr="00E12359">
          <w:rPr>
            <w:rStyle w:val="Hyperlink"/>
            <w:noProof/>
          </w:rPr>
          <w:t>Confidentiality</w:t>
        </w:r>
        <w:r w:rsidR="0011215A">
          <w:rPr>
            <w:noProof/>
            <w:webHidden/>
          </w:rPr>
          <w:tab/>
        </w:r>
        <w:r w:rsidR="0011215A">
          <w:rPr>
            <w:noProof/>
            <w:webHidden/>
          </w:rPr>
          <w:fldChar w:fldCharType="begin"/>
        </w:r>
        <w:r w:rsidR="0011215A">
          <w:rPr>
            <w:noProof/>
            <w:webHidden/>
          </w:rPr>
          <w:instrText xml:space="preserve"> PAGEREF _Toc72850413 \h </w:instrText>
        </w:r>
        <w:r w:rsidR="0011215A">
          <w:rPr>
            <w:noProof/>
            <w:webHidden/>
          </w:rPr>
        </w:r>
        <w:r w:rsidR="0011215A">
          <w:rPr>
            <w:noProof/>
            <w:webHidden/>
          </w:rPr>
          <w:fldChar w:fldCharType="separate"/>
        </w:r>
        <w:r w:rsidR="0011215A">
          <w:rPr>
            <w:noProof/>
            <w:webHidden/>
          </w:rPr>
          <w:t>14</w:t>
        </w:r>
        <w:r w:rsidR="0011215A">
          <w:rPr>
            <w:noProof/>
            <w:webHidden/>
          </w:rPr>
          <w:fldChar w:fldCharType="end"/>
        </w:r>
      </w:hyperlink>
    </w:p>
    <w:p w14:paraId="6C4F043E" w14:textId="7E23D146" w:rsidR="0011215A" w:rsidRDefault="00D36443">
      <w:pPr>
        <w:pStyle w:val="TOC1"/>
        <w:rPr>
          <w:rFonts w:asciiTheme="minorHAnsi" w:eastAsiaTheme="minorEastAsia" w:hAnsiTheme="minorHAnsi" w:cstheme="minorBidi"/>
          <w:caps w:val="0"/>
          <w:noProof/>
          <w:szCs w:val="22"/>
          <w:lang w:eastAsia="en-GB"/>
        </w:rPr>
      </w:pPr>
      <w:hyperlink w:anchor="_Toc72850414" w:history="1">
        <w:r w:rsidR="0011215A" w:rsidRPr="00E12359">
          <w:rPr>
            <w:rStyle w:val="Hyperlink"/>
            <w:noProof/>
          </w:rPr>
          <w:t>8.</w:t>
        </w:r>
        <w:r w:rsidR="0011215A">
          <w:rPr>
            <w:rFonts w:asciiTheme="minorHAnsi" w:eastAsiaTheme="minorEastAsia" w:hAnsiTheme="minorHAnsi" w:cstheme="minorBidi"/>
            <w:caps w:val="0"/>
            <w:noProof/>
            <w:szCs w:val="22"/>
            <w:lang w:eastAsia="en-GB"/>
          </w:rPr>
          <w:tab/>
        </w:r>
        <w:r w:rsidR="0011215A" w:rsidRPr="00E12359">
          <w:rPr>
            <w:rStyle w:val="Hyperlink"/>
            <w:noProof/>
          </w:rPr>
          <w:t>DATA PROTECTION</w:t>
        </w:r>
        <w:r w:rsidR="0011215A">
          <w:rPr>
            <w:noProof/>
            <w:webHidden/>
          </w:rPr>
          <w:tab/>
        </w:r>
        <w:r w:rsidR="0011215A">
          <w:rPr>
            <w:noProof/>
            <w:webHidden/>
          </w:rPr>
          <w:fldChar w:fldCharType="begin"/>
        </w:r>
        <w:r w:rsidR="0011215A">
          <w:rPr>
            <w:noProof/>
            <w:webHidden/>
          </w:rPr>
          <w:instrText xml:space="preserve"> PAGEREF _Toc72850414 \h </w:instrText>
        </w:r>
        <w:r w:rsidR="0011215A">
          <w:rPr>
            <w:noProof/>
            <w:webHidden/>
          </w:rPr>
        </w:r>
        <w:r w:rsidR="0011215A">
          <w:rPr>
            <w:noProof/>
            <w:webHidden/>
          </w:rPr>
          <w:fldChar w:fldCharType="separate"/>
        </w:r>
        <w:r w:rsidR="0011215A">
          <w:rPr>
            <w:noProof/>
            <w:webHidden/>
          </w:rPr>
          <w:t>16</w:t>
        </w:r>
        <w:r w:rsidR="0011215A">
          <w:rPr>
            <w:noProof/>
            <w:webHidden/>
          </w:rPr>
          <w:fldChar w:fldCharType="end"/>
        </w:r>
      </w:hyperlink>
    </w:p>
    <w:p w14:paraId="2E62AE3E" w14:textId="60FF118E" w:rsidR="0011215A" w:rsidRDefault="00D36443">
      <w:pPr>
        <w:pStyle w:val="TOC1"/>
        <w:rPr>
          <w:rFonts w:asciiTheme="minorHAnsi" w:eastAsiaTheme="minorEastAsia" w:hAnsiTheme="minorHAnsi" w:cstheme="minorBidi"/>
          <w:caps w:val="0"/>
          <w:noProof/>
          <w:szCs w:val="22"/>
          <w:lang w:eastAsia="en-GB"/>
        </w:rPr>
      </w:pPr>
      <w:hyperlink w:anchor="_Toc72850415" w:history="1">
        <w:r w:rsidR="0011215A" w:rsidRPr="00E12359">
          <w:rPr>
            <w:rStyle w:val="Hyperlink"/>
            <w:noProof/>
          </w:rPr>
          <w:t>9.</w:t>
        </w:r>
        <w:r w:rsidR="0011215A">
          <w:rPr>
            <w:rFonts w:asciiTheme="minorHAnsi" w:eastAsiaTheme="minorEastAsia" w:hAnsiTheme="minorHAnsi" w:cstheme="minorBidi"/>
            <w:caps w:val="0"/>
            <w:noProof/>
            <w:szCs w:val="22"/>
            <w:lang w:eastAsia="en-GB"/>
          </w:rPr>
          <w:tab/>
        </w:r>
        <w:r w:rsidR="0011215A" w:rsidRPr="00E12359">
          <w:rPr>
            <w:rStyle w:val="Hyperlink"/>
            <w:noProof/>
          </w:rPr>
          <w:t>equality and diversity</w:t>
        </w:r>
        <w:r w:rsidR="0011215A">
          <w:rPr>
            <w:noProof/>
            <w:webHidden/>
          </w:rPr>
          <w:tab/>
        </w:r>
        <w:r w:rsidR="0011215A">
          <w:rPr>
            <w:noProof/>
            <w:webHidden/>
          </w:rPr>
          <w:fldChar w:fldCharType="begin"/>
        </w:r>
        <w:r w:rsidR="0011215A">
          <w:rPr>
            <w:noProof/>
            <w:webHidden/>
          </w:rPr>
          <w:instrText xml:space="preserve"> PAGEREF _Toc72850415 \h </w:instrText>
        </w:r>
        <w:r w:rsidR="0011215A">
          <w:rPr>
            <w:noProof/>
            <w:webHidden/>
          </w:rPr>
        </w:r>
        <w:r w:rsidR="0011215A">
          <w:rPr>
            <w:noProof/>
            <w:webHidden/>
          </w:rPr>
          <w:fldChar w:fldCharType="separate"/>
        </w:r>
        <w:r w:rsidR="0011215A">
          <w:rPr>
            <w:noProof/>
            <w:webHidden/>
          </w:rPr>
          <w:t>21</w:t>
        </w:r>
        <w:r w:rsidR="0011215A">
          <w:rPr>
            <w:noProof/>
            <w:webHidden/>
          </w:rPr>
          <w:fldChar w:fldCharType="end"/>
        </w:r>
      </w:hyperlink>
    </w:p>
    <w:p w14:paraId="1AC353C5" w14:textId="727A9F1A" w:rsidR="0011215A" w:rsidRDefault="00D36443">
      <w:pPr>
        <w:pStyle w:val="TOC1"/>
        <w:rPr>
          <w:rFonts w:asciiTheme="minorHAnsi" w:eastAsiaTheme="minorEastAsia" w:hAnsiTheme="minorHAnsi" w:cstheme="minorBidi"/>
          <w:caps w:val="0"/>
          <w:noProof/>
          <w:szCs w:val="22"/>
          <w:lang w:eastAsia="en-GB"/>
        </w:rPr>
      </w:pPr>
      <w:hyperlink w:anchor="_Toc72850416" w:history="1">
        <w:r w:rsidR="0011215A" w:rsidRPr="00E12359">
          <w:rPr>
            <w:rStyle w:val="Hyperlink"/>
            <w:noProof/>
          </w:rPr>
          <w:t>10.</w:t>
        </w:r>
        <w:r w:rsidR="0011215A">
          <w:rPr>
            <w:rFonts w:asciiTheme="minorHAnsi" w:eastAsiaTheme="minorEastAsia" w:hAnsiTheme="minorHAnsi" w:cstheme="minorBidi"/>
            <w:caps w:val="0"/>
            <w:noProof/>
            <w:szCs w:val="22"/>
            <w:lang w:eastAsia="en-GB"/>
          </w:rPr>
          <w:tab/>
        </w:r>
        <w:r w:rsidR="0011215A" w:rsidRPr="00E12359">
          <w:rPr>
            <w:rStyle w:val="Hyperlink"/>
            <w:noProof/>
          </w:rPr>
          <w:t>SUBCONTRACTING &amp; ASSIGNMENT</w:t>
        </w:r>
        <w:r w:rsidR="0011215A">
          <w:rPr>
            <w:noProof/>
            <w:webHidden/>
          </w:rPr>
          <w:tab/>
        </w:r>
        <w:r w:rsidR="0011215A">
          <w:rPr>
            <w:noProof/>
            <w:webHidden/>
          </w:rPr>
          <w:fldChar w:fldCharType="begin"/>
        </w:r>
        <w:r w:rsidR="0011215A">
          <w:rPr>
            <w:noProof/>
            <w:webHidden/>
          </w:rPr>
          <w:instrText xml:space="preserve"> PAGEREF _Toc72850416 \h </w:instrText>
        </w:r>
        <w:r w:rsidR="0011215A">
          <w:rPr>
            <w:noProof/>
            <w:webHidden/>
          </w:rPr>
        </w:r>
        <w:r w:rsidR="0011215A">
          <w:rPr>
            <w:noProof/>
            <w:webHidden/>
          </w:rPr>
          <w:fldChar w:fldCharType="separate"/>
        </w:r>
        <w:r w:rsidR="0011215A">
          <w:rPr>
            <w:noProof/>
            <w:webHidden/>
          </w:rPr>
          <w:t>22</w:t>
        </w:r>
        <w:r w:rsidR="0011215A">
          <w:rPr>
            <w:noProof/>
            <w:webHidden/>
          </w:rPr>
          <w:fldChar w:fldCharType="end"/>
        </w:r>
      </w:hyperlink>
    </w:p>
    <w:p w14:paraId="52717ED6" w14:textId="365004C9" w:rsidR="0011215A" w:rsidRDefault="00D36443">
      <w:pPr>
        <w:pStyle w:val="TOC1"/>
        <w:rPr>
          <w:rFonts w:asciiTheme="minorHAnsi" w:eastAsiaTheme="minorEastAsia" w:hAnsiTheme="minorHAnsi" w:cstheme="minorBidi"/>
          <w:caps w:val="0"/>
          <w:noProof/>
          <w:szCs w:val="22"/>
          <w:lang w:eastAsia="en-GB"/>
        </w:rPr>
      </w:pPr>
      <w:hyperlink w:anchor="_Toc72850417" w:history="1">
        <w:r w:rsidR="0011215A" w:rsidRPr="00E12359">
          <w:rPr>
            <w:rStyle w:val="Hyperlink"/>
            <w:noProof/>
          </w:rPr>
          <w:t>11.</w:t>
        </w:r>
        <w:r w:rsidR="0011215A">
          <w:rPr>
            <w:rFonts w:asciiTheme="minorHAnsi" w:eastAsiaTheme="minorEastAsia" w:hAnsiTheme="minorHAnsi" w:cstheme="minorBidi"/>
            <w:caps w:val="0"/>
            <w:noProof/>
            <w:szCs w:val="22"/>
            <w:lang w:eastAsia="en-GB"/>
          </w:rPr>
          <w:tab/>
        </w:r>
        <w:r w:rsidR="0011215A" w:rsidRPr="00E12359">
          <w:rPr>
            <w:rStyle w:val="Hyperlink"/>
            <w:noProof/>
          </w:rPr>
          <w:t>FORCE MAJEURE</w:t>
        </w:r>
        <w:r w:rsidR="0011215A">
          <w:rPr>
            <w:noProof/>
            <w:webHidden/>
          </w:rPr>
          <w:tab/>
        </w:r>
        <w:r w:rsidR="0011215A">
          <w:rPr>
            <w:noProof/>
            <w:webHidden/>
          </w:rPr>
          <w:fldChar w:fldCharType="begin"/>
        </w:r>
        <w:r w:rsidR="0011215A">
          <w:rPr>
            <w:noProof/>
            <w:webHidden/>
          </w:rPr>
          <w:instrText xml:space="preserve"> PAGEREF _Toc72850417 \h </w:instrText>
        </w:r>
        <w:r w:rsidR="0011215A">
          <w:rPr>
            <w:noProof/>
            <w:webHidden/>
          </w:rPr>
        </w:r>
        <w:r w:rsidR="0011215A">
          <w:rPr>
            <w:noProof/>
            <w:webHidden/>
          </w:rPr>
          <w:fldChar w:fldCharType="separate"/>
        </w:r>
        <w:r w:rsidR="0011215A">
          <w:rPr>
            <w:noProof/>
            <w:webHidden/>
          </w:rPr>
          <w:t>24</w:t>
        </w:r>
        <w:r w:rsidR="0011215A">
          <w:rPr>
            <w:noProof/>
            <w:webHidden/>
          </w:rPr>
          <w:fldChar w:fldCharType="end"/>
        </w:r>
      </w:hyperlink>
    </w:p>
    <w:p w14:paraId="671BC283" w14:textId="0E2F5912" w:rsidR="0011215A" w:rsidRDefault="00D36443">
      <w:pPr>
        <w:pStyle w:val="TOC1"/>
        <w:rPr>
          <w:rFonts w:asciiTheme="minorHAnsi" w:eastAsiaTheme="minorEastAsia" w:hAnsiTheme="minorHAnsi" w:cstheme="minorBidi"/>
          <w:caps w:val="0"/>
          <w:noProof/>
          <w:szCs w:val="22"/>
          <w:lang w:eastAsia="en-GB"/>
        </w:rPr>
      </w:pPr>
      <w:hyperlink w:anchor="_Toc72850418" w:history="1">
        <w:r w:rsidR="0011215A" w:rsidRPr="00E12359">
          <w:rPr>
            <w:rStyle w:val="Hyperlink"/>
            <w:noProof/>
          </w:rPr>
          <w:t>12.</w:t>
        </w:r>
        <w:r w:rsidR="0011215A">
          <w:rPr>
            <w:rFonts w:asciiTheme="minorHAnsi" w:eastAsiaTheme="minorEastAsia" w:hAnsiTheme="minorHAnsi" w:cstheme="minorBidi"/>
            <w:caps w:val="0"/>
            <w:noProof/>
            <w:szCs w:val="22"/>
            <w:lang w:eastAsia="en-GB"/>
          </w:rPr>
          <w:tab/>
        </w:r>
        <w:r w:rsidR="0011215A" w:rsidRPr="00E12359">
          <w:rPr>
            <w:rStyle w:val="Hyperlink"/>
            <w:noProof/>
          </w:rPr>
          <w:t>CORRUPTION, BRIBERY AND CONFLICTS</w:t>
        </w:r>
        <w:r w:rsidR="0011215A">
          <w:rPr>
            <w:noProof/>
            <w:webHidden/>
          </w:rPr>
          <w:tab/>
        </w:r>
        <w:r w:rsidR="0011215A">
          <w:rPr>
            <w:noProof/>
            <w:webHidden/>
          </w:rPr>
          <w:fldChar w:fldCharType="begin"/>
        </w:r>
        <w:r w:rsidR="0011215A">
          <w:rPr>
            <w:noProof/>
            <w:webHidden/>
          </w:rPr>
          <w:instrText xml:space="preserve"> PAGEREF _Toc72850418 \h </w:instrText>
        </w:r>
        <w:r w:rsidR="0011215A">
          <w:rPr>
            <w:noProof/>
            <w:webHidden/>
          </w:rPr>
        </w:r>
        <w:r w:rsidR="0011215A">
          <w:rPr>
            <w:noProof/>
            <w:webHidden/>
          </w:rPr>
          <w:fldChar w:fldCharType="separate"/>
        </w:r>
        <w:r w:rsidR="0011215A">
          <w:rPr>
            <w:noProof/>
            <w:webHidden/>
          </w:rPr>
          <w:t>25</w:t>
        </w:r>
        <w:r w:rsidR="0011215A">
          <w:rPr>
            <w:noProof/>
            <w:webHidden/>
          </w:rPr>
          <w:fldChar w:fldCharType="end"/>
        </w:r>
      </w:hyperlink>
    </w:p>
    <w:p w14:paraId="2F021593" w14:textId="7D460F1C" w:rsidR="0011215A" w:rsidRDefault="00D36443">
      <w:pPr>
        <w:pStyle w:val="TOC1"/>
        <w:rPr>
          <w:rFonts w:asciiTheme="minorHAnsi" w:eastAsiaTheme="minorEastAsia" w:hAnsiTheme="minorHAnsi" w:cstheme="minorBidi"/>
          <w:caps w:val="0"/>
          <w:noProof/>
          <w:szCs w:val="22"/>
          <w:lang w:eastAsia="en-GB"/>
        </w:rPr>
      </w:pPr>
      <w:hyperlink w:anchor="_Toc72850419" w:history="1">
        <w:r w:rsidR="0011215A" w:rsidRPr="00E12359">
          <w:rPr>
            <w:rStyle w:val="Hyperlink"/>
            <w:noProof/>
          </w:rPr>
          <w:t>13.</w:t>
        </w:r>
        <w:r w:rsidR="0011215A">
          <w:rPr>
            <w:rFonts w:asciiTheme="minorHAnsi" w:eastAsiaTheme="minorEastAsia" w:hAnsiTheme="minorHAnsi" w:cstheme="minorBidi"/>
            <w:caps w:val="0"/>
            <w:noProof/>
            <w:szCs w:val="22"/>
            <w:lang w:eastAsia="en-GB"/>
          </w:rPr>
          <w:tab/>
        </w:r>
        <w:r w:rsidR="0011215A" w:rsidRPr="00E12359">
          <w:rPr>
            <w:rStyle w:val="Hyperlink"/>
            <w:noProof/>
          </w:rPr>
          <w:t>TERMINATION</w:t>
        </w:r>
        <w:r w:rsidR="0011215A">
          <w:rPr>
            <w:noProof/>
            <w:webHidden/>
          </w:rPr>
          <w:tab/>
        </w:r>
        <w:r w:rsidR="0011215A">
          <w:rPr>
            <w:noProof/>
            <w:webHidden/>
          </w:rPr>
          <w:fldChar w:fldCharType="begin"/>
        </w:r>
        <w:r w:rsidR="0011215A">
          <w:rPr>
            <w:noProof/>
            <w:webHidden/>
          </w:rPr>
          <w:instrText xml:space="preserve"> PAGEREF _Toc72850419 \h </w:instrText>
        </w:r>
        <w:r w:rsidR="0011215A">
          <w:rPr>
            <w:noProof/>
            <w:webHidden/>
          </w:rPr>
        </w:r>
        <w:r w:rsidR="0011215A">
          <w:rPr>
            <w:noProof/>
            <w:webHidden/>
          </w:rPr>
          <w:fldChar w:fldCharType="separate"/>
        </w:r>
        <w:r w:rsidR="0011215A">
          <w:rPr>
            <w:noProof/>
            <w:webHidden/>
          </w:rPr>
          <w:t>26</w:t>
        </w:r>
        <w:r w:rsidR="0011215A">
          <w:rPr>
            <w:noProof/>
            <w:webHidden/>
          </w:rPr>
          <w:fldChar w:fldCharType="end"/>
        </w:r>
      </w:hyperlink>
    </w:p>
    <w:p w14:paraId="7E027726" w14:textId="0EAA1E21" w:rsidR="0011215A" w:rsidRDefault="00D36443">
      <w:pPr>
        <w:pStyle w:val="TOC1"/>
        <w:rPr>
          <w:rFonts w:asciiTheme="minorHAnsi" w:eastAsiaTheme="minorEastAsia" w:hAnsiTheme="minorHAnsi" w:cstheme="minorBidi"/>
          <w:caps w:val="0"/>
          <w:noProof/>
          <w:szCs w:val="22"/>
          <w:lang w:eastAsia="en-GB"/>
        </w:rPr>
      </w:pPr>
      <w:hyperlink w:anchor="_Toc72850420" w:history="1">
        <w:r w:rsidR="0011215A" w:rsidRPr="00E12359">
          <w:rPr>
            <w:rStyle w:val="Hyperlink"/>
            <w:noProof/>
          </w:rPr>
          <w:t>14.</w:t>
        </w:r>
        <w:r w:rsidR="0011215A">
          <w:rPr>
            <w:rFonts w:asciiTheme="minorHAnsi" w:eastAsiaTheme="minorEastAsia" w:hAnsiTheme="minorHAnsi" w:cstheme="minorBidi"/>
            <w:caps w:val="0"/>
            <w:noProof/>
            <w:szCs w:val="22"/>
            <w:lang w:eastAsia="en-GB"/>
          </w:rPr>
          <w:tab/>
        </w:r>
        <w:r w:rsidR="0011215A" w:rsidRPr="00E12359">
          <w:rPr>
            <w:rStyle w:val="Hyperlink"/>
            <w:noProof/>
          </w:rPr>
          <w:t>CONSEQUENCES OF TERMINATION</w:t>
        </w:r>
        <w:r w:rsidR="0011215A">
          <w:rPr>
            <w:noProof/>
            <w:webHidden/>
          </w:rPr>
          <w:tab/>
        </w:r>
        <w:r w:rsidR="0011215A">
          <w:rPr>
            <w:noProof/>
            <w:webHidden/>
          </w:rPr>
          <w:fldChar w:fldCharType="begin"/>
        </w:r>
        <w:r w:rsidR="0011215A">
          <w:rPr>
            <w:noProof/>
            <w:webHidden/>
          </w:rPr>
          <w:instrText xml:space="preserve"> PAGEREF _Toc72850420 \h </w:instrText>
        </w:r>
        <w:r w:rsidR="0011215A">
          <w:rPr>
            <w:noProof/>
            <w:webHidden/>
          </w:rPr>
        </w:r>
        <w:r w:rsidR="0011215A">
          <w:rPr>
            <w:noProof/>
            <w:webHidden/>
          </w:rPr>
          <w:fldChar w:fldCharType="separate"/>
        </w:r>
        <w:r w:rsidR="0011215A">
          <w:rPr>
            <w:noProof/>
            <w:webHidden/>
          </w:rPr>
          <w:t>29</w:t>
        </w:r>
        <w:r w:rsidR="0011215A">
          <w:rPr>
            <w:noProof/>
            <w:webHidden/>
          </w:rPr>
          <w:fldChar w:fldCharType="end"/>
        </w:r>
      </w:hyperlink>
    </w:p>
    <w:p w14:paraId="3FA1E956" w14:textId="709D3DB1" w:rsidR="0011215A" w:rsidRDefault="00D36443">
      <w:pPr>
        <w:pStyle w:val="TOC1"/>
        <w:rPr>
          <w:rFonts w:asciiTheme="minorHAnsi" w:eastAsiaTheme="minorEastAsia" w:hAnsiTheme="minorHAnsi" w:cstheme="minorBidi"/>
          <w:caps w:val="0"/>
          <w:noProof/>
          <w:szCs w:val="22"/>
          <w:lang w:eastAsia="en-GB"/>
        </w:rPr>
      </w:pPr>
      <w:hyperlink w:anchor="_Toc72850421" w:history="1">
        <w:r w:rsidR="0011215A" w:rsidRPr="00E12359">
          <w:rPr>
            <w:rStyle w:val="Hyperlink"/>
            <w:noProof/>
          </w:rPr>
          <w:t>15.</w:t>
        </w:r>
        <w:r w:rsidR="0011215A">
          <w:rPr>
            <w:rFonts w:asciiTheme="minorHAnsi" w:eastAsiaTheme="minorEastAsia" w:hAnsiTheme="minorHAnsi" w:cstheme="minorBidi"/>
            <w:caps w:val="0"/>
            <w:noProof/>
            <w:szCs w:val="22"/>
            <w:lang w:eastAsia="en-GB"/>
          </w:rPr>
          <w:tab/>
        </w:r>
        <w:r w:rsidR="0011215A" w:rsidRPr="00E12359">
          <w:rPr>
            <w:rStyle w:val="Hyperlink"/>
            <w:noProof/>
          </w:rPr>
          <w:t>THIRD PARTIES</w:t>
        </w:r>
        <w:r w:rsidR="0011215A">
          <w:rPr>
            <w:noProof/>
            <w:webHidden/>
          </w:rPr>
          <w:tab/>
        </w:r>
        <w:r w:rsidR="0011215A">
          <w:rPr>
            <w:noProof/>
            <w:webHidden/>
          </w:rPr>
          <w:fldChar w:fldCharType="begin"/>
        </w:r>
        <w:r w:rsidR="0011215A">
          <w:rPr>
            <w:noProof/>
            <w:webHidden/>
          </w:rPr>
          <w:instrText xml:space="preserve"> PAGEREF _Toc72850421 \h </w:instrText>
        </w:r>
        <w:r w:rsidR="0011215A">
          <w:rPr>
            <w:noProof/>
            <w:webHidden/>
          </w:rPr>
        </w:r>
        <w:r w:rsidR="0011215A">
          <w:rPr>
            <w:noProof/>
            <w:webHidden/>
          </w:rPr>
          <w:fldChar w:fldCharType="separate"/>
        </w:r>
        <w:r w:rsidR="0011215A">
          <w:rPr>
            <w:noProof/>
            <w:webHidden/>
          </w:rPr>
          <w:t>30</w:t>
        </w:r>
        <w:r w:rsidR="0011215A">
          <w:rPr>
            <w:noProof/>
            <w:webHidden/>
          </w:rPr>
          <w:fldChar w:fldCharType="end"/>
        </w:r>
      </w:hyperlink>
    </w:p>
    <w:p w14:paraId="41815DE3" w14:textId="1229297A" w:rsidR="0011215A" w:rsidRDefault="00D36443">
      <w:pPr>
        <w:pStyle w:val="TOC1"/>
        <w:rPr>
          <w:rFonts w:asciiTheme="minorHAnsi" w:eastAsiaTheme="minorEastAsia" w:hAnsiTheme="minorHAnsi" w:cstheme="minorBidi"/>
          <w:caps w:val="0"/>
          <w:noProof/>
          <w:szCs w:val="22"/>
          <w:lang w:eastAsia="en-GB"/>
        </w:rPr>
      </w:pPr>
      <w:hyperlink w:anchor="_Toc72850422" w:history="1">
        <w:r w:rsidR="0011215A" w:rsidRPr="00E12359">
          <w:rPr>
            <w:rStyle w:val="Hyperlink"/>
            <w:noProof/>
          </w:rPr>
          <w:t>16.</w:t>
        </w:r>
        <w:r w:rsidR="0011215A">
          <w:rPr>
            <w:rFonts w:asciiTheme="minorHAnsi" w:eastAsiaTheme="minorEastAsia" w:hAnsiTheme="minorHAnsi" w:cstheme="minorBidi"/>
            <w:caps w:val="0"/>
            <w:noProof/>
            <w:szCs w:val="22"/>
            <w:lang w:eastAsia="en-GB"/>
          </w:rPr>
          <w:tab/>
        </w:r>
        <w:r w:rsidR="0011215A" w:rsidRPr="00E12359">
          <w:rPr>
            <w:rStyle w:val="Hyperlink"/>
            <w:noProof/>
          </w:rPr>
          <w:t>WAIVER AND SEVERABILITY</w:t>
        </w:r>
        <w:r w:rsidR="0011215A">
          <w:rPr>
            <w:noProof/>
            <w:webHidden/>
          </w:rPr>
          <w:tab/>
        </w:r>
        <w:r w:rsidR="0011215A">
          <w:rPr>
            <w:noProof/>
            <w:webHidden/>
          </w:rPr>
          <w:fldChar w:fldCharType="begin"/>
        </w:r>
        <w:r w:rsidR="0011215A">
          <w:rPr>
            <w:noProof/>
            <w:webHidden/>
          </w:rPr>
          <w:instrText xml:space="preserve"> PAGEREF _Toc72850422 \h </w:instrText>
        </w:r>
        <w:r w:rsidR="0011215A">
          <w:rPr>
            <w:noProof/>
            <w:webHidden/>
          </w:rPr>
        </w:r>
        <w:r w:rsidR="0011215A">
          <w:rPr>
            <w:noProof/>
            <w:webHidden/>
          </w:rPr>
          <w:fldChar w:fldCharType="separate"/>
        </w:r>
        <w:r w:rsidR="0011215A">
          <w:rPr>
            <w:noProof/>
            <w:webHidden/>
          </w:rPr>
          <w:t>30</w:t>
        </w:r>
        <w:r w:rsidR="0011215A">
          <w:rPr>
            <w:noProof/>
            <w:webHidden/>
          </w:rPr>
          <w:fldChar w:fldCharType="end"/>
        </w:r>
      </w:hyperlink>
    </w:p>
    <w:p w14:paraId="1AFB988C" w14:textId="23C9DE44" w:rsidR="0011215A" w:rsidRDefault="00D36443">
      <w:pPr>
        <w:pStyle w:val="TOC1"/>
        <w:rPr>
          <w:rFonts w:asciiTheme="minorHAnsi" w:eastAsiaTheme="minorEastAsia" w:hAnsiTheme="minorHAnsi" w:cstheme="minorBidi"/>
          <w:caps w:val="0"/>
          <w:noProof/>
          <w:szCs w:val="22"/>
          <w:lang w:eastAsia="en-GB"/>
        </w:rPr>
      </w:pPr>
      <w:hyperlink w:anchor="_Toc72850423" w:history="1">
        <w:r w:rsidR="0011215A" w:rsidRPr="00E12359">
          <w:rPr>
            <w:rStyle w:val="Hyperlink"/>
            <w:noProof/>
          </w:rPr>
          <w:t>17.</w:t>
        </w:r>
        <w:r w:rsidR="0011215A">
          <w:rPr>
            <w:rFonts w:asciiTheme="minorHAnsi" w:eastAsiaTheme="minorEastAsia" w:hAnsiTheme="minorHAnsi" w:cstheme="minorBidi"/>
            <w:caps w:val="0"/>
            <w:noProof/>
            <w:szCs w:val="22"/>
            <w:lang w:eastAsia="en-GB"/>
          </w:rPr>
          <w:tab/>
        </w:r>
        <w:r w:rsidR="0011215A" w:rsidRPr="00E12359">
          <w:rPr>
            <w:rStyle w:val="Hyperlink"/>
            <w:noProof/>
          </w:rPr>
          <w:t>EXTENT OF OBLIGATIONS AND FURTHER ASSURANCE</w:t>
        </w:r>
        <w:r w:rsidR="0011215A">
          <w:rPr>
            <w:noProof/>
            <w:webHidden/>
          </w:rPr>
          <w:tab/>
        </w:r>
        <w:r w:rsidR="0011215A">
          <w:rPr>
            <w:noProof/>
            <w:webHidden/>
          </w:rPr>
          <w:fldChar w:fldCharType="begin"/>
        </w:r>
        <w:r w:rsidR="0011215A">
          <w:rPr>
            <w:noProof/>
            <w:webHidden/>
          </w:rPr>
          <w:instrText xml:space="preserve"> PAGEREF _Toc72850423 \h </w:instrText>
        </w:r>
        <w:r w:rsidR="0011215A">
          <w:rPr>
            <w:noProof/>
            <w:webHidden/>
          </w:rPr>
        </w:r>
        <w:r w:rsidR="0011215A">
          <w:rPr>
            <w:noProof/>
            <w:webHidden/>
          </w:rPr>
          <w:fldChar w:fldCharType="separate"/>
        </w:r>
        <w:r w:rsidR="0011215A">
          <w:rPr>
            <w:noProof/>
            <w:webHidden/>
          </w:rPr>
          <w:t>31</w:t>
        </w:r>
        <w:r w:rsidR="0011215A">
          <w:rPr>
            <w:noProof/>
            <w:webHidden/>
          </w:rPr>
          <w:fldChar w:fldCharType="end"/>
        </w:r>
      </w:hyperlink>
    </w:p>
    <w:p w14:paraId="4117E67C" w14:textId="0D9F0731" w:rsidR="0011215A" w:rsidRDefault="00D36443">
      <w:pPr>
        <w:pStyle w:val="TOC1"/>
        <w:rPr>
          <w:rFonts w:asciiTheme="minorHAnsi" w:eastAsiaTheme="minorEastAsia" w:hAnsiTheme="minorHAnsi" w:cstheme="minorBidi"/>
          <w:caps w:val="0"/>
          <w:noProof/>
          <w:szCs w:val="22"/>
          <w:lang w:eastAsia="en-GB"/>
        </w:rPr>
      </w:pPr>
      <w:hyperlink w:anchor="_Toc72850424" w:history="1">
        <w:r w:rsidR="0011215A" w:rsidRPr="00E12359">
          <w:rPr>
            <w:rStyle w:val="Hyperlink"/>
            <w:noProof/>
          </w:rPr>
          <w:t>18.</w:t>
        </w:r>
        <w:r w:rsidR="0011215A">
          <w:rPr>
            <w:rFonts w:asciiTheme="minorHAnsi" w:eastAsiaTheme="minorEastAsia" w:hAnsiTheme="minorHAnsi" w:cstheme="minorBidi"/>
            <w:caps w:val="0"/>
            <w:noProof/>
            <w:szCs w:val="22"/>
            <w:lang w:eastAsia="en-GB"/>
          </w:rPr>
          <w:tab/>
        </w:r>
        <w:r w:rsidR="0011215A" w:rsidRPr="00E12359">
          <w:rPr>
            <w:rStyle w:val="Hyperlink"/>
            <w:noProof/>
          </w:rPr>
          <w:t>VARIATIONS</w:t>
        </w:r>
        <w:r w:rsidR="0011215A">
          <w:rPr>
            <w:noProof/>
            <w:webHidden/>
          </w:rPr>
          <w:tab/>
        </w:r>
        <w:r w:rsidR="0011215A">
          <w:rPr>
            <w:noProof/>
            <w:webHidden/>
          </w:rPr>
          <w:fldChar w:fldCharType="begin"/>
        </w:r>
        <w:r w:rsidR="0011215A">
          <w:rPr>
            <w:noProof/>
            <w:webHidden/>
          </w:rPr>
          <w:instrText xml:space="preserve"> PAGEREF _Toc72850424 \h </w:instrText>
        </w:r>
        <w:r w:rsidR="0011215A">
          <w:rPr>
            <w:noProof/>
            <w:webHidden/>
          </w:rPr>
        </w:r>
        <w:r w:rsidR="0011215A">
          <w:rPr>
            <w:noProof/>
            <w:webHidden/>
          </w:rPr>
          <w:fldChar w:fldCharType="separate"/>
        </w:r>
        <w:r w:rsidR="0011215A">
          <w:rPr>
            <w:noProof/>
            <w:webHidden/>
          </w:rPr>
          <w:t>31</w:t>
        </w:r>
        <w:r w:rsidR="0011215A">
          <w:rPr>
            <w:noProof/>
            <w:webHidden/>
          </w:rPr>
          <w:fldChar w:fldCharType="end"/>
        </w:r>
      </w:hyperlink>
    </w:p>
    <w:p w14:paraId="4CF202A8" w14:textId="7921E0C0" w:rsidR="0011215A" w:rsidRDefault="00D36443">
      <w:pPr>
        <w:pStyle w:val="TOC1"/>
        <w:rPr>
          <w:rFonts w:asciiTheme="minorHAnsi" w:eastAsiaTheme="minorEastAsia" w:hAnsiTheme="minorHAnsi" w:cstheme="minorBidi"/>
          <w:caps w:val="0"/>
          <w:noProof/>
          <w:szCs w:val="22"/>
          <w:lang w:eastAsia="en-GB"/>
        </w:rPr>
      </w:pPr>
      <w:hyperlink w:anchor="_Toc72850425" w:history="1">
        <w:r w:rsidR="0011215A" w:rsidRPr="00E12359">
          <w:rPr>
            <w:rStyle w:val="Hyperlink"/>
            <w:noProof/>
          </w:rPr>
          <w:t>19.</w:t>
        </w:r>
        <w:r w:rsidR="0011215A">
          <w:rPr>
            <w:rFonts w:asciiTheme="minorHAnsi" w:eastAsiaTheme="minorEastAsia" w:hAnsiTheme="minorHAnsi" w:cstheme="minorBidi"/>
            <w:caps w:val="0"/>
            <w:noProof/>
            <w:szCs w:val="22"/>
            <w:lang w:eastAsia="en-GB"/>
          </w:rPr>
          <w:tab/>
        </w:r>
        <w:r w:rsidR="0011215A" w:rsidRPr="00E12359">
          <w:rPr>
            <w:rStyle w:val="Hyperlink"/>
            <w:noProof/>
          </w:rPr>
          <w:t>ENTIRE AGREEMENT</w:t>
        </w:r>
        <w:r w:rsidR="0011215A">
          <w:rPr>
            <w:noProof/>
            <w:webHidden/>
          </w:rPr>
          <w:tab/>
        </w:r>
        <w:r w:rsidR="0011215A">
          <w:rPr>
            <w:noProof/>
            <w:webHidden/>
          </w:rPr>
          <w:fldChar w:fldCharType="begin"/>
        </w:r>
        <w:r w:rsidR="0011215A">
          <w:rPr>
            <w:noProof/>
            <w:webHidden/>
          </w:rPr>
          <w:instrText xml:space="preserve"> PAGEREF _Toc72850425 \h </w:instrText>
        </w:r>
        <w:r w:rsidR="0011215A">
          <w:rPr>
            <w:noProof/>
            <w:webHidden/>
          </w:rPr>
        </w:r>
        <w:r w:rsidR="0011215A">
          <w:rPr>
            <w:noProof/>
            <w:webHidden/>
          </w:rPr>
          <w:fldChar w:fldCharType="separate"/>
        </w:r>
        <w:r w:rsidR="0011215A">
          <w:rPr>
            <w:noProof/>
            <w:webHidden/>
          </w:rPr>
          <w:t>32</w:t>
        </w:r>
        <w:r w:rsidR="0011215A">
          <w:rPr>
            <w:noProof/>
            <w:webHidden/>
          </w:rPr>
          <w:fldChar w:fldCharType="end"/>
        </w:r>
      </w:hyperlink>
    </w:p>
    <w:p w14:paraId="7B5CB82D" w14:textId="73F5D5C0" w:rsidR="0011215A" w:rsidRDefault="00D36443">
      <w:pPr>
        <w:pStyle w:val="TOC1"/>
        <w:rPr>
          <w:rFonts w:asciiTheme="minorHAnsi" w:eastAsiaTheme="minorEastAsia" w:hAnsiTheme="minorHAnsi" w:cstheme="minorBidi"/>
          <w:caps w:val="0"/>
          <w:noProof/>
          <w:szCs w:val="22"/>
          <w:lang w:eastAsia="en-GB"/>
        </w:rPr>
      </w:pPr>
      <w:hyperlink w:anchor="_Toc72850426" w:history="1">
        <w:r w:rsidR="0011215A" w:rsidRPr="00E12359">
          <w:rPr>
            <w:rStyle w:val="Hyperlink"/>
            <w:noProof/>
          </w:rPr>
          <w:t>20.</w:t>
        </w:r>
        <w:r w:rsidR="0011215A">
          <w:rPr>
            <w:rFonts w:asciiTheme="minorHAnsi" w:eastAsiaTheme="minorEastAsia" w:hAnsiTheme="minorHAnsi" w:cstheme="minorBidi"/>
            <w:caps w:val="0"/>
            <w:noProof/>
            <w:szCs w:val="22"/>
            <w:lang w:eastAsia="en-GB"/>
          </w:rPr>
          <w:tab/>
        </w:r>
        <w:r w:rsidR="0011215A" w:rsidRPr="00E12359">
          <w:rPr>
            <w:rStyle w:val="Hyperlink"/>
            <w:noProof/>
          </w:rPr>
          <w:t>NO PARTNERSHIP OR AGENCY</w:t>
        </w:r>
        <w:r w:rsidR="0011215A">
          <w:rPr>
            <w:noProof/>
            <w:webHidden/>
          </w:rPr>
          <w:tab/>
        </w:r>
        <w:r w:rsidR="0011215A">
          <w:rPr>
            <w:noProof/>
            <w:webHidden/>
          </w:rPr>
          <w:fldChar w:fldCharType="begin"/>
        </w:r>
        <w:r w:rsidR="0011215A">
          <w:rPr>
            <w:noProof/>
            <w:webHidden/>
          </w:rPr>
          <w:instrText xml:space="preserve"> PAGEREF _Toc72850426 \h </w:instrText>
        </w:r>
        <w:r w:rsidR="0011215A">
          <w:rPr>
            <w:noProof/>
            <w:webHidden/>
          </w:rPr>
        </w:r>
        <w:r w:rsidR="0011215A">
          <w:rPr>
            <w:noProof/>
            <w:webHidden/>
          </w:rPr>
          <w:fldChar w:fldCharType="separate"/>
        </w:r>
        <w:r w:rsidR="0011215A">
          <w:rPr>
            <w:noProof/>
            <w:webHidden/>
          </w:rPr>
          <w:t>32</w:t>
        </w:r>
        <w:r w:rsidR="0011215A">
          <w:rPr>
            <w:noProof/>
            <w:webHidden/>
          </w:rPr>
          <w:fldChar w:fldCharType="end"/>
        </w:r>
      </w:hyperlink>
    </w:p>
    <w:p w14:paraId="2F128BB0" w14:textId="65736B8E" w:rsidR="0011215A" w:rsidRDefault="00D36443">
      <w:pPr>
        <w:pStyle w:val="TOC1"/>
        <w:rPr>
          <w:rFonts w:asciiTheme="minorHAnsi" w:eastAsiaTheme="minorEastAsia" w:hAnsiTheme="minorHAnsi" w:cstheme="minorBidi"/>
          <w:caps w:val="0"/>
          <w:noProof/>
          <w:szCs w:val="22"/>
          <w:lang w:eastAsia="en-GB"/>
        </w:rPr>
      </w:pPr>
      <w:hyperlink w:anchor="_Toc72850427" w:history="1">
        <w:r w:rsidR="0011215A" w:rsidRPr="00E12359">
          <w:rPr>
            <w:rStyle w:val="Hyperlink"/>
            <w:noProof/>
          </w:rPr>
          <w:t>21.</w:t>
        </w:r>
        <w:r w:rsidR="0011215A">
          <w:rPr>
            <w:rFonts w:asciiTheme="minorHAnsi" w:eastAsiaTheme="minorEastAsia" w:hAnsiTheme="minorHAnsi" w:cstheme="minorBidi"/>
            <w:caps w:val="0"/>
            <w:noProof/>
            <w:szCs w:val="22"/>
            <w:lang w:eastAsia="en-GB"/>
          </w:rPr>
          <w:tab/>
        </w:r>
        <w:r w:rsidR="0011215A" w:rsidRPr="00E12359">
          <w:rPr>
            <w:rStyle w:val="Hyperlink"/>
            <w:noProof/>
          </w:rPr>
          <w:t>NOTICES</w:t>
        </w:r>
        <w:r w:rsidR="0011215A">
          <w:rPr>
            <w:noProof/>
            <w:webHidden/>
          </w:rPr>
          <w:tab/>
        </w:r>
        <w:r w:rsidR="0011215A">
          <w:rPr>
            <w:noProof/>
            <w:webHidden/>
          </w:rPr>
          <w:fldChar w:fldCharType="begin"/>
        </w:r>
        <w:r w:rsidR="0011215A">
          <w:rPr>
            <w:noProof/>
            <w:webHidden/>
          </w:rPr>
          <w:instrText xml:space="preserve"> PAGEREF _Toc72850427 \h </w:instrText>
        </w:r>
        <w:r w:rsidR="0011215A">
          <w:rPr>
            <w:noProof/>
            <w:webHidden/>
          </w:rPr>
        </w:r>
        <w:r w:rsidR="0011215A">
          <w:rPr>
            <w:noProof/>
            <w:webHidden/>
          </w:rPr>
          <w:fldChar w:fldCharType="separate"/>
        </w:r>
        <w:r w:rsidR="0011215A">
          <w:rPr>
            <w:noProof/>
            <w:webHidden/>
          </w:rPr>
          <w:t>32</w:t>
        </w:r>
        <w:r w:rsidR="0011215A">
          <w:rPr>
            <w:noProof/>
            <w:webHidden/>
          </w:rPr>
          <w:fldChar w:fldCharType="end"/>
        </w:r>
      </w:hyperlink>
    </w:p>
    <w:p w14:paraId="7585A3CB" w14:textId="211C3366" w:rsidR="0011215A" w:rsidRDefault="00D36443">
      <w:pPr>
        <w:pStyle w:val="TOC1"/>
        <w:rPr>
          <w:rFonts w:asciiTheme="minorHAnsi" w:eastAsiaTheme="minorEastAsia" w:hAnsiTheme="minorHAnsi" w:cstheme="minorBidi"/>
          <w:caps w:val="0"/>
          <w:noProof/>
          <w:szCs w:val="22"/>
          <w:lang w:eastAsia="en-GB"/>
        </w:rPr>
      </w:pPr>
      <w:hyperlink w:anchor="_Toc72850428" w:history="1">
        <w:r w:rsidR="0011215A" w:rsidRPr="00E12359">
          <w:rPr>
            <w:rStyle w:val="Hyperlink"/>
            <w:noProof/>
          </w:rPr>
          <w:t>22.</w:t>
        </w:r>
        <w:r w:rsidR="0011215A">
          <w:rPr>
            <w:rFonts w:asciiTheme="minorHAnsi" w:eastAsiaTheme="minorEastAsia" w:hAnsiTheme="minorHAnsi" w:cstheme="minorBidi"/>
            <w:caps w:val="0"/>
            <w:noProof/>
            <w:szCs w:val="22"/>
            <w:lang w:eastAsia="en-GB"/>
          </w:rPr>
          <w:tab/>
        </w:r>
        <w:r w:rsidR="0011215A" w:rsidRPr="00E12359">
          <w:rPr>
            <w:rStyle w:val="Hyperlink"/>
            <w:noProof/>
          </w:rPr>
          <w:t>DISPUTES</w:t>
        </w:r>
        <w:r w:rsidR="0011215A">
          <w:rPr>
            <w:noProof/>
            <w:webHidden/>
          </w:rPr>
          <w:tab/>
        </w:r>
        <w:r w:rsidR="0011215A">
          <w:rPr>
            <w:noProof/>
            <w:webHidden/>
          </w:rPr>
          <w:fldChar w:fldCharType="begin"/>
        </w:r>
        <w:r w:rsidR="0011215A">
          <w:rPr>
            <w:noProof/>
            <w:webHidden/>
          </w:rPr>
          <w:instrText xml:space="preserve"> PAGEREF _Toc72850428 \h </w:instrText>
        </w:r>
        <w:r w:rsidR="0011215A">
          <w:rPr>
            <w:noProof/>
            <w:webHidden/>
          </w:rPr>
        </w:r>
        <w:r w:rsidR="0011215A">
          <w:rPr>
            <w:noProof/>
            <w:webHidden/>
          </w:rPr>
          <w:fldChar w:fldCharType="separate"/>
        </w:r>
        <w:r w:rsidR="0011215A">
          <w:rPr>
            <w:noProof/>
            <w:webHidden/>
          </w:rPr>
          <w:t>33</w:t>
        </w:r>
        <w:r w:rsidR="0011215A">
          <w:rPr>
            <w:noProof/>
            <w:webHidden/>
          </w:rPr>
          <w:fldChar w:fldCharType="end"/>
        </w:r>
      </w:hyperlink>
    </w:p>
    <w:p w14:paraId="22E9A02E" w14:textId="0B702A33" w:rsidR="0011215A" w:rsidRDefault="00D36443">
      <w:pPr>
        <w:pStyle w:val="TOC1"/>
        <w:rPr>
          <w:rFonts w:asciiTheme="minorHAnsi" w:eastAsiaTheme="minorEastAsia" w:hAnsiTheme="minorHAnsi" w:cstheme="minorBidi"/>
          <w:caps w:val="0"/>
          <w:noProof/>
          <w:szCs w:val="22"/>
          <w:lang w:eastAsia="en-GB"/>
        </w:rPr>
      </w:pPr>
      <w:hyperlink w:anchor="_Toc72850429" w:history="1">
        <w:r w:rsidR="0011215A" w:rsidRPr="00E12359">
          <w:rPr>
            <w:rStyle w:val="Hyperlink"/>
            <w:noProof/>
          </w:rPr>
          <w:t>23.</w:t>
        </w:r>
        <w:r w:rsidR="0011215A">
          <w:rPr>
            <w:rFonts w:asciiTheme="minorHAnsi" w:eastAsiaTheme="minorEastAsia" w:hAnsiTheme="minorHAnsi" w:cstheme="minorBidi"/>
            <w:caps w:val="0"/>
            <w:noProof/>
            <w:szCs w:val="22"/>
            <w:lang w:eastAsia="en-GB"/>
          </w:rPr>
          <w:tab/>
        </w:r>
        <w:r w:rsidR="0011215A" w:rsidRPr="00E12359">
          <w:rPr>
            <w:rStyle w:val="Hyperlink"/>
            <w:noProof/>
          </w:rPr>
          <w:t>GOVERNING LAW, JURISDICTION AND LIMITATION</w:t>
        </w:r>
        <w:r w:rsidR="0011215A">
          <w:rPr>
            <w:noProof/>
            <w:webHidden/>
          </w:rPr>
          <w:tab/>
        </w:r>
        <w:r w:rsidR="0011215A">
          <w:rPr>
            <w:noProof/>
            <w:webHidden/>
          </w:rPr>
          <w:fldChar w:fldCharType="begin"/>
        </w:r>
        <w:r w:rsidR="0011215A">
          <w:rPr>
            <w:noProof/>
            <w:webHidden/>
          </w:rPr>
          <w:instrText xml:space="preserve"> PAGEREF _Toc72850429 \h </w:instrText>
        </w:r>
        <w:r w:rsidR="0011215A">
          <w:rPr>
            <w:noProof/>
            <w:webHidden/>
          </w:rPr>
        </w:r>
        <w:r w:rsidR="0011215A">
          <w:rPr>
            <w:noProof/>
            <w:webHidden/>
          </w:rPr>
          <w:fldChar w:fldCharType="separate"/>
        </w:r>
        <w:r w:rsidR="0011215A">
          <w:rPr>
            <w:noProof/>
            <w:webHidden/>
          </w:rPr>
          <w:t>34</w:t>
        </w:r>
        <w:r w:rsidR="0011215A">
          <w:rPr>
            <w:noProof/>
            <w:webHidden/>
          </w:rPr>
          <w:fldChar w:fldCharType="end"/>
        </w:r>
      </w:hyperlink>
    </w:p>
    <w:p w14:paraId="77B2BAE2" w14:textId="6D580C32" w:rsidR="0011215A" w:rsidRDefault="00D36443">
      <w:pPr>
        <w:pStyle w:val="TOC1"/>
        <w:rPr>
          <w:rFonts w:asciiTheme="minorHAnsi" w:eastAsiaTheme="minorEastAsia" w:hAnsiTheme="minorHAnsi" w:cstheme="minorBidi"/>
          <w:caps w:val="0"/>
          <w:noProof/>
          <w:szCs w:val="22"/>
          <w:lang w:eastAsia="en-GB"/>
        </w:rPr>
      </w:pPr>
      <w:hyperlink w:anchor="_Toc72850430" w:history="1">
        <w:r w:rsidR="0011215A" w:rsidRPr="00E12359">
          <w:rPr>
            <w:rStyle w:val="Hyperlink"/>
            <w:noProof/>
          </w:rPr>
          <w:t>24.</w:t>
        </w:r>
        <w:r w:rsidR="0011215A">
          <w:rPr>
            <w:rFonts w:asciiTheme="minorHAnsi" w:eastAsiaTheme="minorEastAsia" w:hAnsiTheme="minorHAnsi" w:cstheme="minorBidi"/>
            <w:caps w:val="0"/>
            <w:noProof/>
            <w:szCs w:val="22"/>
            <w:lang w:eastAsia="en-GB"/>
          </w:rPr>
          <w:tab/>
        </w:r>
        <w:r w:rsidR="0011215A" w:rsidRPr="00E12359">
          <w:rPr>
            <w:rStyle w:val="Hyperlink"/>
            <w:noProof/>
          </w:rPr>
          <w:t>COUNTERPARTS</w:t>
        </w:r>
        <w:r w:rsidR="0011215A">
          <w:rPr>
            <w:noProof/>
            <w:webHidden/>
          </w:rPr>
          <w:tab/>
        </w:r>
        <w:r w:rsidR="0011215A">
          <w:rPr>
            <w:noProof/>
            <w:webHidden/>
          </w:rPr>
          <w:fldChar w:fldCharType="begin"/>
        </w:r>
        <w:r w:rsidR="0011215A">
          <w:rPr>
            <w:noProof/>
            <w:webHidden/>
          </w:rPr>
          <w:instrText xml:space="preserve"> PAGEREF _Toc72850430 \h </w:instrText>
        </w:r>
        <w:r w:rsidR="0011215A">
          <w:rPr>
            <w:noProof/>
            <w:webHidden/>
          </w:rPr>
        </w:r>
        <w:r w:rsidR="0011215A">
          <w:rPr>
            <w:noProof/>
            <w:webHidden/>
          </w:rPr>
          <w:fldChar w:fldCharType="separate"/>
        </w:r>
        <w:r w:rsidR="0011215A">
          <w:rPr>
            <w:noProof/>
            <w:webHidden/>
          </w:rPr>
          <w:t>35</w:t>
        </w:r>
        <w:r w:rsidR="0011215A">
          <w:rPr>
            <w:noProof/>
            <w:webHidden/>
          </w:rPr>
          <w:fldChar w:fldCharType="end"/>
        </w:r>
      </w:hyperlink>
    </w:p>
    <w:p w14:paraId="1EB85675" w14:textId="3CEBB55A" w:rsidR="0011215A" w:rsidRDefault="00D36443">
      <w:pPr>
        <w:pStyle w:val="TOC1"/>
        <w:tabs>
          <w:tab w:val="left" w:pos="1760"/>
        </w:tabs>
        <w:rPr>
          <w:rFonts w:asciiTheme="minorHAnsi" w:eastAsiaTheme="minorEastAsia" w:hAnsiTheme="minorHAnsi" w:cstheme="minorBidi"/>
          <w:caps w:val="0"/>
          <w:noProof/>
          <w:szCs w:val="22"/>
          <w:lang w:eastAsia="en-GB"/>
        </w:rPr>
      </w:pPr>
      <w:hyperlink w:anchor="_Toc72850431" w:history="1">
        <w:r w:rsidR="0011215A" w:rsidRPr="00E12359">
          <w:rPr>
            <w:rStyle w:val="Hyperlink"/>
            <w:noProof/>
          </w:rPr>
          <w:t>Schedule 1</w:t>
        </w:r>
        <w:r w:rsidR="0011215A">
          <w:rPr>
            <w:rFonts w:asciiTheme="minorHAnsi" w:eastAsiaTheme="minorEastAsia" w:hAnsiTheme="minorHAnsi" w:cstheme="minorBidi"/>
            <w:caps w:val="0"/>
            <w:noProof/>
            <w:szCs w:val="22"/>
            <w:lang w:eastAsia="en-GB"/>
          </w:rPr>
          <w:tab/>
        </w:r>
        <w:r w:rsidR="0011215A" w:rsidRPr="00E12359">
          <w:rPr>
            <w:rStyle w:val="Hyperlink"/>
            <w:noProof/>
          </w:rPr>
          <w:t>Specification</w:t>
        </w:r>
        <w:r w:rsidR="0011215A">
          <w:rPr>
            <w:noProof/>
            <w:webHidden/>
          </w:rPr>
          <w:tab/>
        </w:r>
        <w:r w:rsidR="0011215A">
          <w:rPr>
            <w:noProof/>
            <w:webHidden/>
          </w:rPr>
          <w:fldChar w:fldCharType="begin"/>
        </w:r>
        <w:r w:rsidR="0011215A">
          <w:rPr>
            <w:noProof/>
            <w:webHidden/>
          </w:rPr>
          <w:instrText xml:space="preserve"> PAGEREF _Toc72850431 \h </w:instrText>
        </w:r>
        <w:r w:rsidR="0011215A">
          <w:rPr>
            <w:noProof/>
            <w:webHidden/>
          </w:rPr>
        </w:r>
        <w:r w:rsidR="0011215A">
          <w:rPr>
            <w:noProof/>
            <w:webHidden/>
          </w:rPr>
          <w:fldChar w:fldCharType="separate"/>
        </w:r>
        <w:r w:rsidR="0011215A">
          <w:rPr>
            <w:noProof/>
            <w:webHidden/>
          </w:rPr>
          <w:t>36</w:t>
        </w:r>
        <w:r w:rsidR="0011215A">
          <w:rPr>
            <w:noProof/>
            <w:webHidden/>
          </w:rPr>
          <w:fldChar w:fldCharType="end"/>
        </w:r>
      </w:hyperlink>
    </w:p>
    <w:p w14:paraId="20D97EC7" w14:textId="1A2F8F5E" w:rsidR="0011215A" w:rsidRDefault="00D36443">
      <w:pPr>
        <w:pStyle w:val="TOC1"/>
        <w:tabs>
          <w:tab w:val="left" w:pos="1760"/>
        </w:tabs>
        <w:rPr>
          <w:rFonts w:asciiTheme="minorHAnsi" w:eastAsiaTheme="minorEastAsia" w:hAnsiTheme="minorHAnsi" w:cstheme="minorBidi"/>
          <w:caps w:val="0"/>
          <w:noProof/>
          <w:szCs w:val="22"/>
          <w:lang w:eastAsia="en-GB"/>
        </w:rPr>
      </w:pPr>
      <w:hyperlink w:anchor="_Toc72850432" w:history="1">
        <w:r w:rsidR="0011215A" w:rsidRPr="00E12359">
          <w:rPr>
            <w:rStyle w:val="Hyperlink"/>
            <w:noProof/>
          </w:rPr>
          <w:t>Schedule 2</w:t>
        </w:r>
        <w:r w:rsidR="0011215A">
          <w:rPr>
            <w:rFonts w:asciiTheme="minorHAnsi" w:eastAsiaTheme="minorEastAsia" w:hAnsiTheme="minorHAnsi" w:cstheme="minorBidi"/>
            <w:caps w:val="0"/>
            <w:noProof/>
            <w:szCs w:val="22"/>
            <w:lang w:eastAsia="en-GB"/>
          </w:rPr>
          <w:tab/>
        </w:r>
        <w:r w:rsidR="0011215A" w:rsidRPr="00E12359">
          <w:rPr>
            <w:rStyle w:val="Hyperlink"/>
            <w:noProof/>
          </w:rPr>
          <w:t>PRiCING SCHEDULE</w:t>
        </w:r>
        <w:r w:rsidR="0011215A">
          <w:rPr>
            <w:noProof/>
            <w:webHidden/>
          </w:rPr>
          <w:tab/>
        </w:r>
        <w:r w:rsidR="0011215A">
          <w:rPr>
            <w:noProof/>
            <w:webHidden/>
          </w:rPr>
          <w:fldChar w:fldCharType="begin"/>
        </w:r>
        <w:r w:rsidR="0011215A">
          <w:rPr>
            <w:noProof/>
            <w:webHidden/>
          </w:rPr>
          <w:instrText xml:space="preserve"> PAGEREF _Toc72850432 \h </w:instrText>
        </w:r>
        <w:r w:rsidR="0011215A">
          <w:rPr>
            <w:noProof/>
            <w:webHidden/>
          </w:rPr>
        </w:r>
        <w:r w:rsidR="0011215A">
          <w:rPr>
            <w:noProof/>
            <w:webHidden/>
          </w:rPr>
          <w:fldChar w:fldCharType="separate"/>
        </w:r>
        <w:r w:rsidR="0011215A">
          <w:rPr>
            <w:noProof/>
            <w:webHidden/>
          </w:rPr>
          <w:t>37</w:t>
        </w:r>
        <w:r w:rsidR="0011215A">
          <w:rPr>
            <w:noProof/>
            <w:webHidden/>
          </w:rPr>
          <w:fldChar w:fldCharType="end"/>
        </w:r>
      </w:hyperlink>
    </w:p>
    <w:p w14:paraId="52E15B94" w14:textId="0D9771FC" w:rsidR="0011215A" w:rsidRDefault="00D36443">
      <w:pPr>
        <w:pStyle w:val="TOC1"/>
        <w:tabs>
          <w:tab w:val="left" w:pos="1760"/>
        </w:tabs>
        <w:rPr>
          <w:rFonts w:asciiTheme="minorHAnsi" w:eastAsiaTheme="minorEastAsia" w:hAnsiTheme="minorHAnsi" w:cstheme="minorBidi"/>
          <w:caps w:val="0"/>
          <w:noProof/>
          <w:szCs w:val="22"/>
          <w:lang w:eastAsia="en-GB"/>
        </w:rPr>
      </w:pPr>
      <w:hyperlink w:anchor="_Toc72850433" w:history="1">
        <w:r w:rsidR="0011215A" w:rsidRPr="00E12359">
          <w:rPr>
            <w:rStyle w:val="Hyperlink"/>
            <w:noProof/>
          </w:rPr>
          <w:t>Schedule 3</w:t>
        </w:r>
        <w:r w:rsidR="0011215A">
          <w:rPr>
            <w:rFonts w:asciiTheme="minorHAnsi" w:eastAsiaTheme="minorEastAsia" w:hAnsiTheme="minorHAnsi" w:cstheme="minorBidi"/>
            <w:caps w:val="0"/>
            <w:noProof/>
            <w:szCs w:val="22"/>
            <w:lang w:eastAsia="en-GB"/>
          </w:rPr>
          <w:tab/>
        </w:r>
        <w:r w:rsidR="0011215A" w:rsidRPr="00E12359">
          <w:rPr>
            <w:rStyle w:val="Hyperlink"/>
            <w:noProof/>
          </w:rPr>
          <w:t>KPIs</w:t>
        </w:r>
        <w:r w:rsidR="0011215A">
          <w:rPr>
            <w:noProof/>
            <w:webHidden/>
          </w:rPr>
          <w:tab/>
        </w:r>
        <w:r w:rsidR="0011215A">
          <w:rPr>
            <w:noProof/>
            <w:webHidden/>
          </w:rPr>
          <w:fldChar w:fldCharType="begin"/>
        </w:r>
        <w:r w:rsidR="0011215A">
          <w:rPr>
            <w:noProof/>
            <w:webHidden/>
          </w:rPr>
          <w:instrText xml:space="preserve"> PAGEREF _Toc72850433 \h </w:instrText>
        </w:r>
        <w:r w:rsidR="0011215A">
          <w:rPr>
            <w:noProof/>
            <w:webHidden/>
          </w:rPr>
        </w:r>
        <w:r w:rsidR="0011215A">
          <w:rPr>
            <w:noProof/>
            <w:webHidden/>
          </w:rPr>
          <w:fldChar w:fldCharType="separate"/>
        </w:r>
        <w:r w:rsidR="0011215A">
          <w:rPr>
            <w:noProof/>
            <w:webHidden/>
          </w:rPr>
          <w:t>38</w:t>
        </w:r>
        <w:r w:rsidR="0011215A">
          <w:rPr>
            <w:noProof/>
            <w:webHidden/>
          </w:rPr>
          <w:fldChar w:fldCharType="end"/>
        </w:r>
      </w:hyperlink>
    </w:p>
    <w:p w14:paraId="2A831AF4" w14:textId="2FE9B632" w:rsidR="0011215A" w:rsidRDefault="00D36443">
      <w:pPr>
        <w:pStyle w:val="TOC1"/>
        <w:tabs>
          <w:tab w:val="left" w:pos="1760"/>
        </w:tabs>
        <w:rPr>
          <w:rFonts w:asciiTheme="minorHAnsi" w:eastAsiaTheme="minorEastAsia" w:hAnsiTheme="minorHAnsi" w:cstheme="minorBidi"/>
          <w:caps w:val="0"/>
          <w:noProof/>
          <w:szCs w:val="22"/>
          <w:lang w:eastAsia="en-GB"/>
        </w:rPr>
      </w:pPr>
      <w:hyperlink w:anchor="_Toc72850434" w:history="1">
        <w:r w:rsidR="0011215A" w:rsidRPr="00E12359">
          <w:rPr>
            <w:rStyle w:val="Hyperlink"/>
            <w:noProof/>
          </w:rPr>
          <w:t>Schedule 4</w:t>
        </w:r>
        <w:r w:rsidR="0011215A">
          <w:rPr>
            <w:rFonts w:asciiTheme="minorHAnsi" w:eastAsiaTheme="minorEastAsia" w:hAnsiTheme="minorHAnsi" w:cstheme="minorBidi"/>
            <w:caps w:val="0"/>
            <w:noProof/>
            <w:szCs w:val="22"/>
            <w:lang w:eastAsia="en-GB"/>
          </w:rPr>
          <w:tab/>
        </w:r>
        <w:r w:rsidR="0011215A" w:rsidRPr="00E12359">
          <w:rPr>
            <w:rStyle w:val="Hyperlink"/>
            <w:noProof/>
          </w:rPr>
          <w:t>Work Allocation Procedure</w:t>
        </w:r>
        <w:r w:rsidR="0011215A">
          <w:rPr>
            <w:noProof/>
            <w:webHidden/>
          </w:rPr>
          <w:tab/>
        </w:r>
        <w:r w:rsidR="0011215A">
          <w:rPr>
            <w:noProof/>
            <w:webHidden/>
          </w:rPr>
          <w:fldChar w:fldCharType="begin"/>
        </w:r>
        <w:r w:rsidR="0011215A">
          <w:rPr>
            <w:noProof/>
            <w:webHidden/>
          </w:rPr>
          <w:instrText xml:space="preserve"> PAGEREF _Toc72850434 \h </w:instrText>
        </w:r>
        <w:r w:rsidR="0011215A">
          <w:rPr>
            <w:noProof/>
            <w:webHidden/>
          </w:rPr>
        </w:r>
        <w:r w:rsidR="0011215A">
          <w:rPr>
            <w:noProof/>
            <w:webHidden/>
          </w:rPr>
          <w:fldChar w:fldCharType="separate"/>
        </w:r>
        <w:r w:rsidR="0011215A">
          <w:rPr>
            <w:noProof/>
            <w:webHidden/>
          </w:rPr>
          <w:t>39</w:t>
        </w:r>
        <w:r w:rsidR="0011215A">
          <w:rPr>
            <w:noProof/>
            <w:webHidden/>
          </w:rPr>
          <w:fldChar w:fldCharType="end"/>
        </w:r>
      </w:hyperlink>
    </w:p>
    <w:p w14:paraId="02ADC27C" w14:textId="6FC40807" w:rsidR="0011215A" w:rsidRDefault="00D36443">
      <w:pPr>
        <w:pStyle w:val="TOC2"/>
        <w:tabs>
          <w:tab w:val="left" w:pos="1134"/>
        </w:tabs>
        <w:rPr>
          <w:rFonts w:asciiTheme="minorHAnsi" w:eastAsiaTheme="minorEastAsia" w:hAnsiTheme="minorHAnsi" w:cstheme="minorBidi"/>
          <w:noProof/>
          <w:szCs w:val="22"/>
          <w:lang w:eastAsia="en-GB"/>
        </w:rPr>
      </w:pPr>
      <w:hyperlink w:anchor="_Toc72850435" w:history="1">
        <w:r w:rsidR="0011215A" w:rsidRPr="00E12359">
          <w:rPr>
            <w:rStyle w:val="Hyperlink"/>
            <w:noProof/>
          </w:rPr>
          <w:t>1.</w:t>
        </w:r>
        <w:r w:rsidR="0011215A">
          <w:rPr>
            <w:rFonts w:asciiTheme="minorHAnsi" w:eastAsiaTheme="minorEastAsia" w:hAnsiTheme="minorHAnsi" w:cstheme="minorBidi"/>
            <w:noProof/>
            <w:szCs w:val="22"/>
            <w:lang w:eastAsia="en-GB"/>
          </w:rPr>
          <w:tab/>
        </w:r>
        <w:r w:rsidR="0011215A" w:rsidRPr="00E12359">
          <w:rPr>
            <w:rStyle w:val="Hyperlink"/>
            <w:noProof/>
          </w:rPr>
          <w:t>LOTS</w:t>
        </w:r>
        <w:r w:rsidR="0011215A">
          <w:rPr>
            <w:noProof/>
            <w:webHidden/>
          </w:rPr>
          <w:tab/>
        </w:r>
        <w:r w:rsidR="0011215A">
          <w:rPr>
            <w:noProof/>
            <w:webHidden/>
          </w:rPr>
          <w:fldChar w:fldCharType="begin"/>
        </w:r>
        <w:r w:rsidR="0011215A">
          <w:rPr>
            <w:noProof/>
            <w:webHidden/>
          </w:rPr>
          <w:instrText xml:space="preserve"> PAGEREF _Toc72850435 \h </w:instrText>
        </w:r>
        <w:r w:rsidR="0011215A">
          <w:rPr>
            <w:noProof/>
            <w:webHidden/>
          </w:rPr>
        </w:r>
        <w:r w:rsidR="0011215A">
          <w:rPr>
            <w:noProof/>
            <w:webHidden/>
          </w:rPr>
          <w:fldChar w:fldCharType="separate"/>
        </w:r>
        <w:r w:rsidR="0011215A">
          <w:rPr>
            <w:noProof/>
            <w:webHidden/>
          </w:rPr>
          <w:t>39</w:t>
        </w:r>
        <w:r w:rsidR="0011215A">
          <w:rPr>
            <w:noProof/>
            <w:webHidden/>
          </w:rPr>
          <w:fldChar w:fldCharType="end"/>
        </w:r>
      </w:hyperlink>
    </w:p>
    <w:p w14:paraId="5F0AB93B" w14:textId="122A243E" w:rsidR="0011215A" w:rsidRDefault="00D36443">
      <w:pPr>
        <w:pStyle w:val="TOC2"/>
        <w:tabs>
          <w:tab w:val="left" w:pos="1134"/>
        </w:tabs>
        <w:rPr>
          <w:rFonts w:asciiTheme="minorHAnsi" w:eastAsiaTheme="minorEastAsia" w:hAnsiTheme="minorHAnsi" w:cstheme="minorBidi"/>
          <w:noProof/>
          <w:szCs w:val="22"/>
          <w:lang w:eastAsia="en-GB"/>
        </w:rPr>
      </w:pPr>
      <w:hyperlink w:anchor="_Toc72850436" w:history="1">
        <w:r w:rsidR="0011215A" w:rsidRPr="00E12359">
          <w:rPr>
            <w:rStyle w:val="Hyperlink"/>
            <w:noProof/>
          </w:rPr>
          <w:t>2.</w:t>
        </w:r>
        <w:r w:rsidR="0011215A">
          <w:rPr>
            <w:rFonts w:asciiTheme="minorHAnsi" w:eastAsiaTheme="minorEastAsia" w:hAnsiTheme="minorHAnsi" w:cstheme="minorBidi"/>
            <w:noProof/>
            <w:szCs w:val="22"/>
            <w:lang w:eastAsia="en-GB"/>
          </w:rPr>
          <w:tab/>
        </w:r>
        <w:r w:rsidR="0011215A" w:rsidRPr="00E12359">
          <w:rPr>
            <w:rStyle w:val="Hyperlink"/>
            <w:noProof/>
          </w:rPr>
          <w:t>PRE-ALLOCATION CHECKS</w:t>
        </w:r>
        <w:r w:rsidR="0011215A">
          <w:rPr>
            <w:noProof/>
            <w:webHidden/>
          </w:rPr>
          <w:tab/>
        </w:r>
        <w:r w:rsidR="0011215A">
          <w:rPr>
            <w:noProof/>
            <w:webHidden/>
          </w:rPr>
          <w:fldChar w:fldCharType="begin"/>
        </w:r>
        <w:r w:rsidR="0011215A">
          <w:rPr>
            <w:noProof/>
            <w:webHidden/>
          </w:rPr>
          <w:instrText xml:space="preserve"> PAGEREF _Toc72850436 \h </w:instrText>
        </w:r>
        <w:r w:rsidR="0011215A">
          <w:rPr>
            <w:noProof/>
            <w:webHidden/>
          </w:rPr>
        </w:r>
        <w:r w:rsidR="0011215A">
          <w:rPr>
            <w:noProof/>
            <w:webHidden/>
          </w:rPr>
          <w:fldChar w:fldCharType="separate"/>
        </w:r>
        <w:r w:rsidR="0011215A">
          <w:rPr>
            <w:noProof/>
            <w:webHidden/>
          </w:rPr>
          <w:t>39</w:t>
        </w:r>
        <w:r w:rsidR="0011215A">
          <w:rPr>
            <w:noProof/>
            <w:webHidden/>
          </w:rPr>
          <w:fldChar w:fldCharType="end"/>
        </w:r>
      </w:hyperlink>
    </w:p>
    <w:p w14:paraId="3970F064" w14:textId="6F9E3E89" w:rsidR="0011215A" w:rsidRDefault="00D36443">
      <w:pPr>
        <w:pStyle w:val="TOC2"/>
        <w:tabs>
          <w:tab w:val="left" w:pos="1134"/>
        </w:tabs>
        <w:rPr>
          <w:rFonts w:asciiTheme="minorHAnsi" w:eastAsiaTheme="minorEastAsia" w:hAnsiTheme="minorHAnsi" w:cstheme="minorBidi"/>
          <w:noProof/>
          <w:szCs w:val="22"/>
          <w:lang w:eastAsia="en-GB"/>
        </w:rPr>
      </w:pPr>
      <w:hyperlink w:anchor="_Toc72850437" w:history="1">
        <w:r w:rsidR="0011215A" w:rsidRPr="00E12359">
          <w:rPr>
            <w:rStyle w:val="Hyperlink"/>
            <w:noProof/>
          </w:rPr>
          <w:t>3.</w:t>
        </w:r>
        <w:r w:rsidR="0011215A">
          <w:rPr>
            <w:rFonts w:asciiTheme="minorHAnsi" w:eastAsiaTheme="minorEastAsia" w:hAnsiTheme="minorHAnsi" w:cstheme="minorBidi"/>
            <w:noProof/>
            <w:szCs w:val="22"/>
            <w:lang w:eastAsia="en-GB"/>
          </w:rPr>
          <w:tab/>
        </w:r>
        <w:r w:rsidR="0011215A" w:rsidRPr="00E12359">
          <w:rPr>
            <w:rStyle w:val="Hyperlink"/>
            <w:noProof/>
          </w:rPr>
          <w:t>WORK ALLOCATION PROCEDURE</w:t>
        </w:r>
        <w:r w:rsidR="0011215A">
          <w:rPr>
            <w:noProof/>
            <w:webHidden/>
          </w:rPr>
          <w:tab/>
        </w:r>
        <w:r w:rsidR="0011215A">
          <w:rPr>
            <w:noProof/>
            <w:webHidden/>
          </w:rPr>
          <w:fldChar w:fldCharType="begin"/>
        </w:r>
        <w:r w:rsidR="0011215A">
          <w:rPr>
            <w:noProof/>
            <w:webHidden/>
          </w:rPr>
          <w:instrText xml:space="preserve"> PAGEREF _Toc72850437 \h </w:instrText>
        </w:r>
        <w:r w:rsidR="0011215A">
          <w:rPr>
            <w:noProof/>
            <w:webHidden/>
          </w:rPr>
        </w:r>
        <w:r w:rsidR="0011215A">
          <w:rPr>
            <w:noProof/>
            <w:webHidden/>
          </w:rPr>
          <w:fldChar w:fldCharType="separate"/>
        </w:r>
        <w:r w:rsidR="0011215A">
          <w:rPr>
            <w:noProof/>
            <w:webHidden/>
          </w:rPr>
          <w:t>39</w:t>
        </w:r>
        <w:r w:rsidR="0011215A">
          <w:rPr>
            <w:noProof/>
            <w:webHidden/>
          </w:rPr>
          <w:fldChar w:fldCharType="end"/>
        </w:r>
      </w:hyperlink>
    </w:p>
    <w:p w14:paraId="3CC302A5" w14:textId="681F04E9" w:rsidR="0011215A" w:rsidRDefault="00D36443">
      <w:pPr>
        <w:pStyle w:val="TOC2"/>
        <w:tabs>
          <w:tab w:val="left" w:pos="1134"/>
        </w:tabs>
        <w:rPr>
          <w:rFonts w:asciiTheme="minorHAnsi" w:eastAsiaTheme="minorEastAsia" w:hAnsiTheme="minorHAnsi" w:cstheme="minorBidi"/>
          <w:noProof/>
          <w:szCs w:val="22"/>
          <w:lang w:eastAsia="en-GB"/>
        </w:rPr>
      </w:pPr>
      <w:hyperlink w:anchor="_Toc72850438" w:history="1">
        <w:r w:rsidR="0011215A" w:rsidRPr="00E12359">
          <w:rPr>
            <w:rStyle w:val="Hyperlink"/>
            <w:noProof/>
          </w:rPr>
          <w:t>4.</w:t>
        </w:r>
        <w:r w:rsidR="0011215A">
          <w:rPr>
            <w:rFonts w:asciiTheme="minorHAnsi" w:eastAsiaTheme="minorEastAsia" w:hAnsiTheme="minorHAnsi" w:cstheme="minorBidi"/>
            <w:noProof/>
            <w:szCs w:val="22"/>
            <w:lang w:eastAsia="en-GB"/>
          </w:rPr>
          <w:tab/>
        </w:r>
        <w:r w:rsidR="0011215A" w:rsidRPr="00E12359">
          <w:rPr>
            <w:rStyle w:val="Hyperlink"/>
            <w:noProof/>
          </w:rPr>
          <w:t>TERMS OF EACH INSTRUCTION</w:t>
        </w:r>
        <w:r w:rsidR="0011215A">
          <w:rPr>
            <w:noProof/>
            <w:webHidden/>
          </w:rPr>
          <w:tab/>
        </w:r>
        <w:r w:rsidR="0011215A">
          <w:rPr>
            <w:noProof/>
            <w:webHidden/>
          </w:rPr>
          <w:fldChar w:fldCharType="begin"/>
        </w:r>
        <w:r w:rsidR="0011215A">
          <w:rPr>
            <w:noProof/>
            <w:webHidden/>
          </w:rPr>
          <w:instrText xml:space="preserve"> PAGEREF _Toc72850438 \h </w:instrText>
        </w:r>
        <w:r w:rsidR="0011215A">
          <w:rPr>
            <w:noProof/>
            <w:webHidden/>
          </w:rPr>
        </w:r>
        <w:r w:rsidR="0011215A">
          <w:rPr>
            <w:noProof/>
            <w:webHidden/>
          </w:rPr>
          <w:fldChar w:fldCharType="separate"/>
        </w:r>
        <w:r w:rsidR="0011215A">
          <w:rPr>
            <w:noProof/>
            <w:webHidden/>
          </w:rPr>
          <w:t>40</w:t>
        </w:r>
        <w:r w:rsidR="0011215A">
          <w:rPr>
            <w:noProof/>
            <w:webHidden/>
          </w:rPr>
          <w:fldChar w:fldCharType="end"/>
        </w:r>
      </w:hyperlink>
    </w:p>
    <w:p w14:paraId="20495760" w14:textId="446758A7" w:rsidR="0011215A" w:rsidRDefault="00D36443">
      <w:pPr>
        <w:pStyle w:val="TOC1"/>
        <w:tabs>
          <w:tab w:val="left" w:pos="1760"/>
        </w:tabs>
        <w:rPr>
          <w:rFonts w:asciiTheme="minorHAnsi" w:eastAsiaTheme="minorEastAsia" w:hAnsiTheme="minorHAnsi" w:cstheme="minorBidi"/>
          <w:caps w:val="0"/>
          <w:noProof/>
          <w:szCs w:val="22"/>
          <w:lang w:eastAsia="en-GB"/>
        </w:rPr>
      </w:pPr>
      <w:hyperlink w:anchor="_Toc72850439" w:history="1">
        <w:r w:rsidR="0011215A" w:rsidRPr="00E12359">
          <w:rPr>
            <w:rStyle w:val="Hyperlink"/>
            <w:noProof/>
          </w:rPr>
          <w:t>Schedule 5</w:t>
        </w:r>
        <w:r w:rsidR="0011215A">
          <w:rPr>
            <w:rFonts w:asciiTheme="minorHAnsi" w:eastAsiaTheme="minorEastAsia" w:hAnsiTheme="minorHAnsi" w:cstheme="minorBidi"/>
            <w:caps w:val="0"/>
            <w:noProof/>
            <w:szCs w:val="22"/>
            <w:lang w:eastAsia="en-GB"/>
          </w:rPr>
          <w:tab/>
        </w:r>
        <w:r w:rsidR="0011215A" w:rsidRPr="00E12359">
          <w:rPr>
            <w:rStyle w:val="Hyperlink"/>
            <w:noProof/>
          </w:rPr>
          <w:t>Instruction</w:t>
        </w:r>
        <w:r w:rsidR="0011215A">
          <w:rPr>
            <w:noProof/>
            <w:webHidden/>
          </w:rPr>
          <w:tab/>
        </w:r>
        <w:r w:rsidR="0011215A">
          <w:rPr>
            <w:noProof/>
            <w:webHidden/>
          </w:rPr>
          <w:fldChar w:fldCharType="begin"/>
        </w:r>
        <w:r w:rsidR="0011215A">
          <w:rPr>
            <w:noProof/>
            <w:webHidden/>
          </w:rPr>
          <w:instrText xml:space="preserve"> PAGEREF _Toc72850439 \h </w:instrText>
        </w:r>
        <w:r w:rsidR="0011215A">
          <w:rPr>
            <w:noProof/>
            <w:webHidden/>
          </w:rPr>
        </w:r>
        <w:r w:rsidR="0011215A">
          <w:rPr>
            <w:noProof/>
            <w:webHidden/>
          </w:rPr>
          <w:fldChar w:fldCharType="separate"/>
        </w:r>
        <w:r w:rsidR="0011215A">
          <w:rPr>
            <w:noProof/>
            <w:webHidden/>
          </w:rPr>
          <w:t>41</w:t>
        </w:r>
        <w:r w:rsidR="0011215A">
          <w:rPr>
            <w:noProof/>
            <w:webHidden/>
          </w:rPr>
          <w:fldChar w:fldCharType="end"/>
        </w:r>
      </w:hyperlink>
    </w:p>
    <w:p w14:paraId="38A9B2C6" w14:textId="67992502" w:rsidR="0011215A" w:rsidRDefault="00D36443">
      <w:pPr>
        <w:pStyle w:val="TOC1"/>
        <w:tabs>
          <w:tab w:val="left" w:pos="1760"/>
        </w:tabs>
        <w:rPr>
          <w:rFonts w:asciiTheme="minorHAnsi" w:eastAsiaTheme="minorEastAsia" w:hAnsiTheme="minorHAnsi" w:cstheme="minorBidi"/>
          <w:caps w:val="0"/>
          <w:noProof/>
          <w:szCs w:val="22"/>
          <w:lang w:eastAsia="en-GB"/>
        </w:rPr>
      </w:pPr>
      <w:hyperlink w:anchor="_Toc72850440" w:history="1">
        <w:r w:rsidR="0011215A" w:rsidRPr="00E12359">
          <w:rPr>
            <w:rStyle w:val="Hyperlink"/>
            <w:noProof/>
          </w:rPr>
          <w:t>Schedule 6</w:t>
        </w:r>
        <w:r w:rsidR="0011215A">
          <w:rPr>
            <w:rFonts w:asciiTheme="minorHAnsi" w:eastAsiaTheme="minorEastAsia" w:hAnsiTheme="minorHAnsi" w:cstheme="minorBidi"/>
            <w:caps w:val="0"/>
            <w:noProof/>
            <w:szCs w:val="22"/>
            <w:lang w:eastAsia="en-GB"/>
          </w:rPr>
          <w:tab/>
        </w:r>
        <w:r w:rsidR="0011215A" w:rsidRPr="00E12359">
          <w:rPr>
            <w:rStyle w:val="Hyperlink"/>
            <w:noProof/>
          </w:rPr>
          <w:t>Instruction Terms</w:t>
        </w:r>
        <w:r w:rsidR="0011215A">
          <w:rPr>
            <w:noProof/>
            <w:webHidden/>
          </w:rPr>
          <w:tab/>
        </w:r>
        <w:r w:rsidR="0011215A">
          <w:rPr>
            <w:noProof/>
            <w:webHidden/>
          </w:rPr>
          <w:fldChar w:fldCharType="begin"/>
        </w:r>
        <w:r w:rsidR="0011215A">
          <w:rPr>
            <w:noProof/>
            <w:webHidden/>
          </w:rPr>
          <w:instrText xml:space="preserve"> PAGEREF _Toc72850440 \h </w:instrText>
        </w:r>
        <w:r w:rsidR="0011215A">
          <w:rPr>
            <w:noProof/>
            <w:webHidden/>
          </w:rPr>
        </w:r>
        <w:r w:rsidR="0011215A">
          <w:rPr>
            <w:noProof/>
            <w:webHidden/>
          </w:rPr>
          <w:fldChar w:fldCharType="separate"/>
        </w:r>
        <w:r w:rsidR="0011215A">
          <w:rPr>
            <w:noProof/>
            <w:webHidden/>
          </w:rPr>
          <w:t>42</w:t>
        </w:r>
        <w:r w:rsidR="0011215A">
          <w:rPr>
            <w:noProof/>
            <w:webHidden/>
          </w:rPr>
          <w:fldChar w:fldCharType="end"/>
        </w:r>
      </w:hyperlink>
    </w:p>
    <w:p w14:paraId="613C38E9" w14:textId="7D33FA5F" w:rsidR="0011215A" w:rsidRDefault="00D36443">
      <w:pPr>
        <w:pStyle w:val="TOC2"/>
        <w:tabs>
          <w:tab w:val="left" w:pos="1134"/>
        </w:tabs>
        <w:rPr>
          <w:rFonts w:asciiTheme="minorHAnsi" w:eastAsiaTheme="minorEastAsia" w:hAnsiTheme="minorHAnsi" w:cstheme="minorBidi"/>
          <w:noProof/>
          <w:szCs w:val="22"/>
          <w:lang w:eastAsia="en-GB"/>
        </w:rPr>
      </w:pPr>
      <w:hyperlink w:anchor="_Toc72850441" w:history="1">
        <w:r w:rsidR="0011215A" w:rsidRPr="00E12359">
          <w:rPr>
            <w:rStyle w:val="Hyperlink"/>
            <w:noProof/>
          </w:rPr>
          <w:t>1.</w:t>
        </w:r>
        <w:r w:rsidR="0011215A">
          <w:rPr>
            <w:rFonts w:asciiTheme="minorHAnsi" w:eastAsiaTheme="minorEastAsia" w:hAnsiTheme="minorHAnsi" w:cstheme="minorBidi"/>
            <w:noProof/>
            <w:szCs w:val="22"/>
            <w:lang w:eastAsia="en-GB"/>
          </w:rPr>
          <w:tab/>
        </w:r>
        <w:r w:rsidR="0011215A" w:rsidRPr="00E12359">
          <w:rPr>
            <w:rStyle w:val="Hyperlink"/>
            <w:noProof/>
          </w:rPr>
          <w:t>DEFINITIONS</w:t>
        </w:r>
        <w:r w:rsidR="0011215A">
          <w:rPr>
            <w:noProof/>
            <w:webHidden/>
          </w:rPr>
          <w:tab/>
        </w:r>
        <w:r w:rsidR="0011215A">
          <w:rPr>
            <w:noProof/>
            <w:webHidden/>
          </w:rPr>
          <w:fldChar w:fldCharType="begin"/>
        </w:r>
        <w:r w:rsidR="0011215A">
          <w:rPr>
            <w:noProof/>
            <w:webHidden/>
          </w:rPr>
          <w:instrText xml:space="preserve"> PAGEREF _Toc72850441 \h </w:instrText>
        </w:r>
        <w:r w:rsidR="0011215A">
          <w:rPr>
            <w:noProof/>
            <w:webHidden/>
          </w:rPr>
        </w:r>
        <w:r w:rsidR="0011215A">
          <w:rPr>
            <w:noProof/>
            <w:webHidden/>
          </w:rPr>
          <w:fldChar w:fldCharType="separate"/>
        </w:r>
        <w:r w:rsidR="0011215A">
          <w:rPr>
            <w:noProof/>
            <w:webHidden/>
          </w:rPr>
          <w:t>42</w:t>
        </w:r>
        <w:r w:rsidR="0011215A">
          <w:rPr>
            <w:noProof/>
            <w:webHidden/>
          </w:rPr>
          <w:fldChar w:fldCharType="end"/>
        </w:r>
      </w:hyperlink>
    </w:p>
    <w:p w14:paraId="5E601A75" w14:textId="4A21B987" w:rsidR="0011215A" w:rsidRDefault="00D36443">
      <w:pPr>
        <w:pStyle w:val="TOC2"/>
        <w:tabs>
          <w:tab w:val="left" w:pos="1134"/>
        </w:tabs>
        <w:rPr>
          <w:rFonts w:asciiTheme="minorHAnsi" w:eastAsiaTheme="minorEastAsia" w:hAnsiTheme="minorHAnsi" w:cstheme="minorBidi"/>
          <w:noProof/>
          <w:szCs w:val="22"/>
          <w:lang w:eastAsia="en-GB"/>
        </w:rPr>
      </w:pPr>
      <w:hyperlink w:anchor="_Toc72850442" w:history="1">
        <w:r w:rsidR="0011215A" w:rsidRPr="00E12359">
          <w:rPr>
            <w:rStyle w:val="Hyperlink"/>
            <w:noProof/>
          </w:rPr>
          <w:t>2.</w:t>
        </w:r>
        <w:r w:rsidR="0011215A">
          <w:rPr>
            <w:rFonts w:asciiTheme="minorHAnsi" w:eastAsiaTheme="minorEastAsia" w:hAnsiTheme="minorHAnsi" w:cstheme="minorBidi"/>
            <w:noProof/>
            <w:szCs w:val="22"/>
            <w:lang w:eastAsia="en-GB"/>
          </w:rPr>
          <w:tab/>
        </w:r>
        <w:r w:rsidR="0011215A" w:rsidRPr="00E12359">
          <w:rPr>
            <w:rStyle w:val="Hyperlink"/>
            <w:noProof/>
          </w:rPr>
          <w:t>THE PROVIDER’S OBLIGATIONS</w:t>
        </w:r>
        <w:r w:rsidR="0011215A">
          <w:rPr>
            <w:noProof/>
            <w:webHidden/>
          </w:rPr>
          <w:tab/>
        </w:r>
        <w:r w:rsidR="0011215A">
          <w:rPr>
            <w:noProof/>
            <w:webHidden/>
          </w:rPr>
          <w:fldChar w:fldCharType="begin"/>
        </w:r>
        <w:r w:rsidR="0011215A">
          <w:rPr>
            <w:noProof/>
            <w:webHidden/>
          </w:rPr>
          <w:instrText xml:space="preserve"> PAGEREF _Toc72850442 \h </w:instrText>
        </w:r>
        <w:r w:rsidR="0011215A">
          <w:rPr>
            <w:noProof/>
            <w:webHidden/>
          </w:rPr>
        </w:r>
        <w:r w:rsidR="0011215A">
          <w:rPr>
            <w:noProof/>
            <w:webHidden/>
          </w:rPr>
          <w:fldChar w:fldCharType="separate"/>
        </w:r>
        <w:r w:rsidR="0011215A">
          <w:rPr>
            <w:noProof/>
            <w:webHidden/>
          </w:rPr>
          <w:t>51</w:t>
        </w:r>
        <w:r w:rsidR="0011215A">
          <w:rPr>
            <w:noProof/>
            <w:webHidden/>
          </w:rPr>
          <w:fldChar w:fldCharType="end"/>
        </w:r>
      </w:hyperlink>
    </w:p>
    <w:p w14:paraId="27E3F636" w14:textId="17F644B5" w:rsidR="0011215A" w:rsidRDefault="00D36443">
      <w:pPr>
        <w:pStyle w:val="TOC2"/>
        <w:tabs>
          <w:tab w:val="left" w:pos="1134"/>
        </w:tabs>
        <w:rPr>
          <w:rFonts w:asciiTheme="minorHAnsi" w:eastAsiaTheme="minorEastAsia" w:hAnsiTheme="minorHAnsi" w:cstheme="minorBidi"/>
          <w:noProof/>
          <w:szCs w:val="22"/>
          <w:lang w:eastAsia="en-GB"/>
        </w:rPr>
      </w:pPr>
      <w:hyperlink w:anchor="_Toc72850443" w:history="1">
        <w:r w:rsidR="0011215A" w:rsidRPr="00E12359">
          <w:rPr>
            <w:rStyle w:val="Hyperlink"/>
            <w:noProof/>
          </w:rPr>
          <w:t>3.</w:t>
        </w:r>
        <w:r w:rsidR="0011215A">
          <w:rPr>
            <w:rFonts w:asciiTheme="minorHAnsi" w:eastAsiaTheme="minorEastAsia" w:hAnsiTheme="minorHAnsi" w:cstheme="minorBidi"/>
            <w:noProof/>
            <w:szCs w:val="22"/>
            <w:lang w:eastAsia="en-GB"/>
          </w:rPr>
          <w:tab/>
        </w:r>
        <w:r w:rsidR="0011215A" w:rsidRPr="00E12359">
          <w:rPr>
            <w:rStyle w:val="Hyperlink"/>
            <w:noProof/>
          </w:rPr>
          <w:t>REGULATORY REQUIREMENTS</w:t>
        </w:r>
        <w:r w:rsidR="0011215A">
          <w:rPr>
            <w:noProof/>
            <w:webHidden/>
          </w:rPr>
          <w:tab/>
        </w:r>
        <w:r w:rsidR="0011215A">
          <w:rPr>
            <w:noProof/>
            <w:webHidden/>
          </w:rPr>
          <w:fldChar w:fldCharType="begin"/>
        </w:r>
        <w:r w:rsidR="0011215A">
          <w:rPr>
            <w:noProof/>
            <w:webHidden/>
          </w:rPr>
          <w:instrText xml:space="preserve"> PAGEREF _Toc72850443 \h </w:instrText>
        </w:r>
        <w:r w:rsidR="0011215A">
          <w:rPr>
            <w:noProof/>
            <w:webHidden/>
          </w:rPr>
        </w:r>
        <w:r w:rsidR="0011215A">
          <w:rPr>
            <w:noProof/>
            <w:webHidden/>
          </w:rPr>
          <w:fldChar w:fldCharType="separate"/>
        </w:r>
        <w:r w:rsidR="0011215A">
          <w:rPr>
            <w:noProof/>
            <w:webHidden/>
          </w:rPr>
          <w:t>54</w:t>
        </w:r>
        <w:r w:rsidR="0011215A">
          <w:rPr>
            <w:noProof/>
            <w:webHidden/>
          </w:rPr>
          <w:fldChar w:fldCharType="end"/>
        </w:r>
      </w:hyperlink>
    </w:p>
    <w:p w14:paraId="6F694B2F" w14:textId="5AFC2ECE" w:rsidR="0011215A" w:rsidRDefault="00D36443">
      <w:pPr>
        <w:pStyle w:val="TOC2"/>
        <w:tabs>
          <w:tab w:val="left" w:pos="1134"/>
        </w:tabs>
        <w:rPr>
          <w:rFonts w:asciiTheme="minorHAnsi" w:eastAsiaTheme="minorEastAsia" w:hAnsiTheme="minorHAnsi" w:cstheme="minorBidi"/>
          <w:noProof/>
          <w:szCs w:val="22"/>
          <w:lang w:eastAsia="en-GB"/>
        </w:rPr>
      </w:pPr>
      <w:hyperlink w:anchor="_Toc72850444" w:history="1">
        <w:r w:rsidR="0011215A" w:rsidRPr="00E12359">
          <w:rPr>
            <w:rStyle w:val="Hyperlink"/>
            <w:noProof/>
          </w:rPr>
          <w:t>4.</w:t>
        </w:r>
        <w:r w:rsidR="0011215A">
          <w:rPr>
            <w:rFonts w:asciiTheme="minorHAnsi" w:eastAsiaTheme="minorEastAsia" w:hAnsiTheme="minorHAnsi" w:cstheme="minorBidi"/>
            <w:noProof/>
            <w:szCs w:val="22"/>
            <w:lang w:eastAsia="en-GB"/>
          </w:rPr>
          <w:tab/>
        </w:r>
        <w:r w:rsidR="0011215A" w:rsidRPr="00E12359">
          <w:rPr>
            <w:rStyle w:val="Hyperlink"/>
            <w:noProof/>
          </w:rPr>
          <w:t>STAFF</w:t>
        </w:r>
        <w:r w:rsidR="0011215A">
          <w:rPr>
            <w:noProof/>
            <w:webHidden/>
          </w:rPr>
          <w:tab/>
        </w:r>
        <w:r w:rsidR="0011215A">
          <w:rPr>
            <w:noProof/>
            <w:webHidden/>
          </w:rPr>
          <w:fldChar w:fldCharType="begin"/>
        </w:r>
        <w:r w:rsidR="0011215A">
          <w:rPr>
            <w:noProof/>
            <w:webHidden/>
          </w:rPr>
          <w:instrText xml:space="preserve"> PAGEREF _Toc72850444 \h </w:instrText>
        </w:r>
        <w:r w:rsidR="0011215A">
          <w:rPr>
            <w:noProof/>
            <w:webHidden/>
          </w:rPr>
        </w:r>
        <w:r w:rsidR="0011215A">
          <w:rPr>
            <w:noProof/>
            <w:webHidden/>
          </w:rPr>
          <w:fldChar w:fldCharType="separate"/>
        </w:r>
        <w:r w:rsidR="0011215A">
          <w:rPr>
            <w:noProof/>
            <w:webHidden/>
          </w:rPr>
          <w:t>55</w:t>
        </w:r>
        <w:r w:rsidR="0011215A">
          <w:rPr>
            <w:noProof/>
            <w:webHidden/>
          </w:rPr>
          <w:fldChar w:fldCharType="end"/>
        </w:r>
      </w:hyperlink>
    </w:p>
    <w:p w14:paraId="3576348C" w14:textId="1A8E1018" w:rsidR="0011215A" w:rsidRDefault="00D36443">
      <w:pPr>
        <w:pStyle w:val="TOC2"/>
        <w:tabs>
          <w:tab w:val="left" w:pos="1134"/>
        </w:tabs>
        <w:rPr>
          <w:rFonts w:asciiTheme="minorHAnsi" w:eastAsiaTheme="minorEastAsia" w:hAnsiTheme="minorHAnsi" w:cstheme="minorBidi"/>
          <w:noProof/>
          <w:szCs w:val="22"/>
          <w:lang w:eastAsia="en-GB"/>
        </w:rPr>
      </w:pPr>
      <w:hyperlink w:anchor="_Toc72850445" w:history="1">
        <w:r w:rsidR="0011215A" w:rsidRPr="00E12359">
          <w:rPr>
            <w:rStyle w:val="Hyperlink"/>
            <w:noProof/>
          </w:rPr>
          <w:t>5.</w:t>
        </w:r>
        <w:r w:rsidR="0011215A">
          <w:rPr>
            <w:rFonts w:asciiTheme="minorHAnsi" w:eastAsiaTheme="minorEastAsia" w:hAnsiTheme="minorHAnsi" w:cstheme="minorBidi"/>
            <w:noProof/>
            <w:szCs w:val="22"/>
            <w:lang w:eastAsia="en-GB"/>
          </w:rPr>
          <w:tab/>
        </w:r>
        <w:r w:rsidR="0011215A" w:rsidRPr="00E12359">
          <w:rPr>
            <w:rStyle w:val="Hyperlink"/>
            <w:noProof/>
          </w:rPr>
          <w:t>MAGENTA LIVING’S REPRESENTATIVE AND OBLIGATIONS</w:t>
        </w:r>
        <w:r w:rsidR="0011215A">
          <w:rPr>
            <w:noProof/>
            <w:webHidden/>
          </w:rPr>
          <w:tab/>
        </w:r>
        <w:r w:rsidR="0011215A">
          <w:rPr>
            <w:noProof/>
            <w:webHidden/>
          </w:rPr>
          <w:fldChar w:fldCharType="begin"/>
        </w:r>
        <w:r w:rsidR="0011215A">
          <w:rPr>
            <w:noProof/>
            <w:webHidden/>
          </w:rPr>
          <w:instrText xml:space="preserve"> PAGEREF _Toc72850445 \h </w:instrText>
        </w:r>
        <w:r w:rsidR="0011215A">
          <w:rPr>
            <w:noProof/>
            <w:webHidden/>
          </w:rPr>
        </w:r>
        <w:r w:rsidR="0011215A">
          <w:rPr>
            <w:noProof/>
            <w:webHidden/>
          </w:rPr>
          <w:fldChar w:fldCharType="separate"/>
        </w:r>
        <w:r w:rsidR="0011215A">
          <w:rPr>
            <w:noProof/>
            <w:webHidden/>
          </w:rPr>
          <w:t>58</w:t>
        </w:r>
        <w:r w:rsidR="0011215A">
          <w:rPr>
            <w:noProof/>
            <w:webHidden/>
          </w:rPr>
          <w:fldChar w:fldCharType="end"/>
        </w:r>
      </w:hyperlink>
    </w:p>
    <w:p w14:paraId="12CABD0C" w14:textId="2C1B18C6" w:rsidR="0011215A" w:rsidRDefault="00D36443">
      <w:pPr>
        <w:pStyle w:val="TOC2"/>
        <w:tabs>
          <w:tab w:val="left" w:pos="1134"/>
        </w:tabs>
        <w:rPr>
          <w:rFonts w:asciiTheme="minorHAnsi" w:eastAsiaTheme="minorEastAsia" w:hAnsiTheme="minorHAnsi" w:cstheme="minorBidi"/>
          <w:noProof/>
          <w:szCs w:val="22"/>
          <w:lang w:eastAsia="en-GB"/>
        </w:rPr>
      </w:pPr>
      <w:hyperlink w:anchor="_Toc72850446" w:history="1">
        <w:r w:rsidR="0011215A" w:rsidRPr="00E12359">
          <w:rPr>
            <w:rStyle w:val="Hyperlink"/>
            <w:noProof/>
          </w:rPr>
          <w:t>6.</w:t>
        </w:r>
        <w:r w:rsidR="0011215A">
          <w:rPr>
            <w:rFonts w:asciiTheme="minorHAnsi" w:eastAsiaTheme="minorEastAsia" w:hAnsiTheme="minorHAnsi" w:cstheme="minorBidi"/>
            <w:noProof/>
            <w:szCs w:val="22"/>
            <w:lang w:eastAsia="en-GB"/>
          </w:rPr>
          <w:tab/>
        </w:r>
        <w:r w:rsidR="0011215A" w:rsidRPr="00E12359">
          <w:rPr>
            <w:rStyle w:val="Hyperlink"/>
            <w:noProof/>
          </w:rPr>
          <w:t>PERFORMANCE MONITORING AND COMPLAINTS</w:t>
        </w:r>
        <w:r w:rsidR="0011215A">
          <w:rPr>
            <w:noProof/>
            <w:webHidden/>
          </w:rPr>
          <w:tab/>
        </w:r>
        <w:r w:rsidR="0011215A">
          <w:rPr>
            <w:noProof/>
            <w:webHidden/>
          </w:rPr>
          <w:fldChar w:fldCharType="begin"/>
        </w:r>
        <w:r w:rsidR="0011215A">
          <w:rPr>
            <w:noProof/>
            <w:webHidden/>
          </w:rPr>
          <w:instrText xml:space="preserve"> PAGEREF _Toc72850446 \h </w:instrText>
        </w:r>
        <w:r w:rsidR="0011215A">
          <w:rPr>
            <w:noProof/>
            <w:webHidden/>
          </w:rPr>
        </w:r>
        <w:r w:rsidR="0011215A">
          <w:rPr>
            <w:noProof/>
            <w:webHidden/>
          </w:rPr>
          <w:fldChar w:fldCharType="separate"/>
        </w:r>
        <w:r w:rsidR="0011215A">
          <w:rPr>
            <w:noProof/>
            <w:webHidden/>
          </w:rPr>
          <w:t>59</w:t>
        </w:r>
        <w:r w:rsidR="0011215A">
          <w:rPr>
            <w:noProof/>
            <w:webHidden/>
          </w:rPr>
          <w:fldChar w:fldCharType="end"/>
        </w:r>
      </w:hyperlink>
    </w:p>
    <w:p w14:paraId="06C33534" w14:textId="1DF26003" w:rsidR="0011215A" w:rsidRDefault="00D36443">
      <w:pPr>
        <w:pStyle w:val="TOC2"/>
        <w:tabs>
          <w:tab w:val="left" w:pos="1134"/>
        </w:tabs>
        <w:rPr>
          <w:rFonts w:asciiTheme="minorHAnsi" w:eastAsiaTheme="minorEastAsia" w:hAnsiTheme="minorHAnsi" w:cstheme="minorBidi"/>
          <w:noProof/>
          <w:szCs w:val="22"/>
          <w:lang w:eastAsia="en-GB"/>
        </w:rPr>
      </w:pPr>
      <w:hyperlink w:anchor="_Toc72850447" w:history="1">
        <w:r w:rsidR="0011215A" w:rsidRPr="00E12359">
          <w:rPr>
            <w:rStyle w:val="Hyperlink"/>
            <w:noProof/>
          </w:rPr>
          <w:t>7.</w:t>
        </w:r>
        <w:r w:rsidR="0011215A">
          <w:rPr>
            <w:rFonts w:asciiTheme="minorHAnsi" w:eastAsiaTheme="minorEastAsia" w:hAnsiTheme="minorHAnsi" w:cstheme="minorBidi"/>
            <w:noProof/>
            <w:szCs w:val="22"/>
            <w:lang w:eastAsia="en-GB"/>
          </w:rPr>
          <w:tab/>
        </w:r>
        <w:r w:rsidR="0011215A" w:rsidRPr="00E12359">
          <w:rPr>
            <w:rStyle w:val="Hyperlink"/>
            <w:noProof/>
          </w:rPr>
          <w:t>FEE</w:t>
        </w:r>
        <w:r w:rsidR="0011215A">
          <w:rPr>
            <w:noProof/>
            <w:webHidden/>
          </w:rPr>
          <w:tab/>
        </w:r>
        <w:r w:rsidR="0011215A">
          <w:rPr>
            <w:noProof/>
            <w:webHidden/>
          </w:rPr>
          <w:fldChar w:fldCharType="begin"/>
        </w:r>
        <w:r w:rsidR="0011215A">
          <w:rPr>
            <w:noProof/>
            <w:webHidden/>
          </w:rPr>
          <w:instrText xml:space="preserve"> PAGEREF _Toc72850447 \h </w:instrText>
        </w:r>
        <w:r w:rsidR="0011215A">
          <w:rPr>
            <w:noProof/>
            <w:webHidden/>
          </w:rPr>
        </w:r>
        <w:r w:rsidR="0011215A">
          <w:rPr>
            <w:noProof/>
            <w:webHidden/>
          </w:rPr>
          <w:fldChar w:fldCharType="separate"/>
        </w:r>
        <w:r w:rsidR="0011215A">
          <w:rPr>
            <w:noProof/>
            <w:webHidden/>
          </w:rPr>
          <w:t>59</w:t>
        </w:r>
        <w:r w:rsidR="0011215A">
          <w:rPr>
            <w:noProof/>
            <w:webHidden/>
          </w:rPr>
          <w:fldChar w:fldCharType="end"/>
        </w:r>
      </w:hyperlink>
    </w:p>
    <w:p w14:paraId="09DCB614" w14:textId="63C9FD35" w:rsidR="0011215A" w:rsidRDefault="00D36443">
      <w:pPr>
        <w:pStyle w:val="TOC2"/>
        <w:tabs>
          <w:tab w:val="left" w:pos="1134"/>
        </w:tabs>
        <w:rPr>
          <w:rFonts w:asciiTheme="minorHAnsi" w:eastAsiaTheme="minorEastAsia" w:hAnsiTheme="minorHAnsi" w:cstheme="minorBidi"/>
          <w:noProof/>
          <w:szCs w:val="22"/>
          <w:lang w:eastAsia="en-GB"/>
        </w:rPr>
      </w:pPr>
      <w:hyperlink w:anchor="_Toc72850448" w:history="1">
        <w:r w:rsidR="0011215A" w:rsidRPr="00E12359">
          <w:rPr>
            <w:rStyle w:val="Hyperlink"/>
            <w:noProof/>
          </w:rPr>
          <w:t>8.</w:t>
        </w:r>
        <w:r w:rsidR="0011215A">
          <w:rPr>
            <w:rFonts w:asciiTheme="minorHAnsi" w:eastAsiaTheme="minorEastAsia" w:hAnsiTheme="minorHAnsi" w:cstheme="minorBidi"/>
            <w:noProof/>
            <w:szCs w:val="22"/>
            <w:lang w:eastAsia="en-GB"/>
          </w:rPr>
          <w:tab/>
        </w:r>
        <w:r w:rsidR="0011215A" w:rsidRPr="00E12359">
          <w:rPr>
            <w:rStyle w:val="Hyperlink"/>
            <w:noProof/>
          </w:rPr>
          <w:t>INTELLECTUAL PROPERTY</w:t>
        </w:r>
        <w:r w:rsidR="0011215A">
          <w:rPr>
            <w:noProof/>
            <w:webHidden/>
          </w:rPr>
          <w:tab/>
        </w:r>
        <w:r w:rsidR="0011215A">
          <w:rPr>
            <w:noProof/>
            <w:webHidden/>
          </w:rPr>
          <w:fldChar w:fldCharType="begin"/>
        </w:r>
        <w:r w:rsidR="0011215A">
          <w:rPr>
            <w:noProof/>
            <w:webHidden/>
          </w:rPr>
          <w:instrText xml:space="preserve"> PAGEREF _Toc72850448 \h </w:instrText>
        </w:r>
        <w:r w:rsidR="0011215A">
          <w:rPr>
            <w:noProof/>
            <w:webHidden/>
          </w:rPr>
        </w:r>
        <w:r w:rsidR="0011215A">
          <w:rPr>
            <w:noProof/>
            <w:webHidden/>
          </w:rPr>
          <w:fldChar w:fldCharType="separate"/>
        </w:r>
        <w:r w:rsidR="0011215A">
          <w:rPr>
            <w:noProof/>
            <w:webHidden/>
          </w:rPr>
          <w:t>61</w:t>
        </w:r>
        <w:r w:rsidR="0011215A">
          <w:rPr>
            <w:noProof/>
            <w:webHidden/>
          </w:rPr>
          <w:fldChar w:fldCharType="end"/>
        </w:r>
      </w:hyperlink>
    </w:p>
    <w:p w14:paraId="7341DADB" w14:textId="1EB8FF87" w:rsidR="0011215A" w:rsidRDefault="00D36443">
      <w:pPr>
        <w:pStyle w:val="TOC2"/>
        <w:tabs>
          <w:tab w:val="left" w:pos="1134"/>
        </w:tabs>
        <w:rPr>
          <w:rFonts w:asciiTheme="minorHAnsi" w:eastAsiaTheme="minorEastAsia" w:hAnsiTheme="minorHAnsi" w:cstheme="minorBidi"/>
          <w:noProof/>
          <w:szCs w:val="22"/>
          <w:lang w:eastAsia="en-GB"/>
        </w:rPr>
      </w:pPr>
      <w:hyperlink w:anchor="_Toc72850449" w:history="1">
        <w:r w:rsidR="0011215A" w:rsidRPr="00E12359">
          <w:rPr>
            <w:rStyle w:val="Hyperlink"/>
            <w:noProof/>
          </w:rPr>
          <w:t>9.</w:t>
        </w:r>
        <w:r w:rsidR="0011215A">
          <w:rPr>
            <w:rFonts w:asciiTheme="minorHAnsi" w:eastAsiaTheme="minorEastAsia" w:hAnsiTheme="minorHAnsi" w:cstheme="minorBidi"/>
            <w:noProof/>
            <w:szCs w:val="22"/>
            <w:lang w:eastAsia="en-GB"/>
          </w:rPr>
          <w:tab/>
        </w:r>
        <w:r w:rsidR="0011215A" w:rsidRPr="00E12359">
          <w:rPr>
            <w:rStyle w:val="Hyperlink"/>
            <w:noProof/>
          </w:rPr>
          <w:t>CONFIDENTIALITY AND SECURITY OF INFORMATION</w:t>
        </w:r>
        <w:r w:rsidR="0011215A">
          <w:rPr>
            <w:noProof/>
            <w:webHidden/>
          </w:rPr>
          <w:tab/>
        </w:r>
        <w:r w:rsidR="0011215A">
          <w:rPr>
            <w:noProof/>
            <w:webHidden/>
          </w:rPr>
          <w:fldChar w:fldCharType="begin"/>
        </w:r>
        <w:r w:rsidR="0011215A">
          <w:rPr>
            <w:noProof/>
            <w:webHidden/>
          </w:rPr>
          <w:instrText xml:space="preserve"> PAGEREF _Toc72850449 \h </w:instrText>
        </w:r>
        <w:r w:rsidR="0011215A">
          <w:rPr>
            <w:noProof/>
            <w:webHidden/>
          </w:rPr>
        </w:r>
        <w:r w:rsidR="0011215A">
          <w:rPr>
            <w:noProof/>
            <w:webHidden/>
          </w:rPr>
          <w:fldChar w:fldCharType="separate"/>
        </w:r>
        <w:r w:rsidR="0011215A">
          <w:rPr>
            <w:noProof/>
            <w:webHidden/>
          </w:rPr>
          <w:t>61</w:t>
        </w:r>
        <w:r w:rsidR="0011215A">
          <w:rPr>
            <w:noProof/>
            <w:webHidden/>
          </w:rPr>
          <w:fldChar w:fldCharType="end"/>
        </w:r>
      </w:hyperlink>
    </w:p>
    <w:p w14:paraId="4075E93D" w14:textId="24581E27" w:rsidR="0011215A" w:rsidRDefault="00D36443">
      <w:pPr>
        <w:pStyle w:val="TOC2"/>
        <w:tabs>
          <w:tab w:val="left" w:pos="1134"/>
        </w:tabs>
        <w:rPr>
          <w:rFonts w:asciiTheme="minorHAnsi" w:eastAsiaTheme="minorEastAsia" w:hAnsiTheme="minorHAnsi" w:cstheme="minorBidi"/>
          <w:noProof/>
          <w:szCs w:val="22"/>
          <w:lang w:eastAsia="en-GB"/>
        </w:rPr>
      </w:pPr>
      <w:hyperlink w:anchor="_Toc72850450" w:history="1">
        <w:r w:rsidR="0011215A" w:rsidRPr="00E12359">
          <w:rPr>
            <w:rStyle w:val="Hyperlink"/>
            <w:noProof/>
          </w:rPr>
          <w:t>10.</w:t>
        </w:r>
        <w:r w:rsidR="0011215A">
          <w:rPr>
            <w:rFonts w:asciiTheme="minorHAnsi" w:eastAsiaTheme="minorEastAsia" w:hAnsiTheme="minorHAnsi" w:cstheme="minorBidi"/>
            <w:noProof/>
            <w:szCs w:val="22"/>
            <w:lang w:eastAsia="en-GB"/>
          </w:rPr>
          <w:tab/>
        </w:r>
        <w:r w:rsidR="0011215A" w:rsidRPr="00E12359">
          <w:rPr>
            <w:rStyle w:val="Hyperlink"/>
            <w:noProof/>
          </w:rPr>
          <w:t>DATA PROTECTION</w:t>
        </w:r>
        <w:r w:rsidR="0011215A">
          <w:rPr>
            <w:noProof/>
            <w:webHidden/>
          </w:rPr>
          <w:tab/>
        </w:r>
        <w:r w:rsidR="0011215A">
          <w:rPr>
            <w:noProof/>
            <w:webHidden/>
          </w:rPr>
          <w:fldChar w:fldCharType="begin"/>
        </w:r>
        <w:r w:rsidR="0011215A">
          <w:rPr>
            <w:noProof/>
            <w:webHidden/>
          </w:rPr>
          <w:instrText xml:space="preserve"> PAGEREF _Toc72850450 \h </w:instrText>
        </w:r>
        <w:r w:rsidR="0011215A">
          <w:rPr>
            <w:noProof/>
            <w:webHidden/>
          </w:rPr>
        </w:r>
        <w:r w:rsidR="0011215A">
          <w:rPr>
            <w:noProof/>
            <w:webHidden/>
          </w:rPr>
          <w:fldChar w:fldCharType="separate"/>
        </w:r>
        <w:r w:rsidR="0011215A">
          <w:rPr>
            <w:noProof/>
            <w:webHidden/>
          </w:rPr>
          <w:t>63</w:t>
        </w:r>
        <w:r w:rsidR="0011215A">
          <w:rPr>
            <w:noProof/>
            <w:webHidden/>
          </w:rPr>
          <w:fldChar w:fldCharType="end"/>
        </w:r>
      </w:hyperlink>
    </w:p>
    <w:p w14:paraId="06818F5F" w14:textId="0EB00FF7" w:rsidR="0011215A" w:rsidRDefault="00D36443">
      <w:pPr>
        <w:pStyle w:val="TOC2"/>
        <w:tabs>
          <w:tab w:val="left" w:pos="1134"/>
        </w:tabs>
        <w:rPr>
          <w:rFonts w:asciiTheme="minorHAnsi" w:eastAsiaTheme="minorEastAsia" w:hAnsiTheme="minorHAnsi" w:cstheme="minorBidi"/>
          <w:noProof/>
          <w:szCs w:val="22"/>
          <w:lang w:eastAsia="en-GB"/>
        </w:rPr>
      </w:pPr>
      <w:hyperlink w:anchor="_Toc72850451" w:history="1">
        <w:r w:rsidR="0011215A" w:rsidRPr="00E12359">
          <w:rPr>
            <w:rStyle w:val="Hyperlink"/>
            <w:noProof/>
          </w:rPr>
          <w:t>11.</w:t>
        </w:r>
        <w:r w:rsidR="0011215A">
          <w:rPr>
            <w:rFonts w:asciiTheme="minorHAnsi" w:eastAsiaTheme="minorEastAsia" w:hAnsiTheme="minorHAnsi" w:cstheme="minorBidi"/>
            <w:noProof/>
            <w:szCs w:val="22"/>
            <w:lang w:eastAsia="en-GB"/>
          </w:rPr>
          <w:tab/>
        </w:r>
        <w:r w:rsidR="0011215A" w:rsidRPr="00E12359">
          <w:rPr>
            <w:rStyle w:val="Hyperlink"/>
            <w:noProof/>
          </w:rPr>
          <w:t>MAGENTA LIVING’S DATA</w:t>
        </w:r>
        <w:r w:rsidR="0011215A">
          <w:rPr>
            <w:noProof/>
            <w:webHidden/>
          </w:rPr>
          <w:tab/>
        </w:r>
        <w:r w:rsidR="0011215A">
          <w:rPr>
            <w:noProof/>
            <w:webHidden/>
          </w:rPr>
          <w:fldChar w:fldCharType="begin"/>
        </w:r>
        <w:r w:rsidR="0011215A">
          <w:rPr>
            <w:noProof/>
            <w:webHidden/>
          </w:rPr>
          <w:instrText xml:space="preserve"> PAGEREF _Toc72850451 \h </w:instrText>
        </w:r>
        <w:r w:rsidR="0011215A">
          <w:rPr>
            <w:noProof/>
            <w:webHidden/>
          </w:rPr>
        </w:r>
        <w:r w:rsidR="0011215A">
          <w:rPr>
            <w:noProof/>
            <w:webHidden/>
          </w:rPr>
          <w:fldChar w:fldCharType="separate"/>
        </w:r>
        <w:r w:rsidR="0011215A">
          <w:rPr>
            <w:noProof/>
            <w:webHidden/>
          </w:rPr>
          <w:t>68</w:t>
        </w:r>
        <w:r w:rsidR="0011215A">
          <w:rPr>
            <w:noProof/>
            <w:webHidden/>
          </w:rPr>
          <w:fldChar w:fldCharType="end"/>
        </w:r>
      </w:hyperlink>
    </w:p>
    <w:p w14:paraId="3365EA8E" w14:textId="2B0D1F71" w:rsidR="0011215A" w:rsidRDefault="00D36443">
      <w:pPr>
        <w:pStyle w:val="TOC2"/>
        <w:tabs>
          <w:tab w:val="left" w:pos="1134"/>
        </w:tabs>
        <w:rPr>
          <w:rFonts w:asciiTheme="minorHAnsi" w:eastAsiaTheme="minorEastAsia" w:hAnsiTheme="minorHAnsi" w:cstheme="minorBidi"/>
          <w:noProof/>
          <w:szCs w:val="22"/>
          <w:lang w:eastAsia="en-GB"/>
        </w:rPr>
      </w:pPr>
      <w:hyperlink w:anchor="_Toc72850452" w:history="1">
        <w:r w:rsidR="0011215A" w:rsidRPr="00E12359">
          <w:rPr>
            <w:rStyle w:val="Hyperlink"/>
            <w:noProof/>
          </w:rPr>
          <w:t>12.</w:t>
        </w:r>
        <w:r w:rsidR="0011215A">
          <w:rPr>
            <w:rFonts w:asciiTheme="minorHAnsi" w:eastAsiaTheme="minorEastAsia" w:hAnsiTheme="minorHAnsi" w:cstheme="minorBidi"/>
            <w:noProof/>
            <w:szCs w:val="22"/>
            <w:lang w:eastAsia="en-GB"/>
          </w:rPr>
          <w:tab/>
        </w:r>
        <w:r w:rsidR="0011215A" w:rsidRPr="00E12359">
          <w:rPr>
            <w:rStyle w:val="Hyperlink"/>
            <w:noProof/>
          </w:rPr>
          <w:t>RECORDS AND AUDIT</w:t>
        </w:r>
        <w:r w:rsidR="0011215A">
          <w:rPr>
            <w:noProof/>
            <w:webHidden/>
          </w:rPr>
          <w:tab/>
        </w:r>
        <w:r w:rsidR="0011215A">
          <w:rPr>
            <w:noProof/>
            <w:webHidden/>
          </w:rPr>
          <w:fldChar w:fldCharType="begin"/>
        </w:r>
        <w:r w:rsidR="0011215A">
          <w:rPr>
            <w:noProof/>
            <w:webHidden/>
          </w:rPr>
          <w:instrText xml:space="preserve"> PAGEREF _Toc72850452 \h </w:instrText>
        </w:r>
        <w:r w:rsidR="0011215A">
          <w:rPr>
            <w:noProof/>
            <w:webHidden/>
          </w:rPr>
        </w:r>
        <w:r w:rsidR="0011215A">
          <w:rPr>
            <w:noProof/>
            <w:webHidden/>
          </w:rPr>
          <w:fldChar w:fldCharType="separate"/>
        </w:r>
        <w:r w:rsidR="0011215A">
          <w:rPr>
            <w:noProof/>
            <w:webHidden/>
          </w:rPr>
          <w:t>69</w:t>
        </w:r>
        <w:r w:rsidR="0011215A">
          <w:rPr>
            <w:noProof/>
            <w:webHidden/>
          </w:rPr>
          <w:fldChar w:fldCharType="end"/>
        </w:r>
      </w:hyperlink>
    </w:p>
    <w:p w14:paraId="67E42885" w14:textId="6E34B263" w:rsidR="0011215A" w:rsidRDefault="00D36443">
      <w:pPr>
        <w:pStyle w:val="TOC2"/>
        <w:tabs>
          <w:tab w:val="left" w:pos="1134"/>
        </w:tabs>
        <w:rPr>
          <w:rFonts w:asciiTheme="minorHAnsi" w:eastAsiaTheme="minorEastAsia" w:hAnsiTheme="minorHAnsi" w:cstheme="minorBidi"/>
          <w:noProof/>
          <w:szCs w:val="22"/>
          <w:lang w:eastAsia="en-GB"/>
        </w:rPr>
      </w:pPr>
      <w:hyperlink w:anchor="_Toc72850453" w:history="1">
        <w:r w:rsidR="0011215A" w:rsidRPr="00E12359">
          <w:rPr>
            <w:rStyle w:val="Hyperlink"/>
            <w:noProof/>
          </w:rPr>
          <w:t>13.</w:t>
        </w:r>
        <w:r w:rsidR="0011215A">
          <w:rPr>
            <w:rFonts w:asciiTheme="minorHAnsi" w:eastAsiaTheme="minorEastAsia" w:hAnsiTheme="minorHAnsi" w:cstheme="minorBidi"/>
            <w:noProof/>
            <w:szCs w:val="22"/>
            <w:lang w:eastAsia="en-GB"/>
          </w:rPr>
          <w:tab/>
        </w:r>
        <w:r w:rsidR="0011215A" w:rsidRPr="00E12359">
          <w:rPr>
            <w:rStyle w:val="Hyperlink"/>
            <w:noProof/>
          </w:rPr>
          <w:t>EQUALITY AND DIVERSITY</w:t>
        </w:r>
        <w:r w:rsidR="0011215A">
          <w:rPr>
            <w:noProof/>
            <w:webHidden/>
          </w:rPr>
          <w:tab/>
        </w:r>
        <w:r w:rsidR="0011215A">
          <w:rPr>
            <w:noProof/>
            <w:webHidden/>
          </w:rPr>
          <w:fldChar w:fldCharType="begin"/>
        </w:r>
        <w:r w:rsidR="0011215A">
          <w:rPr>
            <w:noProof/>
            <w:webHidden/>
          </w:rPr>
          <w:instrText xml:space="preserve"> PAGEREF _Toc72850453 \h </w:instrText>
        </w:r>
        <w:r w:rsidR="0011215A">
          <w:rPr>
            <w:noProof/>
            <w:webHidden/>
          </w:rPr>
        </w:r>
        <w:r w:rsidR="0011215A">
          <w:rPr>
            <w:noProof/>
            <w:webHidden/>
          </w:rPr>
          <w:fldChar w:fldCharType="separate"/>
        </w:r>
        <w:r w:rsidR="0011215A">
          <w:rPr>
            <w:noProof/>
            <w:webHidden/>
          </w:rPr>
          <w:t>70</w:t>
        </w:r>
        <w:r w:rsidR="0011215A">
          <w:rPr>
            <w:noProof/>
            <w:webHidden/>
          </w:rPr>
          <w:fldChar w:fldCharType="end"/>
        </w:r>
      </w:hyperlink>
    </w:p>
    <w:p w14:paraId="36F3557A" w14:textId="0D67EA67" w:rsidR="0011215A" w:rsidRDefault="00D36443">
      <w:pPr>
        <w:pStyle w:val="TOC2"/>
        <w:tabs>
          <w:tab w:val="left" w:pos="1134"/>
        </w:tabs>
        <w:rPr>
          <w:rFonts w:asciiTheme="minorHAnsi" w:eastAsiaTheme="minorEastAsia" w:hAnsiTheme="minorHAnsi" w:cstheme="minorBidi"/>
          <w:noProof/>
          <w:szCs w:val="22"/>
          <w:lang w:eastAsia="en-GB"/>
        </w:rPr>
      </w:pPr>
      <w:hyperlink w:anchor="_Toc72850454" w:history="1">
        <w:r w:rsidR="0011215A" w:rsidRPr="00E12359">
          <w:rPr>
            <w:rStyle w:val="Hyperlink"/>
            <w:noProof/>
          </w:rPr>
          <w:t>14.</w:t>
        </w:r>
        <w:r w:rsidR="0011215A">
          <w:rPr>
            <w:rFonts w:asciiTheme="minorHAnsi" w:eastAsiaTheme="minorEastAsia" w:hAnsiTheme="minorHAnsi" w:cstheme="minorBidi"/>
            <w:noProof/>
            <w:szCs w:val="22"/>
            <w:lang w:eastAsia="en-GB"/>
          </w:rPr>
          <w:tab/>
        </w:r>
        <w:r w:rsidR="0011215A" w:rsidRPr="00E12359">
          <w:rPr>
            <w:rStyle w:val="Hyperlink"/>
            <w:noProof/>
          </w:rPr>
          <w:t>SUBCONTRACTING</w:t>
        </w:r>
        <w:r w:rsidR="00A81009">
          <w:rPr>
            <w:rStyle w:val="Hyperlink"/>
            <w:noProof/>
          </w:rPr>
          <w:t xml:space="preserve"> AND </w:t>
        </w:r>
        <w:r w:rsidR="0011215A" w:rsidRPr="00E12359">
          <w:rPr>
            <w:rStyle w:val="Hyperlink"/>
            <w:noProof/>
          </w:rPr>
          <w:t>ASSIGNMENT</w:t>
        </w:r>
        <w:r w:rsidR="0011215A">
          <w:rPr>
            <w:noProof/>
            <w:webHidden/>
          </w:rPr>
          <w:tab/>
        </w:r>
        <w:r w:rsidR="0011215A">
          <w:rPr>
            <w:noProof/>
            <w:webHidden/>
          </w:rPr>
          <w:fldChar w:fldCharType="begin"/>
        </w:r>
        <w:r w:rsidR="0011215A">
          <w:rPr>
            <w:noProof/>
            <w:webHidden/>
          </w:rPr>
          <w:instrText xml:space="preserve"> PAGEREF _Toc72850454 \h </w:instrText>
        </w:r>
        <w:r w:rsidR="0011215A">
          <w:rPr>
            <w:noProof/>
            <w:webHidden/>
          </w:rPr>
        </w:r>
        <w:r w:rsidR="0011215A">
          <w:rPr>
            <w:noProof/>
            <w:webHidden/>
          </w:rPr>
          <w:fldChar w:fldCharType="separate"/>
        </w:r>
        <w:r w:rsidR="0011215A">
          <w:rPr>
            <w:noProof/>
            <w:webHidden/>
          </w:rPr>
          <w:t>72</w:t>
        </w:r>
        <w:r w:rsidR="0011215A">
          <w:rPr>
            <w:noProof/>
            <w:webHidden/>
          </w:rPr>
          <w:fldChar w:fldCharType="end"/>
        </w:r>
      </w:hyperlink>
    </w:p>
    <w:p w14:paraId="3022F706" w14:textId="494AC8C1" w:rsidR="0011215A" w:rsidRDefault="00D36443">
      <w:pPr>
        <w:pStyle w:val="TOC2"/>
        <w:tabs>
          <w:tab w:val="left" w:pos="1134"/>
        </w:tabs>
        <w:rPr>
          <w:rFonts w:asciiTheme="minorHAnsi" w:eastAsiaTheme="minorEastAsia" w:hAnsiTheme="minorHAnsi" w:cstheme="minorBidi"/>
          <w:noProof/>
          <w:szCs w:val="22"/>
          <w:lang w:eastAsia="en-GB"/>
        </w:rPr>
      </w:pPr>
      <w:hyperlink w:anchor="_Toc72850455" w:history="1">
        <w:r w:rsidR="0011215A" w:rsidRPr="00E12359">
          <w:rPr>
            <w:rStyle w:val="Hyperlink"/>
            <w:noProof/>
          </w:rPr>
          <w:t>15.</w:t>
        </w:r>
        <w:r w:rsidR="0011215A">
          <w:rPr>
            <w:rFonts w:asciiTheme="minorHAnsi" w:eastAsiaTheme="minorEastAsia" w:hAnsiTheme="minorHAnsi" w:cstheme="minorBidi"/>
            <w:noProof/>
            <w:szCs w:val="22"/>
            <w:lang w:eastAsia="en-GB"/>
          </w:rPr>
          <w:tab/>
        </w:r>
        <w:r w:rsidR="0011215A" w:rsidRPr="00E12359">
          <w:rPr>
            <w:rStyle w:val="Hyperlink"/>
            <w:noProof/>
          </w:rPr>
          <w:t>LIABILITY</w:t>
        </w:r>
        <w:r w:rsidR="0011215A">
          <w:rPr>
            <w:noProof/>
            <w:webHidden/>
          </w:rPr>
          <w:tab/>
        </w:r>
        <w:r w:rsidR="0011215A">
          <w:rPr>
            <w:noProof/>
            <w:webHidden/>
          </w:rPr>
          <w:fldChar w:fldCharType="begin"/>
        </w:r>
        <w:r w:rsidR="0011215A">
          <w:rPr>
            <w:noProof/>
            <w:webHidden/>
          </w:rPr>
          <w:instrText xml:space="preserve"> PAGEREF _Toc72850455 \h </w:instrText>
        </w:r>
        <w:r w:rsidR="0011215A">
          <w:rPr>
            <w:noProof/>
            <w:webHidden/>
          </w:rPr>
        </w:r>
        <w:r w:rsidR="0011215A">
          <w:rPr>
            <w:noProof/>
            <w:webHidden/>
          </w:rPr>
          <w:fldChar w:fldCharType="separate"/>
        </w:r>
        <w:r w:rsidR="0011215A">
          <w:rPr>
            <w:noProof/>
            <w:webHidden/>
          </w:rPr>
          <w:t>74</w:t>
        </w:r>
        <w:r w:rsidR="0011215A">
          <w:rPr>
            <w:noProof/>
            <w:webHidden/>
          </w:rPr>
          <w:fldChar w:fldCharType="end"/>
        </w:r>
      </w:hyperlink>
    </w:p>
    <w:p w14:paraId="486B6284" w14:textId="03C1D0FB" w:rsidR="0011215A" w:rsidRDefault="00D36443">
      <w:pPr>
        <w:pStyle w:val="TOC2"/>
        <w:tabs>
          <w:tab w:val="left" w:pos="1134"/>
        </w:tabs>
        <w:rPr>
          <w:rFonts w:asciiTheme="minorHAnsi" w:eastAsiaTheme="minorEastAsia" w:hAnsiTheme="minorHAnsi" w:cstheme="minorBidi"/>
          <w:noProof/>
          <w:szCs w:val="22"/>
          <w:lang w:eastAsia="en-GB"/>
        </w:rPr>
      </w:pPr>
      <w:hyperlink w:anchor="_Toc72850456" w:history="1">
        <w:r w:rsidR="0011215A" w:rsidRPr="00E12359">
          <w:rPr>
            <w:rStyle w:val="Hyperlink"/>
            <w:noProof/>
          </w:rPr>
          <w:t>16.</w:t>
        </w:r>
        <w:r w:rsidR="0011215A">
          <w:rPr>
            <w:rFonts w:asciiTheme="minorHAnsi" w:eastAsiaTheme="minorEastAsia" w:hAnsiTheme="minorHAnsi" w:cstheme="minorBidi"/>
            <w:noProof/>
            <w:szCs w:val="22"/>
            <w:lang w:eastAsia="en-GB"/>
          </w:rPr>
          <w:tab/>
        </w:r>
        <w:r w:rsidR="0011215A" w:rsidRPr="00E12359">
          <w:rPr>
            <w:rStyle w:val="Hyperlink"/>
            <w:noProof/>
          </w:rPr>
          <w:t>INSURANCE</w:t>
        </w:r>
        <w:r w:rsidR="0011215A">
          <w:rPr>
            <w:noProof/>
            <w:webHidden/>
          </w:rPr>
          <w:tab/>
        </w:r>
        <w:r w:rsidR="0011215A">
          <w:rPr>
            <w:noProof/>
            <w:webHidden/>
          </w:rPr>
          <w:fldChar w:fldCharType="begin"/>
        </w:r>
        <w:r w:rsidR="0011215A">
          <w:rPr>
            <w:noProof/>
            <w:webHidden/>
          </w:rPr>
          <w:instrText xml:space="preserve"> PAGEREF _Toc72850456 \h </w:instrText>
        </w:r>
        <w:r w:rsidR="0011215A">
          <w:rPr>
            <w:noProof/>
            <w:webHidden/>
          </w:rPr>
        </w:r>
        <w:r w:rsidR="0011215A">
          <w:rPr>
            <w:noProof/>
            <w:webHidden/>
          </w:rPr>
          <w:fldChar w:fldCharType="separate"/>
        </w:r>
        <w:r w:rsidR="0011215A">
          <w:rPr>
            <w:noProof/>
            <w:webHidden/>
          </w:rPr>
          <w:t>75</w:t>
        </w:r>
        <w:r w:rsidR="0011215A">
          <w:rPr>
            <w:noProof/>
            <w:webHidden/>
          </w:rPr>
          <w:fldChar w:fldCharType="end"/>
        </w:r>
      </w:hyperlink>
    </w:p>
    <w:p w14:paraId="5AAF4AC7" w14:textId="46AFC325" w:rsidR="0011215A" w:rsidRDefault="00D36443">
      <w:pPr>
        <w:pStyle w:val="TOC2"/>
        <w:tabs>
          <w:tab w:val="left" w:pos="1134"/>
        </w:tabs>
        <w:rPr>
          <w:rFonts w:asciiTheme="minorHAnsi" w:eastAsiaTheme="minorEastAsia" w:hAnsiTheme="minorHAnsi" w:cstheme="minorBidi"/>
          <w:noProof/>
          <w:szCs w:val="22"/>
          <w:lang w:eastAsia="en-GB"/>
        </w:rPr>
      </w:pPr>
      <w:hyperlink w:anchor="_Toc72850457" w:history="1">
        <w:r w:rsidR="0011215A" w:rsidRPr="00E12359">
          <w:rPr>
            <w:rStyle w:val="Hyperlink"/>
            <w:noProof/>
          </w:rPr>
          <w:t>17.</w:t>
        </w:r>
        <w:r w:rsidR="0011215A">
          <w:rPr>
            <w:rFonts w:asciiTheme="minorHAnsi" w:eastAsiaTheme="minorEastAsia" w:hAnsiTheme="minorHAnsi" w:cstheme="minorBidi"/>
            <w:noProof/>
            <w:szCs w:val="22"/>
            <w:lang w:eastAsia="en-GB"/>
          </w:rPr>
          <w:tab/>
        </w:r>
        <w:r w:rsidR="0011215A" w:rsidRPr="00E12359">
          <w:rPr>
            <w:rStyle w:val="Hyperlink"/>
            <w:noProof/>
          </w:rPr>
          <w:t>FORCE MAJEURE</w:t>
        </w:r>
        <w:r w:rsidR="0011215A">
          <w:rPr>
            <w:noProof/>
            <w:webHidden/>
          </w:rPr>
          <w:tab/>
        </w:r>
        <w:r w:rsidR="0011215A">
          <w:rPr>
            <w:noProof/>
            <w:webHidden/>
          </w:rPr>
          <w:fldChar w:fldCharType="begin"/>
        </w:r>
        <w:r w:rsidR="0011215A">
          <w:rPr>
            <w:noProof/>
            <w:webHidden/>
          </w:rPr>
          <w:instrText xml:space="preserve"> PAGEREF _Toc72850457 \h </w:instrText>
        </w:r>
        <w:r w:rsidR="0011215A">
          <w:rPr>
            <w:noProof/>
            <w:webHidden/>
          </w:rPr>
        </w:r>
        <w:r w:rsidR="0011215A">
          <w:rPr>
            <w:noProof/>
            <w:webHidden/>
          </w:rPr>
          <w:fldChar w:fldCharType="separate"/>
        </w:r>
        <w:r w:rsidR="0011215A">
          <w:rPr>
            <w:noProof/>
            <w:webHidden/>
          </w:rPr>
          <w:t>76</w:t>
        </w:r>
        <w:r w:rsidR="0011215A">
          <w:rPr>
            <w:noProof/>
            <w:webHidden/>
          </w:rPr>
          <w:fldChar w:fldCharType="end"/>
        </w:r>
      </w:hyperlink>
    </w:p>
    <w:p w14:paraId="11D4928E" w14:textId="4D691411" w:rsidR="0011215A" w:rsidRDefault="00D36443">
      <w:pPr>
        <w:pStyle w:val="TOC2"/>
        <w:tabs>
          <w:tab w:val="left" w:pos="1134"/>
        </w:tabs>
        <w:rPr>
          <w:rFonts w:asciiTheme="minorHAnsi" w:eastAsiaTheme="minorEastAsia" w:hAnsiTheme="minorHAnsi" w:cstheme="minorBidi"/>
          <w:noProof/>
          <w:szCs w:val="22"/>
          <w:lang w:eastAsia="en-GB"/>
        </w:rPr>
      </w:pPr>
      <w:hyperlink w:anchor="_Toc72850458" w:history="1">
        <w:r w:rsidR="0011215A" w:rsidRPr="00E12359">
          <w:rPr>
            <w:rStyle w:val="Hyperlink"/>
            <w:noProof/>
          </w:rPr>
          <w:t>18.</w:t>
        </w:r>
        <w:r w:rsidR="0011215A">
          <w:rPr>
            <w:rFonts w:asciiTheme="minorHAnsi" w:eastAsiaTheme="minorEastAsia" w:hAnsiTheme="minorHAnsi" w:cstheme="minorBidi"/>
            <w:noProof/>
            <w:szCs w:val="22"/>
            <w:lang w:eastAsia="en-GB"/>
          </w:rPr>
          <w:tab/>
        </w:r>
        <w:r w:rsidR="0011215A" w:rsidRPr="00E12359">
          <w:rPr>
            <w:rStyle w:val="Hyperlink"/>
            <w:noProof/>
          </w:rPr>
          <w:t>CORRUPTION, BRIBERY AND CONFLICTS</w:t>
        </w:r>
        <w:r w:rsidR="0011215A">
          <w:rPr>
            <w:noProof/>
            <w:webHidden/>
          </w:rPr>
          <w:tab/>
        </w:r>
        <w:r w:rsidR="0011215A">
          <w:rPr>
            <w:noProof/>
            <w:webHidden/>
          </w:rPr>
          <w:fldChar w:fldCharType="begin"/>
        </w:r>
        <w:r w:rsidR="0011215A">
          <w:rPr>
            <w:noProof/>
            <w:webHidden/>
          </w:rPr>
          <w:instrText xml:space="preserve"> PAGEREF _Toc72850458 \h </w:instrText>
        </w:r>
        <w:r w:rsidR="0011215A">
          <w:rPr>
            <w:noProof/>
            <w:webHidden/>
          </w:rPr>
        </w:r>
        <w:r w:rsidR="0011215A">
          <w:rPr>
            <w:noProof/>
            <w:webHidden/>
          </w:rPr>
          <w:fldChar w:fldCharType="separate"/>
        </w:r>
        <w:r w:rsidR="0011215A">
          <w:rPr>
            <w:noProof/>
            <w:webHidden/>
          </w:rPr>
          <w:t>77</w:t>
        </w:r>
        <w:r w:rsidR="0011215A">
          <w:rPr>
            <w:noProof/>
            <w:webHidden/>
          </w:rPr>
          <w:fldChar w:fldCharType="end"/>
        </w:r>
      </w:hyperlink>
    </w:p>
    <w:p w14:paraId="23071865" w14:textId="36B362D1" w:rsidR="0011215A" w:rsidRDefault="00D36443">
      <w:pPr>
        <w:pStyle w:val="TOC2"/>
        <w:tabs>
          <w:tab w:val="left" w:pos="1134"/>
        </w:tabs>
        <w:rPr>
          <w:rFonts w:asciiTheme="minorHAnsi" w:eastAsiaTheme="minorEastAsia" w:hAnsiTheme="minorHAnsi" w:cstheme="minorBidi"/>
          <w:noProof/>
          <w:szCs w:val="22"/>
          <w:lang w:eastAsia="en-GB"/>
        </w:rPr>
      </w:pPr>
      <w:hyperlink w:anchor="_Toc72850459" w:history="1">
        <w:r w:rsidR="0011215A" w:rsidRPr="00E12359">
          <w:rPr>
            <w:rStyle w:val="Hyperlink"/>
            <w:noProof/>
          </w:rPr>
          <w:t>19.</w:t>
        </w:r>
        <w:r w:rsidR="0011215A">
          <w:rPr>
            <w:rFonts w:asciiTheme="minorHAnsi" w:eastAsiaTheme="minorEastAsia" w:hAnsiTheme="minorHAnsi" w:cstheme="minorBidi"/>
            <w:noProof/>
            <w:szCs w:val="22"/>
            <w:lang w:eastAsia="en-GB"/>
          </w:rPr>
          <w:tab/>
        </w:r>
        <w:r w:rsidR="0011215A" w:rsidRPr="00E12359">
          <w:rPr>
            <w:rStyle w:val="Hyperlink"/>
            <w:noProof/>
          </w:rPr>
          <w:t>TERMINATION</w:t>
        </w:r>
        <w:r w:rsidR="0011215A">
          <w:rPr>
            <w:noProof/>
            <w:webHidden/>
          </w:rPr>
          <w:tab/>
        </w:r>
        <w:r w:rsidR="0011215A">
          <w:rPr>
            <w:noProof/>
            <w:webHidden/>
          </w:rPr>
          <w:fldChar w:fldCharType="begin"/>
        </w:r>
        <w:r w:rsidR="0011215A">
          <w:rPr>
            <w:noProof/>
            <w:webHidden/>
          </w:rPr>
          <w:instrText xml:space="preserve"> PAGEREF _Toc72850459 \h </w:instrText>
        </w:r>
        <w:r w:rsidR="0011215A">
          <w:rPr>
            <w:noProof/>
            <w:webHidden/>
          </w:rPr>
        </w:r>
        <w:r w:rsidR="0011215A">
          <w:rPr>
            <w:noProof/>
            <w:webHidden/>
          </w:rPr>
          <w:fldChar w:fldCharType="separate"/>
        </w:r>
        <w:r w:rsidR="0011215A">
          <w:rPr>
            <w:noProof/>
            <w:webHidden/>
          </w:rPr>
          <w:t>78</w:t>
        </w:r>
        <w:r w:rsidR="0011215A">
          <w:rPr>
            <w:noProof/>
            <w:webHidden/>
          </w:rPr>
          <w:fldChar w:fldCharType="end"/>
        </w:r>
      </w:hyperlink>
    </w:p>
    <w:p w14:paraId="623FA71E" w14:textId="6D8F6B5C" w:rsidR="0011215A" w:rsidRDefault="00D36443">
      <w:pPr>
        <w:pStyle w:val="TOC2"/>
        <w:tabs>
          <w:tab w:val="left" w:pos="1134"/>
        </w:tabs>
        <w:rPr>
          <w:rFonts w:asciiTheme="minorHAnsi" w:eastAsiaTheme="minorEastAsia" w:hAnsiTheme="minorHAnsi" w:cstheme="minorBidi"/>
          <w:noProof/>
          <w:szCs w:val="22"/>
          <w:lang w:eastAsia="en-GB"/>
        </w:rPr>
      </w:pPr>
      <w:hyperlink w:anchor="_Toc72850460" w:history="1">
        <w:r w:rsidR="0011215A" w:rsidRPr="00E12359">
          <w:rPr>
            <w:rStyle w:val="Hyperlink"/>
            <w:noProof/>
          </w:rPr>
          <w:t>20.</w:t>
        </w:r>
        <w:r w:rsidR="0011215A">
          <w:rPr>
            <w:rFonts w:asciiTheme="minorHAnsi" w:eastAsiaTheme="minorEastAsia" w:hAnsiTheme="minorHAnsi" w:cstheme="minorBidi"/>
            <w:noProof/>
            <w:szCs w:val="22"/>
            <w:lang w:eastAsia="en-GB"/>
          </w:rPr>
          <w:tab/>
        </w:r>
        <w:r w:rsidR="0011215A" w:rsidRPr="00E12359">
          <w:rPr>
            <w:rStyle w:val="Hyperlink"/>
            <w:noProof/>
          </w:rPr>
          <w:t>CONSEQUENCES OF TERMINATION</w:t>
        </w:r>
        <w:r w:rsidR="0011215A">
          <w:rPr>
            <w:noProof/>
            <w:webHidden/>
          </w:rPr>
          <w:tab/>
        </w:r>
        <w:r w:rsidR="0011215A">
          <w:rPr>
            <w:noProof/>
            <w:webHidden/>
          </w:rPr>
          <w:fldChar w:fldCharType="begin"/>
        </w:r>
        <w:r w:rsidR="0011215A">
          <w:rPr>
            <w:noProof/>
            <w:webHidden/>
          </w:rPr>
          <w:instrText xml:space="preserve"> PAGEREF _Toc72850460 \h </w:instrText>
        </w:r>
        <w:r w:rsidR="0011215A">
          <w:rPr>
            <w:noProof/>
            <w:webHidden/>
          </w:rPr>
        </w:r>
        <w:r w:rsidR="0011215A">
          <w:rPr>
            <w:noProof/>
            <w:webHidden/>
          </w:rPr>
          <w:fldChar w:fldCharType="separate"/>
        </w:r>
        <w:r w:rsidR="0011215A">
          <w:rPr>
            <w:noProof/>
            <w:webHidden/>
          </w:rPr>
          <w:t>81</w:t>
        </w:r>
        <w:r w:rsidR="0011215A">
          <w:rPr>
            <w:noProof/>
            <w:webHidden/>
          </w:rPr>
          <w:fldChar w:fldCharType="end"/>
        </w:r>
      </w:hyperlink>
    </w:p>
    <w:p w14:paraId="3EFB0E3A" w14:textId="60E13B1B" w:rsidR="0011215A" w:rsidRDefault="00D36443">
      <w:pPr>
        <w:pStyle w:val="TOC2"/>
        <w:tabs>
          <w:tab w:val="left" w:pos="1134"/>
        </w:tabs>
        <w:rPr>
          <w:rFonts w:asciiTheme="minorHAnsi" w:eastAsiaTheme="minorEastAsia" w:hAnsiTheme="minorHAnsi" w:cstheme="minorBidi"/>
          <w:noProof/>
          <w:szCs w:val="22"/>
          <w:lang w:eastAsia="en-GB"/>
        </w:rPr>
      </w:pPr>
      <w:hyperlink w:anchor="_Toc72850461" w:history="1">
        <w:r w:rsidR="0011215A" w:rsidRPr="00E12359">
          <w:rPr>
            <w:rStyle w:val="Hyperlink"/>
            <w:noProof/>
          </w:rPr>
          <w:t>21.</w:t>
        </w:r>
        <w:r w:rsidR="0011215A">
          <w:rPr>
            <w:rFonts w:asciiTheme="minorHAnsi" w:eastAsiaTheme="minorEastAsia" w:hAnsiTheme="minorHAnsi" w:cstheme="minorBidi"/>
            <w:noProof/>
            <w:szCs w:val="22"/>
            <w:lang w:eastAsia="en-GB"/>
          </w:rPr>
          <w:tab/>
        </w:r>
        <w:r w:rsidR="0011215A" w:rsidRPr="00E12359">
          <w:rPr>
            <w:rStyle w:val="Hyperlink"/>
            <w:noProof/>
          </w:rPr>
          <w:t>WAIVER AND SEVERABILITY</w:t>
        </w:r>
        <w:r w:rsidR="0011215A">
          <w:rPr>
            <w:noProof/>
            <w:webHidden/>
          </w:rPr>
          <w:tab/>
        </w:r>
        <w:r w:rsidR="0011215A">
          <w:rPr>
            <w:noProof/>
            <w:webHidden/>
          </w:rPr>
          <w:fldChar w:fldCharType="begin"/>
        </w:r>
        <w:r w:rsidR="0011215A">
          <w:rPr>
            <w:noProof/>
            <w:webHidden/>
          </w:rPr>
          <w:instrText xml:space="preserve"> PAGEREF _Toc72850461 \h </w:instrText>
        </w:r>
        <w:r w:rsidR="0011215A">
          <w:rPr>
            <w:noProof/>
            <w:webHidden/>
          </w:rPr>
        </w:r>
        <w:r w:rsidR="0011215A">
          <w:rPr>
            <w:noProof/>
            <w:webHidden/>
          </w:rPr>
          <w:fldChar w:fldCharType="separate"/>
        </w:r>
        <w:r w:rsidR="0011215A">
          <w:rPr>
            <w:noProof/>
            <w:webHidden/>
          </w:rPr>
          <w:t>82</w:t>
        </w:r>
        <w:r w:rsidR="0011215A">
          <w:rPr>
            <w:noProof/>
            <w:webHidden/>
          </w:rPr>
          <w:fldChar w:fldCharType="end"/>
        </w:r>
      </w:hyperlink>
    </w:p>
    <w:p w14:paraId="405DA93A" w14:textId="4FFECB06" w:rsidR="0011215A" w:rsidRDefault="00D36443">
      <w:pPr>
        <w:pStyle w:val="TOC2"/>
        <w:tabs>
          <w:tab w:val="left" w:pos="1134"/>
        </w:tabs>
        <w:rPr>
          <w:rFonts w:asciiTheme="minorHAnsi" w:eastAsiaTheme="minorEastAsia" w:hAnsiTheme="minorHAnsi" w:cstheme="minorBidi"/>
          <w:noProof/>
          <w:szCs w:val="22"/>
          <w:lang w:eastAsia="en-GB"/>
        </w:rPr>
      </w:pPr>
      <w:hyperlink w:anchor="_Toc72850462" w:history="1">
        <w:r w:rsidR="0011215A" w:rsidRPr="00E12359">
          <w:rPr>
            <w:rStyle w:val="Hyperlink"/>
            <w:noProof/>
          </w:rPr>
          <w:t>22.</w:t>
        </w:r>
        <w:r w:rsidR="0011215A">
          <w:rPr>
            <w:rFonts w:asciiTheme="minorHAnsi" w:eastAsiaTheme="minorEastAsia" w:hAnsiTheme="minorHAnsi" w:cstheme="minorBidi"/>
            <w:noProof/>
            <w:szCs w:val="22"/>
            <w:lang w:eastAsia="en-GB"/>
          </w:rPr>
          <w:tab/>
        </w:r>
        <w:r w:rsidR="0011215A" w:rsidRPr="00E12359">
          <w:rPr>
            <w:rStyle w:val="Hyperlink"/>
            <w:noProof/>
          </w:rPr>
          <w:t>EXTENT OF OBLIGATIONS AND FURTHER ASSURANCE</w:t>
        </w:r>
        <w:r w:rsidR="0011215A">
          <w:rPr>
            <w:noProof/>
            <w:webHidden/>
          </w:rPr>
          <w:tab/>
        </w:r>
        <w:r w:rsidR="0011215A">
          <w:rPr>
            <w:noProof/>
            <w:webHidden/>
          </w:rPr>
          <w:fldChar w:fldCharType="begin"/>
        </w:r>
        <w:r w:rsidR="0011215A">
          <w:rPr>
            <w:noProof/>
            <w:webHidden/>
          </w:rPr>
          <w:instrText xml:space="preserve"> PAGEREF _Toc72850462 \h </w:instrText>
        </w:r>
        <w:r w:rsidR="0011215A">
          <w:rPr>
            <w:noProof/>
            <w:webHidden/>
          </w:rPr>
        </w:r>
        <w:r w:rsidR="0011215A">
          <w:rPr>
            <w:noProof/>
            <w:webHidden/>
          </w:rPr>
          <w:fldChar w:fldCharType="separate"/>
        </w:r>
        <w:r w:rsidR="0011215A">
          <w:rPr>
            <w:noProof/>
            <w:webHidden/>
          </w:rPr>
          <w:t>83</w:t>
        </w:r>
        <w:r w:rsidR="0011215A">
          <w:rPr>
            <w:noProof/>
            <w:webHidden/>
          </w:rPr>
          <w:fldChar w:fldCharType="end"/>
        </w:r>
      </w:hyperlink>
    </w:p>
    <w:p w14:paraId="6431EDF6" w14:textId="3B9C4AC5" w:rsidR="0011215A" w:rsidRDefault="00D36443">
      <w:pPr>
        <w:pStyle w:val="TOC2"/>
        <w:tabs>
          <w:tab w:val="left" w:pos="1134"/>
        </w:tabs>
        <w:rPr>
          <w:rFonts w:asciiTheme="minorHAnsi" w:eastAsiaTheme="minorEastAsia" w:hAnsiTheme="minorHAnsi" w:cstheme="minorBidi"/>
          <w:noProof/>
          <w:szCs w:val="22"/>
          <w:lang w:eastAsia="en-GB"/>
        </w:rPr>
      </w:pPr>
      <w:hyperlink w:anchor="_Toc72850463" w:history="1">
        <w:r w:rsidR="0011215A" w:rsidRPr="00E12359">
          <w:rPr>
            <w:rStyle w:val="Hyperlink"/>
            <w:noProof/>
          </w:rPr>
          <w:t>23.</w:t>
        </w:r>
        <w:r w:rsidR="0011215A">
          <w:rPr>
            <w:rFonts w:asciiTheme="minorHAnsi" w:eastAsiaTheme="minorEastAsia" w:hAnsiTheme="minorHAnsi" w:cstheme="minorBidi"/>
            <w:noProof/>
            <w:szCs w:val="22"/>
            <w:lang w:eastAsia="en-GB"/>
          </w:rPr>
          <w:tab/>
        </w:r>
        <w:r w:rsidR="0011215A" w:rsidRPr="00E12359">
          <w:rPr>
            <w:rStyle w:val="Hyperlink"/>
            <w:noProof/>
          </w:rPr>
          <w:t>VARIATIONS</w:t>
        </w:r>
        <w:r w:rsidR="0011215A">
          <w:rPr>
            <w:noProof/>
            <w:webHidden/>
          </w:rPr>
          <w:tab/>
        </w:r>
        <w:r w:rsidR="0011215A">
          <w:rPr>
            <w:noProof/>
            <w:webHidden/>
          </w:rPr>
          <w:fldChar w:fldCharType="begin"/>
        </w:r>
        <w:r w:rsidR="0011215A">
          <w:rPr>
            <w:noProof/>
            <w:webHidden/>
          </w:rPr>
          <w:instrText xml:space="preserve"> PAGEREF _Toc72850463 \h </w:instrText>
        </w:r>
        <w:r w:rsidR="0011215A">
          <w:rPr>
            <w:noProof/>
            <w:webHidden/>
          </w:rPr>
        </w:r>
        <w:r w:rsidR="0011215A">
          <w:rPr>
            <w:noProof/>
            <w:webHidden/>
          </w:rPr>
          <w:fldChar w:fldCharType="separate"/>
        </w:r>
        <w:r w:rsidR="0011215A">
          <w:rPr>
            <w:noProof/>
            <w:webHidden/>
          </w:rPr>
          <w:t>83</w:t>
        </w:r>
        <w:r w:rsidR="0011215A">
          <w:rPr>
            <w:noProof/>
            <w:webHidden/>
          </w:rPr>
          <w:fldChar w:fldCharType="end"/>
        </w:r>
      </w:hyperlink>
    </w:p>
    <w:p w14:paraId="6A82D2AD" w14:textId="5466C2BC" w:rsidR="0011215A" w:rsidRDefault="00D36443">
      <w:pPr>
        <w:pStyle w:val="TOC2"/>
        <w:tabs>
          <w:tab w:val="left" w:pos="1134"/>
        </w:tabs>
        <w:rPr>
          <w:rFonts w:asciiTheme="minorHAnsi" w:eastAsiaTheme="minorEastAsia" w:hAnsiTheme="minorHAnsi" w:cstheme="minorBidi"/>
          <w:noProof/>
          <w:szCs w:val="22"/>
          <w:lang w:eastAsia="en-GB"/>
        </w:rPr>
      </w:pPr>
      <w:hyperlink w:anchor="_Toc72850464" w:history="1">
        <w:r w:rsidR="0011215A" w:rsidRPr="00E12359">
          <w:rPr>
            <w:rStyle w:val="Hyperlink"/>
            <w:noProof/>
          </w:rPr>
          <w:t>24.</w:t>
        </w:r>
        <w:r w:rsidR="0011215A">
          <w:rPr>
            <w:rFonts w:asciiTheme="minorHAnsi" w:eastAsiaTheme="minorEastAsia" w:hAnsiTheme="minorHAnsi" w:cstheme="minorBidi"/>
            <w:noProof/>
            <w:szCs w:val="22"/>
            <w:lang w:eastAsia="en-GB"/>
          </w:rPr>
          <w:tab/>
        </w:r>
        <w:r w:rsidR="0011215A" w:rsidRPr="00E12359">
          <w:rPr>
            <w:rStyle w:val="Hyperlink"/>
            <w:noProof/>
          </w:rPr>
          <w:t>ENTIRE AGREEMENT</w:t>
        </w:r>
        <w:r w:rsidR="0011215A">
          <w:rPr>
            <w:noProof/>
            <w:webHidden/>
          </w:rPr>
          <w:tab/>
        </w:r>
        <w:r w:rsidR="0011215A">
          <w:rPr>
            <w:noProof/>
            <w:webHidden/>
          </w:rPr>
          <w:fldChar w:fldCharType="begin"/>
        </w:r>
        <w:r w:rsidR="0011215A">
          <w:rPr>
            <w:noProof/>
            <w:webHidden/>
          </w:rPr>
          <w:instrText xml:space="preserve"> PAGEREF _Toc72850464 \h </w:instrText>
        </w:r>
        <w:r w:rsidR="0011215A">
          <w:rPr>
            <w:noProof/>
            <w:webHidden/>
          </w:rPr>
        </w:r>
        <w:r w:rsidR="0011215A">
          <w:rPr>
            <w:noProof/>
            <w:webHidden/>
          </w:rPr>
          <w:fldChar w:fldCharType="separate"/>
        </w:r>
        <w:r w:rsidR="0011215A">
          <w:rPr>
            <w:noProof/>
            <w:webHidden/>
          </w:rPr>
          <w:t>83</w:t>
        </w:r>
        <w:r w:rsidR="0011215A">
          <w:rPr>
            <w:noProof/>
            <w:webHidden/>
          </w:rPr>
          <w:fldChar w:fldCharType="end"/>
        </w:r>
      </w:hyperlink>
    </w:p>
    <w:p w14:paraId="37D92EA9" w14:textId="49C17230" w:rsidR="0011215A" w:rsidRDefault="00D36443">
      <w:pPr>
        <w:pStyle w:val="TOC2"/>
        <w:tabs>
          <w:tab w:val="left" w:pos="1134"/>
        </w:tabs>
        <w:rPr>
          <w:rFonts w:asciiTheme="minorHAnsi" w:eastAsiaTheme="minorEastAsia" w:hAnsiTheme="minorHAnsi" w:cstheme="minorBidi"/>
          <w:noProof/>
          <w:szCs w:val="22"/>
          <w:lang w:eastAsia="en-GB"/>
        </w:rPr>
      </w:pPr>
      <w:hyperlink w:anchor="_Toc72850465" w:history="1">
        <w:r w:rsidR="0011215A" w:rsidRPr="00E12359">
          <w:rPr>
            <w:rStyle w:val="Hyperlink"/>
            <w:noProof/>
          </w:rPr>
          <w:t>25.</w:t>
        </w:r>
        <w:r w:rsidR="0011215A">
          <w:rPr>
            <w:rFonts w:asciiTheme="minorHAnsi" w:eastAsiaTheme="minorEastAsia" w:hAnsiTheme="minorHAnsi" w:cstheme="minorBidi"/>
            <w:noProof/>
            <w:szCs w:val="22"/>
            <w:lang w:eastAsia="en-GB"/>
          </w:rPr>
          <w:tab/>
        </w:r>
        <w:r w:rsidR="0011215A" w:rsidRPr="00E12359">
          <w:rPr>
            <w:rStyle w:val="Hyperlink"/>
            <w:noProof/>
          </w:rPr>
          <w:t>THIRD PARTIES</w:t>
        </w:r>
        <w:r w:rsidR="0011215A">
          <w:rPr>
            <w:noProof/>
            <w:webHidden/>
          </w:rPr>
          <w:tab/>
        </w:r>
        <w:r w:rsidR="0011215A">
          <w:rPr>
            <w:noProof/>
            <w:webHidden/>
          </w:rPr>
          <w:fldChar w:fldCharType="begin"/>
        </w:r>
        <w:r w:rsidR="0011215A">
          <w:rPr>
            <w:noProof/>
            <w:webHidden/>
          </w:rPr>
          <w:instrText xml:space="preserve"> PAGEREF _Toc72850465 \h </w:instrText>
        </w:r>
        <w:r w:rsidR="0011215A">
          <w:rPr>
            <w:noProof/>
            <w:webHidden/>
          </w:rPr>
        </w:r>
        <w:r w:rsidR="0011215A">
          <w:rPr>
            <w:noProof/>
            <w:webHidden/>
          </w:rPr>
          <w:fldChar w:fldCharType="separate"/>
        </w:r>
        <w:r w:rsidR="0011215A">
          <w:rPr>
            <w:noProof/>
            <w:webHidden/>
          </w:rPr>
          <w:t>83</w:t>
        </w:r>
        <w:r w:rsidR="0011215A">
          <w:rPr>
            <w:noProof/>
            <w:webHidden/>
          </w:rPr>
          <w:fldChar w:fldCharType="end"/>
        </w:r>
      </w:hyperlink>
    </w:p>
    <w:p w14:paraId="21DFCDE2" w14:textId="34E4A268" w:rsidR="0011215A" w:rsidRDefault="00D36443">
      <w:pPr>
        <w:pStyle w:val="TOC2"/>
        <w:tabs>
          <w:tab w:val="left" w:pos="1134"/>
        </w:tabs>
        <w:rPr>
          <w:rFonts w:asciiTheme="minorHAnsi" w:eastAsiaTheme="minorEastAsia" w:hAnsiTheme="minorHAnsi" w:cstheme="minorBidi"/>
          <w:noProof/>
          <w:szCs w:val="22"/>
          <w:lang w:eastAsia="en-GB"/>
        </w:rPr>
      </w:pPr>
      <w:hyperlink w:anchor="_Toc72850466" w:history="1">
        <w:r w:rsidR="0011215A" w:rsidRPr="00E12359">
          <w:rPr>
            <w:rStyle w:val="Hyperlink"/>
            <w:noProof/>
          </w:rPr>
          <w:t>26.</w:t>
        </w:r>
        <w:r w:rsidR="0011215A">
          <w:rPr>
            <w:rFonts w:asciiTheme="minorHAnsi" w:eastAsiaTheme="minorEastAsia" w:hAnsiTheme="minorHAnsi" w:cstheme="minorBidi"/>
            <w:noProof/>
            <w:szCs w:val="22"/>
            <w:lang w:eastAsia="en-GB"/>
          </w:rPr>
          <w:tab/>
        </w:r>
        <w:r w:rsidR="0011215A" w:rsidRPr="00E12359">
          <w:rPr>
            <w:rStyle w:val="Hyperlink"/>
            <w:noProof/>
          </w:rPr>
          <w:t>NO PARTNERSHIP OR AGENCY</w:t>
        </w:r>
        <w:r w:rsidR="0011215A">
          <w:rPr>
            <w:noProof/>
            <w:webHidden/>
          </w:rPr>
          <w:tab/>
        </w:r>
        <w:r w:rsidR="0011215A">
          <w:rPr>
            <w:noProof/>
            <w:webHidden/>
          </w:rPr>
          <w:fldChar w:fldCharType="begin"/>
        </w:r>
        <w:r w:rsidR="0011215A">
          <w:rPr>
            <w:noProof/>
            <w:webHidden/>
          </w:rPr>
          <w:instrText xml:space="preserve"> PAGEREF _Toc72850466 \h </w:instrText>
        </w:r>
        <w:r w:rsidR="0011215A">
          <w:rPr>
            <w:noProof/>
            <w:webHidden/>
          </w:rPr>
        </w:r>
        <w:r w:rsidR="0011215A">
          <w:rPr>
            <w:noProof/>
            <w:webHidden/>
          </w:rPr>
          <w:fldChar w:fldCharType="separate"/>
        </w:r>
        <w:r w:rsidR="0011215A">
          <w:rPr>
            <w:noProof/>
            <w:webHidden/>
          </w:rPr>
          <w:t>84</w:t>
        </w:r>
        <w:r w:rsidR="0011215A">
          <w:rPr>
            <w:noProof/>
            <w:webHidden/>
          </w:rPr>
          <w:fldChar w:fldCharType="end"/>
        </w:r>
      </w:hyperlink>
    </w:p>
    <w:p w14:paraId="21EA0B54" w14:textId="210D4170" w:rsidR="0011215A" w:rsidRDefault="00D36443">
      <w:pPr>
        <w:pStyle w:val="TOC2"/>
        <w:tabs>
          <w:tab w:val="left" w:pos="1134"/>
        </w:tabs>
        <w:rPr>
          <w:rFonts w:asciiTheme="minorHAnsi" w:eastAsiaTheme="minorEastAsia" w:hAnsiTheme="minorHAnsi" w:cstheme="minorBidi"/>
          <w:noProof/>
          <w:szCs w:val="22"/>
          <w:lang w:eastAsia="en-GB"/>
        </w:rPr>
      </w:pPr>
      <w:hyperlink w:anchor="_Toc72850467" w:history="1">
        <w:r w:rsidR="0011215A" w:rsidRPr="00E12359">
          <w:rPr>
            <w:rStyle w:val="Hyperlink"/>
            <w:noProof/>
          </w:rPr>
          <w:t>27.</w:t>
        </w:r>
        <w:r w:rsidR="0011215A">
          <w:rPr>
            <w:rFonts w:asciiTheme="minorHAnsi" w:eastAsiaTheme="minorEastAsia" w:hAnsiTheme="minorHAnsi" w:cstheme="minorBidi"/>
            <w:noProof/>
            <w:szCs w:val="22"/>
            <w:lang w:eastAsia="en-GB"/>
          </w:rPr>
          <w:tab/>
        </w:r>
        <w:r w:rsidR="0011215A" w:rsidRPr="00E12359">
          <w:rPr>
            <w:rStyle w:val="Hyperlink"/>
            <w:noProof/>
          </w:rPr>
          <w:t>NOTICES</w:t>
        </w:r>
        <w:r w:rsidR="0011215A">
          <w:rPr>
            <w:noProof/>
            <w:webHidden/>
          </w:rPr>
          <w:tab/>
        </w:r>
        <w:r w:rsidR="0011215A">
          <w:rPr>
            <w:noProof/>
            <w:webHidden/>
          </w:rPr>
          <w:fldChar w:fldCharType="begin"/>
        </w:r>
        <w:r w:rsidR="0011215A">
          <w:rPr>
            <w:noProof/>
            <w:webHidden/>
          </w:rPr>
          <w:instrText xml:space="preserve"> PAGEREF _Toc72850467 \h </w:instrText>
        </w:r>
        <w:r w:rsidR="0011215A">
          <w:rPr>
            <w:noProof/>
            <w:webHidden/>
          </w:rPr>
        </w:r>
        <w:r w:rsidR="0011215A">
          <w:rPr>
            <w:noProof/>
            <w:webHidden/>
          </w:rPr>
          <w:fldChar w:fldCharType="separate"/>
        </w:r>
        <w:r w:rsidR="0011215A">
          <w:rPr>
            <w:noProof/>
            <w:webHidden/>
          </w:rPr>
          <w:t>84</w:t>
        </w:r>
        <w:r w:rsidR="0011215A">
          <w:rPr>
            <w:noProof/>
            <w:webHidden/>
          </w:rPr>
          <w:fldChar w:fldCharType="end"/>
        </w:r>
      </w:hyperlink>
    </w:p>
    <w:p w14:paraId="2AC16025" w14:textId="125BC0BB" w:rsidR="0011215A" w:rsidRDefault="00D36443">
      <w:pPr>
        <w:pStyle w:val="TOC2"/>
        <w:tabs>
          <w:tab w:val="left" w:pos="1134"/>
        </w:tabs>
        <w:rPr>
          <w:rFonts w:asciiTheme="minorHAnsi" w:eastAsiaTheme="minorEastAsia" w:hAnsiTheme="minorHAnsi" w:cstheme="minorBidi"/>
          <w:noProof/>
          <w:szCs w:val="22"/>
          <w:lang w:eastAsia="en-GB"/>
        </w:rPr>
      </w:pPr>
      <w:hyperlink w:anchor="_Toc72850468" w:history="1">
        <w:r w:rsidR="0011215A" w:rsidRPr="00E12359">
          <w:rPr>
            <w:rStyle w:val="Hyperlink"/>
            <w:noProof/>
          </w:rPr>
          <w:t>28.</w:t>
        </w:r>
        <w:r w:rsidR="0011215A">
          <w:rPr>
            <w:rFonts w:asciiTheme="minorHAnsi" w:eastAsiaTheme="minorEastAsia" w:hAnsiTheme="minorHAnsi" w:cstheme="minorBidi"/>
            <w:noProof/>
            <w:szCs w:val="22"/>
            <w:lang w:eastAsia="en-GB"/>
          </w:rPr>
          <w:tab/>
        </w:r>
        <w:r w:rsidR="0011215A" w:rsidRPr="00E12359">
          <w:rPr>
            <w:rStyle w:val="Hyperlink"/>
            <w:noProof/>
          </w:rPr>
          <w:t>DISPUTES</w:t>
        </w:r>
        <w:r w:rsidR="0011215A">
          <w:rPr>
            <w:noProof/>
            <w:webHidden/>
          </w:rPr>
          <w:tab/>
        </w:r>
        <w:r w:rsidR="0011215A">
          <w:rPr>
            <w:noProof/>
            <w:webHidden/>
          </w:rPr>
          <w:fldChar w:fldCharType="begin"/>
        </w:r>
        <w:r w:rsidR="0011215A">
          <w:rPr>
            <w:noProof/>
            <w:webHidden/>
          </w:rPr>
          <w:instrText xml:space="preserve"> PAGEREF _Toc72850468 \h </w:instrText>
        </w:r>
        <w:r w:rsidR="0011215A">
          <w:rPr>
            <w:noProof/>
            <w:webHidden/>
          </w:rPr>
        </w:r>
        <w:r w:rsidR="0011215A">
          <w:rPr>
            <w:noProof/>
            <w:webHidden/>
          </w:rPr>
          <w:fldChar w:fldCharType="separate"/>
        </w:r>
        <w:r w:rsidR="0011215A">
          <w:rPr>
            <w:noProof/>
            <w:webHidden/>
          </w:rPr>
          <w:t>85</w:t>
        </w:r>
        <w:r w:rsidR="0011215A">
          <w:rPr>
            <w:noProof/>
            <w:webHidden/>
          </w:rPr>
          <w:fldChar w:fldCharType="end"/>
        </w:r>
      </w:hyperlink>
    </w:p>
    <w:p w14:paraId="579241FC" w14:textId="761CB33D" w:rsidR="0011215A" w:rsidRDefault="00D36443">
      <w:pPr>
        <w:pStyle w:val="TOC2"/>
        <w:tabs>
          <w:tab w:val="left" w:pos="1134"/>
        </w:tabs>
        <w:rPr>
          <w:rFonts w:asciiTheme="minorHAnsi" w:eastAsiaTheme="minorEastAsia" w:hAnsiTheme="minorHAnsi" w:cstheme="minorBidi"/>
          <w:noProof/>
          <w:szCs w:val="22"/>
          <w:lang w:eastAsia="en-GB"/>
        </w:rPr>
      </w:pPr>
      <w:hyperlink w:anchor="_Toc72850469" w:history="1">
        <w:r w:rsidR="0011215A" w:rsidRPr="00E12359">
          <w:rPr>
            <w:rStyle w:val="Hyperlink"/>
            <w:noProof/>
          </w:rPr>
          <w:t>29.</w:t>
        </w:r>
        <w:r w:rsidR="0011215A">
          <w:rPr>
            <w:rFonts w:asciiTheme="minorHAnsi" w:eastAsiaTheme="minorEastAsia" w:hAnsiTheme="minorHAnsi" w:cstheme="minorBidi"/>
            <w:noProof/>
            <w:szCs w:val="22"/>
            <w:lang w:eastAsia="en-GB"/>
          </w:rPr>
          <w:tab/>
        </w:r>
        <w:r w:rsidR="0011215A" w:rsidRPr="00E12359">
          <w:rPr>
            <w:rStyle w:val="Hyperlink"/>
            <w:noProof/>
          </w:rPr>
          <w:t xml:space="preserve">GOVERNING LAW, JURISDICTION </w:t>
        </w:r>
        <w:r w:rsidR="00A81009" w:rsidRPr="00E12359">
          <w:rPr>
            <w:rStyle w:val="Hyperlink"/>
            <w:noProof/>
          </w:rPr>
          <w:t>AND LIMITATION</w:t>
        </w:r>
        <w:r w:rsidR="0011215A">
          <w:rPr>
            <w:noProof/>
            <w:webHidden/>
          </w:rPr>
          <w:tab/>
        </w:r>
        <w:r w:rsidR="0011215A">
          <w:rPr>
            <w:noProof/>
            <w:webHidden/>
          </w:rPr>
          <w:fldChar w:fldCharType="begin"/>
        </w:r>
        <w:r w:rsidR="0011215A">
          <w:rPr>
            <w:noProof/>
            <w:webHidden/>
          </w:rPr>
          <w:instrText xml:space="preserve"> PAGEREF _Toc72850469 \h </w:instrText>
        </w:r>
        <w:r w:rsidR="0011215A">
          <w:rPr>
            <w:noProof/>
            <w:webHidden/>
          </w:rPr>
        </w:r>
        <w:r w:rsidR="0011215A">
          <w:rPr>
            <w:noProof/>
            <w:webHidden/>
          </w:rPr>
          <w:fldChar w:fldCharType="separate"/>
        </w:r>
        <w:r w:rsidR="0011215A">
          <w:rPr>
            <w:noProof/>
            <w:webHidden/>
          </w:rPr>
          <w:t>86</w:t>
        </w:r>
        <w:r w:rsidR="0011215A">
          <w:rPr>
            <w:noProof/>
            <w:webHidden/>
          </w:rPr>
          <w:fldChar w:fldCharType="end"/>
        </w:r>
      </w:hyperlink>
    </w:p>
    <w:p w14:paraId="20FA3285" w14:textId="5FAFD62C" w:rsidR="0011215A" w:rsidRDefault="00D36443">
      <w:pPr>
        <w:pStyle w:val="TOC2"/>
        <w:tabs>
          <w:tab w:val="left" w:pos="1134"/>
        </w:tabs>
        <w:rPr>
          <w:rFonts w:asciiTheme="minorHAnsi" w:eastAsiaTheme="minorEastAsia" w:hAnsiTheme="minorHAnsi" w:cstheme="minorBidi"/>
          <w:noProof/>
          <w:szCs w:val="22"/>
          <w:lang w:eastAsia="en-GB"/>
        </w:rPr>
      </w:pPr>
      <w:hyperlink w:anchor="_Toc72850470" w:history="1">
        <w:r w:rsidR="0011215A" w:rsidRPr="00E12359">
          <w:rPr>
            <w:rStyle w:val="Hyperlink"/>
            <w:noProof/>
          </w:rPr>
          <w:t>30.</w:t>
        </w:r>
        <w:r w:rsidR="0011215A">
          <w:rPr>
            <w:rFonts w:asciiTheme="minorHAnsi" w:eastAsiaTheme="minorEastAsia" w:hAnsiTheme="minorHAnsi" w:cstheme="minorBidi"/>
            <w:noProof/>
            <w:szCs w:val="22"/>
            <w:lang w:eastAsia="en-GB"/>
          </w:rPr>
          <w:tab/>
        </w:r>
        <w:r w:rsidR="0011215A" w:rsidRPr="00E12359">
          <w:rPr>
            <w:rStyle w:val="Hyperlink"/>
            <w:noProof/>
          </w:rPr>
          <w:t>COUNTERPARTS</w:t>
        </w:r>
        <w:r w:rsidR="0011215A">
          <w:rPr>
            <w:noProof/>
            <w:webHidden/>
          </w:rPr>
          <w:tab/>
        </w:r>
        <w:r w:rsidR="0011215A">
          <w:rPr>
            <w:noProof/>
            <w:webHidden/>
          </w:rPr>
          <w:fldChar w:fldCharType="begin"/>
        </w:r>
        <w:r w:rsidR="0011215A">
          <w:rPr>
            <w:noProof/>
            <w:webHidden/>
          </w:rPr>
          <w:instrText xml:space="preserve"> PAGEREF _Toc72850470 \h </w:instrText>
        </w:r>
        <w:r w:rsidR="0011215A">
          <w:rPr>
            <w:noProof/>
            <w:webHidden/>
          </w:rPr>
        </w:r>
        <w:r w:rsidR="0011215A">
          <w:rPr>
            <w:noProof/>
            <w:webHidden/>
          </w:rPr>
          <w:fldChar w:fldCharType="separate"/>
        </w:r>
        <w:r w:rsidR="0011215A">
          <w:rPr>
            <w:noProof/>
            <w:webHidden/>
          </w:rPr>
          <w:t>86</w:t>
        </w:r>
        <w:r w:rsidR="0011215A">
          <w:rPr>
            <w:noProof/>
            <w:webHidden/>
          </w:rPr>
          <w:fldChar w:fldCharType="end"/>
        </w:r>
      </w:hyperlink>
    </w:p>
    <w:p w14:paraId="3970E737" w14:textId="52ED2C08" w:rsidR="0011215A" w:rsidRDefault="00D36443">
      <w:pPr>
        <w:pStyle w:val="TOC1"/>
        <w:tabs>
          <w:tab w:val="left" w:pos="1760"/>
        </w:tabs>
        <w:rPr>
          <w:rFonts w:asciiTheme="minorHAnsi" w:eastAsiaTheme="minorEastAsia" w:hAnsiTheme="minorHAnsi" w:cstheme="minorBidi"/>
          <w:caps w:val="0"/>
          <w:noProof/>
          <w:szCs w:val="22"/>
          <w:lang w:eastAsia="en-GB"/>
        </w:rPr>
      </w:pPr>
      <w:hyperlink w:anchor="_Toc72850471" w:history="1">
        <w:r w:rsidR="0011215A" w:rsidRPr="00E12359">
          <w:rPr>
            <w:rStyle w:val="Hyperlink"/>
            <w:noProof/>
          </w:rPr>
          <w:t>Schedule 7</w:t>
        </w:r>
        <w:r w:rsidR="0011215A">
          <w:rPr>
            <w:rFonts w:asciiTheme="minorHAnsi" w:eastAsiaTheme="minorEastAsia" w:hAnsiTheme="minorHAnsi" w:cstheme="minorBidi"/>
            <w:caps w:val="0"/>
            <w:noProof/>
            <w:szCs w:val="22"/>
            <w:lang w:eastAsia="en-GB"/>
          </w:rPr>
          <w:tab/>
        </w:r>
        <w:r w:rsidR="0011215A" w:rsidRPr="00E12359">
          <w:rPr>
            <w:rStyle w:val="Hyperlink"/>
            <w:noProof/>
          </w:rPr>
          <w:t>Provider’s Tender</w:t>
        </w:r>
        <w:r w:rsidR="0011215A">
          <w:rPr>
            <w:noProof/>
            <w:webHidden/>
          </w:rPr>
          <w:tab/>
        </w:r>
        <w:r w:rsidR="0011215A">
          <w:rPr>
            <w:noProof/>
            <w:webHidden/>
          </w:rPr>
          <w:fldChar w:fldCharType="begin"/>
        </w:r>
        <w:r w:rsidR="0011215A">
          <w:rPr>
            <w:noProof/>
            <w:webHidden/>
          </w:rPr>
          <w:instrText xml:space="preserve"> PAGEREF _Toc72850471 \h </w:instrText>
        </w:r>
        <w:r w:rsidR="0011215A">
          <w:rPr>
            <w:noProof/>
            <w:webHidden/>
          </w:rPr>
        </w:r>
        <w:r w:rsidR="0011215A">
          <w:rPr>
            <w:noProof/>
            <w:webHidden/>
          </w:rPr>
          <w:fldChar w:fldCharType="separate"/>
        </w:r>
        <w:r w:rsidR="0011215A">
          <w:rPr>
            <w:noProof/>
            <w:webHidden/>
          </w:rPr>
          <w:t>87</w:t>
        </w:r>
        <w:r w:rsidR="0011215A">
          <w:rPr>
            <w:noProof/>
            <w:webHidden/>
          </w:rPr>
          <w:fldChar w:fldCharType="end"/>
        </w:r>
      </w:hyperlink>
    </w:p>
    <w:p w14:paraId="233D6328" w14:textId="3B630D16" w:rsidR="00F27141" w:rsidRPr="00596FC8" w:rsidRDefault="00B0645F" w:rsidP="008E3E34">
      <w:pPr>
        <w:spacing w:line="276" w:lineRule="auto"/>
        <w:rPr>
          <w:rFonts w:cs="Arial"/>
        </w:rPr>
      </w:pPr>
      <w:r>
        <w:rPr>
          <w:rFonts w:cs="Arial"/>
          <w:b/>
          <w:highlight w:val="yellow"/>
        </w:rPr>
        <w:fldChar w:fldCharType="end"/>
      </w:r>
    </w:p>
    <w:p w14:paraId="0511B30D" w14:textId="77777777" w:rsidR="00F27141" w:rsidRPr="00596FC8" w:rsidRDefault="00F27141" w:rsidP="008E3E34">
      <w:pPr>
        <w:spacing w:line="276" w:lineRule="auto"/>
        <w:rPr>
          <w:rFonts w:cs="Arial"/>
        </w:rPr>
      </w:pPr>
    </w:p>
    <w:p w14:paraId="130EB212" w14:textId="77777777" w:rsidR="00F27141" w:rsidRPr="00596FC8" w:rsidRDefault="00F27141" w:rsidP="008E3E34">
      <w:pPr>
        <w:pStyle w:val="Title"/>
        <w:spacing w:line="276" w:lineRule="auto"/>
        <w:jc w:val="left"/>
        <w:rPr>
          <w:sz w:val="22"/>
          <w:szCs w:val="22"/>
          <w:highlight w:val="yellow"/>
        </w:rPr>
        <w:sectPr w:rsidR="00F27141" w:rsidRPr="00596FC8" w:rsidSect="00CA411E">
          <w:footerReference w:type="default" r:id="rId12"/>
          <w:pgSz w:w="11907" w:h="16840" w:code="9"/>
          <w:pgMar w:top="1418" w:right="1418" w:bottom="1418" w:left="1418" w:header="709" w:footer="709" w:gutter="0"/>
          <w:cols w:space="720"/>
          <w:noEndnote/>
        </w:sectPr>
      </w:pPr>
    </w:p>
    <w:p w14:paraId="35D226CB" w14:textId="3B610890" w:rsidR="00F27141" w:rsidRPr="009F586D" w:rsidRDefault="00F27141" w:rsidP="002C5CB8">
      <w:pPr>
        <w:pStyle w:val="Heading3"/>
        <w:numPr>
          <w:ilvl w:val="0"/>
          <w:numId w:val="0"/>
        </w:numPr>
      </w:pPr>
      <w:r w:rsidRPr="002C5CB8">
        <w:rPr>
          <w:b/>
          <w:bCs/>
          <w:sz w:val="24"/>
          <w:szCs w:val="22"/>
        </w:rPr>
        <w:lastRenderedPageBreak/>
        <w:t xml:space="preserve">FRAMEWORK AGREEMENT </w:t>
      </w:r>
      <w:r w:rsidRPr="002C5CB8">
        <w:rPr>
          <w:b/>
          <w:bCs/>
        </w:rPr>
        <w:t xml:space="preserve">(“this Agreement”) </w:t>
      </w:r>
      <w:r w:rsidR="001072C3" w:rsidRPr="005B062B">
        <w:rPr>
          <w:highlight w:val="yellow"/>
        </w:rPr>
        <w:t xml:space="preserve">dated </w:t>
      </w:r>
      <w:r w:rsidR="001072C3" w:rsidRPr="005B062B">
        <w:rPr>
          <w:highlight w:val="yellow"/>
        </w:rPr>
        <w:tab/>
      </w:r>
      <w:r w:rsidR="008806B3" w:rsidRPr="005B062B">
        <w:rPr>
          <w:highlight w:val="yellow"/>
        </w:rPr>
        <w:tab/>
      </w:r>
      <w:r w:rsidR="001072C3" w:rsidRPr="005B062B">
        <w:rPr>
          <w:highlight w:val="yellow"/>
        </w:rPr>
        <w:tab/>
      </w:r>
      <w:r w:rsidR="000664C2" w:rsidRPr="005B062B">
        <w:rPr>
          <w:highlight w:val="yellow"/>
        </w:rPr>
        <w:t xml:space="preserve">          </w:t>
      </w:r>
      <w:r w:rsidRPr="005B062B">
        <w:rPr>
          <w:highlight w:val="yellow"/>
        </w:rPr>
        <w:t>20</w:t>
      </w:r>
      <w:bookmarkStart w:id="6" w:name="_Toc165778858"/>
      <w:bookmarkEnd w:id="4"/>
      <w:bookmarkEnd w:id="5"/>
      <w:r w:rsidR="00A377BC" w:rsidRPr="005B062B">
        <w:rPr>
          <w:highlight w:val="yellow"/>
        </w:rPr>
        <w:t>2</w:t>
      </w:r>
      <w:r w:rsidR="00CC4606" w:rsidRPr="005B062B">
        <w:rPr>
          <w:highlight w:val="yellow"/>
        </w:rPr>
        <w:t>1</w:t>
      </w:r>
    </w:p>
    <w:p w14:paraId="5A2713CF" w14:textId="77777777" w:rsidR="00F27141" w:rsidRPr="001072C3" w:rsidRDefault="00F27141" w:rsidP="00A0112C">
      <w:pPr>
        <w:pStyle w:val="1stIntroHeadings"/>
      </w:pPr>
      <w:r w:rsidRPr="001072C3">
        <w:t>PARTIES</w:t>
      </w:r>
      <w:bookmarkEnd w:id="6"/>
    </w:p>
    <w:p w14:paraId="282FD2C7" w14:textId="12381C07" w:rsidR="00F27141" w:rsidRDefault="00036C61" w:rsidP="00A0112C">
      <w:pPr>
        <w:pStyle w:val="1Parties"/>
      </w:pPr>
      <w:r w:rsidRPr="00036C61">
        <w:rPr>
          <w:b/>
          <w:bCs/>
        </w:rPr>
        <w:t xml:space="preserve">MAGENTA LIVING </w:t>
      </w:r>
      <w:r w:rsidRPr="00036C61">
        <w:t xml:space="preserve">(a charitable </w:t>
      </w:r>
      <w:r w:rsidR="00E50380">
        <w:t xml:space="preserve">company limited by guarantee company number </w:t>
      </w:r>
      <w:r w:rsidR="00E50380" w:rsidRPr="00E50380">
        <w:t>04912562</w:t>
      </w:r>
      <w:r w:rsidRPr="00036C61">
        <w:t xml:space="preserve">) whose registered office is at Partnership Building, Hamilton Street Birkenhead, Merseyside CH41 5AA; </w:t>
      </w:r>
      <w:r w:rsidR="00F27141" w:rsidRPr="009F586D">
        <w:t>(</w:t>
      </w:r>
      <w:r w:rsidR="007405EB">
        <w:rPr>
          <w:b/>
        </w:rPr>
        <w:t>“</w:t>
      </w:r>
      <w:r w:rsidR="00E50380">
        <w:rPr>
          <w:b/>
        </w:rPr>
        <w:t>Magenta Living</w:t>
      </w:r>
      <w:r w:rsidR="00F27141" w:rsidRPr="009F586D">
        <w:rPr>
          <w:b/>
        </w:rPr>
        <w:t>”</w:t>
      </w:r>
      <w:r w:rsidR="00F27141" w:rsidRPr="009F586D">
        <w:t>)</w:t>
      </w:r>
      <w:r w:rsidR="003B2A65">
        <w:t xml:space="preserve"> </w:t>
      </w:r>
      <w:r w:rsidR="003B2A65" w:rsidRPr="003B2A65">
        <w:t xml:space="preserve">contracting on its own behalf and on behalf of each </w:t>
      </w:r>
      <w:r w:rsidR="003B2A65">
        <w:t>Magenta Living</w:t>
      </w:r>
      <w:r w:rsidR="003B2A65" w:rsidRPr="003B2A65">
        <w:t xml:space="preserve"> Group </w:t>
      </w:r>
      <w:r w:rsidR="00661DEB">
        <w:t xml:space="preserve">Organisation </w:t>
      </w:r>
      <w:r w:rsidR="003B2A65" w:rsidRPr="003B2A65">
        <w:t xml:space="preserve">(as defined in </w:t>
      </w:r>
      <w:r w:rsidR="003B2A65">
        <w:t>Clause</w:t>
      </w:r>
      <w:r w:rsidR="003B2A65" w:rsidRPr="003B2A65">
        <w:t xml:space="preserve"> </w:t>
      </w:r>
      <w:r w:rsidR="007A05D9">
        <w:fldChar w:fldCharType="begin"/>
      </w:r>
      <w:r w:rsidR="007A05D9">
        <w:instrText xml:space="preserve"> REF _Ref68166242 \r \h </w:instrText>
      </w:r>
      <w:r w:rsidR="007A05D9">
        <w:fldChar w:fldCharType="separate"/>
      </w:r>
      <w:bookmarkStart w:id="7" w:name="_9kMHG5YVt4BB6BLJOjmr01895BG"/>
      <w:r w:rsidR="007A05D9">
        <w:t>1</w:t>
      </w:r>
      <w:bookmarkEnd w:id="7"/>
      <w:r w:rsidR="007A05D9">
        <w:fldChar w:fldCharType="end"/>
      </w:r>
      <w:r w:rsidR="003B2A65" w:rsidRPr="003B2A65">
        <w:t xml:space="preserve"> [</w:t>
      </w:r>
      <w:r w:rsidR="003B2A65">
        <w:rPr>
          <w:i/>
          <w:iCs/>
        </w:rPr>
        <w:t>Definition</w:t>
      </w:r>
      <w:r w:rsidR="003B2A65" w:rsidRPr="003B2A65">
        <w:rPr>
          <w:i/>
          <w:iCs/>
        </w:rPr>
        <w:t>s</w:t>
      </w:r>
      <w:r w:rsidR="006163E8">
        <w:t>]</w:t>
      </w:r>
      <w:r w:rsidR="009C65A9">
        <w:t>)</w:t>
      </w:r>
      <w:r w:rsidR="00121154">
        <w:t>;</w:t>
      </w:r>
      <w:r w:rsidR="00F27141" w:rsidRPr="009F586D">
        <w:t xml:space="preserve"> and</w:t>
      </w:r>
    </w:p>
    <w:p w14:paraId="56C4BE23" w14:textId="59CA36BC" w:rsidR="00F27141" w:rsidRPr="009F586D" w:rsidRDefault="00F27141" w:rsidP="00A0112C">
      <w:pPr>
        <w:pStyle w:val="1Parties"/>
      </w:pPr>
      <w:r w:rsidRPr="005B062B">
        <w:rPr>
          <w:b/>
          <w:highlight w:val="yellow"/>
        </w:rPr>
        <w:t>[</w:t>
      </w:r>
      <w:r w:rsidR="00285578" w:rsidRPr="005B062B">
        <w:rPr>
          <w:b/>
          <w:highlight w:val="yellow"/>
        </w:rPr>
        <w:t>Provider</w:t>
      </w:r>
      <w:r w:rsidRPr="005B062B">
        <w:rPr>
          <w:b/>
          <w:highlight w:val="yellow"/>
        </w:rPr>
        <w:t>]</w:t>
      </w:r>
      <w:r w:rsidRPr="005B062B">
        <w:rPr>
          <w:highlight w:val="yellow"/>
        </w:rPr>
        <w:t xml:space="preserve"> </w:t>
      </w:r>
      <w:r w:rsidR="003D67AB" w:rsidRPr="005B062B">
        <w:rPr>
          <w:highlight w:val="yellow"/>
        </w:rPr>
        <w:t>(</w:t>
      </w:r>
      <w:r w:rsidR="003B2A65" w:rsidRPr="005B062B">
        <w:rPr>
          <w:highlight w:val="yellow"/>
        </w:rPr>
        <w:t>c</w:t>
      </w:r>
      <w:r w:rsidR="003636B3" w:rsidRPr="005B062B">
        <w:rPr>
          <w:highlight w:val="yellow"/>
        </w:rPr>
        <w:t>ompany</w:t>
      </w:r>
      <w:r w:rsidR="003D67AB" w:rsidRPr="005B062B">
        <w:rPr>
          <w:highlight w:val="yellow"/>
        </w:rPr>
        <w:t>/LLP</w:t>
      </w:r>
      <w:r w:rsidR="003636B3" w:rsidRPr="005B062B">
        <w:rPr>
          <w:highlight w:val="yellow"/>
        </w:rPr>
        <w:t xml:space="preserve"> registration number [</w:t>
      </w:r>
      <w:r w:rsidR="003D67AB" w:rsidRPr="005B062B">
        <w:rPr>
          <w:b/>
          <w:i/>
          <w:highlight w:val="yellow"/>
        </w:rPr>
        <w:t>insert</w:t>
      </w:r>
      <w:r w:rsidR="003636B3" w:rsidRPr="005B062B">
        <w:rPr>
          <w:highlight w:val="yellow"/>
        </w:rPr>
        <w:t>]</w:t>
      </w:r>
      <w:r w:rsidR="003D67AB" w:rsidRPr="005B062B">
        <w:rPr>
          <w:highlight w:val="yellow"/>
        </w:rPr>
        <w:t>)</w:t>
      </w:r>
      <w:r w:rsidR="003636B3" w:rsidRPr="005B062B">
        <w:rPr>
          <w:highlight w:val="yellow"/>
        </w:rPr>
        <w:t xml:space="preserve"> </w:t>
      </w:r>
      <w:r w:rsidRPr="005B062B">
        <w:rPr>
          <w:highlight w:val="yellow"/>
        </w:rPr>
        <w:t>whose reg</w:t>
      </w:r>
      <w:r w:rsidR="003636B3" w:rsidRPr="005B062B">
        <w:rPr>
          <w:highlight w:val="yellow"/>
        </w:rPr>
        <w:t>istered office address is [</w:t>
      </w:r>
      <w:r w:rsidR="003D67AB" w:rsidRPr="005B062B">
        <w:rPr>
          <w:b/>
          <w:i/>
          <w:highlight w:val="yellow"/>
        </w:rPr>
        <w:t>insert</w:t>
      </w:r>
      <w:r w:rsidR="003636B3" w:rsidRPr="005B062B">
        <w:rPr>
          <w:highlight w:val="yellow"/>
        </w:rPr>
        <w:t>]</w:t>
      </w:r>
      <w:r w:rsidR="003636B3" w:rsidRPr="009F586D">
        <w:t xml:space="preserve"> </w:t>
      </w:r>
      <w:r w:rsidRPr="009F586D">
        <w:t>(</w:t>
      </w:r>
      <w:r w:rsidR="00C51861" w:rsidRPr="009F586D">
        <w:rPr>
          <w:b/>
        </w:rPr>
        <w:t>“</w:t>
      </w:r>
      <w:r w:rsidR="003B2A65">
        <w:rPr>
          <w:b/>
        </w:rPr>
        <w:t xml:space="preserve">the </w:t>
      </w:r>
      <w:r w:rsidR="00285578">
        <w:rPr>
          <w:b/>
        </w:rPr>
        <w:t>Provider</w:t>
      </w:r>
      <w:r w:rsidRPr="009F586D">
        <w:rPr>
          <w:b/>
        </w:rPr>
        <w:t>”</w:t>
      </w:r>
      <w:r w:rsidRPr="009F586D">
        <w:t>).</w:t>
      </w:r>
    </w:p>
    <w:p w14:paraId="45120797" w14:textId="77777777" w:rsidR="00F27141" w:rsidRPr="001072C3" w:rsidRDefault="00F27141" w:rsidP="00A0112C">
      <w:pPr>
        <w:pStyle w:val="1stIntroHeadings"/>
      </w:pPr>
      <w:r w:rsidRPr="001072C3">
        <w:t>INTRODUCTION</w:t>
      </w:r>
    </w:p>
    <w:p w14:paraId="5FBA125B" w14:textId="227AF3F9" w:rsidR="00AD5693" w:rsidRDefault="00E50380" w:rsidP="00A0112C">
      <w:pPr>
        <w:pStyle w:val="ABackground"/>
      </w:pPr>
      <w:r>
        <w:t>Magenta Living</w:t>
      </w:r>
      <w:r w:rsidR="00F850D0">
        <w:t xml:space="preserve"> is a body governed by public law and a contracting authority for the purposes of the Public Contracts Regulations 2015 (“</w:t>
      </w:r>
      <w:r w:rsidR="00F850D0">
        <w:rPr>
          <w:b/>
        </w:rPr>
        <w:t>PCR 2015</w:t>
      </w:r>
      <w:r w:rsidR="00F850D0">
        <w:t>”).</w:t>
      </w:r>
    </w:p>
    <w:p w14:paraId="6A8DD055" w14:textId="0D7A90B3" w:rsidR="00D7149D" w:rsidRDefault="00E50380" w:rsidP="00A0112C">
      <w:pPr>
        <w:pStyle w:val="ABackground"/>
      </w:pPr>
      <w:r w:rsidRPr="003B2A65">
        <w:t>Magenta Living</w:t>
      </w:r>
      <w:r w:rsidR="00C25400" w:rsidRPr="003B2A65">
        <w:t xml:space="preserve"> </w:t>
      </w:r>
      <w:r w:rsidR="00155772" w:rsidRPr="003B2A65">
        <w:t>has a requirement for asbestos surveys</w:t>
      </w:r>
      <w:r w:rsidR="003B2A65" w:rsidRPr="003B2A65">
        <w:t xml:space="preserve"> </w:t>
      </w:r>
      <w:r w:rsidR="003B2A65">
        <w:t>(“</w:t>
      </w:r>
      <w:r w:rsidR="003B2A65" w:rsidRPr="003B2A65">
        <w:rPr>
          <w:b/>
          <w:bCs/>
        </w:rPr>
        <w:t>the Services</w:t>
      </w:r>
      <w:r w:rsidR="003B2A65">
        <w:t xml:space="preserve">”) </w:t>
      </w:r>
      <w:r w:rsidR="003B2A65" w:rsidRPr="003B2A65">
        <w:t>from time to time</w:t>
      </w:r>
      <w:r w:rsidR="00D7149D">
        <w:t xml:space="preserve">. </w:t>
      </w:r>
      <w:r w:rsidR="00CD2D9C">
        <w:t>Magenta Living has divided that requirement into two Lots as follows:</w:t>
      </w:r>
    </w:p>
    <w:p w14:paraId="2576C018" w14:textId="1D40DD27" w:rsidR="00CD2D9C" w:rsidRDefault="00CD2D9C" w:rsidP="00153D65">
      <w:pPr>
        <w:pStyle w:val="ListParagraph"/>
        <w:numPr>
          <w:ilvl w:val="0"/>
          <w:numId w:val="17"/>
        </w:numPr>
        <w:spacing w:line="276" w:lineRule="auto"/>
        <w:ind w:left="1134" w:hanging="567"/>
        <w:rPr>
          <w:rFonts w:cs="Arial"/>
          <w:color w:val="000000"/>
        </w:rPr>
      </w:pPr>
      <w:r>
        <w:rPr>
          <w:rFonts w:cs="Arial"/>
          <w:color w:val="000000"/>
        </w:rPr>
        <w:t>Lot 1:</w:t>
      </w:r>
      <w:r w:rsidR="005F03FB">
        <w:rPr>
          <w:rFonts w:cs="Arial"/>
          <w:color w:val="000000"/>
        </w:rPr>
        <w:t xml:space="preserve"> Void Properties</w:t>
      </w:r>
      <w:r>
        <w:rPr>
          <w:rFonts w:cs="Arial"/>
          <w:color w:val="000000"/>
        </w:rPr>
        <w:t>; and</w:t>
      </w:r>
    </w:p>
    <w:p w14:paraId="33AEDAC5" w14:textId="07D89374" w:rsidR="00CD2D9C" w:rsidRPr="00CD2D9C" w:rsidRDefault="00CD2D9C" w:rsidP="00153D65">
      <w:pPr>
        <w:pStyle w:val="ListParagraph"/>
        <w:numPr>
          <w:ilvl w:val="0"/>
          <w:numId w:val="17"/>
        </w:numPr>
        <w:spacing w:line="276" w:lineRule="auto"/>
        <w:ind w:left="1134" w:hanging="567"/>
        <w:rPr>
          <w:rFonts w:cs="Arial"/>
          <w:color w:val="000000"/>
        </w:rPr>
      </w:pPr>
      <w:r>
        <w:rPr>
          <w:rFonts w:cs="Arial"/>
          <w:color w:val="000000"/>
        </w:rPr>
        <w:t>Lot 2</w:t>
      </w:r>
      <w:r w:rsidRPr="00CD2D9C">
        <w:rPr>
          <w:rFonts w:cs="Arial"/>
          <w:color w:val="000000"/>
        </w:rPr>
        <w:t xml:space="preserve">: </w:t>
      </w:r>
      <w:r w:rsidR="005F03FB">
        <w:rPr>
          <w:rFonts w:cs="Arial"/>
          <w:color w:val="000000"/>
        </w:rPr>
        <w:t>Other Properties</w:t>
      </w:r>
      <w:r w:rsidR="00A0112C">
        <w:rPr>
          <w:rFonts w:cs="Arial"/>
          <w:color w:val="000000"/>
        </w:rPr>
        <w:t>.</w:t>
      </w:r>
    </w:p>
    <w:p w14:paraId="3EEBCEC4" w14:textId="6A181E95" w:rsidR="00F27141" w:rsidRPr="006568BD" w:rsidRDefault="00CD2D9C" w:rsidP="00A0112C">
      <w:pPr>
        <w:pStyle w:val="ABackground"/>
      </w:pPr>
      <w:bookmarkStart w:id="8" w:name="_Ref68166394"/>
      <w:bookmarkStart w:id="9" w:name="_9kR3WTr2994AGOb5vvu6Axpx55w32qyDKFzw3Dl"/>
      <w:bookmarkStart w:id="10" w:name="_9kR3WTr2884AHPb5vvu6Axpx55w32qyDKFzw3Dl"/>
      <w:r>
        <w:t xml:space="preserve">After publishing a notice in Find a Tender Service with reference number </w:t>
      </w:r>
      <w:commentRangeStart w:id="11"/>
      <w:r>
        <w:t xml:space="preserve">[            ] </w:t>
      </w:r>
      <w:r w:rsidR="00CC4606">
        <w:t xml:space="preserve">dated [                  </w:t>
      </w:r>
      <w:commentRangeEnd w:id="11"/>
      <w:r w:rsidR="005B062B">
        <w:rPr>
          <w:rStyle w:val="CommentReference"/>
        </w:rPr>
        <w:commentReference w:id="11"/>
      </w:r>
      <w:r w:rsidR="00CC4606">
        <w:t xml:space="preserve">] </w:t>
      </w:r>
      <w:r>
        <w:t>(“</w:t>
      </w:r>
      <w:r w:rsidRPr="00D40C94">
        <w:rPr>
          <w:b/>
        </w:rPr>
        <w:t xml:space="preserve">the </w:t>
      </w:r>
      <w:r>
        <w:rPr>
          <w:b/>
        </w:rPr>
        <w:t>FaTS</w:t>
      </w:r>
      <w:r w:rsidRPr="00D40C94">
        <w:rPr>
          <w:b/>
        </w:rPr>
        <w:t xml:space="preserve"> Notice</w:t>
      </w:r>
      <w:r>
        <w:t xml:space="preserve">”) Magenta Living </w:t>
      </w:r>
      <w:r w:rsidR="003B2A65" w:rsidRPr="006568BD">
        <w:t xml:space="preserve">has </w:t>
      </w:r>
      <w:r w:rsidR="00F27141" w:rsidRPr="006568BD">
        <w:t xml:space="preserve">procured </w:t>
      </w:r>
      <w:r w:rsidR="00910241" w:rsidRPr="006568BD">
        <w:t>a</w:t>
      </w:r>
      <w:r w:rsidR="00680EF6" w:rsidRPr="006568BD">
        <w:t xml:space="preserve"> framework </w:t>
      </w:r>
      <w:r w:rsidR="00910241" w:rsidRPr="006568BD">
        <w:t>(</w:t>
      </w:r>
      <w:r w:rsidR="003A641B" w:rsidRPr="006568BD">
        <w:rPr>
          <w:b/>
        </w:rPr>
        <w:t xml:space="preserve">“the </w:t>
      </w:r>
      <w:r w:rsidR="00910241" w:rsidRPr="006568BD">
        <w:rPr>
          <w:b/>
        </w:rPr>
        <w:t>Framework”</w:t>
      </w:r>
      <w:r w:rsidR="00910241" w:rsidRPr="006568BD">
        <w:t xml:space="preserve">) </w:t>
      </w:r>
      <w:r>
        <w:t xml:space="preserve">for </w:t>
      </w:r>
      <w:r w:rsidRPr="006568BD">
        <w:t xml:space="preserve">the Services </w:t>
      </w:r>
      <w:r w:rsidR="00CC4606">
        <w:t>for Lot [</w:t>
      </w:r>
      <w:r w:rsidR="00CC4606" w:rsidRPr="00DB0E8B">
        <w:rPr>
          <w:b/>
          <w:bCs/>
          <w:i/>
          <w:iCs/>
        </w:rPr>
        <w:t>No</w:t>
      </w:r>
      <w:r w:rsidR="00CC4606" w:rsidRPr="00CD2D9C">
        <w:t>]</w:t>
      </w:r>
      <w:r w:rsidR="00CC4606">
        <w:t xml:space="preserve"> </w:t>
      </w:r>
      <w:r w:rsidR="00680EF6" w:rsidRPr="006568BD">
        <w:t>comprising t</w:t>
      </w:r>
      <w:r w:rsidR="00F27141" w:rsidRPr="006568BD">
        <w:t xml:space="preserve">his Agreement </w:t>
      </w:r>
      <w:r w:rsidR="00680EF6" w:rsidRPr="006568BD">
        <w:t xml:space="preserve">and </w:t>
      </w:r>
      <w:r w:rsidR="00CC4606">
        <w:t xml:space="preserve">Other </w:t>
      </w:r>
      <w:bookmarkStart w:id="12" w:name="_9kR3WTr2AA4ABMLnjozA63NE21pyz1H"/>
      <w:r w:rsidR="00CC4606">
        <w:t>Framework Agreements</w:t>
      </w:r>
      <w:bookmarkEnd w:id="12"/>
      <w:r w:rsidR="00CC4606">
        <w:t xml:space="preserve"> </w:t>
      </w:r>
      <w:r w:rsidR="00F903EA" w:rsidRPr="006568BD">
        <w:t>in accordance with PCR 2015</w:t>
      </w:r>
      <w:r w:rsidR="00F27141" w:rsidRPr="006568BD">
        <w:t>.</w:t>
      </w:r>
      <w:bookmarkEnd w:id="8"/>
      <w:bookmarkEnd w:id="9"/>
      <w:bookmarkEnd w:id="10"/>
    </w:p>
    <w:p w14:paraId="2DB383DE" w14:textId="786FFFE0" w:rsidR="007405EB" w:rsidRDefault="006568BD" w:rsidP="00A0112C">
      <w:pPr>
        <w:pStyle w:val="ABackground"/>
      </w:pPr>
      <w:r>
        <w:t>Based on</w:t>
      </w:r>
      <w:r w:rsidR="007405EB">
        <w:t xml:space="preserve"> the </w:t>
      </w:r>
      <w:r w:rsidR="00285578">
        <w:t>Provider</w:t>
      </w:r>
      <w:r w:rsidR="00D40C94">
        <w:t xml:space="preserve">’s </w:t>
      </w:r>
      <w:r w:rsidR="00DE3684">
        <w:t>Tender</w:t>
      </w:r>
      <w:r w:rsidR="00D40C94">
        <w:t xml:space="preserve"> submitted in response to the </w:t>
      </w:r>
      <w:r w:rsidR="00155772">
        <w:t>FaTS</w:t>
      </w:r>
      <w:r w:rsidR="00D40C94">
        <w:t xml:space="preserve"> Notice, </w:t>
      </w:r>
      <w:r w:rsidR="00E50380">
        <w:t>Magenta Living</w:t>
      </w:r>
      <w:r w:rsidR="00D40C94">
        <w:t xml:space="preserve"> awarded </w:t>
      </w:r>
      <w:r>
        <w:t xml:space="preserve">a place on </w:t>
      </w:r>
      <w:r w:rsidR="00D40C94">
        <w:t>the Framework</w:t>
      </w:r>
      <w:r w:rsidR="00CD2D9C">
        <w:t xml:space="preserve"> </w:t>
      </w:r>
      <w:r w:rsidR="00CC4606">
        <w:t xml:space="preserve">for Lot </w:t>
      </w:r>
      <w:r w:rsidR="00CC4606" w:rsidRPr="00CC4606">
        <w:t>[</w:t>
      </w:r>
      <w:r w:rsidR="00CC4606" w:rsidRPr="00DB0E8B">
        <w:rPr>
          <w:b/>
          <w:bCs/>
          <w:i/>
          <w:iCs/>
        </w:rPr>
        <w:t>No</w:t>
      </w:r>
      <w:r w:rsidR="00CC4606" w:rsidRPr="00CC4606">
        <w:t xml:space="preserve">] </w:t>
      </w:r>
      <w:r w:rsidR="00D40C94" w:rsidRPr="00CD2D9C">
        <w:t>to</w:t>
      </w:r>
      <w:r w:rsidR="00D40C94">
        <w:t xml:space="preserve"> the </w:t>
      </w:r>
      <w:r w:rsidR="00285578">
        <w:t>Provider</w:t>
      </w:r>
      <w:r w:rsidR="00D40C94">
        <w:t xml:space="preserve"> and has set up this </w:t>
      </w:r>
      <w:bookmarkStart w:id="13" w:name="_9kMHG5YVt4CC6CDONplq1C85PG43r013J"/>
      <w:r w:rsidR="00D40C94">
        <w:t>Agreement</w:t>
      </w:r>
      <w:bookmarkEnd w:id="13"/>
      <w:r w:rsidR="00D40C94">
        <w:t xml:space="preserve"> under which </w:t>
      </w:r>
      <w:r w:rsidR="00E50380">
        <w:t>Magenta Living</w:t>
      </w:r>
      <w:r w:rsidR="00D40C94">
        <w:t xml:space="preserve"> will call off </w:t>
      </w:r>
      <w:r w:rsidR="00155772">
        <w:t>the S</w:t>
      </w:r>
      <w:r w:rsidR="00D40C94">
        <w:t>ervices</w:t>
      </w:r>
      <w:r w:rsidR="00155772">
        <w:t xml:space="preserve"> through issuing a</w:t>
      </w:r>
      <w:r>
        <w:t xml:space="preserve">n </w:t>
      </w:r>
      <w:r w:rsidR="00155772">
        <w:t xml:space="preserve">Instruction for such Services </w:t>
      </w:r>
      <w:r w:rsidR="00CC4606">
        <w:t xml:space="preserve">under that Lot </w:t>
      </w:r>
      <w:r w:rsidR="00155772">
        <w:t>as are required</w:t>
      </w:r>
      <w:r w:rsidR="00D40C94">
        <w:t>.</w:t>
      </w:r>
    </w:p>
    <w:p w14:paraId="714251EA" w14:textId="4F63DD2D" w:rsidR="00F27141" w:rsidRPr="009F586D" w:rsidRDefault="00F27141" w:rsidP="00A0112C">
      <w:pPr>
        <w:pStyle w:val="ABackground"/>
      </w:pPr>
      <w:r w:rsidRPr="009F586D">
        <w:t xml:space="preserve">Call offs of individual </w:t>
      </w:r>
      <w:r w:rsidR="00910241">
        <w:t xml:space="preserve">contracts for </w:t>
      </w:r>
      <w:r w:rsidR="00D40C94">
        <w:t xml:space="preserve">Services </w:t>
      </w:r>
      <w:r w:rsidRPr="009F586D">
        <w:t>are to be made in accordance with the procedures in this Agreement and on the terms of this Agreement.</w:t>
      </w:r>
    </w:p>
    <w:p w14:paraId="70236D09" w14:textId="77777777" w:rsidR="00F27141" w:rsidRPr="009F586D" w:rsidRDefault="00F27141" w:rsidP="00285E34">
      <w:pPr>
        <w:pStyle w:val="Heading3"/>
        <w:numPr>
          <w:ilvl w:val="0"/>
          <w:numId w:val="0"/>
        </w:numPr>
      </w:pPr>
      <w:r w:rsidRPr="00A0112C">
        <w:rPr>
          <w:b/>
        </w:rPr>
        <w:t>IT IS AGREED</w:t>
      </w:r>
      <w:r w:rsidRPr="00A0112C">
        <w:t xml:space="preserve"> </w:t>
      </w:r>
      <w:r w:rsidRPr="009F586D">
        <w:t>as follows:</w:t>
      </w:r>
    </w:p>
    <w:p w14:paraId="1A1AD52D" w14:textId="77777777" w:rsidR="00F27141" w:rsidRPr="009F586D" w:rsidRDefault="00F27141" w:rsidP="00A0112C">
      <w:pPr>
        <w:pStyle w:val="Heading1"/>
      </w:pPr>
      <w:bookmarkStart w:id="14" w:name="_Toc165779022"/>
      <w:bookmarkStart w:id="15" w:name="_Toc165779045"/>
      <w:bookmarkStart w:id="16" w:name="_Ref68166242"/>
      <w:bookmarkStart w:id="17" w:name="_Ref68170128"/>
      <w:bookmarkStart w:id="18" w:name="_9kR3WTr29949JHMhkpyz6739E"/>
      <w:bookmarkStart w:id="19" w:name="_Toc72850407"/>
      <w:r w:rsidRPr="009F586D">
        <w:t>DEFINITIONS</w:t>
      </w:r>
      <w:bookmarkEnd w:id="14"/>
      <w:bookmarkEnd w:id="15"/>
      <w:bookmarkEnd w:id="16"/>
      <w:bookmarkEnd w:id="17"/>
      <w:bookmarkEnd w:id="18"/>
      <w:bookmarkEnd w:id="19"/>
    </w:p>
    <w:p w14:paraId="1270F033" w14:textId="22AE767A" w:rsidR="00F27141" w:rsidRDefault="00F27141" w:rsidP="00A0112C">
      <w:pPr>
        <w:pStyle w:val="Heading2"/>
      </w:pPr>
      <w:r w:rsidRPr="009F586D">
        <w:t>In this Agreement (unless the context requires otherwise):</w:t>
      </w:r>
    </w:p>
    <w:tbl>
      <w:tblPr>
        <w:tblW w:w="8642" w:type="dxa"/>
        <w:tblInd w:w="567" w:type="dxa"/>
        <w:tblLook w:val="0000" w:firstRow="0" w:lastRow="0" w:firstColumn="0" w:lastColumn="0" w:noHBand="0" w:noVBand="0"/>
      </w:tblPr>
      <w:tblGrid>
        <w:gridCol w:w="3397"/>
        <w:gridCol w:w="5245"/>
      </w:tblGrid>
      <w:tr w:rsidR="00204948" w:rsidRPr="009F586D" w14:paraId="445B047D" w14:textId="77777777" w:rsidTr="001D203C">
        <w:tc>
          <w:tcPr>
            <w:tcW w:w="3397" w:type="dxa"/>
          </w:tcPr>
          <w:p w14:paraId="0560EA73" w14:textId="7C493C63" w:rsidR="00204948" w:rsidRPr="00FA06E1" w:rsidRDefault="00204948" w:rsidP="00204948">
            <w:pPr>
              <w:rPr>
                <w:rStyle w:val="Defterm"/>
              </w:rPr>
            </w:pPr>
            <w:r w:rsidRPr="00F227EE">
              <w:rPr>
                <w:rStyle w:val="Defterm"/>
              </w:rPr>
              <w:t>“Code of Practice”</w:t>
            </w:r>
          </w:p>
        </w:tc>
        <w:tc>
          <w:tcPr>
            <w:tcW w:w="5245" w:type="dxa"/>
          </w:tcPr>
          <w:p w14:paraId="163F82AF" w14:textId="77777777" w:rsidR="00204948" w:rsidRDefault="00204948" w:rsidP="00204948">
            <w:pPr>
              <w:pStyle w:val="Definitions"/>
            </w:pPr>
            <w:r w:rsidRPr="00512AC7">
              <w:t xml:space="preserve">any code of recommended practice produced by a </w:t>
            </w:r>
            <w:r>
              <w:t>Regulatory Body (including the Information Commissioner) or industry representative body including the Construction Leadership Council;</w:t>
            </w:r>
          </w:p>
          <w:p w14:paraId="720EFF0A" w14:textId="6E4989FC" w:rsidR="001D203C" w:rsidRPr="00D36D07" w:rsidRDefault="001D203C" w:rsidP="00204948">
            <w:pPr>
              <w:pStyle w:val="Definitions"/>
            </w:pPr>
          </w:p>
        </w:tc>
      </w:tr>
      <w:tr w:rsidR="00204948" w:rsidRPr="009F586D" w14:paraId="5A2C78BA" w14:textId="77777777" w:rsidTr="001D203C">
        <w:tc>
          <w:tcPr>
            <w:tcW w:w="3397" w:type="dxa"/>
          </w:tcPr>
          <w:p w14:paraId="611F3B4A" w14:textId="77777777" w:rsidR="00204948" w:rsidRPr="00FA06E1" w:rsidRDefault="00204948" w:rsidP="00204948">
            <w:pPr>
              <w:rPr>
                <w:rStyle w:val="Defterm"/>
              </w:rPr>
            </w:pPr>
            <w:r w:rsidRPr="00FA06E1">
              <w:rPr>
                <w:rStyle w:val="Defterm"/>
              </w:rPr>
              <w:lastRenderedPageBreak/>
              <w:t>“Confidential Information”</w:t>
            </w:r>
          </w:p>
        </w:tc>
        <w:tc>
          <w:tcPr>
            <w:tcW w:w="5245" w:type="dxa"/>
          </w:tcPr>
          <w:p w14:paraId="06327E85" w14:textId="435E5343" w:rsidR="00204948" w:rsidRPr="009F586D" w:rsidRDefault="00204948" w:rsidP="00204948">
            <w:pPr>
              <w:pStyle w:val="Definitions"/>
            </w:pPr>
            <w:r w:rsidRPr="00D36D07">
              <w:t xml:space="preserve">means </w:t>
            </w:r>
            <w:r>
              <w:rPr>
                <w:lang w:eastAsia="en-GB"/>
              </w:rPr>
              <w:t>information that ought because of its nature to be considered as confidential (however it is conveyed or on whatever media it is stored) including Personal Data, financial information, information whose disclosure would, or may prejudice the commercial interests or reputation of any person, and information specifically designated by a Party as confidential</w:t>
            </w:r>
            <w:r w:rsidRPr="00D36D07">
              <w:t>;</w:t>
            </w:r>
          </w:p>
        </w:tc>
      </w:tr>
      <w:tr w:rsidR="00204948" w:rsidRPr="0052642F" w14:paraId="43D1A877" w14:textId="77777777" w:rsidTr="001D203C">
        <w:tc>
          <w:tcPr>
            <w:tcW w:w="3397" w:type="dxa"/>
          </w:tcPr>
          <w:p w14:paraId="77204B30" w14:textId="77777777" w:rsidR="00204948" w:rsidRPr="00FA06E1" w:rsidRDefault="00204948" w:rsidP="00204948">
            <w:pPr>
              <w:rPr>
                <w:rStyle w:val="Defterm"/>
              </w:rPr>
            </w:pPr>
            <w:r w:rsidRPr="00FA06E1">
              <w:rPr>
                <w:rStyle w:val="Defterm"/>
              </w:rPr>
              <w:t>“Construction Act”</w:t>
            </w:r>
          </w:p>
        </w:tc>
        <w:tc>
          <w:tcPr>
            <w:tcW w:w="5245" w:type="dxa"/>
          </w:tcPr>
          <w:p w14:paraId="2CF1658D" w14:textId="77777777" w:rsidR="00204948" w:rsidRPr="0052642F" w:rsidRDefault="00204948" w:rsidP="00204948">
            <w:pPr>
              <w:pStyle w:val="Definitions"/>
              <w:rPr>
                <w:bCs/>
              </w:rPr>
            </w:pPr>
            <w:r w:rsidRPr="0052642F">
              <w:rPr>
                <w:bCs/>
              </w:rPr>
              <w:t>means the Housing Grants, Construction and Regeneration Act 1996 (as amended</w:t>
            </w:r>
            <w:r>
              <w:rPr>
                <w:bCs/>
              </w:rPr>
              <w:t xml:space="preserve"> by the Local Democracy, Economic Development and Construction Act 2009</w:t>
            </w:r>
            <w:r w:rsidRPr="0052642F">
              <w:rPr>
                <w:bCs/>
              </w:rPr>
              <w:t>);</w:t>
            </w:r>
          </w:p>
        </w:tc>
      </w:tr>
      <w:tr w:rsidR="00204948" w:rsidRPr="009F586D" w14:paraId="121999F1" w14:textId="77777777" w:rsidTr="001D203C">
        <w:tc>
          <w:tcPr>
            <w:tcW w:w="3397" w:type="dxa"/>
          </w:tcPr>
          <w:p w14:paraId="3521E054" w14:textId="07FA662B" w:rsidR="00204948" w:rsidRPr="00FA06E1" w:rsidRDefault="00204948" w:rsidP="00204948">
            <w:pPr>
              <w:rPr>
                <w:rStyle w:val="Defterm"/>
              </w:rPr>
            </w:pPr>
            <w:r w:rsidRPr="00FA06E1">
              <w:rPr>
                <w:rStyle w:val="Defterm"/>
              </w:rPr>
              <w:t>“Data Controller”</w:t>
            </w:r>
          </w:p>
        </w:tc>
        <w:tc>
          <w:tcPr>
            <w:tcW w:w="5245" w:type="dxa"/>
          </w:tcPr>
          <w:p w14:paraId="6FA7C410" w14:textId="2C2E4754" w:rsidR="00204948" w:rsidRDefault="00204948" w:rsidP="00204948">
            <w:pPr>
              <w:pStyle w:val="Definitions"/>
            </w:pPr>
            <w:r w:rsidRPr="00585206">
              <w:rPr>
                <w:szCs w:val="22"/>
              </w:rPr>
              <w:t>has the meaning given under Data Protection Law;</w:t>
            </w:r>
          </w:p>
        </w:tc>
      </w:tr>
      <w:tr w:rsidR="00204948" w:rsidRPr="009F586D" w14:paraId="5193662B" w14:textId="77777777" w:rsidTr="001D203C">
        <w:tc>
          <w:tcPr>
            <w:tcW w:w="3397" w:type="dxa"/>
          </w:tcPr>
          <w:p w14:paraId="675BABCB" w14:textId="6419BA9E" w:rsidR="00204948" w:rsidRPr="00FA06E1" w:rsidRDefault="00204948" w:rsidP="00204948">
            <w:pPr>
              <w:rPr>
                <w:rStyle w:val="Defterm"/>
              </w:rPr>
            </w:pPr>
            <w:r w:rsidRPr="00FA06E1">
              <w:rPr>
                <w:rStyle w:val="Defterm"/>
              </w:rPr>
              <w:t>“Data Processing Table”</w:t>
            </w:r>
          </w:p>
        </w:tc>
        <w:tc>
          <w:tcPr>
            <w:tcW w:w="5245" w:type="dxa"/>
          </w:tcPr>
          <w:p w14:paraId="42DA73A5" w14:textId="18AAEA39" w:rsidR="00204948" w:rsidRDefault="00204948" w:rsidP="00204948">
            <w:pPr>
              <w:pStyle w:val="Definitions"/>
            </w:pPr>
            <w:r w:rsidRPr="009C2B09">
              <w:t xml:space="preserve">means the table set out in </w:t>
            </w:r>
            <w:r>
              <w:t xml:space="preserve">Clause </w:t>
            </w:r>
            <w:r w:rsidR="00556207">
              <w:fldChar w:fldCharType="begin"/>
            </w:r>
            <w:r w:rsidR="00556207">
              <w:instrText xml:space="preserve"> REF _Ref61002844 \r \h </w:instrText>
            </w:r>
            <w:r w:rsidR="00556207">
              <w:fldChar w:fldCharType="separate"/>
            </w:r>
            <w:bookmarkStart w:id="20" w:name="_9kMHG5YVt4BB6CEIMiTlxEyosm2Dv3N98I29UTE"/>
            <w:r w:rsidR="001D203C">
              <w:t>8.4</w:t>
            </w:r>
            <w:bookmarkEnd w:id="20"/>
            <w:r w:rsidR="00556207">
              <w:fldChar w:fldCharType="end"/>
            </w:r>
            <w:r>
              <w:t xml:space="preserve"> [</w:t>
            </w:r>
            <w:r w:rsidRPr="002B632C">
              <w:rPr>
                <w:i/>
                <w:iCs/>
              </w:rPr>
              <w:t>Data Pro</w:t>
            </w:r>
            <w:r>
              <w:rPr>
                <w:i/>
                <w:iCs/>
              </w:rPr>
              <w:t>tection</w:t>
            </w:r>
            <w:r w:rsidRPr="009C2B09">
              <w:t xml:space="preserve">] setting out the subject matter, nature, purpose and duration of Personal Data Processing under this </w:t>
            </w:r>
            <w:r>
              <w:t>Agreement (in addition to under individual Instructions)</w:t>
            </w:r>
            <w:r w:rsidRPr="009C2B09">
              <w:t xml:space="preserve"> by the</w:t>
            </w:r>
            <w:r>
              <w:t xml:space="preserve"> Provider</w:t>
            </w:r>
            <w:r w:rsidRPr="009C2B09">
              <w:t xml:space="preserve"> as Data Processor;</w:t>
            </w:r>
          </w:p>
        </w:tc>
      </w:tr>
      <w:tr w:rsidR="00204948" w:rsidRPr="009F586D" w14:paraId="224F97EA" w14:textId="77777777" w:rsidTr="001D203C">
        <w:tc>
          <w:tcPr>
            <w:tcW w:w="3397" w:type="dxa"/>
          </w:tcPr>
          <w:p w14:paraId="04F61904" w14:textId="0ED66FEC" w:rsidR="00204948" w:rsidRPr="00FA06E1" w:rsidRDefault="00204948" w:rsidP="00204948">
            <w:pPr>
              <w:rPr>
                <w:rStyle w:val="Defterm"/>
              </w:rPr>
            </w:pPr>
            <w:r w:rsidRPr="00FA06E1">
              <w:rPr>
                <w:rStyle w:val="Defterm"/>
              </w:rPr>
              <w:t>“Data Processor”</w:t>
            </w:r>
          </w:p>
        </w:tc>
        <w:tc>
          <w:tcPr>
            <w:tcW w:w="5245" w:type="dxa"/>
          </w:tcPr>
          <w:p w14:paraId="702A5018" w14:textId="53906AF4" w:rsidR="00204948" w:rsidRPr="009F586D" w:rsidRDefault="00204948" w:rsidP="00204948">
            <w:pPr>
              <w:pStyle w:val="Definitions"/>
            </w:pPr>
            <w:r w:rsidRPr="00A34907">
              <w:t xml:space="preserve">has the meaning </w:t>
            </w:r>
            <w:r>
              <w:t>given under Data Protection Law;</w:t>
            </w:r>
          </w:p>
        </w:tc>
      </w:tr>
      <w:tr w:rsidR="00204948" w:rsidRPr="009F586D" w14:paraId="2AE63399" w14:textId="77777777" w:rsidTr="001D203C">
        <w:tc>
          <w:tcPr>
            <w:tcW w:w="3397" w:type="dxa"/>
          </w:tcPr>
          <w:p w14:paraId="1B8CCA2F" w14:textId="6663F1A6" w:rsidR="00204948" w:rsidRPr="00FA06E1" w:rsidRDefault="00204948" w:rsidP="00204948">
            <w:pPr>
              <w:rPr>
                <w:rStyle w:val="Defterm"/>
              </w:rPr>
            </w:pPr>
            <w:r w:rsidRPr="00FA06E1">
              <w:rPr>
                <w:rStyle w:val="Defterm"/>
              </w:rPr>
              <w:t>“Data Protection Law”</w:t>
            </w:r>
          </w:p>
        </w:tc>
        <w:tc>
          <w:tcPr>
            <w:tcW w:w="5245" w:type="dxa"/>
          </w:tcPr>
          <w:p w14:paraId="033532B0" w14:textId="61202BF4" w:rsidR="00204948" w:rsidRPr="009F586D" w:rsidRDefault="00204948" w:rsidP="00204948">
            <w:pPr>
              <w:pStyle w:val="Definitions"/>
            </w:pPr>
            <w:r>
              <w:t xml:space="preserve">means </w:t>
            </w:r>
            <w:r w:rsidRPr="00244346">
              <w:t xml:space="preserve">all Law relating to privacy and the processing of personal data, including all applicable guidance and </w:t>
            </w:r>
            <w:r>
              <w:t>C</w:t>
            </w:r>
            <w:r w:rsidRPr="00244346">
              <w:t xml:space="preserve">odes of </w:t>
            </w:r>
            <w:r>
              <w:t>P</w:t>
            </w:r>
            <w:r w:rsidRPr="00244346">
              <w:t>ractice issued by the Information Commissioner’s Office or any replacement data protection or related privacy Law in force in England and Wales;</w:t>
            </w:r>
          </w:p>
        </w:tc>
      </w:tr>
      <w:tr w:rsidR="00204948" w:rsidRPr="009F586D" w14:paraId="785A53ED" w14:textId="77777777" w:rsidTr="001D203C">
        <w:tc>
          <w:tcPr>
            <w:tcW w:w="3397" w:type="dxa"/>
          </w:tcPr>
          <w:p w14:paraId="386EF653" w14:textId="0F9F92E8" w:rsidR="00204948" w:rsidRPr="00FA06E1" w:rsidRDefault="00204948" w:rsidP="00204948">
            <w:pPr>
              <w:rPr>
                <w:rStyle w:val="Defterm"/>
              </w:rPr>
            </w:pPr>
            <w:r w:rsidRPr="00FA06E1">
              <w:rPr>
                <w:rStyle w:val="Defterm"/>
              </w:rPr>
              <w:t>“Data Protection Principles”</w:t>
            </w:r>
          </w:p>
        </w:tc>
        <w:tc>
          <w:tcPr>
            <w:tcW w:w="5245" w:type="dxa"/>
          </w:tcPr>
          <w:p w14:paraId="13ECA3F3" w14:textId="77D38FFE" w:rsidR="00204948" w:rsidRPr="009F586D" w:rsidRDefault="00204948" w:rsidP="00204948">
            <w:pPr>
              <w:pStyle w:val="Definitions"/>
            </w:pPr>
            <w:r>
              <w:t xml:space="preserve">means </w:t>
            </w:r>
            <w:r w:rsidRPr="00C1555C">
              <w:t>the principles applicable to the protection of Personal Data under Data Protection Law;</w:t>
            </w:r>
          </w:p>
        </w:tc>
      </w:tr>
      <w:tr w:rsidR="00204948" w:rsidRPr="009F586D" w14:paraId="3785CE65" w14:textId="77777777" w:rsidTr="001D203C">
        <w:tc>
          <w:tcPr>
            <w:tcW w:w="3397" w:type="dxa"/>
          </w:tcPr>
          <w:p w14:paraId="2693D60D" w14:textId="0A47E895" w:rsidR="00204948" w:rsidRPr="00FA06E1" w:rsidRDefault="00204948" w:rsidP="00204948">
            <w:pPr>
              <w:rPr>
                <w:rStyle w:val="Defterm"/>
              </w:rPr>
            </w:pPr>
            <w:r w:rsidRPr="00FA06E1">
              <w:rPr>
                <w:rStyle w:val="Defterm"/>
              </w:rPr>
              <w:t>“Data Subject”</w:t>
            </w:r>
          </w:p>
        </w:tc>
        <w:tc>
          <w:tcPr>
            <w:tcW w:w="5245" w:type="dxa"/>
          </w:tcPr>
          <w:p w14:paraId="10877450" w14:textId="03B23F6D" w:rsidR="00204948" w:rsidRPr="009F586D" w:rsidRDefault="00204948" w:rsidP="00204948">
            <w:pPr>
              <w:pStyle w:val="Definitions"/>
            </w:pPr>
            <w:r w:rsidRPr="00A34907">
              <w:t xml:space="preserve">has the meaning </w:t>
            </w:r>
            <w:r>
              <w:t>given under Data Protection Law;</w:t>
            </w:r>
          </w:p>
        </w:tc>
      </w:tr>
      <w:tr w:rsidR="00204948" w:rsidRPr="009F586D" w14:paraId="3CE7B4BF" w14:textId="77777777" w:rsidTr="001D203C">
        <w:tc>
          <w:tcPr>
            <w:tcW w:w="3397" w:type="dxa"/>
          </w:tcPr>
          <w:p w14:paraId="7967A2BA" w14:textId="4BE6AB6D" w:rsidR="00204948" w:rsidRPr="00FA06E1" w:rsidRDefault="00204948" w:rsidP="00204948">
            <w:pPr>
              <w:rPr>
                <w:rStyle w:val="Defterm"/>
              </w:rPr>
            </w:pPr>
            <w:r w:rsidRPr="00FA06E1">
              <w:rPr>
                <w:rStyle w:val="Defterm"/>
              </w:rPr>
              <w:t>“Data Subject Access Request”</w:t>
            </w:r>
          </w:p>
        </w:tc>
        <w:tc>
          <w:tcPr>
            <w:tcW w:w="5245" w:type="dxa"/>
          </w:tcPr>
          <w:p w14:paraId="17DAB894" w14:textId="6B4B430C" w:rsidR="00204948" w:rsidRPr="00A34907" w:rsidRDefault="00204948" w:rsidP="00204948">
            <w:pPr>
              <w:pStyle w:val="Definitions"/>
            </w:pPr>
            <w:r>
              <w:t>means a request by a Data Subject under Data Protection Law to access their Personal Data;</w:t>
            </w:r>
          </w:p>
        </w:tc>
      </w:tr>
      <w:tr w:rsidR="00453E15" w:rsidRPr="009F586D" w14:paraId="52805DDA" w14:textId="77777777" w:rsidTr="001D203C">
        <w:tc>
          <w:tcPr>
            <w:tcW w:w="3397" w:type="dxa"/>
          </w:tcPr>
          <w:p w14:paraId="324DC8EE" w14:textId="1CAFBD01" w:rsidR="00453E15" w:rsidRPr="00FA06E1" w:rsidRDefault="00453E15" w:rsidP="00204948">
            <w:pPr>
              <w:rPr>
                <w:rStyle w:val="Defterm"/>
              </w:rPr>
            </w:pPr>
            <w:r>
              <w:rPr>
                <w:rStyle w:val="Defterm"/>
              </w:rPr>
              <w:t>Disaster Recovery Plan</w:t>
            </w:r>
          </w:p>
        </w:tc>
        <w:tc>
          <w:tcPr>
            <w:tcW w:w="5245" w:type="dxa"/>
          </w:tcPr>
          <w:p w14:paraId="6D2228B3" w14:textId="3FECAEF7" w:rsidR="00453E15" w:rsidRPr="00300639" w:rsidRDefault="00453E15" w:rsidP="00204948">
            <w:pPr>
              <w:pStyle w:val="Definitions"/>
            </w:pPr>
            <w:r>
              <w:t xml:space="preserve">has the meaning given in Clause </w:t>
            </w:r>
            <w:r w:rsidR="00556207">
              <w:fldChar w:fldCharType="begin"/>
            </w:r>
            <w:r w:rsidR="00556207">
              <w:instrText xml:space="preserve"> REF _Ref61002865 \r \h </w:instrText>
            </w:r>
            <w:r w:rsidR="00556207">
              <w:fldChar w:fldCharType="separate"/>
            </w:r>
            <w:bookmarkStart w:id="21" w:name="_9kMHG5YVt4BB6CFCCFiUmVd9E9sp4JAtyAC2zDP"/>
            <w:r w:rsidR="001D203C">
              <w:t>11.3</w:t>
            </w:r>
            <w:bookmarkEnd w:id="21"/>
            <w:r w:rsidR="00556207">
              <w:fldChar w:fldCharType="end"/>
            </w:r>
            <w:r>
              <w:t xml:space="preserve"> [</w:t>
            </w:r>
            <w:r w:rsidRPr="00453E15">
              <w:rPr>
                <w:i/>
                <w:iCs/>
              </w:rPr>
              <w:t>Force Majeure</w:t>
            </w:r>
            <w:r>
              <w:t>]</w:t>
            </w:r>
          </w:p>
        </w:tc>
      </w:tr>
      <w:tr w:rsidR="00204948" w:rsidRPr="009F586D" w14:paraId="49AEB952" w14:textId="77777777" w:rsidTr="001D203C">
        <w:tc>
          <w:tcPr>
            <w:tcW w:w="3397" w:type="dxa"/>
          </w:tcPr>
          <w:p w14:paraId="34F364B6" w14:textId="6DA97558" w:rsidR="00204948" w:rsidRPr="00FA06E1" w:rsidRDefault="00204948" w:rsidP="00204948">
            <w:pPr>
              <w:rPr>
                <w:rStyle w:val="Defterm"/>
              </w:rPr>
            </w:pPr>
            <w:r w:rsidRPr="00FA06E1">
              <w:rPr>
                <w:rStyle w:val="Defterm"/>
              </w:rPr>
              <w:t>“Dispute”</w:t>
            </w:r>
          </w:p>
        </w:tc>
        <w:tc>
          <w:tcPr>
            <w:tcW w:w="5245" w:type="dxa"/>
          </w:tcPr>
          <w:p w14:paraId="786B5BD4" w14:textId="7C374744" w:rsidR="00204948" w:rsidRPr="009F586D" w:rsidRDefault="00204948" w:rsidP="00204948">
            <w:pPr>
              <w:pStyle w:val="Definitions"/>
            </w:pPr>
            <w:r w:rsidRPr="00300639">
              <w:t xml:space="preserve">means either a dispute concerning </w:t>
            </w:r>
            <w:r>
              <w:t>this Agreement</w:t>
            </w:r>
            <w:r w:rsidRPr="00300639">
              <w:t xml:space="preserve"> or an allegation by a </w:t>
            </w:r>
            <w:r>
              <w:t>Party</w:t>
            </w:r>
            <w:r w:rsidRPr="00300639">
              <w:t xml:space="preserve"> that the other has committed a breach of this </w:t>
            </w:r>
            <w:r>
              <w:t>Agreement</w:t>
            </w:r>
            <w:r w:rsidRPr="00300639">
              <w:t>;</w:t>
            </w:r>
          </w:p>
        </w:tc>
      </w:tr>
      <w:tr w:rsidR="00204948" w:rsidRPr="009F586D" w14:paraId="112281AC" w14:textId="77777777" w:rsidTr="001D203C">
        <w:tc>
          <w:tcPr>
            <w:tcW w:w="3397" w:type="dxa"/>
          </w:tcPr>
          <w:p w14:paraId="234BCE69" w14:textId="77777777" w:rsidR="00204948" w:rsidRPr="00FA06E1" w:rsidRDefault="00204948" w:rsidP="00204948">
            <w:pPr>
              <w:rPr>
                <w:rStyle w:val="Defterm"/>
              </w:rPr>
            </w:pPr>
            <w:r w:rsidRPr="00FA06E1">
              <w:rPr>
                <w:rStyle w:val="Defterm"/>
              </w:rPr>
              <w:lastRenderedPageBreak/>
              <w:t>“Dispute Resolution Procedure”</w:t>
            </w:r>
          </w:p>
        </w:tc>
        <w:tc>
          <w:tcPr>
            <w:tcW w:w="5245" w:type="dxa"/>
          </w:tcPr>
          <w:p w14:paraId="2E3A6431" w14:textId="221F1C4D" w:rsidR="00204948" w:rsidRPr="009F586D" w:rsidRDefault="00204948" w:rsidP="00204948">
            <w:pPr>
              <w:pStyle w:val="Definitions"/>
            </w:pPr>
            <w:r w:rsidRPr="009F586D">
              <w:t>means the procedure set out in Cl</w:t>
            </w:r>
            <w:r>
              <w:t xml:space="preserve">ause </w:t>
            </w:r>
            <w:r>
              <w:fldChar w:fldCharType="begin"/>
            </w:r>
            <w:r>
              <w:instrText xml:space="preserve"> REF _Ref68166357 \r \h </w:instrText>
            </w:r>
            <w:r>
              <w:fldChar w:fldCharType="separate"/>
            </w:r>
            <w:bookmarkStart w:id="22" w:name="_9kMHG5YVt4BB6CGEEQo4CFK55"/>
            <w:r w:rsidR="001D203C">
              <w:t>22</w:t>
            </w:r>
            <w:bookmarkEnd w:id="22"/>
            <w:r>
              <w:fldChar w:fldCharType="end"/>
            </w:r>
            <w:r w:rsidRPr="009F586D">
              <w:t xml:space="preserve"> </w:t>
            </w:r>
            <w:r w:rsidRPr="009F586D">
              <w:rPr>
                <w:i/>
              </w:rPr>
              <w:t>[Disputes]</w:t>
            </w:r>
            <w:r w:rsidRPr="009F586D">
              <w:t>;</w:t>
            </w:r>
          </w:p>
        </w:tc>
      </w:tr>
      <w:tr w:rsidR="00204948" w:rsidRPr="009F586D" w14:paraId="7DF27353" w14:textId="77777777" w:rsidTr="001D203C">
        <w:tc>
          <w:tcPr>
            <w:tcW w:w="3397" w:type="dxa"/>
          </w:tcPr>
          <w:p w14:paraId="206B1985" w14:textId="77777777" w:rsidR="00204948" w:rsidRPr="00FA06E1" w:rsidRDefault="00204948" w:rsidP="00204948">
            <w:pPr>
              <w:rPr>
                <w:rStyle w:val="Defterm"/>
              </w:rPr>
            </w:pPr>
            <w:r w:rsidRPr="00FA06E1">
              <w:rPr>
                <w:rStyle w:val="Defterm"/>
              </w:rPr>
              <w:t>“Equality and Diversity Law”</w:t>
            </w:r>
          </w:p>
        </w:tc>
        <w:tc>
          <w:tcPr>
            <w:tcW w:w="5245" w:type="dxa"/>
          </w:tcPr>
          <w:p w14:paraId="47BECE05" w14:textId="243B8935" w:rsidR="00204948" w:rsidRDefault="00204948" w:rsidP="00204948">
            <w:pPr>
              <w:pStyle w:val="Definitions"/>
            </w:pPr>
            <w:r>
              <w:t xml:space="preserve">means all Law preventing unlawful discrimination including unlawful discrimination based on </w:t>
            </w:r>
            <w:r w:rsidRPr="00E62059">
              <w:t>age, disability, gender reassignment, marriage and civil partnership, pregnancy and maternity, paternity, race, religion or belief, sex or sexual orientation or part time or temporary status or any other protected status</w:t>
            </w:r>
            <w:r>
              <w:t>;</w:t>
            </w:r>
          </w:p>
        </w:tc>
      </w:tr>
      <w:tr w:rsidR="00204948" w:rsidRPr="009F586D" w14:paraId="3C3AE3B0" w14:textId="77777777" w:rsidTr="001D203C">
        <w:tc>
          <w:tcPr>
            <w:tcW w:w="3397" w:type="dxa"/>
          </w:tcPr>
          <w:p w14:paraId="593F2B5D" w14:textId="77777777" w:rsidR="00204948" w:rsidRPr="00FA06E1" w:rsidRDefault="00204948" w:rsidP="00204948">
            <w:pPr>
              <w:rPr>
                <w:rStyle w:val="Defterm"/>
              </w:rPr>
            </w:pPr>
            <w:r w:rsidRPr="00FA06E1">
              <w:rPr>
                <w:rStyle w:val="Defterm"/>
              </w:rPr>
              <w:t>“Fee”</w:t>
            </w:r>
          </w:p>
        </w:tc>
        <w:tc>
          <w:tcPr>
            <w:tcW w:w="5245" w:type="dxa"/>
          </w:tcPr>
          <w:p w14:paraId="676F847F" w14:textId="32E22924" w:rsidR="00204948" w:rsidRDefault="00204948" w:rsidP="00204948">
            <w:pPr>
              <w:pStyle w:val="Definitions"/>
            </w:pPr>
            <w:r>
              <w:t xml:space="preserve">means the fee payable by Magenta Living for the Services under an Instruction calculated in accordance with </w:t>
            </w:r>
            <w:bookmarkStart w:id="23" w:name="_9kMHG5YVt4BB89CfLhkhy7sBXmwz9J09IEKLEKN"/>
            <w:r w:rsidR="00427410">
              <w:fldChar w:fldCharType="begin"/>
            </w:r>
            <w:r w:rsidR="00427410">
              <w:instrText xml:space="preserve"> REF _Ref_ContractCompanion_9kb9Ur234 \h \r \* MERGEFORMAT </w:instrText>
            </w:r>
            <w:r w:rsidR="00427410">
              <w:fldChar w:fldCharType="separate"/>
            </w:r>
            <w:r w:rsidR="001D203C">
              <w:t>Schedule 2</w:t>
            </w:r>
            <w:r w:rsidR="00427410">
              <w:fldChar w:fldCharType="end"/>
            </w:r>
            <w:bookmarkEnd w:id="23"/>
            <w:r>
              <w:t xml:space="preserve"> [</w:t>
            </w:r>
            <w:r w:rsidR="004C438E">
              <w:rPr>
                <w:i/>
              </w:rPr>
              <w:t>Pricing Schedule</w:t>
            </w:r>
            <w:r>
              <w:t>];</w:t>
            </w:r>
          </w:p>
        </w:tc>
      </w:tr>
      <w:tr w:rsidR="00204948" w:rsidRPr="009F586D" w14:paraId="17AB138A" w14:textId="77777777" w:rsidTr="001D203C">
        <w:tc>
          <w:tcPr>
            <w:tcW w:w="3397" w:type="dxa"/>
          </w:tcPr>
          <w:p w14:paraId="0E4F76ED" w14:textId="1260A33F" w:rsidR="00204948" w:rsidRPr="00FA06E1" w:rsidRDefault="00204948" w:rsidP="00204948">
            <w:pPr>
              <w:rPr>
                <w:rStyle w:val="Defterm"/>
              </w:rPr>
            </w:pPr>
            <w:r w:rsidRPr="00FA06E1">
              <w:rPr>
                <w:rStyle w:val="Defterm"/>
              </w:rPr>
              <w:t>“Financial Year”</w:t>
            </w:r>
          </w:p>
        </w:tc>
        <w:tc>
          <w:tcPr>
            <w:tcW w:w="5245" w:type="dxa"/>
          </w:tcPr>
          <w:p w14:paraId="19922BE8" w14:textId="206369D3" w:rsidR="00204948" w:rsidRDefault="00204948" w:rsidP="00204948">
            <w:pPr>
              <w:pStyle w:val="Definitions"/>
            </w:pPr>
            <w:r w:rsidRPr="00300639">
              <w:t xml:space="preserve">means each period from 1 </w:t>
            </w:r>
            <w:r>
              <w:t>April</w:t>
            </w:r>
            <w:r w:rsidRPr="00300639">
              <w:t xml:space="preserve"> to 31 </w:t>
            </w:r>
            <w:r>
              <w:t>March</w:t>
            </w:r>
            <w:r w:rsidRPr="00300639">
              <w:t xml:space="preserve"> next (inclusive);</w:t>
            </w:r>
          </w:p>
        </w:tc>
      </w:tr>
      <w:tr w:rsidR="00204948" w:rsidRPr="009F586D" w14:paraId="6DB86223" w14:textId="77777777" w:rsidTr="001D203C">
        <w:tc>
          <w:tcPr>
            <w:tcW w:w="3397" w:type="dxa"/>
          </w:tcPr>
          <w:p w14:paraId="5C96AED7" w14:textId="4FE38DBE" w:rsidR="00204948" w:rsidRPr="00FA06E1" w:rsidRDefault="00204948" w:rsidP="00204948">
            <w:pPr>
              <w:rPr>
                <w:rStyle w:val="Defterm"/>
              </w:rPr>
            </w:pPr>
            <w:r w:rsidRPr="00FA06E1">
              <w:rPr>
                <w:rStyle w:val="Defterm"/>
              </w:rPr>
              <w:t>“Force Majeure”</w:t>
            </w:r>
          </w:p>
        </w:tc>
        <w:tc>
          <w:tcPr>
            <w:tcW w:w="5245" w:type="dxa"/>
          </w:tcPr>
          <w:p w14:paraId="1BBE470C" w14:textId="45BEEBB0" w:rsidR="00204948" w:rsidRPr="00300639" w:rsidRDefault="00204948" w:rsidP="00204948">
            <w:pPr>
              <w:pStyle w:val="Definitions"/>
            </w:pPr>
            <w:r>
              <w:t xml:space="preserve">means </w:t>
            </w:r>
            <w:r w:rsidRPr="00950A5F">
              <w:t xml:space="preserve">governmental action, war, riot, terrorist attack, civil commotion, fire, flood, epidemic, pandemic, </w:t>
            </w:r>
            <w:r w:rsidR="0052218E">
              <w:t xml:space="preserve">a </w:t>
            </w:r>
            <w:r w:rsidRPr="00950A5F">
              <w:t xml:space="preserve">labour dispute (other than </w:t>
            </w:r>
            <w:r w:rsidR="0052218E">
              <w:t xml:space="preserve">a </w:t>
            </w:r>
            <w:r w:rsidRPr="00950A5F">
              <w:t>labour dispute involving employees of that Party or its Subcontractor’s employees), currency restriction and Act of God</w:t>
            </w:r>
            <w:r>
              <w:t>;</w:t>
            </w:r>
          </w:p>
        </w:tc>
      </w:tr>
      <w:tr w:rsidR="00204948" w:rsidRPr="009F586D" w14:paraId="6B1A0E96" w14:textId="77777777" w:rsidTr="001D203C">
        <w:tc>
          <w:tcPr>
            <w:tcW w:w="3397" w:type="dxa"/>
          </w:tcPr>
          <w:p w14:paraId="3A3DB1D4" w14:textId="77777777" w:rsidR="00204948" w:rsidRPr="00FA06E1" w:rsidRDefault="00204948" w:rsidP="00204948">
            <w:pPr>
              <w:rPr>
                <w:rStyle w:val="Defterm"/>
              </w:rPr>
            </w:pPr>
            <w:r w:rsidRPr="00FA06E1">
              <w:rPr>
                <w:rStyle w:val="Defterm"/>
              </w:rPr>
              <w:t>“Framework”</w:t>
            </w:r>
          </w:p>
        </w:tc>
        <w:tc>
          <w:tcPr>
            <w:tcW w:w="5245" w:type="dxa"/>
          </w:tcPr>
          <w:p w14:paraId="6BDBD227" w14:textId="2393AD36" w:rsidR="00204948" w:rsidRDefault="00204948" w:rsidP="00204948">
            <w:pPr>
              <w:pStyle w:val="Definitions"/>
            </w:pPr>
            <w:r>
              <w:t xml:space="preserve">has the meaning given in </w:t>
            </w:r>
            <w:bookmarkStart w:id="24" w:name="_9kMHG5YVt4AA6CJRd7xxw8Czrz77y54s0FMH1y5"/>
            <w:r>
              <w:t xml:space="preserve">Paragraph </w:t>
            </w:r>
            <w:r>
              <w:fldChar w:fldCharType="begin"/>
            </w:r>
            <w:r>
              <w:instrText xml:space="preserve"> REF _Ref68166394 \r \h </w:instrText>
            </w:r>
            <w:r>
              <w:fldChar w:fldCharType="separate"/>
            </w:r>
            <w:bookmarkStart w:id="25" w:name="_9kMHG5YVt4BB6CIQd7xxw8Czrz77y54s0FMH1y5"/>
            <w:r>
              <w:t>(C)</w:t>
            </w:r>
            <w:bookmarkEnd w:id="25"/>
            <w:r>
              <w:fldChar w:fldCharType="end"/>
            </w:r>
            <w:bookmarkEnd w:id="24"/>
            <w:r>
              <w:t xml:space="preserve"> of the Introduction to this Agreement;</w:t>
            </w:r>
          </w:p>
        </w:tc>
      </w:tr>
      <w:tr w:rsidR="00204948" w:rsidRPr="009F586D" w14:paraId="6655529B" w14:textId="77777777" w:rsidTr="001D203C">
        <w:tc>
          <w:tcPr>
            <w:tcW w:w="3397" w:type="dxa"/>
          </w:tcPr>
          <w:p w14:paraId="654D9919" w14:textId="6446ABBC" w:rsidR="00204948" w:rsidRPr="00FA06E1" w:rsidRDefault="00204948" w:rsidP="00204948">
            <w:pPr>
              <w:rPr>
                <w:rStyle w:val="Defterm"/>
              </w:rPr>
            </w:pPr>
            <w:r w:rsidRPr="00FA06E1">
              <w:rPr>
                <w:rStyle w:val="Defterm"/>
              </w:rPr>
              <w:t>“Framework Commencement Date”</w:t>
            </w:r>
          </w:p>
        </w:tc>
        <w:tc>
          <w:tcPr>
            <w:tcW w:w="5245" w:type="dxa"/>
          </w:tcPr>
          <w:p w14:paraId="6CF74D17" w14:textId="6CCA3460" w:rsidR="00204948" w:rsidRDefault="00204948" w:rsidP="00204948">
            <w:pPr>
              <w:pStyle w:val="Definitions"/>
            </w:pPr>
            <w:r>
              <w:t xml:space="preserve">means </w:t>
            </w:r>
            <w:r w:rsidRPr="005B062B">
              <w:rPr>
                <w:highlight w:val="yellow"/>
              </w:rPr>
              <w:t xml:space="preserve">[ </w:t>
            </w:r>
            <w:r w:rsidR="005B062B">
              <w:rPr>
                <w:highlight w:val="yellow"/>
              </w:rPr>
              <w:t xml:space="preserve">                                          </w:t>
            </w:r>
            <w:r w:rsidRPr="005B062B">
              <w:rPr>
                <w:highlight w:val="yellow"/>
              </w:rPr>
              <w:t xml:space="preserve"> ]</w:t>
            </w:r>
            <w:r>
              <w:t xml:space="preserve"> 2021</w:t>
            </w:r>
            <w:r w:rsidRPr="00495618">
              <w:t>;</w:t>
            </w:r>
          </w:p>
        </w:tc>
      </w:tr>
      <w:tr w:rsidR="00204948" w:rsidRPr="009F586D" w14:paraId="286DB3B0" w14:textId="77777777" w:rsidTr="001D203C">
        <w:tc>
          <w:tcPr>
            <w:tcW w:w="3397" w:type="dxa"/>
          </w:tcPr>
          <w:p w14:paraId="61AE8A66" w14:textId="3555AAC0" w:rsidR="00204948" w:rsidRPr="00FA06E1" w:rsidRDefault="00204948" w:rsidP="00204948">
            <w:pPr>
              <w:rPr>
                <w:rStyle w:val="Defterm"/>
              </w:rPr>
            </w:pPr>
            <w:r w:rsidRPr="00FA06E1">
              <w:rPr>
                <w:rStyle w:val="Defterm"/>
              </w:rPr>
              <w:t>“Framework Providers”</w:t>
            </w:r>
          </w:p>
        </w:tc>
        <w:tc>
          <w:tcPr>
            <w:tcW w:w="5245" w:type="dxa"/>
          </w:tcPr>
          <w:p w14:paraId="00005947" w14:textId="2951074C" w:rsidR="00556207" w:rsidRPr="009F586D" w:rsidRDefault="00204948" w:rsidP="001D203C">
            <w:pPr>
              <w:pStyle w:val="Definitions"/>
            </w:pPr>
            <w:r>
              <w:t>means the Provider and the Other Providers, being the Providers on the Framework and “</w:t>
            </w:r>
            <w:r w:rsidRPr="00F15B87">
              <w:rPr>
                <w:b/>
                <w:bCs/>
              </w:rPr>
              <w:t>Framework Provider</w:t>
            </w:r>
            <w:r>
              <w:t>” is any one of them;</w:t>
            </w:r>
          </w:p>
        </w:tc>
      </w:tr>
      <w:tr w:rsidR="00204948" w:rsidRPr="009F586D" w14:paraId="505A6D3A" w14:textId="77777777" w:rsidTr="001D203C">
        <w:tc>
          <w:tcPr>
            <w:tcW w:w="3397" w:type="dxa"/>
          </w:tcPr>
          <w:p w14:paraId="139337F0" w14:textId="77777777" w:rsidR="00204948" w:rsidRPr="00FA06E1" w:rsidRDefault="00204948" w:rsidP="00204948">
            <w:pPr>
              <w:rPr>
                <w:rStyle w:val="Defterm"/>
              </w:rPr>
            </w:pPr>
            <w:r w:rsidRPr="00FA06E1">
              <w:rPr>
                <w:rStyle w:val="Defterm"/>
              </w:rPr>
              <w:t>“Framework Period”</w:t>
            </w:r>
          </w:p>
        </w:tc>
        <w:tc>
          <w:tcPr>
            <w:tcW w:w="5245" w:type="dxa"/>
          </w:tcPr>
          <w:p w14:paraId="17E4CF9A" w14:textId="77777777" w:rsidR="00204948" w:rsidRDefault="00204948" w:rsidP="00E74AF3">
            <w:pPr>
              <w:pStyle w:val="Definitions"/>
            </w:pPr>
            <w:r w:rsidRPr="009F586D">
              <w:t xml:space="preserve">means </w:t>
            </w:r>
            <w:r>
              <w:t xml:space="preserve">the period from the Framework Commencement Date to the date </w:t>
            </w:r>
            <w:r w:rsidRPr="009F586D">
              <w:t xml:space="preserve">4 (four) years from </w:t>
            </w:r>
            <w:r>
              <w:t xml:space="preserve">the Framework Commencement Date or sooner if </w:t>
            </w:r>
            <w:r w:rsidR="0052218E">
              <w:t xml:space="preserve">this Agreement is terminated under </w:t>
            </w:r>
            <w:r>
              <w:t xml:space="preserve">Clause </w:t>
            </w:r>
            <w:r>
              <w:fldChar w:fldCharType="begin"/>
            </w:r>
            <w:r>
              <w:instrText xml:space="preserve"> REF _Ref68166422 \r \h </w:instrText>
            </w:r>
            <w:r>
              <w:fldChar w:fldCharType="separate"/>
            </w:r>
            <w:bookmarkStart w:id="26" w:name="_9kMHG5YVt4BB6CKHEh0z802v2B7D"/>
            <w:r w:rsidR="001D203C">
              <w:t>13</w:t>
            </w:r>
            <w:bookmarkEnd w:id="26"/>
            <w:r>
              <w:fldChar w:fldCharType="end"/>
            </w:r>
            <w:r>
              <w:t xml:space="preserve"> [</w:t>
            </w:r>
            <w:r>
              <w:rPr>
                <w:i/>
              </w:rPr>
              <w:t>Termination</w:t>
            </w:r>
            <w:r>
              <w:t>]</w:t>
            </w:r>
            <w:r w:rsidRPr="009F586D">
              <w:t>;</w:t>
            </w:r>
          </w:p>
          <w:p w14:paraId="660EBF31" w14:textId="77777777" w:rsidR="001D203C" w:rsidRDefault="001D203C" w:rsidP="00E74AF3">
            <w:pPr>
              <w:pStyle w:val="Definitions"/>
            </w:pPr>
          </w:p>
          <w:p w14:paraId="7774BC72" w14:textId="77777777" w:rsidR="001D203C" w:rsidRDefault="001D203C" w:rsidP="00E74AF3">
            <w:pPr>
              <w:pStyle w:val="Definitions"/>
            </w:pPr>
          </w:p>
          <w:p w14:paraId="11D5C104" w14:textId="5EC99C0E" w:rsidR="001D203C" w:rsidRPr="009F586D" w:rsidRDefault="001D203C" w:rsidP="00E74AF3">
            <w:pPr>
              <w:pStyle w:val="Definitions"/>
            </w:pPr>
          </w:p>
        </w:tc>
      </w:tr>
      <w:tr w:rsidR="00204948" w:rsidRPr="009F586D" w14:paraId="47816A83" w14:textId="77777777" w:rsidTr="001D203C">
        <w:tc>
          <w:tcPr>
            <w:tcW w:w="3397" w:type="dxa"/>
          </w:tcPr>
          <w:p w14:paraId="079438C0" w14:textId="6772A2A8" w:rsidR="00204948" w:rsidRPr="00FA06E1" w:rsidRDefault="00204948" w:rsidP="00204948">
            <w:pPr>
              <w:rPr>
                <w:rStyle w:val="Defterm"/>
              </w:rPr>
            </w:pPr>
            <w:r w:rsidRPr="00FA06E1">
              <w:rPr>
                <w:rStyle w:val="Defterm"/>
              </w:rPr>
              <w:lastRenderedPageBreak/>
              <w:t>“Freedom of Information Law”</w:t>
            </w:r>
          </w:p>
        </w:tc>
        <w:tc>
          <w:tcPr>
            <w:tcW w:w="5245" w:type="dxa"/>
          </w:tcPr>
          <w:p w14:paraId="5C51C1B7" w14:textId="33D705BC" w:rsidR="00204948" w:rsidRPr="009F586D" w:rsidRDefault="00204948" w:rsidP="00204948">
            <w:pPr>
              <w:pStyle w:val="Definitions"/>
            </w:pPr>
            <w:r>
              <w:t xml:space="preserve">means the Freedom of Information Act 2000, </w:t>
            </w:r>
            <w:r w:rsidRPr="00F42C4D">
              <w:t>the Environmental Information Regulations 2004</w:t>
            </w:r>
            <w:r>
              <w:t xml:space="preserve"> and</w:t>
            </w:r>
            <w:r w:rsidRPr="00F42C4D">
              <w:t xml:space="preserve"> any equivalent freedom of information Law </w:t>
            </w:r>
            <w:r>
              <w:t xml:space="preserve">(including where limited to </w:t>
            </w:r>
            <w:r w:rsidRPr="00F42C4D">
              <w:t>Residents</w:t>
            </w:r>
            <w:r>
              <w:t>)</w:t>
            </w:r>
            <w:r w:rsidRPr="00F42C4D">
              <w:t xml:space="preserve"> </w:t>
            </w:r>
            <w:r>
              <w:t xml:space="preserve">to </w:t>
            </w:r>
            <w:r w:rsidRPr="00F42C4D">
              <w:t xml:space="preserve">the extent that </w:t>
            </w:r>
            <w:r>
              <w:t>Magenta Living</w:t>
            </w:r>
            <w:r w:rsidRPr="00F42C4D">
              <w:t xml:space="preserve"> becomes </w:t>
            </w:r>
            <w:r>
              <w:t>a designated body under that Law or</w:t>
            </w:r>
            <w:r w:rsidRPr="00F42C4D">
              <w:t xml:space="preserve"> subject to such freedom of information Law during the </w:t>
            </w:r>
            <w:r>
              <w:t>Framework</w:t>
            </w:r>
            <w:r w:rsidRPr="00F42C4D">
              <w:t xml:space="preserve"> Period</w:t>
            </w:r>
            <w:r>
              <w:t>;</w:t>
            </w:r>
          </w:p>
        </w:tc>
      </w:tr>
      <w:tr w:rsidR="00204948" w:rsidRPr="009F586D" w14:paraId="06829011" w14:textId="77777777" w:rsidTr="001D203C">
        <w:tc>
          <w:tcPr>
            <w:tcW w:w="3397" w:type="dxa"/>
          </w:tcPr>
          <w:p w14:paraId="3A9E0539" w14:textId="7069B0EF" w:rsidR="00204948" w:rsidRPr="00FA06E1" w:rsidRDefault="00204948" w:rsidP="00204948">
            <w:pPr>
              <w:rPr>
                <w:rStyle w:val="Defterm"/>
              </w:rPr>
            </w:pPr>
            <w:r w:rsidRPr="00FA06E1">
              <w:rPr>
                <w:rStyle w:val="Defterm"/>
              </w:rPr>
              <w:t xml:space="preserve">“Good </w:t>
            </w:r>
            <w:r>
              <w:rPr>
                <w:rStyle w:val="Defterm"/>
              </w:rPr>
              <w:t xml:space="preserve">Professional </w:t>
            </w:r>
            <w:r w:rsidRPr="00FA06E1">
              <w:rPr>
                <w:rStyle w:val="Defterm"/>
              </w:rPr>
              <w:t>Practice”</w:t>
            </w:r>
          </w:p>
        </w:tc>
        <w:tc>
          <w:tcPr>
            <w:tcW w:w="5245" w:type="dxa"/>
          </w:tcPr>
          <w:p w14:paraId="5B3B218A" w14:textId="03BB9158" w:rsidR="00204948" w:rsidRDefault="00204948" w:rsidP="00204948">
            <w:pPr>
              <w:pStyle w:val="Definitions"/>
              <w:rPr>
                <w:rFonts w:cs="Arial"/>
              </w:rPr>
            </w:pPr>
            <w:r>
              <w:t xml:space="preserve">means </w:t>
            </w:r>
            <w:r w:rsidRPr="00300639">
              <w:t>that</w:t>
            </w:r>
            <w:r>
              <w:t xml:space="preserve"> degree of skill, care, diligence</w:t>
            </w:r>
            <w:r w:rsidRPr="00300639">
              <w:t xml:space="preserve"> and workmanship which would reasonably and ordinarily be expected from a skilled and experienced </w:t>
            </w:r>
            <w:r>
              <w:t>service provider providing services similar to</w:t>
            </w:r>
            <w:r w:rsidRPr="00300639">
              <w:t xml:space="preserve"> the </w:t>
            </w:r>
            <w:r>
              <w:t>Services</w:t>
            </w:r>
            <w:r w:rsidRPr="00300639">
              <w:t>;</w:t>
            </w:r>
          </w:p>
        </w:tc>
      </w:tr>
      <w:tr w:rsidR="00204948" w:rsidRPr="009F586D" w14:paraId="52EFC748" w14:textId="77777777" w:rsidTr="001D203C">
        <w:tc>
          <w:tcPr>
            <w:tcW w:w="3397" w:type="dxa"/>
          </w:tcPr>
          <w:p w14:paraId="4328903D" w14:textId="77777777" w:rsidR="00204948" w:rsidRPr="00FA06E1" w:rsidRDefault="00204948" w:rsidP="00204948">
            <w:pPr>
              <w:rPr>
                <w:rStyle w:val="Defterm"/>
              </w:rPr>
            </w:pPr>
            <w:r w:rsidRPr="00FA06E1">
              <w:rPr>
                <w:rStyle w:val="Defterm"/>
              </w:rPr>
              <w:t>“Health and Safety Law”</w:t>
            </w:r>
          </w:p>
        </w:tc>
        <w:tc>
          <w:tcPr>
            <w:tcW w:w="5245" w:type="dxa"/>
          </w:tcPr>
          <w:p w14:paraId="06324E3A" w14:textId="77777777" w:rsidR="00204948" w:rsidRPr="008C68FF" w:rsidRDefault="00204948" w:rsidP="00204948">
            <w:pPr>
              <w:pStyle w:val="Definitions"/>
              <w:rPr>
                <w:rFonts w:cs="Arial"/>
              </w:rPr>
            </w:pPr>
            <w:r>
              <w:rPr>
                <w:rFonts w:cs="Arial"/>
              </w:rPr>
              <w:t>means all Law related to the protection of health and safety including the protection of the environment, the prevention of disease and the avoidance of industrial accidents;</w:t>
            </w:r>
          </w:p>
        </w:tc>
      </w:tr>
      <w:tr w:rsidR="00204948" w:rsidRPr="009F586D" w14:paraId="40AA82CE" w14:textId="77777777" w:rsidTr="001D203C">
        <w:tc>
          <w:tcPr>
            <w:tcW w:w="3397" w:type="dxa"/>
          </w:tcPr>
          <w:p w14:paraId="53BD088C" w14:textId="77777777" w:rsidR="00204948" w:rsidRPr="00FA06E1" w:rsidRDefault="00204948" w:rsidP="00204948">
            <w:pPr>
              <w:rPr>
                <w:rStyle w:val="Defterm"/>
              </w:rPr>
            </w:pPr>
            <w:r w:rsidRPr="00FA06E1">
              <w:rPr>
                <w:rStyle w:val="Defterm"/>
              </w:rPr>
              <w:t>“Inflation”</w:t>
            </w:r>
          </w:p>
        </w:tc>
        <w:tc>
          <w:tcPr>
            <w:tcW w:w="5245" w:type="dxa"/>
          </w:tcPr>
          <w:p w14:paraId="15FDB236" w14:textId="4BBA0B8A" w:rsidR="00204948" w:rsidRPr="008C68FF" w:rsidRDefault="00204948" w:rsidP="00204948">
            <w:pPr>
              <w:pStyle w:val="Definitions"/>
              <w:rPr>
                <w:rFonts w:cs="Arial"/>
              </w:rPr>
            </w:pPr>
            <w:r>
              <w:rPr>
                <w:rFonts w:cs="Arial"/>
              </w:rPr>
              <w:t>means the percentage change in the Index of Consumer Prices (all items) United Kingdom (Table D7BT) produced by the Office for National Statistics over the 12 (twelve) months leading up to September immediately preceding 1 April each year;</w:t>
            </w:r>
          </w:p>
        </w:tc>
      </w:tr>
      <w:tr w:rsidR="00204948" w:rsidRPr="009F586D" w14:paraId="43519A2D" w14:textId="77777777" w:rsidTr="001D203C">
        <w:tc>
          <w:tcPr>
            <w:tcW w:w="3397" w:type="dxa"/>
          </w:tcPr>
          <w:p w14:paraId="6868F3B9" w14:textId="77777777" w:rsidR="00204948" w:rsidRPr="00FA06E1" w:rsidRDefault="00204948" w:rsidP="00204948">
            <w:pPr>
              <w:rPr>
                <w:rStyle w:val="Defterm"/>
              </w:rPr>
            </w:pPr>
            <w:r w:rsidRPr="00FA06E1">
              <w:rPr>
                <w:rStyle w:val="Defterm"/>
              </w:rPr>
              <w:t>“Instruction”</w:t>
            </w:r>
          </w:p>
        </w:tc>
        <w:tc>
          <w:tcPr>
            <w:tcW w:w="5245" w:type="dxa"/>
          </w:tcPr>
          <w:p w14:paraId="1D5AE6B6" w14:textId="6A25AC18" w:rsidR="00204948" w:rsidRPr="00E74AF3" w:rsidRDefault="00204948" w:rsidP="00E74AF3">
            <w:pPr>
              <w:pStyle w:val="Definitions"/>
              <w:rPr>
                <w:rFonts w:cs="Arial"/>
                <w:i/>
              </w:rPr>
            </w:pPr>
            <w:r w:rsidRPr="008C68FF">
              <w:rPr>
                <w:rFonts w:cs="Arial"/>
              </w:rPr>
              <w:t xml:space="preserve">means an instruction </w:t>
            </w:r>
            <w:r w:rsidR="00430F25">
              <w:rPr>
                <w:rFonts w:cs="Arial"/>
              </w:rPr>
              <w:t xml:space="preserve">containing the information set out in </w:t>
            </w:r>
            <w:bookmarkStart w:id="27" w:name="_9kMHG5YVt4BB89HkLhkhy7sDf5GNNPBBIEKMRRG"/>
            <w:r w:rsidR="00430F25">
              <w:rPr>
                <w:rFonts w:cs="Arial"/>
              </w:rPr>
              <w:fldChar w:fldCharType="begin"/>
            </w:r>
            <w:r w:rsidR="00430F25">
              <w:rPr>
                <w:rFonts w:cs="Arial"/>
              </w:rPr>
              <w:instrText xml:space="preserve"> REF _Ref_ContractCompanion_9kb9Ur239 \h \r  \* MERGEFORMAT \* MERGEFORMAT </w:instrText>
            </w:r>
            <w:r w:rsidR="00430F25">
              <w:rPr>
                <w:rFonts w:cs="Arial"/>
              </w:rPr>
            </w:r>
            <w:r w:rsidR="00430F25">
              <w:rPr>
                <w:rFonts w:cs="Arial"/>
              </w:rPr>
              <w:fldChar w:fldCharType="separate"/>
            </w:r>
            <w:r w:rsidR="001D203C">
              <w:rPr>
                <w:rFonts w:cs="Arial"/>
              </w:rPr>
              <w:t>Schedule 5</w:t>
            </w:r>
            <w:r w:rsidR="00430F25">
              <w:rPr>
                <w:rFonts w:cs="Arial"/>
              </w:rPr>
              <w:fldChar w:fldCharType="end"/>
            </w:r>
            <w:bookmarkEnd w:id="27"/>
            <w:r w:rsidR="00430F25" w:rsidRPr="008C68FF">
              <w:rPr>
                <w:rFonts w:cs="Arial"/>
              </w:rPr>
              <w:t xml:space="preserve"> </w:t>
            </w:r>
            <w:r w:rsidR="00430F25" w:rsidRPr="008C68FF">
              <w:rPr>
                <w:rFonts w:cs="Arial"/>
                <w:i/>
              </w:rPr>
              <w:t>[Instruction]</w:t>
            </w:r>
            <w:r w:rsidR="001D203C">
              <w:rPr>
                <w:rFonts w:cs="Arial"/>
                <w:i/>
              </w:rPr>
              <w:t xml:space="preserve"> </w:t>
            </w:r>
            <w:r w:rsidR="001D203C">
              <w:rPr>
                <w:rFonts w:cs="Arial"/>
                <w:iCs/>
              </w:rPr>
              <w:t>i</w:t>
            </w:r>
            <w:r w:rsidR="00430F25" w:rsidRPr="008C68FF">
              <w:rPr>
                <w:rFonts w:cs="Arial"/>
              </w:rPr>
              <w:t>n the form</w:t>
            </w:r>
            <w:r w:rsidR="00430F25">
              <w:rPr>
                <w:rFonts w:cs="Arial"/>
              </w:rPr>
              <w:t xml:space="preserve"> of an Order</w:t>
            </w:r>
            <w:r w:rsidR="00430F25" w:rsidRPr="008C68FF">
              <w:rPr>
                <w:rFonts w:cs="Arial"/>
              </w:rPr>
              <w:t xml:space="preserve"> </w:t>
            </w:r>
            <w:r w:rsidRPr="008C68FF">
              <w:rPr>
                <w:rFonts w:cs="Arial"/>
              </w:rPr>
              <w:t xml:space="preserve">from </w:t>
            </w:r>
            <w:r>
              <w:rPr>
                <w:rFonts w:cs="Arial"/>
              </w:rPr>
              <w:t>Magenta Living</w:t>
            </w:r>
            <w:r w:rsidRPr="008C68FF">
              <w:rPr>
                <w:rFonts w:cs="Arial"/>
              </w:rPr>
              <w:t xml:space="preserve"> to the </w:t>
            </w:r>
            <w:r>
              <w:rPr>
                <w:rFonts w:cs="Arial"/>
              </w:rPr>
              <w:t>Provider</w:t>
            </w:r>
            <w:r w:rsidRPr="008C68FF">
              <w:rPr>
                <w:rFonts w:cs="Arial"/>
              </w:rPr>
              <w:t xml:space="preserve"> </w:t>
            </w:r>
            <w:r w:rsidR="00430F25">
              <w:rPr>
                <w:rFonts w:cs="Arial"/>
              </w:rPr>
              <w:t>to provide Services in accordance with this Agreement</w:t>
            </w:r>
            <w:r w:rsidRPr="008C68FF">
              <w:rPr>
                <w:rFonts w:cs="Arial"/>
                <w:i/>
              </w:rPr>
              <w:t>;</w:t>
            </w:r>
          </w:p>
        </w:tc>
      </w:tr>
      <w:tr w:rsidR="003629D6" w:rsidRPr="009F586D" w14:paraId="7F51569C" w14:textId="77777777" w:rsidTr="001D203C">
        <w:tc>
          <w:tcPr>
            <w:tcW w:w="3397" w:type="dxa"/>
          </w:tcPr>
          <w:p w14:paraId="5F8A567E" w14:textId="4D5D86B8" w:rsidR="003629D6" w:rsidRPr="00FA06E1" w:rsidRDefault="003629D6" w:rsidP="00204948">
            <w:pPr>
              <w:rPr>
                <w:rStyle w:val="Defterm"/>
              </w:rPr>
            </w:pPr>
            <w:r>
              <w:rPr>
                <w:rStyle w:val="Defterm"/>
              </w:rPr>
              <w:t>“Insurances”</w:t>
            </w:r>
          </w:p>
        </w:tc>
        <w:tc>
          <w:tcPr>
            <w:tcW w:w="5245" w:type="dxa"/>
          </w:tcPr>
          <w:p w14:paraId="435C3C0B" w14:textId="77777777" w:rsidR="003629D6" w:rsidRDefault="00E74AF3" w:rsidP="00204948">
            <w:pPr>
              <w:pStyle w:val="Definitions"/>
              <w:rPr>
                <w:rFonts w:cs="Arial"/>
              </w:rPr>
            </w:pPr>
            <w:r>
              <w:rPr>
                <w:rFonts w:cs="Arial"/>
              </w:rPr>
              <w:t>m</w:t>
            </w:r>
            <w:r w:rsidR="003629D6">
              <w:rPr>
                <w:rFonts w:cs="Arial"/>
              </w:rPr>
              <w:t>eans the insurance policies the Provider is required to maintain under th</w:t>
            </w:r>
            <w:r w:rsidR="00430F25">
              <w:rPr>
                <w:rFonts w:cs="Arial"/>
              </w:rPr>
              <w:t>e Instruction Terms</w:t>
            </w:r>
            <w:r w:rsidR="003629D6">
              <w:rPr>
                <w:rFonts w:cs="Arial"/>
              </w:rPr>
              <w:t xml:space="preserve"> as set out in </w:t>
            </w:r>
            <w:r>
              <w:rPr>
                <w:rFonts w:cs="Arial"/>
              </w:rPr>
              <w:t xml:space="preserve">Paragraph </w:t>
            </w:r>
            <w:r w:rsidR="00556207">
              <w:rPr>
                <w:rFonts w:cs="Arial"/>
              </w:rPr>
              <w:fldChar w:fldCharType="begin"/>
            </w:r>
            <w:r w:rsidR="00556207">
              <w:rPr>
                <w:rFonts w:cs="Arial"/>
              </w:rPr>
              <w:instrText xml:space="preserve"> REF _Ref176060794 \r \h </w:instrText>
            </w:r>
            <w:r w:rsidR="00556207">
              <w:rPr>
                <w:rFonts w:cs="Arial"/>
              </w:rPr>
            </w:r>
            <w:r w:rsidR="00556207">
              <w:rPr>
                <w:rFonts w:cs="Arial"/>
              </w:rPr>
              <w:fldChar w:fldCharType="separate"/>
            </w:r>
            <w:bookmarkStart w:id="28" w:name="_9kMHG5YVt4BB6DEbLhkhy7sEPQi7IQQ747z"/>
            <w:r w:rsidR="00556207">
              <w:rPr>
                <w:rFonts w:cs="Arial"/>
              </w:rPr>
              <w:t>16</w:t>
            </w:r>
            <w:bookmarkEnd w:id="28"/>
            <w:r w:rsidR="00556207">
              <w:rPr>
                <w:rFonts w:cs="Arial"/>
              </w:rPr>
              <w:fldChar w:fldCharType="end"/>
            </w:r>
            <w:r>
              <w:rPr>
                <w:rFonts w:cs="Arial"/>
              </w:rPr>
              <w:t xml:space="preserve"> [</w:t>
            </w:r>
            <w:r w:rsidRPr="00E74AF3">
              <w:rPr>
                <w:rFonts w:cs="Arial"/>
                <w:i/>
                <w:iCs/>
              </w:rPr>
              <w:t>Insurances</w:t>
            </w:r>
            <w:r>
              <w:rPr>
                <w:rFonts w:cs="Arial"/>
              </w:rPr>
              <w:t>] of the Instruction Terms;</w:t>
            </w:r>
          </w:p>
          <w:p w14:paraId="116D3492" w14:textId="77777777" w:rsidR="00CB50B3" w:rsidRDefault="00CB50B3" w:rsidP="00204948">
            <w:pPr>
              <w:pStyle w:val="Definitions"/>
              <w:rPr>
                <w:rFonts w:cs="Arial"/>
              </w:rPr>
            </w:pPr>
          </w:p>
          <w:p w14:paraId="350917C3" w14:textId="77777777" w:rsidR="00CB50B3" w:rsidRDefault="00CB50B3" w:rsidP="00204948">
            <w:pPr>
              <w:pStyle w:val="Definitions"/>
              <w:rPr>
                <w:rFonts w:cs="Arial"/>
              </w:rPr>
            </w:pPr>
          </w:p>
          <w:p w14:paraId="59251988" w14:textId="25868781" w:rsidR="00CB50B3" w:rsidRPr="008C68FF" w:rsidRDefault="00CB50B3" w:rsidP="00204948">
            <w:pPr>
              <w:pStyle w:val="Definitions"/>
              <w:rPr>
                <w:rFonts w:cs="Arial"/>
              </w:rPr>
            </w:pPr>
          </w:p>
        </w:tc>
      </w:tr>
      <w:tr w:rsidR="00204948" w:rsidRPr="009F586D" w14:paraId="6CE953DA" w14:textId="77777777" w:rsidTr="001D203C">
        <w:trPr>
          <w:trHeight w:val="1642"/>
        </w:trPr>
        <w:tc>
          <w:tcPr>
            <w:tcW w:w="3397" w:type="dxa"/>
          </w:tcPr>
          <w:p w14:paraId="2C9483D2" w14:textId="77777777" w:rsidR="00204948" w:rsidRPr="00FA06E1" w:rsidRDefault="00204948" w:rsidP="00204948">
            <w:pPr>
              <w:rPr>
                <w:rStyle w:val="Defterm"/>
              </w:rPr>
            </w:pPr>
            <w:r w:rsidRPr="00FA06E1">
              <w:rPr>
                <w:rStyle w:val="Defterm"/>
              </w:rPr>
              <w:lastRenderedPageBreak/>
              <w:t>“Intellectual Property Rights”</w:t>
            </w:r>
          </w:p>
        </w:tc>
        <w:tc>
          <w:tcPr>
            <w:tcW w:w="5245" w:type="dxa"/>
          </w:tcPr>
          <w:p w14:paraId="5891D01A" w14:textId="23474E0A" w:rsidR="00204948" w:rsidRPr="009F586D" w:rsidRDefault="00204948" w:rsidP="00204948">
            <w:pPr>
              <w:pStyle w:val="Definitions"/>
              <w:rPr>
                <w:rFonts w:cs="Arial"/>
              </w:rPr>
            </w:pPr>
            <w:r w:rsidRPr="000019BE">
              <w:rPr>
                <w:rFonts w:cs="Arial"/>
              </w:rPr>
              <w:t>means all intellectual property rights including patents, inventions, trade marks, service marks, logos, designs, design rights (whether registered or not) and all applications for any of them, copyright, database rights, domain names, trade or business names, moral rights and other similar rights or obligations whether registrable or not in any country (including the UK) and the right to sue for passing off and all renewals and extensions of such rights;</w:t>
            </w:r>
            <w:r>
              <w:rPr>
                <w:rFonts w:cs="Arial"/>
              </w:rPr>
              <w:t xml:space="preserve"> </w:t>
            </w:r>
          </w:p>
        </w:tc>
      </w:tr>
      <w:tr w:rsidR="00204948" w:rsidRPr="00902D80" w14:paraId="73138AF2" w14:textId="77777777" w:rsidTr="001D203C">
        <w:tc>
          <w:tcPr>
            <w:tcW w:w="3397" w:type="dxa"/>
          </w:tcPr>
          <w:p w14:paraId="51EE23D8" w14:textId="77777777" w:rsidR="00204948" w:rsidRPr="00FA06E1" w:rsidRDefault="00204948" w:rsidP="00204948">
            <w:pPr>
              <w:rPr>
                <w:rStyle w:val="Defterm"/>
              </w:rPr>
            </w:pPr>
            <w:r w:rsidRPr="00FA06E1">
              <w:rPr>
                <w:rStyle w:val="Defterm"/>
              </w:rPr>
              <w:t>“KPIs”</w:t>
            </w:r>
          </w:p>
        </w:tc>
        <w:tc>
          <w:tcPr>
            <w:tcW w:w="5245" w:type="dxa"/>
          </w:tcPr>
          <w:p w14:paraId="37E1F8D3" w14:textId="5E7BBBC6" w:rsidR="00204948" w:rsidRPr="009D7DF1" w:rsidRDefault="00204948" w:rsidP="00204948">
            <w:pPr>
              <w:pStyle w:val="Definitions"/>
              <w:rPr>
                <w:rFonts w:cs="Arial"/>
              </w:rPr>
            </w:pPr>
            <w:r>
              <w:rPr>
                <w:rFonts w:cs="Arial"/>
              </w:rPr>
              <w:t xml:space="preserve">means the key performance indicators set out in </w:t>
            </w:r>
            <w:r w:rsidR="00CB50B3">
              <w:rPr>
                <w:rFonts w:cs="Arial"/>
              </w:rPr>
              <w:fldChar w:fldCharType="begin"/>
            </w:r>
            <w:r w:rsidR="00CB50B3">
              <w:rPr>
                <w:rFonts w:cs="Arial"/>
              </w:rPr>
              <w:instrText xml:space="preserve"> REF _Ref72841870 \r \h </w:instrText>
            </w:r>
            <w:r w:rsidR="00CB50B3">
              <w:rPr>
                <w:rFonts w:cs="Arial"/>
              </w:rPr>
            </w:r>
            <w:r w:rsidR="00CB50B3">
              <w:rPr>
                <w:rFonts w:cs="Arial"/>
              </w:rPr>
              <w:fldChar w:fldCharType="separate"/>
            </w:r>
            <w:r w:rsidR="00CB50B3">
              <w:rPr>
                <w:rFonts w:cs="Arial"/>
              </w:rPr>
              <w:t>Schedule 3</w:t>
            </w:r>
            <w:r w:rsidR="00CB50B3">
              <w:rPr>
                <w:rFonts w:cs="Arial"/>
              </w:rPr>
              <w:fldChar w:fldCharType="end"/>
            </w:r>
            <w:r w:rsidR="00CB50B3">
              <w:rPr>
                <w:rFonts w:cs="Arial"/>
              </w:rPr>
              <w:t xml:space="preserve"> </w:t>
            </w:r>
            <w:r>
              <w:rPr>
                <w:rFonts w:cs="Arial"/>
              </w:rPr>
              <w:t>[</w:t>
            </w:r>
            <w:r>
              <w:rPr>
                <w:rFonts w:cs="Arial"/>
                <w:i/>
              </w:rPr>
              <w:t>KPIs</w:t>
            </w:r>
            <w:r>
              <w:rPr>
                <w:rFonts w:cs="Arial"/>
              </w:rPr>
              <w:t>];</w:t>
            </w:r>
          </w:p>
        </w:tc>
      </w:tr>
      <w:tr w:rsidR="00204948" w:rsidRPr="00902D80" w14:paraId="6A3C4F0E" w14:textId="77777777" w:rsidTr="001D203C">
        <w:tc>
          <w:tcPr>
            <w:tcW w:w="3397" w:type="dxa"/>
          </w:tcPr>
          <w:p w14:paraId="4FC64D04" w14:textId="77777777" w:rsidR="00204948" w:rsidRPr="00FA06E1" w:rsidRDefault="00204948" w:rsidP="00204948">
            <w:pPr>
              <w:rPr>
                <w:rStyle w:val="Defterm"/>
              </w:rPr>
            </w:pPr>
            <w:r w:rsidRPr="00FA06E1">
              <w:rPr>
                <w:rStyle w:val="Defterm"/>
              </w:rPr>
              <w:t>“KPI Improvement Notice”</w:t>
            </w:r>
          </w:p>
        </w:tc>
        <w:tc>
          <w:tcPr>
            <w:tcW w:w="5245" w:type="dxa"/>
          </w:tcPr>
          <w:p w14:paraId="058569E6" w14:textId="766397A3" w:rsidR="00204948" w:rsidRPr="0024370E" w:rsidRDefault="00204948" w:rsidP="00204948">
            <w:pPr>
              <w:pStyle w:val="Definitions"/>
              <w:rPr>
                <w:rFonts w:cs="Arial"/>
              </w:rPr>
            </w:pPr>
            <w:r>
              <w:rPr>
                <w:rFonts w:cs="Arial"/>
              </w:rPr>
              <w:t xml:space="preserve">has the meaning given in Clause </w:t>
            </w:r>
            <w:r>
              <w:rPr>
                <w:rFonts w:cs="Arial"/>
              </w:rPr>
              <w:fldChar w:fldCharType="begin"/>
            </w:r>
            <w:r>
              <w:rPr>
                <w:rFonts w:cs="Arial"/>
              </w:rPr>
              <w:instrText xml:space="preserve"> REF _Ref68166558 \r \h </w:instrText>
            </w:r>
            <w:r>
              <w:rPr>
                <w:rFonts w:cs="Arial"/>
              </w:rPr>
            </w:r>
            <w:r>
              <w:rPr>
                <w:rFonts w:cs="Arial"/>
              </w:rPr>
              <w:fldChar w:fldCharType="separate"/>
            </w:r>
            <w:bookmarkStart w:id="29" w:name="_9kMHG5YVt4BB6DGGevy0yBAuwzr2DFAHONIFE"/>
            <w:r>
              <w:rPr>
                <w:rFonts w:cs="Arial"/>
              </w:rPr>
              <w:t>5</w:t>
            </w:r>
            <w:bookmarkEnd w:id="29"/>
            <w:r>
              <w:rPr>
                <w:rFonts w:cs="Arial"/>
              </w:rPr>
              <w:fldChar w:fldCharType="end"/>
            </w:r>
            <w:r>
              <w:rPr>
                <w:rFonts w:cs="Arial"/>
              </w:rPr>
              <w:t xml:space="preserve"> [</w:t>
            </w:r>
            <w:r>
              <w:rPr>
                <w:rFonts w:cs="Arial"/>
                <w:i/>
              </w:rPr>
              <w:t>Performance Monitoring</w:t>
            </w:r>
            <w:r>
              <w:rPr>
                <w:rFonts w:cs="Arial"/>
              </w:rPr>
              <w:t>];</w:t>
            </w:r>
          </w:p>
        </w:tc>
      </w:tr>
      <w:tr w:rsidR="00204948" w:rsidRPr="00902D80" w14:paraId="3398F91F" w14:textId="77777777" w:rsidTr="001D203C">
        <w:tc>
          <w:tcPr>
            <w:tcW w:w="3397" w:type="dxa"/>
          </w:tcPr>
          <w:p w14:paraId="26B1B643" w14:textId="1F02AB59" w:rsidR="00204948" w:rsidRPr="00FA06E1" w:rsidRDefault="00204948" w:rsidP="00204948">
            <w:pPr>
              <w:rPr>
                <w:rStyle w:val="Defterm"/>
              </w:rPr>
            </w:pPr>
            <w:r w:rsidRPr="00FA06E1">
              <w:rPr>
                <w:rStyle w:val="Defterm"/>
              </w:rPr>
              <w:t xml:space="preserve">“KPI </w:t>
            </w:r>
            <w:r>
              <w:rPr>
                <w:rStyle w:val="Defterm"/>
              </w:rPr>
              <w:t>Target</w:t>
            </w:r>
            <w:r w:rsidRPr="00FA06E1">
              <w:rPr>
                <w:rStyle w:val="Defterm"/>
              </w:rPr>
              <w:t>”</w:t>
            </w:r>
          </w:p>
        </w:tc>
        <w:tc>
          <w:tcPr>
            <w:tcW w:w="5245" w:type="dxa"/>
          </w:tcPr>
          <w:p w14:paraId="0AA9EA94" w14:textId="42B7D03D" w:rsidR="00204948" w:rsidRPr="00607C20" w:rsidRDefault="00204948" w:rsidP="00204948">
            <w:pPr>
              <w:pStyle w:val="Definitions"/>
            </w:pPr>
            <w:r w:rsidRPr="00607C20">
              <w:t>means the minimum KPI performanc</w:t>
            </w:r>
            <w:r>
              <w:t>e level</w:t>
            </w:r>
            <w:r w:rsidRPr="00607C20">
              <w:t xml:space="preserve"> specified</w:t>
            </w:r>
            <w:r>
              <w:t xml:space="preserve"> for each KPI</w:t>
            </w:r>
            <w:r w:rsidRPr="00607C20">
              <w:t xml:space="preserve"> in </w:t>
            </w:r>
            <w:r w:rsidR="00CB50B3">
              <w:fldChar w:fldCharType="begin"/>
            </w:r>
            <w:r w:rsidR="00CB50B3">
              <w:instrText xml:space="preserve"> REF _Ref72841870 \r \h </w:instrText>
            </w:r>
            <w:r w:rsidR="00CB50B3">
              <w:fldChar w:fldCharType="separate"/>
            </w:r>
            <w:r w:rsidR="00CB50B3">
              <w:t>Schedule 3</w:t>
            </w:r>
            <w:r w:rsidR="00CB50B3">
              <w:fldChar w:fldCharType="end"/>
            </w:r>
            <w:r w:rsidRPr="00607C20">
              <w:t xml:space="preserve"> [</w:t>
            </w:r>
            <w:r w:rsidRPr="00403922">
              <w:rPr>
                <w:i/>
              </w:rPr>
              <w:t>KPIs</w:t>
            </w:r>
            <w:r w:rsidRPr="00607C20">
              <w:t xml:space="preserve">] in relation to which if the </w:t>
            </w:r>
            <w:r>
              <w:t>Provider</w:t>
            </w:r>
            <w:r w:rsidRPr="00607C20">
              <w:t xml:space="preserve">’s performance falls below these levels and does not improve this Agreement may be terminated for material breach under Clause </w:t>
            </w:r>
            <w:r w:rsidR="00556207">
              <w:fldChar w:fldCharType="begin"/>
            </w:r>
            <w:r w:rsidR="00556207">
              <w:instrText xml:space="preserve"> REF _Ref68592701 \r \h </w:instrText>
            </w:r>
            <w:r w:rsidR="00556207">
              <w:fldChar w:fldCharType="separate"/>
            </w:r>
            <w:r w:rsidR="0011215A">
              <w:t>13.2.15</w:t>
            </w:r>
            <w:r w:rsidR="00556207">
              <w:fldChar w:fldCharType="end"/>
            </w:r>
            <w:r w:rsidRPr="00607C20">
              <w:t xml:space="preserve"> [</w:t>
            </w:r>
            <w:r w:rsidRPr="00403922">
              <w:rPr>
                <w:i/>
              </w:rPr>
              <w:t>Termination</w:t>
            </w:r>
            <w:r w:rsidRPr="00607C20">
              <w:t>];</w:t>
            </w:r>
          </w:p>
        </w:tc>
      </w:tr>
      <w:tr w:rsidR="00204948" w:rsidRPr="000019BE" w14:paraId="42DC1669" w14:textId="77777777" w:rsidTr="001D203C">
        <w:tc>
          <w:tcPr>
            <w:tcW w:w="3397" w:type="dxa"/>
          </w:tcPr>
          <w:p w14:paraId="74F07992" w14:textId="1FB9F899" w:rsidR="00204948" w:rsidRPr="00FA06E1" w:rsidRDefault="00204948" w:rsidP="00204948">
            <w:pPr>
              <w:rPr>
                <w:rStyle w:val="Defterm"/>
              </w:rPr>
            </w:pPr>
            <w:r w:rsidRPr="00FA06E1">
              <w:rPr>
                <w:rStyle w:val="Defterm"/>
              </w:rPr>
              <w:t>“Law”</w:t>
            </w:r>
          </w:p>
        </w:tc>
        <w:tc>
          <w:tcPr>
            <w:tcW w:w="5245" w:type="dxa"/>
          </w:tcPr>
          <w:p w14:paraId="3C82CE7D" w14:textId="77777777" w:rsidR="00204948" w:rsidRPr="000019BE" w:rsidRDefault="00204948" w:rsidP="00204948">
            <w:pPr>
              <w:pStyle w:val="Definitions"/>
            </w:pPr>
            <w:r w:rsidRPr="00FA06E1">
              <w:t>means</w:t>
            </w:r>
            <w:r w:rsidRPr="000019BE">
              <w:t>:</w:t>
            </w:r>
          </w:p>
          <w:p w14:paraId="2F45F77A" w14:textId="77777777" w:rsidR="00204948" w:rsidRPr="000019BE" w:rsidRDefault="00204948" w:rsidP="00204948">
            <w:pPr>
              <w:numPr>
                <w:ilvl w:val="0"/>
                <w:numId w:val="11"/>
              </w:numPr>
              <w:tabs>
                <w:tab w:val="left" w:pos="1440"/>
                <w:tab w:val="left" w:pos="3060"/>
                <w:tab w:val="left" w:pos="3420"/>
                <w:tab w:val="left" w:pos="3600"/>
                <w:tab w:val="left" w:pos="3960"/>
                <w:tab w:val="left" w:pos="8100"/>
              </w:tabs>
              <w:ind w:left="606" w:hanging="567"/>
              <w:rPr>
                <w:rFonts w:cs="Arial"/>
                <w:caps/>
              </w:rPr>
            </w:pPr>
            <w:r w:rsidRPr="000019BE">
              <w:rPr>
                <w:rFonts w:cs="Arial"/>
              </w:rPr>
              <w:t>any Act of Parliament or legislation;</w:t>
            </w:r>
          </w:p>
          <w:p w14:paraId="2A33CD93" w14:textId="77777777" w:rsidR="00204948" w:rsidRPr="000019BE" w:rsidRDefault="00204948" w:rsidP="00204948">
            <w:pPr>
              <w:numPr>
                <w:ilvl w:val="0"/>
                <w:numId w:val="11"/>
              </w:numPr>
              <w:tabs>
                <w:tab w:val="left" w:pos="1440"/>
                <w:tab w:val="left" w:pos="3060"/>
                <w:tab w:val="left" w:pos="3420"/>
                <w:tab w:val="left" w:pos="3600"/>
                <w:tab w:val="left" w:pos="3960"/>
                <w:tab w:val="left" w:pos="8100"/>
              </w:tabs>
              <w:ind w:left="606" w:hanging="567"/>
              <w:rPr>
                <w:rFonts w:cs="Arial"/>
              </w:rPr>
            </w:pPr>
            <w:r w:rsidRPr="000019BE">
              <w:rPr>
                <w:rFonts w:cs="Arial"/>
              </w:rPr>
              <w:t>any subordinate legislation (as defined in section 21(1) of the Interpretation Act 1978);</w:t>
            </w:r>
          </w:p>
          <w:p w14:paraId="20625A78" w14:textId="77777777" w:rsidR="00204948" w:rsidRPr="000019BE" w:rsidRDefault="00204948" w:rsidP="00204948">
            <w:pPr>
              <w:numPr>
                <w:ilvl w:val="0"/>
                <w:numId w:val="11"/>
              </w:numPr>
              <w:tabs>
                <w:tab w:val="left" w:pos="1440"/>
                <w:tab w:val="left" w:pos="3060"/>
                <w:tab w:val="left" w:pos="3420"/>
                <w:tab w:val="left" w:pos="3600"/>
                <w:tab w:val="left" w:pos="3960"/>
                <w:tab w:val="left" w:pos="8100"/>
              </w:tabs>
              <w:ind w:left="606" w:hanging="567"/>
              <w:rPr>
                <w:rFonts w:cs="Arial"/>
              </w:rPr>
            </w:pPr>
            <w:r w:rsidRPr="000019BE">
              <w:rPr>
                <w:rFonts w:cs="Arial"/>
              </w:rPr>
              <w:t>any exercise of the royal prerogative;</w:t>
            </w:r>
          </w:p>
          <w:p w14:paraId="4D509BC8" w14:textId="77777777" w:rsidR="00204948" w:rsidRDefault="00204948" w:rsidP="00204948">
            <w:pPr>
              <w:numPr>
                <w:ilvl w:val="0"/>
                <w:numId w:val="11"/>
              </w:numPr>
              <w:tabs>
                <w:tab w:val="left" w:pos="1440"/>
                <w:tab w:val="left" w:pos="3060"/>
                <w:tab w:val="left" w:pos="3420"/>
                <w:tab w:val="left" w:pos="3600"/>
                <w:tab w:val="left" w:pos="3960"/>
                <w:tab w:val="left" w:pos="8100"/>
              </w:tabs>
              <w:ind w:left="606" w:hanging="567"/>
              <w:rPr>
                <w:rFonts w:cs="Arial"/>
              </w:rPr>
            </w:pPr>
            <w:r w:rsidRPr="000019BE">
              <w:rPr>
                <w:rFonts w:cs="Arial"/>
              </w:rPr>
              <w:t xml:space="preserve">any retained European Union law in force in England under the European Union (Withdrawal) Act 2018 </w:t>
            </w:r>
          </w:p>
          <w:p w14:paraId="287517C2" w14:textId="77777777" w:rsidR="00204948" w:rsidRPr="00203DFA" w:rsidRDefault="00204948" w:rsidP="00204948">
            <w:pPr>
              <w:numPr>
                <w:ilvl w:val="0"/>
                <w:numId w:val="11"/>
              </w:numPr>
              <w:tabs>
                <w:tab w:val="left" w:pos="1440"/>
                <w:tab w:val="left" w:pos="3060"/>
                <w:tab w:val="left" w:pos="3420"/>
                <w:tab w:val="left" w:pos="3600"/>
                <w:tab w:val="left" w:pos="3960"/>
                <w:tab w:val="left" w:pos="8100"/>
              </w:tabs>
              <w:ind w:left="606" w:hanging="567"/>
            </w:pPr>
            <w:r>
              <w:t>the</w:t>
            </w:r>
            <w:r w:rsidRPr="00203DFA">
              <w:t xml:space="preserve"> EU/UK Trade and Co-operation Agreement (so far as directly applicable under the European Union (Future Relationship) Act 2020); </w:t>
            </w:r>
          </w:p>
          <w:p w14:paraId="34C26B3A" w14:textId="77777777" w:rsidR="00204948" w:rsidRPr="000019BE" w:rsidRDefault="00204948" w:rsidP="00204948">
            <w:pPr>
              <w:numPr>
                <w:ilvl w:val="0"/>
                <w:numId w:val="11"/>
              </w:numPr>
              <w:tabs>
                <w:tab w:val="left" w:pos="1440"/>
                <w:tab w:val="left" w:pos="3060"/>
                <w:tab w:val="left" w:pos="3420"/>
                <w:tab w:val="left" w:pos="3600"/>
                <w:tab w:val="left" w:pos="3960"/>
                <w:tab w:val="left" w:pos="8100"/>
              </w:tabs>
              <w:ind w:left="606" w:hanging="567"/>
            </w:pPr>
            <w:r w:rsidRPr="000019BE">
              <w:rPr>
                <w:rFonts w:cs="Arial"/>
              </w:rPr>
              <w:t>any applicable judgement of a relevant court of law which is a binding precedent in England</w:t>
            </w:r>
            <w:r w:rsidRPr="000019BE">
              <w:t>; and</w:t>
            </w:r>
          </w:p>
          <w:p w14:paraId="4874C5FB" w14:textId="5B2088AF" w:rsidR="00204948" w:rsidRPr="000019BE" w:rsidRDefault="00204948" w:rsidP="00204948">
            <w:pPr>
              <w:pStyle w:val="ListParagraph"/>
              <w:numPr>
                <w:ilvl w:val="0"/>
                <w:numId w:val="11"/>
              </w:numPr>
              <w:ind w:left="606" w:hanging="567"/>
              <w:contextualSpacing w:val="0"/>
              <w:rPr>
                <w:rFonts w:cs="Arial"/>
              </w:rPr>
            </w:pPr>
            <w:r w:rsidRPr="000019BE">
              <w:rPr>
                <w:rFonts w:cs="Arial"/>
              </w:rPr>
              <w:t>any determination, direction</w:t>
            </w:r>
            <w:r w:rsidR="004153B9">
              <w:rPr>
                <w:rFonts w:cs="Arial"/>
              </w:rPr>
              <w:t xml:space="preserve">, </w:t>
            </w:r>
            <w:r w:rsidRPr="000019BE">
              <w:rPr>
                <w:rFonts w:cs="Arial"/>
              </w:rPr>
              <w:t xml:space="preserve">statutory guidance </w:t>
            </w:r>
            <w:r w:rsidR="004153B9">
              <w:rPr>
                <w:rFonts w:cs="Arial"/>
              </w:rPr>
              <w:t xml:space="preserve">or Code of Practice </w:t>
            </w:r>
            <w:r w:rsidRPr="000019BE">
              <w:rPr>
                <w:rFonts w:cs="Arial"/>
              </w:rPr>
              <w:t>having the force of law;</w:t>
            </w:r>
          </w:p>
        </w:tc>
      </w:tr>
      <w:tr w:rsidR="00204948" w:rsidRPr="00902D80" w14:paraId="0730E4CB" w14:textId="77777777" w:rsidTr="001D203C">
        <w:tc>
          <w:tcPr>
            <w:tcW w:w="3397" w:type="dxa"/>
          </w:tcPr>
          <w:p w14:paraId="264A145A" w14:textId="147B2482" w:rsidR="00204948" w:rsidRPr="00FA06E1" w:rsidRDefault="00204948" w:rsidP="00204948">
            <w:pPr>
              <w:rPr>
                <w:rStyle w:val="Defterm"/>
              </w:rPr>
            </w:pPr>
            <w:r>
              <w:rPr>
                <w:rStyle w:val="Defterm"/>
              </w:rPr>
              <w:t>“Liability”</w:t>
            </w:r>
          </w:p>
        </w:tc>
        <w:tc>
          <w:tcPr>
            <w:tcW w:w="5245" w:type="dxa"/>
          </w:tcPr>
          <w:p w14:paraId="02FB8BDA" w14:textId="7A022A8F" w:rsidR="00204948" w:rsidRDefault="00204948" w:rsidP="00204948">
            <w:pPr>
              <w:pStyle w:val="Definitions"/>
              <w:ind w:left="46"/>
            </w:pPr>
            <w:r w:rsidRPr="007160F9">
              <w:t>means all demands, actions, claims, proceedings, liability, losses, judgements, settlements, costs (including legal costs on a “professional and own client” basis), charges, taxes, interest, duties, payments and expenses;</w:t>
            </w:r>
          </w:p>
        </w:tc>
      </w:tr>
      <w:tr w:rsidR="00204948" w:rsidRPr="00902D80" w14:paraId="08BA3570" w14:textId="77777777" w:rsidTr="001D203C">
        <w:tc>
          <w:tcPr>
            <w:tcW w:w="3397" w:type="dxa"/>
          </w:tcPr>
          <w:p w14:paraId="29038856" w14:textId="4E3F6504" w:rsidR="00204948" w:rsidRPr="00FA06E1" w:rsidRDefault="00204948" w:rsidP="00204948">
            <w:pPr>
              <w:rPr>
                <w:rStyle w:val="Defterm"/>
              </w:rPr>
            </w:pPr>
            <w:r w:rsidRPr="00FA06E1">
              <w:rPr>
                <w:rStyle w:val="Defterm"/>
              </w:rPr>
              <w:t>“Magenta Living Group</w:t>
            </w:r>
            <w:r>
              <w:rPr>
                <w:rStyle w:val="Defterm"/>
              </w:rPr>
              <w:t xml:space="preserve"> Organisation</w:t>
            </w:r>
            <w:r w:rsidRPr="00FA06E1">
              <w:rPr>
                <w:rStyle w:val="Defterm"/>
              </w:rPr>
              <w:t>”</w:t>
            </w:r>
          </w:p>
        </w:tc>
        <w:tc>
          <w:tcPr>
            <w:tcW w:w="5245" w:type="dxa"/>
          </w:tcPr>
          <w:p w14:paraId="07920AEF" w14:textId="671D4B26" w:rsidR="00204948" w:rsidRPr="00DB0E8B" w:rsidRDefault="00204948" w:rsidP="00204948">
            <w:pPr>
              <w:pStyle w:val="Definitions"/>
              <w:ind w:left="46"/>
            </w:pPr>
            <w:r>
              <w:t>m</w:t>
            </w:r>
            <w:r w:rsidRPr="00BE6DB2">
              <w:t>eans</w:t>
            </w:r>
            <w:r>
              <w:t xml:space="preserve"> </w:t>
            </w:r>
            <w:r w:rsidRPr="00DB0E8B">
              <w:rPr>
                <w:rFonts w:cs="Arial"/>
              </w:rPr>
              <w:t>Magenta Living’s subsidiaries, holding companies or societies of which it is a subsidiary together with all subsidiaries of such holding companies or societies (in each case as defined in section 1159 of the Companies Act 2006 or sections 100 and 101 of the Co-operative and Community Benefit Societies Act 2014</w:t>
            </w:r>
            <w:r>
              <w:rPr>
                <w:rFonts w:cs="Arial"/>
              </w:rPr>
              <w:t xml:space="preserve">) and </w:t>
            </w:r>
            <w:r w:rsidRPr="00DB0E8B">
              <w:rPr>
                <w:rFonts w:cs="Arial"/>
              </w:rPr>
              <w:t>their successors</w:t>
            </w:r>
            <w:r w:rsidRPr="00DF4AB5">
              <w:t xml:space="preserve"> in title;</w:t>
            </w:r>
          </w:p>
        </w:tc>
      </w:tr>
      <w:tr w:rsidR="00204948" w:rsidRPr="00902D80" w14:paraId="2D721B62" w14:textId="77777777" w:rsidTr="001D203C">
        <w:tc>
          <w:tcPr>
            <w:tcW w:w="3397" w:type="dxa"/>
          </w:tcPr>
          <w:p w14:paraId="0E99ED6F" w14:textId="5D64FF93" w:rsidR="00204948" w:rsidRPr="00FA06E1" w:rsidRDefault="00204948" w:rsidP="00204948">
            <w:pPr>
              <w:rPr>
                <w:rStyle w:val="Defterm"/>
              </w:rPr>
            </w:pPr>
            <w:r w:rsidRPr="00FA06E1">
              <w:rPr>
                <w:rStyle w:val="Defterm"/>
              </w:rPr>
              <w:t>“Materials”</w:t>
            </w:r>
          </w:p>
        </w:tc>
        <w:tc>
          <w:tcPr>
            <w:tcW w:w="5245" w:type="dxa"/>
          </w:tcPr>
          <w:p w14:paraId="6E7C3109" w14:textId="47E07E97" w:rsidR="00204948" w:rsidRPr="00BF6D01" w:rsidRDefault="00204948" w:rsidP="00204948">
            <w:pPr>
              <w:pStyle w:val="Definitions"/>
              <w:rPr>
                <w:rFonts w:cs="Arial"/>
              </w:rPr>
            </w:pPr>
            <w:r w:rsidRPr="009C1C47">
              <w:rPr>
                <w:rFonts w:cs="Arial"/>
              </w:rPr>
              <w:t xml:space="preserve">means all </w:t>
            </w:r>
            <w:r w:rsidRPr="00300639">
              <w:t xml:space="preserve">documents, </w:t>
            </w:r>
            <w:r w:rsidRPr="009C1C47">
              <w:rPr>
                <w:rFonts w:cs="Arial"/>
              </w:rPr>
              <w:t xml:space="preserve">drawings, plans, </w:t>
            </w:r>
            <w:r w:rsidRPr="00300639">
              <w:t xml:space="preserve">data, information, text, diagrams, </w:t>
            </w:r>
            <w:r w:rsidRPr="009C1C47">
              <w:rPr>
                <w:rFonts w:cs="Arial"/>
              </w:rPr>
              <w:t>bills of quantities, valuations, designs, specifications, schedules, reports, calculations</w:t>
            </w:r>
            <w:r>
              <w:rPr>
                <w:rFonts w:cs="Arial"/>
              </w:rPr>
              <w:t>’</w:t>
            </w:r>
            <w:r w:rsidRPr="009C1C47">
              <w:rPr>
                <w:rFonts w:cs="Arial"/>
              </w:rPr>
              <w:t xml:space="preserve"> </w:t>
            </w:r>
            <w:r w:rsidRPr="00300639">
              <w:t xml:space="preserve">images, records or sound embodied in any electronic or tangible medium </w:t>
            </w:r>
            <w:r w:rsidRPr="009C1C47">
              <w:rPr>
                <w:rFonts w:cs="Arial"/>
              </w:rPr>
              <w:t xml:space="preserve">and other materials and any designs or inventions produced by or on behalf of the Provider in connection with any </w:t>
            </w:r>
            <w:r>
              <w:rPr>
                <w:rFonts w:cs="Arial"/>
              </w:rPr>
              <w:t>Instruction or the Services</w:t>
            </w:r>
            <w:r w:rsidRPr="009C1C47">
              <w:rPr>
                <w:rFonts w:cs="Arial"/>
              </w:rPr>
              <w:t>;</w:t>
            </w:r>
          </w:p>
        </w:tc>
      </w:tr>
      <w:tr w:rsidR="00204948" w:rsidRPr="00902D80" w14:paraId="6F2E18C2" w14:textId="77777777" w:rsidTr="001D203C">
        <w:tc>
          <w:tcPr>
            <w:tcW w:w="3397" w:type="dxa"/>
          </w:tcPr>
          <w:p w14:paraId="158EA322" w14:textId="39479CF0" w:rsidR="00204948" w:rsidRPr="00FA06E1" w:rsidRDefault="00204948" w:rsidP="00204948">
            <w:pPr>
              <w:rPr>
                <w:rStyle w:val="Defterm"/>
              </w:rPr>
            </w:pPr>
            <w:r>
              <w:rPr>
                <w:rStyle w:val="Defterm"/>
              </w:rPr>
              <w:t>“Minimum Selection Requirements”</w:t>
            </w:r>
          </w:p>
        </w:tc>
        <w:tc>
          <w:tcPr>
            <w:tcW w:w="5245" w:type="dxa"/>
          </w:tcPr>
          <w:p w14:paraId="1C1510B1" w14:textId="19280D02" w:rsidR="00204948" w:rsidRPr="009C1C47" w:rsidRDefault="00204948" w:rsidP="00204948">
            <w:pPr>
              <w:pStyle w:val="Definitions"/>
              <w:rPr>
                <w:rFonts w:cs="Arial"/>
              </w:rPr>
            </w:pPr>
            <w:r>
              <w:rPr>
                <w:rFonts w:cs="Arial"/>
              </w:rPr>
              <w:t>means the selection requirements (“pass/fail</w:t>
            </w:r>
            <w:r w:rsidR="00556207">
              <w:rPr>
                <w:rFonts w:cs="Arial"/>
              </w:rPr>
              <w:t>”</w:t>
            </w:r>
            <w:r>
              <w:rPr>
                <w:rFonts w:cs="Arial"/>
              </w:rPr>
              <w:t xml:space="preserve"> questions) that the Provider had to meet in order for its Framework Tender to be considered by Magenta Living:</w:t>
            </w:r>
          </w:p>
        </w:tc>
      </w:tr>
      <w:tr w:rsidR="00204948" w:rsidRPr="00902D80" w14:paraId="508F189D" w14:textId="77777777" w:rsidTr="001D203C">
        <w:tc>
          <w:tcPr>
            <w:tcW w:w="3397" w:type="dxa"/>
          </w:tcPr>
          <w:p w14:paraId="5C768F1D" w14:textId="142977C4" w:rsidR="00204948" w:rsidRPr="00FA06E1" w:rsidRDefault="00204948" w:rsidP="00204948">
            <w:pPr>
              <w:rPr>
                <w:rStyle w:val="Defterm"/>
              </w:rPr>
            </w:pPr>
            <w:r w:rsidRPr="00FA06E1">
              <w:rPr>
                <w:rStyle w:val="Defterm"/>
              </w:rPr>
              <w:t>“Normal Working Hours”</w:t>
            </w:r>
          </w:p>
        </w:tc>
        <w:tc>
          <w:tcPr>
            <w:tcW w:w="5245" w:type="dxa"/>
          </w:tcPr>
          <w:p w14:paraId="4B5D2CDE" w14:textId="71B3DF0E" w:rsidR="00204948" w:rsidRPr="009C1C47" w:rsidRDefault="00204948" w:rsidP="00204948">
            <w:pPr>
              <w:pStyle w:val="Definitions"/>
              <w:rPr>
                <w:rFonts w:cs="Arial"/>
              </w:rPr>
            </w:pPr>
            <w:r>
              <w:rPr>
                <w:rFonts w:cs="Arial"/>
              </w:rPr>
              <w:t>means 08.00 to 17.00 hours on Working Days;</w:t>
            </w:r>
          </w:p>
        </w:tc>
      </w:tr>
      <w:tr w:rsidR="00204948" w:rsidRPr="00607C20" w14:paraId="403FCB8B" w14:textId="77777777" w:rsidTr="001D203C">
        <w:tc>
          <w:tcPr>
            <w:tcW w:w="3397" w:type="dxa"/>
          </w:tcPr>
          <w:p w14:paraId="379B791F" w14:textId="551C808D" w:rsidR="00204948" w:rsidRPr="00FA06E1" w:rsidRDefault="00204948" w:rsidP="00204948">
            <w:pPr>
              <w:rPr>
                <w:rStyle w:val="Defterm"/>
              </w:rPr>
            </w:pPr>
            <w:r w:rsidRPr="00FA06E1">
              <w:rPr>
                <w:rStyle w:val="Defterm"/>
              </w:rPr>
              <w:t xml:space="preserve">“Other </w:t>
            </w:r>
            <w:bookmarkStart w:id="30" w:name="_9kMIH5YVt4CC6CDONplq1C85PG43r013J"/>
            <w:r w:rsidRPr="00FA06E1">
              <w:rPr>
                <w:rStyle w:val="Defterm"/>
              </w:rPr>
              <w:t>Framework Agreement</w:t>
            </w:r>
            <w:bookmarkEnd w:id="30"/>
            <w:r w:rsidRPr="00FA06E1">
              <w:rPr>
                <w:rStyle w:val="Defterm"/>
              </w:rPr>
              <w:t>”</w:t>
            </w:r>
          </w:p>
        </w:tc>
        <w:tc>
          <w:tcPr>
            <w:tcW w:w="5245" w:type="dxa"/>
          </w:tcPr>
          <w:p w14:paraId="62826A95" w14:textId="653E9E14" w:rsidR="00204948" w:rsidRPr="00607C20" w:rsidRDefault="00204948" w:rsidP="00204948">
            <w:pPr>
              <w:pStyle w:val="Definitions"/>
              <w:rPr>
                <w:rFonts w:cs="Arial"/>
              </w:rPr>
            </w:pPr>
            <w:r w:rsidRPr="0010121C">
              <w:t xml:space="preserve">means a framework agreement on similar terms to this Agreement entered into between </w:t>
            </w:r>
            <w:r>
              <w:t>Magenta Living</w:t>
            </w:r>
            <w:r w:rsidRPr="0010121C">
              <w:t xml:space="preserve"> and </w:t>
            </w:r>
            <w:r w:rsidRPr="00950A5F">
              <w:t xml:space="preserve">another successful tenderer for the same Lot as this </w:t>
            </w:r>
            <w:bookmarkStart w:id="31" w:name="_9kMJI5YVt4CC6CDONplq1C85PG43r013J"/>
            <w:r w:rsidRPr="00950A5F">
              <w:t>Agreement</w:t>
            </w:r>
            <w:bookmarkEnd w:id="31"/>
            <w:r w:rsidRPr="00950A5F">
              <w:t xml:space="preserve"> is for</w:t>
            </w:r>
            <w:r w:rsidRPr="0010121C">
              <w:t>;</w:t>
            </w:r>
          </w:p>
        </w:tc>
      </w:tr>
      <w:tr w:rsidR="00204948" w:rsidRPr="00607C20" w14:paraId="4F598FD8" w14:textId="77777777" w:rsidTr="001D203C">
        <w:tc>
          <w:tcPr>
            <w:tcW w:w="3397" w:type="dxa"/>
          </w:tcPr>
          <w:p w14:paraId="0D9154D9" w14:textId="40A5097C" w:rsidR="00204948" w:rsidRPr="00FA06E1" w:rsidRDefault="00204948" w:rsidP="00204948">
            <w:pPr>
              <w:rPr>
                <w:rStyle w:val="Defterm"/>
              </w:rPr>
            </w:pPr>
            <w:r w:rsidRPr="00FA06E1">
              <w:rPr>
                <w:rStyle w:val="Defterm"/>
              </w:rPr>
              <w:t>“Other Provider”</w:t>
            </w:r>
          </w:p>
        </w:tc>
        <w:tc>
          <w:tcPr>
            <w:tcW w:w="5245" w:type="dxa"/>
          </w:tcPr>
          <w:p w14:paraId="1B70BEEF" w14:textId="3C9F0735" w:rsidR="00204948" w:rsidRPr="00607C20" w:rsidRDefault="00204948" w:rsidP="00204948">
            <w:pPr>
              <w:pStyle w:val="Definitions"/>
              <w:rPr>
                <w:rFonts w:cs="Arial"/>
              </w:rPr>
            </w:pPr>
            <w:r w:rsidRPr="00607C20">
              <w:rPr>
                <w:rFonts w:cs="Arial"/>
              </w:rPr>
              <w:t xml:space="preserve">means </w:t>
            </w:r>
            <w:r>
              <w:rPr>
                <w:rFonts w:cs="Arial"/>
              </w:rPr>
              <w:t>a person with whom Magenta Living has entered into</w:t>
            </w:r>
            <w:r w:rsidRPr="00607C20">
              <w:rPr>
                <w:rFonts w:cs="Arial"/>
              </w:rPr>
              <w:t xml:space="preserve"> an</w:t>
            </w:r>
            <w:r>
              <w:rPr>
                <w:rFonts w:cs="Arial"/>
              </w:rPr>
              <w:t xml:space="preserve"> </w:t>
            </w:r>
            <w:r w:rsidRPr="00607C20">
              <w:rPr>
                <w:rFonts w:cs="Arial"/>
              </w:rPr>
              <w:t xml:space="preserve">Other </w:t>
            </w:r>
            <w:bookmarkStart w:id="32" w:name="_9kMKJ5YVt4CC6CDONplq1C85PG43r013J"/>
            <w:r w:rsidRPr="00607C20">
              <w:rPr>
                <w:rFonts w:cs="Arial"/>
              </w:rPr>
              <w:t>Framework Agreement</w:t>
            </w:r>
            <w:bookmarkEnd w:id="32"/>
            <w:r w:rsidRPr="00607C20">
              <w:rPr>
                <w:rFonts w:cs="Arial"/>
              </w:rPr>
              <w:t>;</w:t>
            </w:r>
          </w:p>
        </w:tc>
      </w:tr>
      <w:tr w:rsidR="00204948" w:rsidRPr="009F586D" w14:paraId="75F0A532" w14:textId="77777777" w:rsidTr="001D203C">
        <w:tc>
          <w:tcPr>
            <w:tcW w:w="3397" w:type="dxa"/>
          </w:tcPr>
          <w:p w14:paraId="01B173DF" w14:textId="77777777" w:rsidR="00204948" w:rsidRPr="00FA06E1" w:rsidRDefault="00204948" w:rsidP="00204948">
            <w:pPr>
              <w:rPr>
                <w:rStyle w:val="Defterm"/>
              </w:rPr>
            </w:pPr>
            <w:r w:rsidRPr="00FA06E1">
              <w:rPr>
                <w:rStyle w:val="Defterm"/>
              </w:rPr>
              <w:t>‘Party’</w:t>
            </w:r>
          </w:p>
        </w:tc>
        <w:tc>
          <w:tcPr>
            <w:tcW w:w="5245" w:type="dxa"/>
          </w:tcPr>
          <w:p w14:paraId="0FB6E15F" w14:textId="0839E96D" w:rsidR="00204948" w:rsidRPr="009F586D" w:rsidRDefault="00204948" w:rsidP="00204948">
            <w:pPr>
              <w:pStyle w:val="Definitions"/>
              <w:ind w:left="40"/>
              <w:rPr>
                <w:rFonts w:cs="Arial"/>
              </w:rPr>
            </w:pPr>
            <w:r w:rsidRPr="0010121C">
              <w:rPr>
                <w:rFonts w:cs="Arial"/>
              </w:rPr>
              <w:t xml:space="preserve">means </w:t>
            </w:r>
            <w:r>
              <w:rPr>
                <w:rFonts w:cs="Arial"/>
                <w:color w:val="000000"/>
              </w:rPr>
              <w:t>Magenta Living</w:t>
            </w:r>
            <w:r w:rsidRPr="0010121C">
              <w:rPr>
                <w:rFonts w:cs="Arial"/>
                <w:color w:val="000000"/>
              </w:rPr>
              <w:t xml:space="preserve"> </w:t>
            </w:r>
            <w:r>
              <w:rPr>
                <w:rFonts w:cs="Arial"/>
              </w:rPr>
              <w:t>or</w:t>
            </w:r>
            <w:r w:rsidRPr="0010121C">
              <w:rPr>
                <w:rFonts w:cs="Arial"/>
              </w:rPr>
              <w:t xml:space="preserve"> the </w:t>
            </w:r>
            <w:r>
              <w:rPr>
                <w:rFonts w:cs="Arial"/>
              </w:rPr>
              <w:t>Provider</w:t>
            </w:r>
            <w:r w:rsidRPr="0010121C">
              <w:rPr>
                <w:rFonts w:cs="Arial"/>
              </w:rPr>
              <w:t xml:space="preserve"> and (in each case) their successors and permitted assignees and </w:t>
            </w:r>
            <w:r w:rsidRPr="0010121C">
              <w:rPr>
                <w:rFonts w:cs="Arial"/>
                <w:b/>
              </w:rPr>
              <w:t>‘Parties’</w:t>
            </w:r>
            <w:r w:rsidRPr="0010121C">
              <w:rPr>
                <w:rFonts w:cs="Arial"/>
              </w:rPr>
              <w:t xml:space="preserve"> shall be construed accordingly;</w:t>
            </w:r>
          </w:p>
        </w:tc>
      </w:tr>
      <w:tr w:rsidR="00204948" w:rsidRPr="007A136C" w14:paraId="03008BC3" w14:textId="77777777" w:rsidTr="001D203C">
        <w:tc>
          <w:tcPr>
            <w:tcW w:w="3397" w:type="dxa"/>
          </w:tcPr>
          <w:p w14:paraId="2BFE5C09" w14:textId="77777777" w:rsidR="00204948" w:rsidRPr="00FA06E1" w:rsidRDefault="00204948" w:rsidP="00204948">
            <w:pPr>
              <w:rPr>
                <w:rStyle w:val="Defterm"/>
              </w:rPr>
            </w:pPr>
            <w:r w:rsidRPr="00FA06E1">
              <w:rPr>
                <w:rStyle w:val="Defterm"/>
              </w:rPr>
              <w:t>“Personal Data”</w:t>
            </w:r>
          </w:p>
        </w:tc>
        <w:tc>
          <w:tcPr>
            <w:tcW w:w="5245" w:type="dxa"/>
          </w:tcPr>
          <w:p w14:paraId="581D9C43" w14:textId="440FBA0F" w:rsidR="00204948" w:rsidRPr="00806EBE" w:rsidRDefault="00204948" w:rsidP="00806EBE">
            <w:pPr>
              <w:pStyle w:val="Definitions"/>
              <w:rPr>
                <w:szCs w:val="22"/>
              </w:rPr>
            </w:pPr>
            <w:r>
              <w:rPr>
                <w:szCs w:val="22"/>
              </w:rPr>
              <w:t xml:space="preserve">means </w:t>
            </w:r>
            <w:r w:rsidRPr="00A34907">
              <w:rPr>
                <w:szCs w:val="22"/>
              </w:rPr>
              <w:t xml:space="preserve">personal data, within the meaning given by Data Protection Law which is obtained or Processed in connection with </w:t>
            </w:r>
            <w:r>
              <w:rPr>
                <w:szCs w:val="22"/>
              </w:rPr>
              <w:t>this Agreement or the Services;</w:t>
            </w:r>
          </w:p>
        </w:tc>
      </w:tr>
      <w:tr w:rsidR="00204948" w:rsidRPr="007A136C" w14:paraId="08B252D9" w14:textId="77777777" w:rsidTr="001D203C">
        <w:tc>
          <w:tcPr>
            <w:tcW w:w="3397" w:type="dxa"/>
          </w:tcPr>
          <w:p w14:paraId="49C9AFBF" w14:textId="281107EE" w:rsidR="00204948" w:rsidRPr="00FA06E1" w:rsidRDefault="00204948" w:rsidP="00204948">
            <w:pPr>
              <w:rPr>
                <w:rStyle w:val="Defterm"/>
              </w:rPr>
            </w:pPr>
            <w:r w:rsidRPr="00FA06E1">
              <w:rPr>
                <w:rStyle w:val="Defterm"/>
              </w:rPr>
              <w:t>“Personal Data Breach”</w:t>
            </w:r>
          </w:p>
        </w:tc>
        <w:tc>
          <w:tcPr>
            <w:tcW w:w="5245" w:type="dxa"/>
          </w:tcPr>
          <w:p w14:paraId="5968131E" w14:textId="087A1583" w:rsidR="00204948" w:rsidRDefault="00204948" w:rsidP="00204948">
            <w:pPr>
              <w:pStyle w:val="Definitions"/>
              <w:rPr>
                <w:szCs w:val="22"/>
              </w:rPr>
            </w:pPr>
            <w:r>
              <w:rPr>
                <w:szCs w:val="22"/>
              </w:rPr>
              <w:t>means any event that results or may result in any unauthorised or unlawful access to, Processing, loss and/or destruction of Personal Data in breach of this Agreement including any personal data breach (as defined under Data Protection Law);</w:t>
            </w:r>
          </w:p>
        </w:tc>
      </w:tr>
      <w:tr w:rsidR="00204948" w:rsidRPr="00080FD6" w14:paraId="3681A664" w14:textId="77777777" w:rsidTr="001D203C">
        <w:tc>
          <w:tcPr>
            <w:tcW w:w="3397" w:type="dxa"/>
          </w:tcPr>
          <w:p w14:paraId="28066A06" w14:textId="05A384EA" w:rsidR="00204948" w:rsidRPr="00FA06E1" w:rsidRDefault="00204948" w:rsidP="00204948">
            <w:pPr>
              <w:rPr>
                <w:rStyle w:val="Defterm"/>
                <w:highlight w:val="yellow"/>
              </w:rPr>
            </w:pPr>
            <w:r w:rsidRPr="00FA06E1">
              <w:rPr>
                <w:rStyle w:val="Defterm"/>
              </w:rPr>
              <w:t>“Processing”</w:t>
            </w:r>
          </w:p>
        </w:tc>
        <w:tc>
          <w:tcPr>
            <w:tcW w:w="5245" w:type="dxa"/>
          </w:tcPr>
          <w:p w14:paraId="191E3270" w14:textId="6D2EA79F" w:rsidR="00204948" w:rsidRPr="009C1C47" w:rsidRDefault="00204948" w:rsidP="00204948">
            <w:pPr>
              <w:pStyle w:val="Definitions"/>
              <w:rPr>
                <w:rFonts w:cs="Arial"/>
                <w:highlight w:val="yellow"/>
              </w:rPr>
            </w:pPr>
            <w:r w:rsidRPr="00A34907">
              <w:t>has the meaning given under Data Protection Law and “</w:t>
            </w:r>
            <w:r w:rsidRPr="009E0C80">
              <w:rPr>
                <w:b/>
              </w:rPr>
              <w:t>Process</w:t>
            </w:r>
            <w:r w:rsidRPr="00A34907">
              <w:t>” and “</w:t>
            </w:r>
            <w:r w:rsidRPr="009E0C80">
              <w:rPr>
                <w:b/>
              </w:rPr>
              <w:t>Processed</w:t>
            </w:r>
            <w:r w:rsidRPr="00A34907">
              <w:t xml:space="preserve">” </w:t>
            </w:r>
            <w:r>
              <w:t xml:space="preserve">shall be construed accordingly; </w:t>
            </w:r>
          </w:p>
        </w:tc>
      </w:tr>
      <w:tr w:rsidR="00204948" w:rsidRPr="00080FD6" w14:paraId="499E35EC" w14:textId="77777777" w:rsidTr="001D203C">
        <w:tc>
          <w:tcPr>
            <w:tcW w:w="3397" w:type="dxa"/>
          </w:tcPr>
          <w:p w14:paraId="02EE2C86" w14:textId="7F1743C7" w:rsidR="00204948" w:rsidRPr="00FA06E1" w:rsidRDefault="00204948" w:rsidP="00204948">
            <w:pPr>
              <w:rPr>
                <w:rStyle w:val="Defterm"/>
              </w:rPr>
            </w:pPr>
            <w:r w:rsidRPr="00FA06E1">
              <w:rPr>
                <w:rStyle w:val="Defterm"/>
              </w:rPr>
              <w:t>“Property”</w:t>
            </w:r>
          </w:p>
        </w:tc>
        <w:tc>
          <w:tcPr>
            <w:tcW w:w="5245" w:type="dxa"/>
          </w:tcPr>
          <w:p w14:paraId="062EB9E5" w14:textId="06F461A2" w:rsidR="00204948" w:rsidRPr="00A34907" w:rsidRDefault="00204948" w:rsidP="00204948">
            <w:pPr>
              <w:pStyle w:val="Definitions"/>
            </w:pPr>
            <w:r w:rsidRPr="009C1C47">
              <w:t xml:space="preserve">means a property owned or managed by </w:t>
            </w:r>
            <w:r>
              <w:t>Magenta Living or a Magenta Living Group Organisation</w:t>
            </w:r>
            <w:r w:rsidRPr="009C1C47">
              <w:t xml:space="preserve"> </w:t>
            </w:r>
            <w:r>
              <w:t>in relation to which the Services are to be provided</w:t>
            </w:r>
            <w:r w:rsidRPr="009C1C47">
              <w:t>;</w:t>
            </w:r>
            <w:r>
              <w:t xml:space="preserve"> </w:t>
            </w:r>
          </w:p>
        </w:tc>
      </w:tr>
      <w:tr w:rsidR="00204948" w:rsidRPr="009F586D" w14:paraId="12A861E1" w14:textId="77777777" w:rsidTr="001D203C">
        <w:tc>
          <w:tcPr>
            <w:tcW w:w="3397" w:type="dxa"/>
          </w:tcPr>
          <w:p w14:paraId="36ED5BC8" w14:textId="548C1E88" w:rsidR="00204948" w:rsidRPr="00FA06E1" w:rsidRDefault="00204948" w:rsidP="00204948">
            <w:pPr>
              <w:rPr>
                <w:rStyle w:val="Defterm"/>
              </w:rPr>
            </w:pPr>
            <w:r w:rsidRPr="00FA06E1">
              <w:rPr>
                <w:rStyle w:val="Defterm"/>
              </w:rPr>
              <w:t>“Provider’s Tender”</w:t>
            </w:r>
          </w:p>
        </w:tc>
        <w:tc>
          <w:tcPr>
            <w:tcW w:w="5245" w:type="dxa"/>
          </w:tcPr>
          <w:p w14:paraId="4AE6C88B" w14:textId="466F2E10" w:rsidR="00204948" w:rsidRPr="009F586D" w:rsidRDefault="00204948" w:rsidP="00204948">
            <w:pPr>
              <w:pStyle w:val="Definitions"/>
            </w:pPr>
            <w:r>
              <w:t>means the method statements and tender documents (other than in relation to pricing</w:t>
            </w:r>
            <w:r w:rsidR="00806EBE">
              <w:t>,</w:t>
            </w:r>
            <w:r>
              <w:t xml:space="preserve"> which is in </w:t>
            </w:r>
            <w:bookmarkStart w:id="33" w:name="_9kMJI5YVt4BB89CfLhkhy7sBXmwz9J09IEKLEKN"/>
            <w:r w:rsidR="00427410">
              <w:fldChar w:fldCharType="begin"/>
            </w:r>
            <w:r w:rsidR="00427410">
              <w:instrText xml:space="preserve"> REF _Ref_ContractCompanion_9kb9Ur234 \h \r \* MERGEFORMAT </w:instrText>
            </w:r>
            <w:r w:rsidR="00427410">
              <w:fldChar w:fldCharType="separate"/>
            </w:r>
            <w:r w:rsidR="00CB50B3">
              <w:t>Schedule 2</w:t>
            </w:r>
            <w:r w:rsidR="00427410">
              <w:fldChar w:fldCharType="end"/>
            </w:r>
            <w:bookmarkEnd w:id="33"/>
            <w:r>
              <w:t xml:space="preserve"> [</w:t>
            </w:r>
            <w:r w:rsidR="004C438E">
              <w:rPr>
                <w:i/>
                <w:iCs/>
              </w:rPr>
              <w:t>Pricing Schedule</w:t>
            </w:r>
            <w:r>
              <w:t xml:space="preserve">]) submitted by the Provider in relation to this framework as set out in </w:t>
            </w:r>
            <w:bookmarkStart w:id="34" w:name="_9kMHG5YVt4BB8BBcLhkhy7sHqGGLGzwBQTGBB3I"/>
            <w:r w:rsidR="00427410">
              <w:fldChar w:fldCharType="begin"/>
            </w:r>
            <w:r w:rsidR="00427410">
              <w:instrText xml:space="preserve"> REF _Ref_ContractCompanion_9kb9Ur24C \h \r \* MERGEFORMAT </w:instrText>
            </w:r>
            <w:r w:rsidR="00427410">
              <w:fldChar w:fldCharType="separate"/>
            </w:r>
            <w:r w:rsidR="00CB50B3">
              <w:t>Schedule 7</w:t>
            </w:r>
            <w:r w:rsidR="00427410">
              <w:fldChar w:fldCharType="end"/>
            </w:r>
            <w:bookmarkEnd w:id="34"/>
            <w:r>
              <w:t xml:space="preserve"> [</w:t>
            </w:r>
            <w:r>
              <w:rPr>
                <w:i/>
              </w:rPr>
              <w:t>Provider’s</w:t>
            </w:r>
            <w:r w:rsidRPr="0016519B">
              <w:rPr>
                <w:i/>
              </w:rPr>
              <w:t xml:space="preserve"> Tender</w:t>
            </w:r>
            <w:r>
              <w:t>];</w:t>
            </w:r>
          </w:p>
        </w:tc>
      </w:tr>
      <w:tr w:rsidR="00204948" w:rsidRPr="009F586D" w14:paraId="418A928D" w14:textId="77777777" w:rsidTr="001D203C">
        <w:tc>
          <w:tcPr>
            <w:tcW w:w="3397" w:type="dxa"/>
          </w:tcPr>
          <w:p w14:paraId="2CD37FED" w14:textId="4E6268D9" w:rsidR="00204948" w:rsidRPr="00FA06E1" w:rsidRDefault="00204948" w:rsidP="00204948">
            <w:pPr>
              <w:rPr>
                <w:rStyle w:val="Defterm"/>
              </w:rPr>
            </w:pPr>
            <w:r w:rsidRPr="00FA06E1">
              <w:rPr>
                <w:rStyle w:val="Defterm"/>
              </w:rPr>
              <w:t>“Regulatory Body”</w:t>
            </w:r>
          </w:p>
        </w:tc>
        <w:tc>
          <w:tcPr>
            <w:tcW w:w="5245" w:type="dxa"/>
          </w:tcPr>
          <w:p w14:paraId="48DF81FD" w14:textId="72F5FF96" w:rsidR="00204948" w:rsidRDefault="00204948" w:rsidP="00204948">
            <w:pPr>
              <w:pStyle w:val="Definitions"/>
            </w:pPr>
            <w:r>
              <w:t xml:space="preserve">means any governmental, local government administrative or regulatory body (including the Regulator of Social Housing </w:t>
            </w:r>
            <w:r w:rsidRPr="007E2F72">
              <w:t>and the Information Commissioner)</w:t>
            </w:r>
            <w:r>
              <w:t xml:space="preserve"> with oversight over the Services, Data Protection Laws, Magenta Living, any Magenta Living Group Organisation or the Provider or from whom permission is required to carry out the Services;</w:t>
            </w:r>
          </w:p>
        </w:tc>
      </w:tr>
      <w:tr w:rsidR="00204948" w:rsidRPr="009F586D" w14:paraId="3192EE6E" w14:textId="77777777" w:rsidTr="001D203C">
        <w:tc>
          <w:tcPr>
            <w:tcW w:w="3397" w:type="dxa"/>
          </w:tcPr>
          <w:p w14:paraId="1900F3BD" w14:textId="77777777" w:rsidR="00204948" w:rsidRPr="00FA06E1" w:rsidRDefault="00204948" w:rsidP="00204948">
            <w:pPr>
              <w:rPr>
                <w:rStyle w:val="Defterm"/>
              </w:rPr>
            </w:pPr>
            <w:r w:rsidRPr="00FA06E1">
              <w:rPr>
                <w:rStyle w:val="Defterm"/>
              </w:rPr>
              <w:t>“Regulatory Requirements”</w:t>
            </w:r>
          </w:p>
        </w:tc>
        <w:tc>
          <w:tcPr>
            <w:tcW w:w="5245" w:type="dxa"/>
          </w:tcPr>
          <w:p w14:paraId="54934A36" w14:textId="32470803" w:rsidR="00556207" w:rsidRDefault="00204948" w:rsidP="00CB50B3">
            <w:pPr>
              <w:pStyle w:val="Definitions"/>
            </w:pPr>
            <w:r>
              <w:t xml:space="preserve">means the requirements of the Law and of </w:t>
            </w:r>
            <w:r w:rsidRPr="009C1C47">
              <w:t xml:space="preserve">all Regulatory Bodies </w:t>
            </w:r>
            <w:r>
              <w:t xml:space="preserve">in relation to the Services including the requirements of any Regulatory Body </w:t>
            </w:r>
            <w:r w:rsidRPr="009C1C47">
              <w:t xml:space="preserve">regulating the </w:t>
            </w:r>
            <w:r>
              <w:t>Services</w:t>
            </w:r>
            <w:r w:rsidRPr="009C1C47">
              <w:t xml:space="preserve"> and/or the way in which they are carried out</w:t>
            </w:r>
            <w:r>
              <w:t>;</w:t>
            </w:r>
          </w:p>
        </w:tc>
      </w:tr>
      <w:tr w:rsidR="00204948" w:rsidRPr="009F586D" w14:paraId="48E45E31" w14:textId="77777777" w:rsidTr="001D203C">
        <w:tc>
          <w:tcPr>
            <w:tcW w:w="3397" w:type="dxa"/>
          </w:tcPr>
          <w:p w14:paraId="0EA9A4EE" w14:textId="25316ED7" w:rsidR="00204948" w:rsidRPr="00FA06E1" w:rsidRDefault="00204948" w:rsidP="00204948">
            <w:pPr>
              <w:rPr>
                <w:rStyle w:val="Defterm"/>
              </w:rPr>
            </w:pPr>
            <w:r w:rsidRPr="00FA06E1">
              <w:rPr>
                <w:rStyle w:val="Defterm"/>
              </w:rPr>
              <w:t>“Representative”</w:t>
            </w:r>
          </w:p>
        </w:tc>
        <w:tc>
          <w:tcPr>
            <w:tcW w:w="5245" w:type="dxa"/>
          </w:tcPr>
          <w:p w14:paraId="1D28FFA7" w14:textId="46E40F35" w:rsidR="00204948" w:rsidRDefault="00204948" w:rsidP="00204948">
            <w:pPr>
              <w:pStyle w:val="Definitions"/>
            </w:pPr>
            <w:r w:rsidRPr="00F835EC">
              <w:t xml:space="preserve">means the representative of a Party appointed under </w:t>
            </w:r>
            <w:r>
              <w:t>Clause</w:t>
            </w:r>
            <w:r w:rsidRPr="00F835EC">
              <w:t xml:space="preserve"> </w:t>
            </w:r>
            <w:r>
              <w:fldChar w:fldCharType="begin"/>
            </w:r>
            <w:r>
              <w:instrText xml:space="preserve"> REF _Ref57634028 \r \h  \* MERGEFORMAT </w:instrText>
            </w:r>
            <w:r>
              <w:fldChar w:fldCharType="separate"/>
            </w:r>
            <w:bookmarkStart w:id="35" w:name="_9kMHG5YVt4BB6DKHdxwA023zF34DGDB"/>
            <w:r w:rsidR="00CB50B3">
              <w:t>2</w:t>
            </w:r>
            <w:bookmarkEnd w:id="35"/>
            <w:r>
              <w:fldChar w:fldCharType="end"/>
            </w:r>
            <w:r w:rsidRPr="00F835EC">
              <w:t xml:space="preserve"> [</w:t>
            </w:r>
            <w:r w:rsidRPr="00F835EC">
              <w:rPr>
                <w:i/>
              </w:rPr>
              <w:t>Representatives</w:t>
            </w:r>
            <w:r w:rsidRPr="00F835EC">
              <w:t>] and “</w:t>
            </w:r>
            <w:r>
              <w:rPr>
                <w:b/>
              </w:rPr>
              <w:t>Magenta Living</w:t>
            </w:r>
            <w:r w:rsidRPr="00F835EC">
              <w:rPr>
                <w:b/>
              </w:rPr>
              <w:t>’s Representative</w:t>
            </w:r>
            <w:r w:rsidRPr="00F835EC">
              <w:t>” and “</w:t>
            </w:r>
            <w:r>
              <w:rPr>
                <w:b/>
              </w:rPr>
              <w:t>Provider</w:t>
            </w:r>
            <w:r w:rsidRPr="00F835EC">
              <w:rPr>
                <w:b/>
              </w:rPr>
              <w:t>’s Representative</w:t>
            </w:r>
            <w:r w:rsidRPr="00F835EC">
              <w:t>” shall be construed accordingly;</w:t>
            </w:r>
          </w:p>
        </w:tc>
      </w:tr>
      <w:tr w:rsidR="00204948" w:rsidRPr="009F586D" w14:paraId="00DC6674" w14:textId="77777777" w:rsidTr="001D203C">
        <w:tc>
          <w:tcPr>
            <w:tcW w:w="3397" w:type="dxa"/>
          </w:tcPr>
          <w:p w14:paraId="0A4552BE" w14:textId="6E6688BB" w:rsidR="00204948" w:rsidRPr="00FA06E1" w:rsidRDefault="00204948" w:rsidP="00204948">
            <w:pPr>
              <w:rPr>
                <w:rStyle w:val="Defterm"/>
              </w:rPr>
            </w:pPr>
            <w:r w:rsidRPr="00FA06E1">
              <w:rPr>
                <w:rStyle w:val="Defterm"/>
              </w:rPr>
              <w:t>“Request for Information”</w:t>
            </w:r>
          </w:p>
        </w:tc>
        <w:tc>
          <w:tcPr>
            <w:tcW w:w="5245" w:type="dxa"/>
          </w:tcPr>
          <w:p w14:paraId="2083F1B5" w14:textId="6E9864D8" w:rsidR="00204948" w:rsidRDefault="00204948" w:rsidP="00204948">
            <w:pPr>
              <w:pStyle w:val="Definitions"/>
            </w:pPr>
            <w:r w:rsidRPr="00B348AF">
              <w:t xml:space="preserve">means a request for information made under </w:t>
            </w:r>
            <w:r w:rsidRPr="000A46CB">
              <w:t>Freedom of Information Law</w:t>
            </w:r>
            <w:r w:rsidRPr="00B348AF">
              <w:t>;</w:t>
            </w:r>
          </w:p>
        </w:tc>
      </w:tr>
      <w:tr w:rsidR="00806EBE" w:rsidRPr="009F586D" w14:paraId="6BFE8DF4" w14:textId="77777777" w:rsidTr="001D203C">
        <w:tc>
          <w:tcPr>
            <w:tcW w:w="3397" w:type="dxa"/>
          </w:tcPr>
          <w:p w14:paraId="6CD1D29E" w14:textId="77777777" w:rsidR="00806EBE" w:rsidRPr="00FA06E1" w:rsidRDefault="00806EBE" w:rsidP="00806EBE">
            <w:pPr>
              <w:rPr>
                <w:rStyle w:val="Defterm"/>
              </w:rPr>
            </w:pPr>
            <w:r w:rsidRPr="00FA06E1">
              <w:rPr>
                <w:rStyle w:val="Defterm"/>
              </w:rPr>
              <w:t>“Resident”</w:t>
            </w:r>
          </w:p>
        </w:tc>
        <w:tc>
          <w:tcPr>
            <w:tcW w:w="5245" w:type="dxa"/>
          </w:tcPr>
          <w:p w14:paraId="4889DD60" w14:textId="398A6823" w:rsidR="00806EBE" w:rsidRPr="009F586D" w:rsidRDefault="00806EBE" w:rsidP="00806EBE">
            <w:pPr>
              <w:pStyle w:val="Definitions"/>
            </w:pPr>
            <w:r w:rsidRPr="00650E30">
              <w:t>means a tenant, leaseholder or occupier of a Property;</w:t>
            </w:r>
          </w:p>
        </w:tc>
      </w:tr>
      <w:tr w:rsidR="00806EBE" w:rsidRPr="009F586D" w14:paraId="7F3C467A" w14:textId="77777777" w:rsidTr="001D203C">
        <w:tc>
          <w:tcPr>
            <w:tcW w:w="3397" w:type="dxa"/>
          </w:tcPr>
          <w:p w14:paraId="1F98C0EE" w14:textId="77777777" w:rsidR="00806EBE" w:rsidRPr="00FA06E1" w:rsidRDefault="00806EBE" w:rsidP="00806EBE">
            <w:pPr>
              <w:rPr>
                <w:rStyle w:val="Defterm"/>
              </w:rPr>
            </w:pPr>
            <w:r w:rsidRPr="00FA06E1">
              <w:rPr>
                <w:rStyle w:val="Defterm"/>
              </w:rPr>
              <w:t>“Services”</w:t>
            </w:r>
          </w:p>
        </w:tc>
        <w:tc>
          <w:tcPr>
            <w:tcW w:w="5245" w:type="dxa"/>
          </w:tcPr>
          <w:p w14:paraId="422E2488" w14:textId="41672A71" w:rsidR="00806EBE" w:rsidRPr="009F586D" w:rsidRDefault="00806EBE" w:rsidP="00806EBE">
            <w:pPr>
              <w:pStyle w:val="Definitions"/>
            </w:pPr>
            <w:r w:rsidRPr="009F586D">
              <w:t xml:space="preserve">means the services </w:t>
            </w:r>
            <w:r>
              <w:t xml:space="preserve">to be provided under Instructions issued under this Agreement as </w:t>
            </w:r>
            <w:r w:rsidRPr="009F586D">
              <w:t xml:space="preserve">set out in </w:t>
            </w:r>
            <w:r>
              <w:fldChar w:fldCharType="begin"/>
            </w:r>
            <w:r>
              <w:instrText xml:space="preserve"> REF _Ref68166795 \r \h </w:instrText>
            </w:r>
            <w:r>
              <w:fldChar w:fldCharType="separate"/>
            </w:r>
            <w:bookmarkStart w:id="36" w:name="_9kMHG5YVt4BB6DLiLhkhy7s9lH4sx120tBKGM"/>
            <w:r w:rsidR="00CB50B3">
              <w:t>Schedule 1</w:t>
            </w:r>
            <w:bookmarkEnd w:id="36"/>
            <w:r>
              <w:fldChar w:fldCharType="end"/>
            </w:r>
            <w:r w:rsidRPr="009F586D">
              <w:t xml:space="preserve"> </w:t>
            </w:r>
            <w:r w:rsidRPr="009F586D">
              <w:rPr>
                <w:i/>
              </w:rPr>
              <w:t>[</w:t>
            </w:r>
            <w:r>
              <w:rPr>
                <w:i/>
              </w:rPr>
              <w:t>Specification</w:t>
            </w:r>
            <w:r w:rsidRPr="009F586D">
              <w:rPr>
                <w:i/>
              </w:rPr>
              <w:t>];</w:t>
            </w:r>
          </w:p>
        </w:tc>
      </w:tr>
      <w:tr w:rsidR="00806EBE" w:rsidRPr="009F586D" w14:paraId="40A9C627" w14:textId="77777777" w:rsidTr="001D203C">
        <w:tc>
          <w:tcPr>
            <w:tcW w:w="3397" w:type="dxa"/>
          </w:tcPr>
          <w:p w14:paraId="3E590A7B" w14:textId="363FB053" w:rsidR="00806EBE" w:rsidRPr="00FA06E1" w:rsidRDefault="00806EBE" w:rsidP="00806EBE">
            <w:pPr>
              <w:rPr>
                <w:rStyle w:val="Defterm"/>
              </w:rPr>
            </w:pPr>
            <w:r w:rsidRPr="00FA06E1">
              <w:rPr>
                <w:rStyle w:val="Defterm"/>
              </w:rPr>
              <w:t>“Special Category Data”</w:t>
            </w:r>
          </w:p>
        </w:tc>
        <w:tc>
          <w:tcPr>
            <w:tcW w:w="5245" w:type="dxa"/>
          </w:tcPr>
          <w:p w14:paraId="78F3EBCB" w14:textId="379F3890" w:rsidR="00806EBE" w:rsidRDefault="00806EBE" w:rsidP="00806EBE">
            <w:pPr>
              <w:pStyle w:val="Definitions"/>
            </w:pPr>
            <w:r>
              <w:rPr>
                <w:szCs w:val="22"/>
              </w:rPr>
              <w:t xml:space="preserve">means </w:t>
            </w:r>
            <w:r w:rsidRPr="006837E0">
              <w:rPr>
                <w:szCs w:val="22"/>
              </w:rPr>
              <w:t>special category data,</w:t>
            </w:r>
            <w:r>
              <w:rPr>
                <w:szCs w:val="22"/>
              </w:rPr>
              <w:t xml:space="preserve"> within the meaning given by Data Protection Law which is obtained or Processed in connection with the Services or this Agreement;</w:t>
            </w:r>
          </w:p>
        </w:tc>
      </w:tr>
      <w:tr w:rsidR="00806EBE" w:rsidRPr="009F586D" w14:paraId="786C4710" w14:textId="77777777" w:rsidTr="001D203C">
        <w:tc>
          <w:tcPr>
            <w:tcW w:w="3397" w:type="dxa"/>
          </w:tcPr>
          <w:p w14:paraId="52B95AD1" w14:textId="77777777" w:rsidR="00806EBE" w:rsidRPr="00FA06E1" w:rsidRDefault="00806EBE" w:rsidP="00806EBE">
            <w:pPr>
              <w:rPr>
                <w:rStyle w:val="Defterm"/>
              </w:rPr>
            </w:pPr>
            <w:r w:rsidRPr="00FA06E1">
              <w:rPr>
                <w:rStyle w:val="Defterm"/>
              </w:rPr>
              <w:t>“Staff”</w:t>
            </w:r>
          </w:p>
        </w:tc>
        <w:tc>
          <w:tcPr>
            <w:tcW w:w="5245" w:type="dxa"/>
          </w:tcPr>
          <w:p w14:paraId="2BDDD620" w14:textId="0D5750BE" w:rsidR="00806EBE" w:rsidRPr="009F586D" w:rsidRDefault="00806EBE" w:rsidP="00806EBE">
            <w:pPr>
              <w:pStyle w:val="Definitions"/>
            </w:pPr>
            <w:r>
              <w:t xml:space="preserve">means all persons employed or used by the Provider or any Subcontractor in providing the Services </w:t>
            </w:r>
            <w:r w:rsidRPr="009C1C47">
              <w:t xml:space="preserve">or performing the </w:t>
            </w:r>
            <w:r>
              <w:t>Provider</w:t>
            </w:r>
            <w:r w:rsidRPr="009C1C47">
              <w:t xml:space="preserve">’s obligations under this </w:t>
            </w:r>
            <w:r>
              <w:t>Agreement;</w:t>
            </w:r>
          </w:p>
        </w:tc>
      </w:tr>
      <w:tr w:rsidR="00806EBE" w:rsidRPr="009F586D" w14:paraId="6BB4E30F" w14:textId="77777777" w:rsidTr="001D203C">
        <w:tc>
          <w:tcPr>
            <w:tcW w:w="3397" w:type="dxa"/>
          </w:tcPr>
          <w:p w14:paraId="194067EF" w14:textId="6017CD13" w:rsidR="00806EBE" w:rsidRPr="00FA06E1" w:rsidRDefault="00806EBE" w:rsidP="00806EBE">
            <w:pPr>
              <w:rPr>
                <w:rStyle w:val="Defterm"/>
              </w:rPr>
            </w:pPr>
            <w:r w:rsidRPr="00FA06E1">
              <w:rPr>
                <w:rStyle w:val="Defterm"/>
              </w:rPr>
              <w:t>“Subcontract”</w:t>
            </w:r>
          </w:p>
        </w:tc>
        <w:tc>
          <w:tcPr>
            <w:tcW w:w="5245" w:type="dxa"/>
          </w:tcPr>
          <w:p w14:paraId="56E0088D" w14:textId="58D5C050" w:rsidR="00806EBE" w:rsidRPr="00300639" w:rsidRDefault="00806EBE" w:rsidP="00806EBE">
            <w:pPr>
              <w:pStyle w:val="Definitions"/>
            </w:pPr>
            <w:r>
              <w:t>means a contract between the Provider and a Subcontractor or between 2 (two) or more Subcontractors, at any stage of remoteness from Magenta Living in the Provider’s supply chain, made wholly or substantially for the purpose of performing (or contributing to the performance of) the Services;</w:t>
            </w:r>
          </w:p>
        </w:tc>
      </w:tr>
      <w:tr w:rsidR="00806EBE" w:rsidRPr="009F586D" w14:paraId="0B1D4806" w14:textId="77777777" w:rsidTr="001D203C">
        <w:tc>
          <w:tcPr>
            <w:tcW w:w="3397" w:type="dxa"/>
          </w:tcPr>
          <w:p w14:paraId="6CEF2EEA" w14:textId="63CB1BB0" w:rsidR="00806EBE" w:rsidRPr="00FA06E1" w:rsidRDefault="00806EBE" w:rsidP="00806EBE">
            <w:pPr>
              <w:rPr>
                <w:rStyle w:val="Defterm"/>
              </w:rPr>
            </w:pPr>
            <w:r w:rsidRPr="00FA06E1">
              <w:rPr>
                <w:rStyle w:val="Defterm"/>
              </w:rPr>
              <w:t>“Subcontractor”</w:t>
            </w:r>
          </w:p>
        </w:tc>
        <w:tc>
          <w:tcPr>
            <w:tcW w:w="5245" w:type="dxa"/>
          </w:tcPr>
          <w:p w14:paraId="2EE7BBD3" w14:textId="39C95326" w:rsidR="00806EBE" w:rsidRPr="009F586D" w:rsidRDefault="00806EBE" w:rsidP="00806EBE">
            <w:pPr>
              <w:pStyle w:val="Definitions"/>
            </w:pPr>
            <w:r w:rsidRPr="009C1C47">
              <w:t xml:space="preserve">means any </w:t>
            </w:r>
            <w:r>
              <w:t xml:space="preserve">permitted </w:t>
            </w:r>
            <w:r w:rsidRPr="009C1C47">
              <w:t xml:space="preserve">subcontractor of or supplier to the </w:t>
            </w:r>
            <w:r>
              <w:t xml:space="preserve">Provider </w:t>
            </w:r>
            <w:r w:rsidRPr="009C1C47">
              <w:t>of any tier</w:t>
            </w:r>
            <w:r w:rsidRPr="009F586D">
              <w:t>;</w:t>
            </w:r>
            <w:r>
              <w:t xml:space="preserve"> </w:t>
            </w:r>
          </w:p>
        </w:tc>
      </w:tr>
      <w:tr w:rsidR="00806EBE" w:rsidRPr="009F586D" w14:paraId="52411BF9" w14:textId="77777777" w:rsidTr="001D203C">
        <w:tc>
          <w:tcPr>
            <w:tcW w:w="3397" w:type="dxa"/>
          </w:tcPr>
          <w:p w14:paraId="7D60D4C2" w14:textId="556151CB" w:rsidR="00806EBE" w:rsidRPr="00FA06E1" w:rsidRDefault="00806EBE" w:rsidP="00806EBE">
            <w:pPr>
              <w:rPr>
                <w:rStyle w:val="Defterm"/>
              </w:rPr>
            </w:pPr>
            <w:r w:rsidRPr="00FA06E1">
              <w:rPr>
                <w:rStyle w:val="Defterm"/>
              </w:rPr>
              <w:t>“Successor Provider”</w:t>
            </w:r>
          </w:p>
        </w:tc>
        <w:tc>
          <w:tcPr>
            <w:tcW w:w="5245" w:type="dxa"/>
          </w:tcPr>
          <w:p w14:paraId="06CF1ABB" w14:textId="5F03B1CC" w:rsidR="00806EBE" w:rsidRDefault="00806EBE" w:rsidP="00806EBE">
            <w:pPr>
              <w:pStyle w:val="Definitions"/>
            </w:pPr>
            <w:r w:rsidRPr="00170831">
              <w:t>means any organisation, body o</w:t>
            </w:r>
            <w:r>
              <w:t>r service provider including</w:t>
            </w:r>
            <w:r w:rsidRPr="00170831">
              <w:t xml:space="preserve"> </w:t>
            </w:r>
            <w:r>
              <w:t>Magenta Living</w:t>
            </w:r>
            <w:r w:rsidRPr="00170831">
              <w:t>, which provide</w:t>
            </w:r>
            <w:r>
              <w:t>s</w:t>
            </w:r>
            <w:r w:rsidRPr="00170831">
              <w:t xml:space="preserve"> services equivalent to the </w:t>
            </w:r>
            <w:r>
              <w:t xml:space="preserve">Services </w:t>
            </w:r>
            <w:r w:rsidRPr="00170831">
              <w:t>after the end of the Framework Period;</w:t>
            </w:r>
          </w:p>
        </w:tc>
      </w:tr>
      <w:tr w:rsidR="00806EBE" w:rsidRPr="009F586D" w14:paraId="0339CCB7" w14:textId="77777777" w:rsidTr="001D203C">
        <w:tc>
          <w:tcPr>
            <w:tcW w:w="3397" w:type="dxa"/>
          </w:tcPr>
          <w:p w14:paraId="1E61180B" w14:textId="3343D200" w:rsidR="00806EBE" w:rsidRPr="00FA06E1" w:rsidRDefault="00806EBE" w:rsidP="00806EBE">
            <w:pPr>
              <w:rPr>
                <w:rStyle w:val="Defterm"/>
              </w:rPr>
            </w:pPr>
            <w:r w:rsidRPr="00FA06E1">
              <w:rPr>
                <w:rStyle w:val="Defterm"/>
              </w:rPr>
              <w:t>“Tax”</w:t>
            </w:r>
          </w:p>
        </w:tc>
        <w:tc>
          <w:tcPr>
            <w:tcW w:w="5245" w:type="dxa"/>
          </w:tcPr>
          <w:p w14:paraId="0DE41D04" w14:textId="4BDC0AD0" w:rsidR="00806EBE" w:rsidRPr="00170831" w:rsidRDefault="00806EBE" w:rsidP="00806EBE">
            <w:pPr>
              <w:pStyle w:val="Definitions"/>
            </w:pPr>
            <w:r w:rsidRPr="00F972CE">
              <w:t xml:space="preserve">means any form of taxation including corporation tax, income tax, </w:t>
            </w:r>
            <w:r>
              <w:t>VAT</w:t>
            </w:r>
            <w:r w:rsidRPr="00F972CE">
              <w:t xml:space="preserve"> and all forms of tax collection including IR35, the CIS and the VAT reverse charge;</w:t>
            </w:r>
          </w:p>
        </w:tc>
      </w:tr>
      <w:tr w:rsidR="00806EBE" w:rsidRPr="009F586D" w14:paraId="564FF5AE" w14:textId="77777777" w:rsidTr="001D203C">
        <w:tc>
          <w:tcPr>
            <w:tcW w:w="3397" w:type="dxa"/>
          </w:tcPr>
          <w:p w14:paraId="2432B069" w14:textId="77777777" w:rsidR="00806EBE" w:rsidRPr="00FA06E1" w:rsidRDefault="00806EBE" w:rsidP="00806EBE">
            <w:pPr>
              <w:rPr>
                <w:rStyle w:val="Defterm"/>
              </w:rPr>
            </w:pPr>
            <w:r w:rsidRPr="00FA06E1">
              <w:rPr>
                <w:rStyle w:val="Defterm"/>
              </w:rPr>
              <w:t>“TUPE”</w:t>
            </w:r>
          </w:p>
        </w:tc>
        <w:tc>
          <w:tcPr>
            <w:tcW w:w="5245" w:type="dxa"/>
          </w:tcPr>
          <w:p w14:paraId="47A66A7C" w14:textId="77777777" w:rsidR="00806EBE" w:rsidRDefault="00806EBE" w:rsidP="00806EBE">
            <w:pPr>
              <w:pStyle w:val="Definitions"/>
            </w:pPr>
            <w:r>
              <w:t>means the Transfer of Undertakings (Protection of Employment) Regulations 2006;</w:t>
            </w:r>
          </w:p>
        </w:tc>
      </w:tr>
      <w:tr w:rsidR="00806EBE" w:rsidRPr="009F586D" w14:paraId="7C1B5502" w14:textId="77777777" w:rsidTr="001D203C">
        <w:tc>
          <w:tcPr>
            <w:tcW w:w="3397" w:type="dxa"/>
          </w:tcPr>
          <w:p w14:paraId="5490FDDC" w14:textId="77777777" w:rsidR="00806EBE" w:rsidRPr="00FA06E1" w:rsidRDefault="00806EBE" w:rsidP="00806EBE">
            <w:pPr>
              <w:rPr>
                <w:rStyle w:val="Defterm"/>
              </w:rPr>
            </w:pPr>
            <w:r w:rsidRPr="00FA06E1">
              <w:rPr>
                <w:rStyle w:val="Defterm"/>
              </w:rPr>
              <w:t>“Work Allocation Procedure”</w:t>
            </w:r>
          </w:p>
        </w:tc>
        <w:tc>
          <w:tcPr>
            <w:tcW w:w="5245" w:type="dxa"/>
          </w:tcPr>
          <w:p w14:paraId="5967BF1B" w14:textId="3AF79B66" w:rsidR="00806EBE" w:rsidRPr="009F586D" w:rsidRDefault="00806EBE" w:rsidP="00806EBE">
            <w:pPr>
              <w:pStyle w:val="Definitions"/>
            </w:pPr>
            <w:r>
              <w:t xml:space="preserve">means the procedure for allocating Services under this Agreement as set out in </w:t>
            </w:r>
            <w:bookmarkStart w:id="37" w:name="_9kMIH5YVt4BB8ABdLhkhy7sCsKGDxzBF7uCLHNP"/>
            <w:r w:rsidR="00427410">
              <w:fldChar w:fldCharType="begin"/>
            </w:r>
            <w:r w:rsidR="00427410">
              <w:instrText xml:space="preserve"> REF _Ref_ContractCompanion_9kb9Ur243 \h \r \* MERGEFORMAT </w:instrText>
            </w:r>
            <w:r w:rsidR="00427410">
              <w:fldChar w:fldCharType="separate"/>
            </w:r>
            <w:r w:rsidR="00CB50B3">
              <w:t>Schedule 4</w:t>
            </w:r>
            <w:r w:rsidR="00427410">
              <w:fldChar w:fldCharType="end"/>
            </w:r>
            <w:bookmarkEnd w:id="37"/>
            <w:r>
              <w:t xml:space="preserve"> [</w:t>
            </w:r>
            <w:r w:rsidRPr="008C68FF">
              <w:rPr>
                <w:i/>
              </w:rPr>
              <w:t>Work Allocation Procedure</w:t>
            </w:r>
            <w:r>
              <w:t>]; and</w:t>
            </w:r>
          </w:p>
        </w:tc>
      </w:tr>
      <w:tr w:rsidR="00806EBE" w:rsidRPr="009F586D" w14:paraId="5C7BE82B" w14:textId="77777777" w:rsidTr="001D203C">
        <w:tc>
          <w:tcPr>
            <w:tcW w:w="3397" w:type="dxa"/>
          </w:tcPr>
          <w:p w14:paraId="3F9924A3" w14:textId="77777777" w:rsidR="00806EBE" w:rsidRPr="00FA06E1" w:rsidRDefault="00806EBE" w:rsidP="00806EBE">
            <w:pPr>
              <w:rPr>
                <w:rStyle w:val="Defterm"/>
              </w:rPr>
            </w:pPr>
            <w:r w:rsidRPr="00FA06E1">
              <w:rPr>
                <w:rStyle w:val="Defterm"/>
              </w:rPr>
              <w:t>“Working Day”</w:t>
            </w:r>
          </w:p>
        </w:tc>
        <w:tc>
          <w:tcPr>
            <w:tcW w:w="5245" w:type="dxa"/>
          </w:tcPr>
          <w:p w14:paraId="711F653E" w14:textId="77777777" w:rsidR="00806EBE" w:rsidRPr="009F586D" w:rsidRDefault="00806EBE" w:rsidP="00806EBE">
            <w:pPr>
              <w:pStyle w:val="Definitions"/>
            </w:pPr>
            <w:r w:rsidRPr="009F586D">
              <w:t>means any day other than a Saturday, Sunday or b</w:t>
            </w:r>
            <w:r>
              <w:t>ank or local government holiday.</w:t>
            </w:r>
          </w:p>
        </w:tc>
      </w:tr>
    </w:tbl>
    <w:p w14:paraId="1886A226" w14:textId="77777777" w:rsidR="00F27141" w:rsidRPr="009F586D" w:rsidRDefault="00F27141" w:rsidP="00581788">
      <w:pPr>
        <w:pStyle w:val="Heading2"/>
      </w:pPr>
      <w:r w:rsidRPr="009F586D">
        <w:t>In this Agreement:</w:t>
      </w:r>
    </w:p>
    <w:p w14:paraId="00074E32" w14:textId="77777777" w:rsidR="00F27141" w:rsidRPr="00581788" w:rsidRDefault="00F27141" w:rsidP="00285E34">
      <w:pPr>
        <w:pStyle w:val="Heading3"/>
      </w:pPr>
      <w:r w:rsidRPr="00581788">
        <w:t>references to Clauses and Schedules are (unless stated otherwise) references to clauses and schedules of this Agreement;</w:t>
      </w:r>
    </w:p>
    <w:p w14:paraId="334F8518" w14:textId="789538E8" w:rsidR="00F27141" w:rsidRPr="00581788" w:rsidRDefault="00F27141" w:rsidP="00285E34">
      <w:pPr>
        <w:pStyle w:val="Heading3"/>
      </w:pPr>
      <w:r w:rsidRPr="00581788">
        <w:t>any reference to a Sub-</w:t>
      </w:r>
      <w:r w:rsidR="009C1C47" w:rsidRPr="00581788">
        <w:t>c</w:t>
      </w:r>
      <w:r w:rsidRPr="00581788">
        <w:t>lause or Paragraph (unless stated otherwise) is a reference to the relevant sub-clause or paragraph of the Clause or Schedule in which it appears;</w:t>
      </w:r>
    </w:p>
    <w:p w14:paraId="0CB1B4A7" w14:textId="77777777" w:rsidR="00F27141" w:rsidRPr="00581788" w:rsidRDefault="00F27141" w:rsidP="00285E34">
      <w:pPr>
        <w:pStyle w:val="Heading3"/>
      </w:pPr>
      <w:r w:rsidRPr="00581788">
        <w:t>the contents section, headings and references to them are not to affect its interpretation;</w:t>
      </w:r>
    </w:p>
    <w:p w14:paraId="186C1DFF" w14:textId="380503C2" w:rsidR="00F27141" w:rsidRDefault="00F27141" w:rsidP="00285E34">
      <w:pPr>
        <w:pStyle w:val="Heading3"/>
      </w:pPr>
      <w:r w:rsidRPr="00581788">
        <w:t>references to the masculine include the feminine and neuter and to the singular include the plural and vice versa;</w:t>
      </w:r>
    </w:p>
    <w:p w14:paraId="06C78360" w14:textId="15123C87" w:rsidR="00F27141" w:rsidRPr="00581788" w:rsidRDefault="00D26564" w:rsidP="00285E34">
      <w:pPr>
        <w:pStyle w:val="Heading3"/>
      </w:pPr>
      <w:r w:rsidRPr="00581788">
        <w:t xml:space="preserve">any references to Law </w:t>
      </w:r>
      <w:r w:rsidR="00F27141" w:rsidRPr="00581788">
        <w:t xml:space="preserve">shall be construed as references to that </w:t>
      </w:r>
      <w:r w:rsidRPr="00581788">
        <w:t>L</w:t>
      </w:r>
      <w:r w:rsidR="00F27141" w:rsidRPr="00581788">
        <w:t xml:space="preserve">aw as amended, replaced, consolidated or re-enacted and in relation to </w:t>
      </w:r>
      <w:r w:rsidRPr="00581788">
        <w:t>legislation</w:t>
      </w:r>
      <w:r w:rsidR="00F27141" w:rsidRPr="00581788">
        <w:t xml:space="preserve"> shall include all regulations, determinations, directions and statutory guidance having the force of law made or given under it;</w:t>
      </w:r>
    </w:p>
    <w:p w14:paraId="2F07B525" w14:textId="77777777" w:rsidR="00F27141" w:rsidRPr="00581788" w:rsidRDefault="00F27141" w:rsidP="00285E34">
      <w:pPr>
        <w:pStyle w:val="Heading3"/>
      </w:pPr>
      <w:r w:rsidRPr="00581788">
        <w:t>references to “</w:t>
      </w:r>
      <w:r w:rsidRPr="00581788">
        <w:rPr>
          <w:b/>
          <w:bCs/>
        </w:rPr>
        <w:t>consent</w:t>
      </w:r>
      <w:r w:rsidRPr="00581788">
        <w:t>” or “</w:t>
      </w:r>
      <w:r w:rsidRPr="00581788">
        <w:rPr>
          <w:b/>
          <w:bCs/>
        </w:rPr>
        <w:t>approva</w:t>
      </w:r>
      <w:r w:rsidRPr="00581788">
        <w:t>l” are to the prior written consent of the consenting or approving Party and any breach of the terms of any consent given is to be a breach of this Agreement;</w:t>
      </w:r>
    </w:p>
    <w:p w14:paraId="55BD19EB" w14:textId="1576CDEB" w:rsidR="00F27141" w:rsidRPr="00581788" w:rsidRDefault="00F27141" w:rsidP="00285E34">
      <w:pPr>
        <w:pStyle w:val="Heading3"/>
      </w:pPr>
      <w:r w:rsidRPr="00581788">
        <w:t>the terms “</w:t>
      </w:r>
      <w:r w:rsidRPr="00581788">
        <w:rPr>
          <w:b/>
          <w:bCs/>
        </w:rPr>
        <w:t>including</w:t>
      </w:r>
      <w:r w:rsidRPr="00581788">
        <w:t>” and “</w:t>
      </w:r>
      <w:r w:rsidRPr="00581788">
        <w:rPr>
          <w:b/>
          <w:bCs/>
        </w:rPr>
        <w:t>in particular</w:t>
      </w:r>
      <w:r w:rsidRPr="00581788">
        <w:t>” are illustrative only and are not intended to limit the meaning of the words which precede them and neither the ejusdem generis rule of construction nor any similar rule or approach shall apply to the construction of this Agreement;</w:t>
      </w:r>
    </w:p>
    <w:p w14:paraId="09C67D07" w14:textId="706D89FA" w:rsidR="00D26564" w:rsidRDefault="00D26564" w:rsidP="00285E34">
      <w:pPr>
        <w:pStyle w:val="Heading3"/>
      </w:pPr>
      <w:r w:rsidRPr="00581788">
        <w:t>re references</w:t>
      </w:r>
      <w:r w:rsidRPr="00D26564">
        <w:t xml:space="preserve"> to a legal entity include a firm, partnership, company, cooperative and community benefit society, corporation, association, organisation, government, state, agency, foundation, trust, unincorporated body and any organisation having legal capacity (in each case whether or not having separate legal personality) and its successors (including any that takes over responsibility for its functions), permitted assignees and transferees;</w:t>
      </w:r>
    </w:p>
    <w:p w14:paraId="017E5443" w14:textId="48115B44" w:rsidR="00D26564" w:rsidRDefault="00D26564" w:rsidP="00285E34">
      <w:pPr>
        <w:pStyle w:val="Heading3"/>
      </w:pPr>
      <w:r w:rsidRPr="00581788">
        <w:t>references</w:t>
      </w:r>
      <w:r>
        <w:t xml:space="preserve"> to “</w:t>
      </w:r>
      <w:r w:rsidRPr="00D26564">
        <w:rPr>
          <w:b/>
        </w:rPr>
        <w:t>writing</w:t>
      </w:r>
      <w:r>
        <w:t xml:space="preserve">” include electronic communications and other modes of representing words in visible and recordable form except where </w:t>
      </w:r>
      <w:r w:rsidR="00AE3A88">
        <w:t>this Agreement</w:t>
      </w:r>
      <w:r>
        <w:t xml:space="preserve"> states otherwise;</w:t>
      </w:r>
    </w:p>
    <w:p w14:paraId="5CE716EB" w14:textId="50C75C38" w:rsidR="00CB50B3" w:rsidRDefault="00CB50B3" w:rsidP="00CB50B3">
      <w:pPr>
        <w:pStyle w:val="Heading3"/>
        <w:numPr>
          <w:ilvl w:val="0"/>
          <w:numId w:val="0"/>
        </w:numPr>
        <w:ind w:left="1418"/>
      </w:pPr>
    </w:p>
    <w:p w14:paraId="0B29A444" w14:textId="77777777" w:rsidR="00CB50B3" w:rsidRDefault="00CB50B3" w:rsidP="00CB50B3">
      <w:pPr>
        <w:pStyle w:val="Heading3"/>
        <w:numPr>
          <w:ilvl w:val="0"/>
          <w:numId w:val="0"/>
        </w:numPr>
        <w:ind w:left="1418"/>
      </w:pPr>
    </w:p>
    <w:p w14:paraId="667351C6" w14:textId="3886316A" w:rsidR="00D26564" w:rsidRPr="00581788" w:rsidRDefault="00D26564" w:rsidP="00285E34">
      <w:pPr>
        <w:pStyle w:val="Heading3"/>
      </w:pPr>
      <w:r w:rsidRPr="00581788">
        <w:t xml:space="preserve">if there is any conflict between this Agreement and the terms of any Instruction (including those set out in </w:t>
      </w:r>
      <w:bookmarkStart w:id="38" w:name="_9kMHG5YVt4BB8BEfLhkhy7sEg5GNNPBBIEKQIHQ"/>
      <w:r w:rsidR="00427410">
        <w:fldChar w:fldCharType="begin"/>
      </w:r>
      <w:r w:rsidR="00427410">
        <w:instrText xml:space="preserve"> REF _Ref_ContractCompanion_9kb9Ur256 \h \r \* MERGEFORMAT </w:instrText>
      </w:r>
      <w:r w:rsidR="00427410">
        <w:fldChar w:fldCharType="separate"/>
      </w:r>
      <w:r w:rsidR="00CB50B3">
        <w:t>Schedule 6</w:t>
      </w:r>
      <w:r w:rsidR="00427410">
        <w:fldChar w:fldCharType="end"/>
      </w:r>
      <w:bookmarkEnd w:id="38"/>
      <w:r w:rsidR="009B6652" w:rsidRPr="00581788">
        <w:t xml:space="preserve"> </w:t>
      </w:r>
      <w:r w:rsidRPr="00581788">
        <w:t>[</w:t>
      </w:r>
      <w:r w:rsidR="009B6652" w:rsidRPr="00581788">
        <w:rPr>
          <w:i/>
          <w:iCs/>
        </w:rPr>
        <w:t>Instruction Terms</w:t>
      </w:r>
      <w:r w:rsidRPr="00581788">
        <w:t>]</w:t>
      </w:r>
      <w:r w:rsidR="005C33CB">
        <w:t>)</w:t>
      </w:r>
      <w:r w:rsidRPr="00581788">
        <w:t xml:space="preserve"> the terms of the Instruction are to prevail in relation to the Services provided under that Instruction;</w:t>
      </w:r>
    </w:p>
    <w:p w14:paraId="7115050D" w14:textId="77777777" w:rsidR="00D26564" w:rsidRPr="00581788" w:rsidRDefault="00D26564" w:rsidP="00285E34">
      <w:pPr>
        <w:pStyle w:val="Heading3"/>
      </w:pPr>
      <w:r w:rsidRPr="00581788">
        <w:t>references to any document are (unless specified) references to such document as amended or supplemented from time to time; and</w:t>
      </w:r>
    </w:p>
    <w:p w14:paraId="35533FEB" w14:textId="404FD2D9" w:rsidR="00D26564" w:rsidRPr="009F586D" w:rsidRDefault="00D26564" w:rsidP="00285E34">
      <w:pPr>
        <w:pStyle w:val="Heading3"/>
      </w:pPr>
      <w:r w:rsidRPr="00581788">
        <w:t>where a Party consists of more than one person the obligations of each of them are joint and several</w:t>
      </w:r>
      <w:bookmarkStart w:id="39" w:name="_9kR3WTr5DA48G"/>
      <w:r w:rsidRPr="00581788">
        <w:t>.</w:t>
      </w:r>
      <w:bookmarkEnd w:id="39"/>
      <w:r w:rsidR="009C65A9">
        <w:t xml:space="preserve"> </w:t>
      </w:r>
      <w:r w:rsidRPr="00581788">
        <w:t>The other Party may release or compromise the liability of any of them without</w:t>
      </w:r>
      <w:r w:rsidRPr="003771EA">
        <w:t xml:space="preserve"> affecting that of the others.</w:t>
      </w:r>
    </w:p>
    <w:p w14:paraId="15EF898E" w14:textId="523195CF" w:rsidR="00F27141" w:rsidRPr="00581788" w:rsidRDefault="00F27141" w:rsidP="00581788">
      <w:pPr>
        <w:pStyle w:val="Heading2"/>
      </w:pPr>
      <w:r w:rsidRPr="00581788">
        <w:t>The Schedules to this Agreement are an integral part of this Agreement and are to have effect as if set out in full in the body of this Agreement</w:t>
      </w:r>
      <w:bookmarkStart w:id="40" w:name="_9kMHG5YVt7FC6AI"/>
      <w:r w:rsidRPr="00581788">
        <w:t>.</w:t>
      </w:r>
      <w:bookmarkEnd w:id="40"/>
      <w:r w:rsidR="009C65A9">
        <w:t xml:space="preserve"> </w:t>
      </w:r>
      <w:r w:rsidRPr="00581788">
        <w:t>References to this Agreement include the Schedules.</w:t>
      </w:r>
    </w:p>
    <w:p w14:paraId="217CB799" w14:textId="77777777" w:rsidR="00F27141" w:rsidRPr="009F586D" w:rsidRDefault="00F27141" w:rsidP="00581788">
      <w:pPr>
        <w:pStyle w:val="Heading2"/>
      </w:pPr>
      <w:r w:rsidRPr="00581788">
        <w:t>Where this</w:t>
      </w:r>
      <w:r w:rsidRPr="009F586D">
        <w:t xml:space="preserve"> Agreement requires something to be done:</w:t>
      </w:r>
    </w:p>
    <w:p w14:paraId="489C2619" w14:textId="77777777" w:rsidR="00F27141" w:rsidRPr="00581788" w:rsidRDefault="00F27141" w:rsidP="00285E34">
      <w:pPr>
        <w:pStyle w:val="Heading3"/>
      </w:pPr>
      <w:r w:rsidRPr="00581788">
        <w:t>it must be done in accordance with this Agreement;</w:t>
      </w:r>
    </w:p>
    <w:p w14:paraId="296E6BCB" w14:textId="77777777" w:rsidR="00F27141" w:rsidRPr="00581788" w:rsidRDefault="00F27141" w:rsidP="00285E34">
      <w:pPr>
        <w:pStyle w:val="Heading3"/>
      </w:pPr>
      <w:r w:rsidRPr="00581788">
        <w:t>if it is to be done within a period after an action is taken, the day on which that action is taken does not count in the calculation of that period; and</w:t>
      </w:r>
    </w:p>
    <w:p w14:paraId="0C2A1501" w14:textId="77777777" w:rsidR="00F27141" w:rsidRPr="00581788" w:rsidRDefault="00F27141" w:rsidP="00285E34">
      <w:pPr>
        <w:pStyle w:val="Heading3"/>
      </w:pPr>
      <w:r w:rsidRPr="00581788">
        <w:t>if the last day of the period within which it must be done is not a Working Day, the period shall be extended to include the following Working Day.</w:t>
      </w:r>
    </w:p>
    <w:p w14:paraId="45747B10" w14:textId="6FD13511" w:rsidR="00F27141" w:rsidRPr="00581788" w:rsidRDefault="00F27141" w:rsidP="00581788">
      <w:pPr>
        <w:pStyle w:val="Heading2"/>
      </w:pPr>
      <w:r w:rsidRPr="00581788">
        <w:t xml:space="preserve">All the </w:t>
      </w:r>
      <w:r w:rsidR="00285578" w:rsidRPr="00581788">
        <w:t>Provider</w:t>
      </w:r>
      <w:r w:rsidRPr="00581788">
        <w:t xml:space="preserve">’s obligations, duties and responsibilities under this Agreement are separate obligations, duties and responsibilities owed to </w:t>
      </w:r>
      <w:r w:rsidR="00E50380" w:rsidRPr="00581788">
        <w:t>Magenta Living</w:t>
      </w:r>
      <w:r w:rsidR="00C51861" w:rsidRPr="00581788">
        <w:t xml:space="preserve"> </w:t>
      </w:r>
      <w:r w:rsidRPr="00581788">
        <w:t xml:space="preserve">and are to be performed at the </w:t>
      </w:r>
      <w:r w:rsidR="00285578" w:rsidRPr="00581788">
        <w:t>Provider</w:t>
      </w:r>
      <w:r w:rsidRPr="00581788">
        <w:t>’s own cost and expense.</w:t>
      </w:r>
    </w:p>
    <w:p w14:paraId="61620DCB" w14:textId="5F94C77F" w:rsidR="00D26564" w:rsidRDefault="00D26564" w:rsidP="00581788">
      <w:pPr>
        <w:pStyle w:val="Heading2"/>
      </w:pPr>
      <w:r w:rsidRPr="00581788">
        <w:t>This Agreement will commence</w:t>
      </w:r>
      <w:r>
        <w:t xml:space="preserve"> on the Framework Commencement Date and continue for the Framework Period unless terminated earlier under Clause </w:t>
      </w:r>
      <w:r w:rsidR="002C7D2F">
        <w:fldChar w:fldCharType="begin"/>
      </w:r>
      <w:r w:rsidR="002C7D2F">
        <w:instrText xml:space="preserve"> REF _Ref68166941 \r \h </w:instrText>
      </w:r>
      <w:r w:rsidR="002C7D2F">
        <w:fldChar w:fldCharType="separate"/>
      </w:r>
      <w:bookmarkStart w:id="41" w:name="_9kMIH5YVt4BB6CKHEh0z802v2B7D"/>
      <w:r w:rsidR="002C7D2F">
        <w:t>13</w:t>
      </w:r>
      <w:bookmarkEnd w:id="41"/>
      <w:r w:rsidR="002C7D2F">
        <w:fldChar w:fldCharType="end"/>
      </w:r>
      <w:r>
        <w:t xml:space="preserve"> [</w:t>
      </w:r>
      <w:r w:rsidRPr="00D26564">
        <w:rPr>
          <w:i/>
          <w:iCs/>
        </w:rPr>
        <w:t>Termination</w:t>
      </w:r>
      <w:r>
        <w:t>]</w:t>
      </w:r>
    </w:p>
    <w:p w14:paraId="06CC5F53" w14:textId="77777777" w:rsidR="008E7ECE" w:rsidRPr="00CD1197" w:rsidRDefault="008E7ECE" w:rsidP="00581788">
      <w:pPr>
        <w:pStyle w:val="Heading1"/>
      </w:pPr>
      <w:bookmarkStart w:id="42" w:name="_Toc481742878"/>
      <w:bookmarkStart w:id="43" w:name="_Ref57627345"/>
      <w:bookmarkStart w:id="44" w:name="_Ref57634028"/>
      <w:bookmarkStart w:id="45" w:name="_Toc57644701"/>
      <w:bookmarkStart w:id="46" w:name="_9kR3WTr2994BIFbvu8y01xD12BEB9"/>
      <w:bookmarkStart w:id="47" w:name="_Toc72850408"/>
      <w:r w:rsidRPr="00CD1197">
        <w:t>REPRESENTATIVES</w:t>
      </w:r>
      <w:bookmarkEnd w:id="42"/>
      <w:bookmarkEnd w:id="43"/>
      <w:bookmarkEnd w:id="44"/>
      <w:bookmarkEnd w:id="45"/>
      <w:bookmarkEnd w:id="46"/>
      <w:bookmarkEnd w:id="47"/>
    </w:p>
    <w:p w14:paraId="6675FC80" w14:textId="5C39842E" w:rsidR="00AE3A88" w:rsidRDefault="008E7ECE" w:rsidP="00581788">
      <w:pPr>
        <w:pStyle w:val="Heading2"/>
      </w:pPr>
      <w:r w:rsidRPr="00CD1197">
        <w:t xml:space="preserve">The Representatives of each Party for the purposes of </w:t>
      </w:r>
      <w:r w:rsidR="00AE3A88">
        <w:t>this Agreement</w:t>
      </w:r>
      <w:r w:rsidRPr="00CD1197">
        <w:t xml:space="preserve"> shall</w:t>
      </w:r>
    </w:p>
    <w:p w14:paraId="6463B5C1" w14:textId="3599060E" w:rsidR="00AE3A88" w:rsidRPr="00581788" w:rsidRDefault="00AE3A88" w:rsidP="00285E34">
      <w:pPr>
        <w:pStyle w:val="Heading3"/>
      </w:pPr>
      <w:r w:rsidRPr="00581788">
        <w:t xml:space="preserve">for Magenta Living: The holder for the time being of the post of </w:t>
      </w:r>
      <w:commentRangeStart w:id="48"/>
      <w:r w:rsidRPr="00581788">
        <w:t>[               ] (currently [                      ])</w:t>
      </w:r>
      <w:commentRangeEnd w:id="48"/>
      <w:r w:rsidR="005B062B">
        <w:rPr>
          <w:rStyle w:val="CommentReference"/>
          <w:rFonts w:cs="Times New Roman"/>
        </w:rPr>
        <w:commentReference w:id="48"/>
      </w:r>
      <w:r w:rsidRPr="00581788">
        <w:t>; and</w:t>
      </w:r>
    </w:p>
    <w:p w14:paraId="3B0E14F9" w14:textId="7C849324" w:rsidR="00AE3A88" w:rsidRPr="005B062B" w:rsidRDefault="00AE3A88" w:rsidP="00285E34">
      <w:pPr>
        <w:pStyle w:val="Heading3"/>
        <w:rPr>
          <w:highlight w:val="yellow"/>
        </w:rPr>
      </w:pPr>
      <w:r w:rsidRPr="00581788">
        <w:t>for the Provider</w:t>
      </w:r>
      <w:r w:rsidRPr="005B062B">
        <w:rPr>
          <w:highlight w:val="yellow"/>
        </w:rPr>
        <w:t>: [               ].</w:t>
      </w:r>
    </w:p>
    <w:p w14:paraId="490C54E9" w14:textId="4E4BF72E" w:rsidR="008E7ECE" w:rsidRPr="00CD1197" w:rsidRDefault="008E7ECE" w:rsidP="00581788">
      <w:pPr>
        <w:pStyle w:val="Heading2"/>
      </w:pPr>
      <w:commentRangeStart w:id="49"/>
      <w:r w:rsidRPr="00CD1197">
        <w:t xml:space="preserve">Each Party may replace their Representative at any time </w:t>
      </w:r>
      <w:commentRangeEnd w:id="49"/>
      <w:r w:rsidR="00DB3A61">
        <w:rPr>
          <w:rStyle w:val="CommentReference"/>
          <w:rFonts w:cs="Times New Roman"/>
          <w:color w:val="auto"/>
        </w:rPr>
        <w:commentReference w:id="49"/>
      </w:r>
      <w:r w:rsidRPr="00CD1197">
        <w:t>and must notify the other Party in writing within 2 (two) Working Days of the appointment of a new Representative</w:t>
      </w:r>
      <w:bookmarkStart w:id="50" w:name="_9kMIH5YVt7FC6AI"/>
      <w:r w:rsidRPr="00CD1197">
        <w:t>.</w:t>
      </w:r>
      <w:bookmarkEnd w:id="50"/>
      <w:r w:rsidR="009C65A9">
        <w:t xml:space="preserve"> </w:t>
      </w:r>
      <w:r w:rsidRPr="00CD1197">
        <w:t>This notification must include:</w:t>
      </w:r>
    </w:p>
    <w:p w14:paraId="79223AC5" w14:textId="77777777" w:rsidR="008E7ECE" w:rsidRPr="00581788" w:rsidRDefault="008E7ECE" w:rsidP="00285E34">
      <w:pPr>
        <w:pStyle w:val="Heading3"/>
      </w:pPr>
      <w:r w:rsidRPr="00581788">
        <w:t>the identity of the new Representative;</w:t>
      </w:r>
    </w:p>
    <w:p w14:paraId="31358663" w14:textId="77777777" w:rsidR="008E7ECE" w:rsidRPr="00581788" w:rsidRDefault="008E7ECE" w:rsidP="00285E34">
      <w:pPr>
        <w:pStyle w:val="Heading3"/>
      </w:pPr>
      <w:r w:rsidRPr="00581788">
        <w:t>the post held by the new Representative; and</w:t>
      </w:r>
    </w:p>
    <w:p w14:paraId="6D715050" w14:textId="77777777" w:rsidR="008E7ECE" w:rsidRPr="00581788" w:rsidRDefault="008E7ECE" w:rsidP="00285E34">
      <w:pPr>
        <w:pStyle w:val="Heading3"/>
      </w:pPr>
      <w:r w:rsidRPr="00581788">
        <w:t>contact details for the new Representative.</w:t>
      </w:r>
    </w:p>
    <w:p w14:paraId="6F47D572" w14:textId="3D468410" w:rsidR="008E7ECE" w:rsidRDefault="008E7ECE" w:rsidP="00581788">
      <w:pPr>
        <w:pStyle w:val="Heading2"/>
      </w:pPr>
      <w:r>
        <w:t>Magenta Living</w:t>
      </w:r>
      <w:r w:rsidRPr="00634B91">
        <w:t>’s</w:t>
      </w:r>
      <w:r w:rsidRPr="00C20739">
        <w:t xml:space="preserve"> Representative may exercise all functions and rights of</w:t>
      </w:r>
      <w:r>
        <w:t xml:space="preserve"> Magenta Living </w:t>
      </w:r>
      <w:r w:rsidRPr="00C20739">
        <w:t xml:space="preserve">under </w:t>
      </w:r>
      <w:r w:rsidR="00AE3A88">
        <w:t>this Agreement</w:t>
      </w:r>
      <w:r w:rsidRPr="00C20739">
        <w:t xml:space="preserve">. </w:t>
      </w:r>
    </w:p>
    <w:p w14:paraId="67460520" w14:textId="1DFB82EB" w:rsidR="008E7ECE" w:rsidRPr="00C20739" w:rsidRDefault="008E7ECE" w:rsidP="00581788">
      <w:pPr>
        <w:pStyle w:val="Heading2"/>
      </w:pPr>
      <w:r w:rsidRPr="00C20739">
        <w:t>The</w:t>
      </w:r>
      <w:r>
        <w:t xml:space="preserve"> Provider</w:t>
      </w:r>
      <w:r w:rsidRPr="00C20739">
        <w:t xml:space="preserve"> must ensure that the</w:t>
      </w:r>
      <w:r>
        <w:t xml:space="preserve"> Provider’s Representative</w:t>
      </w:r>
      <w:r w:rsidRPr="00C20739">
        <w:t xml:space="preserve"> or a nominated deputy is contactable by</w:t>
      </w:r>
      <w:r>
        <w:t xml:space="preserve"> Magenta Living </w:t>
      </w:r>
      <w:r w:rsidRPr="00C20739">
        <w:t xml:space="preserve">at any time </w:t>
      </w:r>
      <w:commentRangeStart w:id="51"/>
      <w:r>
        <w:t>(both inside and outside Normal Working H</w:t>
      </w:r>
      <w:r w:rsidRPr="00C20739">
        <w:t>ours</w:t>
      </w:r>
      <w:r>
        <w:t>)</w:t>
      </w:r>
      <w:r w:rsidRPr="00C20739">
        <w:t xml:space="preserve"> </w:t>
      </w:r>
      <w:commentRangeEnd w:id="51"/>
      <w:r w:rsidR="00AE3A88">
        <w:rPr>
          <w:rStyle w:val="CommentReference"/>
          <w:rFonts w:cs="Times New Roman"/>
          <w:color w:val="auto"/>
        </w:rPr>
        <w:commentReference w:id="51"/>
      </w:r>
      <w:r w:rsidRPr="00C20739">
        <w:t xml:space="preserve">during the </w:t>
      </w:r>
      <w:r w:rsidR="00AE3A88">
        <w:t xml:space="preserve">Framework </w:t>
      </w:r>
      <w:r w:rsidRPr="00C20739">
        <w:t>Period.</w:t>
      </w:r>
    </w:p>
    <w:p w14:paraId="043F91D1" w14:textId="2ADEA4D2" w:rsidR="008E7ECE" w:rsidRPr="008C1B43" w:rsidRDefault="008E7ECE" w:rsidP="00581788">
      <w:pPr>
        <w:pStyle w:val="Heading2"/>
      </w:pPr>
      <w:r w:rsidRPr="008C1B43">
        <w:t xml:space="preserve">Any communication given by </w:t>
      </w:r>
      <w:r>
        <w:t>Magenta Living</w:t>
      </w:r>
      <w:r w:rsidRPr="008C1B43">
        <w:t xml:space="preserve"> or </w:t>
      </w:r>
      <w:r>
        <w:t>Magenta Living</w:t>
      </w:r>
      <w:r w:rsidRPr="008C1B43">
        <w:t>’s Representative to the</w:t>
      </w:r>
      <w:r>
        <w:t xml:space="preserve"> Provider</w:t>
      </w:r>
      <w:r w:rsidRPr="008C1B43">
        <w:t xml:space="preserve">’s </w:t>
      </w:r>
      <w:r>
        <w:t>Representative</w:t>
      </w:r>
      <w:r w:rsidRPr="008C1B43">
        <w:t xml:space="preserve"> will be deemed to have been given to the</w:t>
      </w:r>
      <w:r>
        <w:t xml:space="preserve"> Provider</w:t>
      </w:r>
      <w:r w:rsidRPr="008C1B43">
        <w:t>.</w:t>
      </w:r>
    </w:p>
    <w:p w14:paraId="15C9B5B4" w14:textId="4E58BE0D" w:rsidR="008E7ECE" w:rsidRDefault="008E7ECE" w:rsidP="00581788">
      <w:pPr>
        <w:pStyle w:val="Heading2"/>
      </w:pPr>
      <w:r w:rsidRPr="008C1B43">
        <w:t>The</w:t>
      </w:r>
      <w:r>
        <w:t xml:space="preserve"> Provider</w:t>
      </w:r>
      <w:r w:rsidRPr="008C1B43">
        <w:t xml:space="preserve"> must ensure that the</w:t>
      </w:r>
      <w:r>
        <w:t>ir Representative i</w:t>
      </w:r>
      <w:r w:rsidRPr="008C1B43">
        <w:t xml:space="preserve">nforms </w:t>
      </w:r>
      <w:r>
        <w:t>Magenta Living</w:t>
      </w:r>
      <w:r w:rsidRPr="00634B91">
        <w:t xml:space="preserve">’s </w:t>
      </w:r>
      <w:r w:rsidRPr="008C1B43">
        <w:t xml:space="preserve">Representative promptly in writing of any act or omission by </w:t>
      </w:r>
      <w:r>
        <w:t>Magenta Living</w:t>
      </w:r>
      <w:r w:rsidRPr="008C1B43">
        <w:t xml:space="preserve"> </w:t>
      </w:r>
      <w:r>
        <w:t>t</w:t>
      </w:r>
      <w:r w:rsidRPr="008C1B43">
        <w:t>hat stops the</w:t>
      </w:r>
      <w:r>
        <w:t xml:space="preserve"> Provider</w:t>
      </w:r>
      <w:r w:rsidRPr="008C1B43">
        <w:t xml:space="preserve"> from complying with </w:t>
      </w:r>
      <w:r w:rsidR="00AE3A88">
        <w:t>this Agreement</w:t>
      </w:r>
      <w:r w:rsidRPr="008C1B43">
        <w:t>.</w:t>
      </w:r>
    </w:p>
    <w:p w14:paraId="764C6565" w14:textId="0D7ADDE6" w:rsidR="008E7ECE" w:rsidRDefault="008E7ECE" w:rsidP="00581788">
      <w:pPr>
        <w:pStyle w:val="Heading2"/>
      </w:pPr>
      <w:r>
        <w:t xml:space="preserve">If there is any ambiguity, discrepancy or matters requiring clarification in </w:t>
      </w:r>
      <w:r w:rsidR="00AE3A88">
        <w:t>this Agreement</w:t>
      </w:r>
      <w:r>
        <w:t>, Magenta Living</w:t>
      </w:r>
      <w:r w:rsidR="00AE3A88">
        <w:t>’</w:t>
      </w:r>
      <w:r>
        <w:t xml:space="preserve">s Representative (acting reasonably) may issue </w:t>
      </w:r>
      <w:r w:rsidR="002C7D2F">
        <w:t>a</w:t>
      </w:r>
      <w:r>
        <w:t xml:space="preserve"> </w:t>
      </w:r>
      <w:r w:rsidR="00AE3A88">
        <w:t>clarification</w:t>
      </w:r>
      <w:r>
        <w:t xml:space="preserve"> which shall be binding on the Provider and determinative of the meaning of </w:t>
      </w:r>
      <w:r w:rsidR="00AE3A88">
        <w:t>this Agreement</w:t>
      </w:r>
      <w:r>
        <w:t>.</w:t>
      </w:r>
    </w:p>
    <w:p w14:paraId="2DCD3364" w14:textId="09402884" w:rsidR="008E7ECE" w:rsidRDefault="00285578" w:rsidP="00A02B08">
      <w:pPr>
        <w:pStyle w:val="Heading1"/>
      </w:pPr>
      <w:bookmarkStart w:id="52" w:name="_Ref68170145"/>
      <w:bookmarkStart w:id="53" w:name="_9kR3WTr2994EOJa66B6pm1GM51J30KG2DA6ACB9"/>
      <w:bookmarkStart w:id="54" w:name="_Toc72850409"/>
      <w:r>
        <w:t>PROVIDER</w:t>
      </w:r>
      <w:r w:rsidR="00917ABC">
        <w:t xml:space="preserve">’S WARRANTIES </w:t>
      </w:r>
      <w:r w:rsidR="008E7ECE">
        <w:t>AND OBLIGATIONS</w:t>
      </w:r>
      <w:bookmarkEnd w:id="52"/>
      <w:bookmarkEnd w:id="53"/>
      <w:bookmarkEnd w:id="54"/>
    </w:p>
    <w:p w14:paraId="63BAB2A5" w14:textId="77777777" w:rsidR="008E7ECE" w:rsidRDefault="008E7ECE" w:rsidP="00A02B08">
      <w:pPr>
        <w:pStyle w:val="Heading2"/>
      </w:pPr>
      <w:bookmarkStart w:id="55" w:name="_Ref68593227"/>
      <w:bookmarkStart w:id="56" w:name="_9kR3WTr2994EKFCdRjSa6B6pm1K40I2zJPQGyB"/>
      <w:r>
        <w:t>The Provider warrants that:</w:t>
      </w:r>
      <w:bookmarkEnd w:id="55"/>
      <w:bookmarkEnd w:id="56"/>
    </w:p>
    <w:p w14:paraId="0C644966" w14:textId="48C37C53" w:rsidR="008E7ECE" w:rsidRDefault="008E7ECE" w:rsidP="00285E34">
      <w:pPr>
        <w:pStyle w:val="Heading3"/>
      </w:pPr>
      <w:r>
        <w:t xml:space="preserve">the Provider is a properly constituted business and has a full capacity and authority and all necessary </w:t>
      </w:r>
      <w:r w:rsidR="00F70041">
        <w:t>permissions and registrations</w:t>
      </w:r>
      <w:r>
        <w:t xml:space="preserve"> to enter into and to perform its obligations under this Agreement</w:t>
      </w:r>
      <w:r w:rsidR="00A96D8C">
        <w:t xml:space="preserve"> and all Instructions issued under it</w:t>
      </w:r>
      <w:r>
        <w:t>;</w:t>
      </w:r>
    </w:p>
    <w:p w14:paraId="7E607F47" w14:textId="5ED958D8" w:rsidR="008E7ECE" w:rsidRPr="00A02B08" w:rsidRDefault="008E7ECE" w:rsidP="00285E34">
      <w:pPr>
        <w:pStyle w:val="Heading3"/>
      </w:pPr>
      <w:r w:rsidRPr="00A02B08">
        <w:t xml:space="preserve">as at the date of this Agreement, all knowledge and information, statements and representations contained in the </w:t>
      </w:r>
      <w:r w:rsidR="00DE3684" w:rsidRPr="00A02B08">
        <w:t>Provider’s Tender</w:t>
      </w:r>
      <w:r w:rsidRPr="00A02B08">
        <w:t xml:space="preserve"> are true, accurate and not misleading other than as specifically disclosed in writing to Magenta Living prior to the execution of this Agreement;</w:t>
      </w:r>
    </w:p>
    <w:p w14:paraId="56FFD3F5" w14:textId="3A8EB1EB" w:rsidR="008E7ECE" w:rsidRPr="00A02B08" w:rsidRDefault="008E7ECE" w:rsidP="00285E34">
      <w:pPr>
        <w:pStyle w:val="Heading3"/>
      </w:pPr>
      <w:r w:rsidRPr="00A02B08">
        <w:t xml:space="preserve">neither the Provider nor any person connected to it has committed an act of bribery as set out in accordance with Clause </w:t>
      </w:r>
      <w:r w:rsidR="00556207">
        <w:fldChar w:fldCharType="begin"/>
      </w:r>
      <w:r w:rsidR="00556207">
        <w:instrText xml:space="preserve"> REF _Ref235951299 \r \h </w:instrText>
      </w:r>
      <w:r w:rsidR="00556207">
        <w:fldChar w:fldCharType="separate"/>
      </w:r>
      <w:bookmarkStart w:id="57" w:name="_9kMHG5YVt4BB6DNJDEgUmVd9E9sp4JAtyADHOB6"/>
      <w:r w:rsidR="00CB50B3">
        <w:t>12.1</w:t>
      </w:r>
      <w:bookmarkEnd w:id="57"/>
      <w:r w:rsidR="00556207">
        <w:fldChar w:fldCharType="end"/>
      </w:r>
      <w:r w:rsidR="00CA0864">
        <w:t xml:space="preserve"> [</w:t>
      </w:r>
      <w:r w:rsidR="00CA0864" w:rsidRPr="00CA0864">
        <w:rPr>
          <w:i/>
          <w:iCs/>
        </w:rPr>
        <w:t>Corruption, Bribery and Conflicts</w:t>
      </w:r>
      <w:r w:rsidR="00CA0864">
        <w:t>]</w:t>
      </w:r>
      <w:r w:rsidR="00F70041">
        <w:t xml:space="preserve"> in connection with this Agreement or any other contract with Magenta Living</w:t>
      </w:r>
      <w:r w:rsidRPr="00A02B08">
        <w:t xml:space="preserve">; and </w:t>
      </w:r>
    </w:p>
    <w:p w14:paraId="2F733FF0" w14:textId="77777777" w:rsidR="008E7ECE" w:rsidRPr="000B13E6" w:rsidRDefault="008E7ECE" w:rsidP="00285E34">
      <w:pPr>
        <w:pStyle w:val="Heading3"/>
      </w:pPr>
      <w:r w:rsidRPr="00A02B08">
        <w:t>neither the Provider nor</w:t>
      </w:r>
      <w:r w:rsidRPr="008F5E0E">
        <w:t xml:space="preserve"> any of the </w:t>
      </w:r>
      <w:r>
        <w:t>Provider</w:t>
      </w:r>
      <w:r w:rsidRPr="008F5E0E">
        <w:t>’s officers or employees:</w:t>
      </w:r>
    </w:p>
    <w:p w14:paraId="73689D2C" w14:textId="77777777" w:rsidR="008E7ECE" w:rsidRPr="00A02B08" w:rsidRDefault="008E7ECE" w:rsidP="00A02B08">
      <w:pPr>
        <w:pStyle w:val="Heading4"/>
      </w:pPr>
      <w:r w:rsidRPr="00A02B08">
        <w:t>have been convicted of any offence involving slavery or human trafficking; or</w:t>
      </w:r>
    </w:p>
    <w:p w14:paraId="0F6289AA" w14:textId="068BFCD5" w:rsidR="008E7ECE" w:rsidRDefault="008E7ECE" w:rsidP="00A02B08">
      <w:pPr>
        <w:pStyle w:val="Heading4"/>
      </w:pPr>
      <w:r w:rsidRPr="00A02B08">
        <w:t xml:space="preserve">have, to the best of the Provider’s knowledge, been the subject of any investigation, inquiry or enforcement proceedings by any governmental, administrative or </w:t>
      </w:r>
      <w:r w:rsidR="0010226C">
        <w:t>R</w:t>
      </w:r>
      <w:r w:rsidRPr="00A02B08">
        <w:t>egulatory</w:t>
      </w:r>
      <w:r w:rsidRPr="000B13E6">
        <w:t xml:space="preserve"> </w:t>
      </w:r>
      <w:r w:rsidR="0010226C">
        <w:t>B</w:t>
      </w:r>
      <w:r w:rsidRPr="000B13E6">
        <w:t>ody regarding any offence or alleged offence of or in connection with slavery and human trafficking</w:t>
      </w:r>
      <w:r w:rsidR="00CA0864">
        <w:t>; and</w:t>
      </w:r>
    </w:p>
    <w:p w14:paraId="16DA8D19" w14:textId="2E43586F" w:rsidR="00CA0864" w:rsidRDefault="00CA0864" w:rsidP="00285E34">
      <w:pPr>
        <w:pStyle w:val="Heading3"/>
      </w:pPr>
      <w:bookmarkStart w:id="58" w:name="_Ref57644095"/>
      <w:r>
        <w:t xml:space="preserve">all representations and answers given in any due diligence, selection or pre-qualification questionnaire completed by the Provider in relation to the procurement of </w:t>
      </w:r>
      <w:r w:rsidRPr="00D76F90">
        <w:t>th</w:t>
      </w:r>
      <w:r>
        <w:t xml:space="preserve">is </w:t>
      </w:r>
      <w:bookmarkStart w:id="59" w:name="_9kMLK5YVt4CC6CDONplq1C85PG43r013J"/>
      <w:r>
        <w:t>Agreement</w:t>
      </w:r>
      <w:bookmarkEnd w:id="59"/>
      <w:r>
        <w:t xml:space="preserve"> by Magenta Living were true, complete and accurate when given and will continue to be true, complete and accurate</w:t>
      </w:r>
      <w:r w:rsidRPr="00300639">
        <w:t xml:space="preserve"> </w:t>
      </w:r>
      <w:r>
        <w:t>throughout the Framework Period.</w:t>
      </w:r>
      <w:bookmarkEnd w:id="58"/>
    </w:p>
    <w:p w14:paraId="500F4A65" w14:textId="77777777" w:rsidR="00556207" w:rsidRDefault="00556207" w:rsidP="00285E34">
      <w:pPr>
        <w:pStyle w:val="Heading3"/>
        <w:numPr>
          <w:ilvl w:val="0"/>
          <w:numId w:val="0"/>
        </w:numPr>
        <w:ind w:left="1418"/>
      </w:pPr>
    </w:p>
    <w:p w14:paraId="2E35DFE3" w14:textId="5E65A846" w:rsidR="008E7ECE" w:rsidRDefault="008E7ECE" w:rsidP="00A02B08">
      <w:pPr>
        <w:pStyle w:val="Heading2"/>
      </w:pPr>
      <w:r>
        <w:t xml:space="preserve">The Provider confirms that the Provider has: </w:t>
      </w:r>
    </w:p>
    <w:p w14:paraId="63DADA1C" w14:textId="6E6B53AE" w:rsidR="008E7ECE" w:rsidRPr="00A02B08" w:rsidRDefault="008E7ECE" w:rsidP="00285E34">
      <w:pPr>
        <w:pStyle w:val="Heading3"/>
      </w:pPr>
      <w:r w:rsidRPr="00A02B08">
        <w:t>taken such steps as the Provider wishes to take to verify the accuracy of any information provided by Magenta Living and has not relied on any information provided by Magenta Living;</w:t>
      </w:r>
    </w:p>
    <w:p w14:paraId="5DEE4B6C" w14:textId="0CCF3962" w:rsidR="008E7ECE" w:rsidRPr="00A02B08" w:rsidRDefault="008E7ECE" w:rsidP="00285E34">
      <w:pPr>
        <w:pStyle w:val="Heading3"/>
      </w:pPr>
      <w:r w:rsidRPr="00A02B08">
        <w:t xml:space="preserve">made its own assessment of the costs of and risks of </w:t>
      </w:r>
      <w:r w:rsidR="00A96D8C" w:rsidRPr="00A02B08">
        <w:t>providing such Services as may be allocated to them</w:t>
      </w:r>
      <w:r w:rsidRPr="00A02B08">
        <w:t xml:space="preserve">; </w:t>
      </w:r>
    </w:p>
    <w:p w14:paraId="19D0539D" w14:textId="201D4D03" w:rsidR="008E7ECE" w:rsidRPr="00A02B08" w:rsidRDefault="008E7ECE" w:rsidP="00285E34">
      <w:pPr>
        <w:pStyle w:val="Heading3"/>
      </w:pPr>
      <w:r w:rsidRPr="00A02B08">
        <w:t xml:space="preserve">made all due allowances for its costs of providing the </w:t>
      </w:r>
      <w:r w:rsidR="005E411F" w:rsidRPr="00A02B08">
        <w:t xml:space="preserve">Services </w:t>
      </w:r>
      <w:r w:rsidRPr="00A02B08">
        <w:t xml:space="preserve">within the prices set out in </w:t>
      </w:r>
      <w:bookmarkStart w:id="60" w:name="_9kMKJ5YVt4BB89CfLhkhy7sBXmwz9J09IEKLEKN"/>
      <w:r w:rsidR="00427410">
        <w:fldChar w:fldCharType="begin"/>
      </w:r>
      <w:r w:rsidR="00427410">
        <w:instrText xml:space="preserve"> REF _Ref_ContractCompanion_9kb9Ur234 \h \r \* MERGEFORMAT </w:instrText>
      </w:r>
      <w:r w:rsidR="00427410">
        <w:fldChar w:fldCharType="separate"/>
      </w:r>
      <w:r w:rsidR="00C02A12">
        <w:t>Schedule 2</w:t>
      </w:r>
      <w:r w:rsidR="00427410">
        <w:fldChar w:fldCharType="end"/>
      </w:r>
      <w:bookmarkEnd w:id="60"/>
      <w:r w:rsidRPr="00A02B08">
        <w:t xml:space="preserve"> [</w:t>
      </w:r>
      <w:r w:rsidR="004C438E">
        <w:rPr>
          <w:i/>
          <w:iCs/>
        </w:rPr>
        <w:t>Pricing Schedule</w:t>
      </w:r>
      <w:r w:rsidRPr="00A02B08">
        <w:t>]; and</w:t>
      </w:r>
    </w:p>
    <w:p w14:paraId="68247EA8" w14:textId="79603229" w:rsidR="008E7ECE" w:rsidRPr="003771EA" w:rsidRDefault="008E7ECE" w:rsidP="00285E34">
      <w:pPr>
        <w:pStyle w:val="Heading3"/>
      </w:pPr>
      <w:r w:rsidRPr="00A02B08">
        <w:t>obtained or will obtain all necessary</w:t>
      </w:r>
      <w:r>
        <w:t xml:space="preserve"> permissions and rights from all Regulatory Bodies necessary or desirable for </w:t>
      </w:r>
      <w:r w:rsidR="00A96D8C">
        <w:t>providing the Services</w:t>
      </w:r>
      <w:r>
        <w:t xml:space="preserve">. </w:t>
      </w:r>
    </w:p>
    <w:p w14:paraId="3D83095C" w14:textId="68A454C4" w:rsidR="00EA01F7" w:rsidRPr="00A02B08" w:rsidRDefault="004B23AC" w:rsidP="00A02B08">
      <w:pPr>
        <w:pStyle w:val="Heading2"/>
      </w:pPr>
      <w:r w:rsidRPr="00A02B08">
        <w:t xml:space="preserve">In </w:t>
      </w:r>
      <w:r w:rsidR="00A96D8C" w:rsidRPr="00A02B08">
        <w:t xml:space="preserve">designing and </w:t>
      </w:r>
      <w:r w:rsidRPr="00A02B08">
        <w:t xml:space="preserve">providing the Services </w:t>
      </w:r>
      <w:r w:rsidR="00A96D8C" w:rsidRPr="00A02B08">
        <w:t xml:space="preserve">under each </w:t>
      </w:r>
      <w:r w:rsidR="003D7BF4" w:rsidRPr="00A02B08">
        <w:t>Instruction</w:t>
      </w:r>
      <w:r w:rsidR="00A96D8C" w:rsidRPr="00A02B08">
        <w:t xml:space="preserve"> </w:t>
      </w:r>
      <w:r w:rsidRPr="00A02B08">
        <w:t xml:space="preserve">the </w:t>
      </w:r>
      <w:r w:rsidR="00285578" w:rsidRPr="00A02B08">
        <w:t>Provider</w:t>
      </w:r>
      <w:r w:rsidRPr="00A02B08">
        <w:t xml:space="preserve"> shall</w:t>
      </w:r>
      <w:r w:rsidR="00A96D8C" w:rsidRPr="00A02B08">
        <w:t xml:space="preserve"> comply with all obligations placed on the Provider</w:t>
      </w:r>
      <w:r w:rsidR="00CA0864">
        <w:t xml:space="preserve"> under this </w:t>
      </w:r>
      <w:bookmarkStart w:id="61" w:name="_9kMML5YVt4CC6CDONplq1C85PG43r013J"/>
      <w:r w:rsidR="00CA0864">
        <w:t>Agreement</w:t>
      </w:r>
      <w:bookmarkEnd w:id="61"/>
      <w:r w:rsidR="00CA0864">
        <w:t xml:space="preserve"> or</w:t>
      </w:r>
      <w:r w:rsidR="00A96D8C" w:rsidRPr="00A02B08">
        <w:t xml:space="preserve"> in the </w:t>
      </w:r>
      <w:r w:rsidR="003D7BF4" w:rsidRPr="00A02B08">
        <w:t>Instruction</w:t>
      </w:r>
      <w:r w:rsidR="00A96D8C" w:rsidRPr="00A02B08">
        <w:t xml:space="preserve"> including under </w:t>
      </w:r>
      <w:bookmarkStart w:id="62" w:name="_9kMIH5YVt4BB8BEfLhkhy7sEg5GNNPBBIEKQIHQ"/>
      <w:r w:rsidR="00427410">
        <w:fldChar w:fldCharType="begin"/>
      </w:r>
      <w:r w:rsidR="00427410">
        <w:instrText xml:space="preserve"> REF _Ref_ContractCompanion_9kb9Ur256 \h \r \* MERGEFORMAT </w:instrText>
      </w:r>
      <w:r w:rsidR="00427410">
        <w:fldChar w:fldCharType="separate"/>
      </w:r>
      <w:r w:rsidR="00427410">
        <w:t>Schedule 6</w:t>
      </w:r>
      <w:r w:rsidR="00427410">
        <w:fldChar w:fldCharType="end"/>
      </w:r>
      <w:bookmarkEnd w:id="62"/>
      <w:r w:rsidR="00A96D8C" w:rsidRPr="00A02B08">
        <w:t xml:space="preserve"> [</w:t>
      </w:r>
      <w:r w:rsidR="00A96D8C" w:rsidRPr="002C7D2F">
        <w:rPr>
          <w:i/>
          <w:iCs/>
        </w:rPr>
        <w:t xml:space="preserve">Instruction </w:t>
      </w:r>
      <w:r w:rsidR="009B6652" w:rsidRPr="002C7D2F">
        <w:rPr>
          <w:i/>
          <w:iCs/>
        </w:rPr>
        <w:t>Terms</w:t>
      </w:r>
      <w:bookmarkStart w:id="63" w:name="_9kR3WTr5DA48I"/>
      <w:r w:rsidR="009B6652" w:rsidRPr="00A02B08">
        <w:t>]</w:t>
      </w:r>
      <w:bookmarkEnd w:id="63"/>
      <w:r w:rsidR="00EA01F7" w:rsidRPr="00A02B08">
        <w:t>:</w:t>
      </w:r>
    </w:p>
    <w:p w14:paraId="14B0FEAE" w14:textId="77777777" w:rsidR="00F40114" w:rsidRPr="00F05C54" w:rsidRDefault="00F40114" w:rsidP="00A02B08">
      <w:pPr>
        <w:pStyle w:val="Heading1"/>
      </w:pPr>
      <w:bookmarkStart w:id="64" w:name="_Ref68170158"/>
      <w:bookmarkStart w:id="65" w:name="_Ref68188875"/>
      <w:bookmarkStart w:id="66" w:name="_9kR3WTr299566BMlx1tgy739A3y7IPPRDDKGMR"/>
      <w:bookmarkStart w:id="67" w:name="_Toc72850410"/>
      <w:r w:rsidRPr="00F05C54">
        <w:t>ALLOCATION OF InstructionS</w:t>
      </w:r>
      <w:bookmarkEnd w:id="64"/>
      <w:bookmarkEnd w:id="65"/>
      <w:bookmarkEnd w:id="66"/>
      <w:bookmarkEnd w:id="67"/>
    </w:p>
    <w:p w14:paraId="6527263C" w14:textId="0354D71F" w:rsidR="00E77F9A" w:rsidRDefault="00F05C54" w:rsidP="00F05C54">
      <w:pPr>
        <w:pStyle w:val="Heading2"/>
      </w:pPr>
      <w:r w:rsidRPr="00F05C54">
        <w:t>The Provider shall provide such Services as are instructed through Instruction</w:t>
      </w:r>
      <w:r>
        <w:t>s</w:t>
      </w:r>
      <w:r w:rsidRPr="00F05C54">
        <w:t xml:space="preserve"> issued by Magenta Living under this </w:t>
      </w:r>
      <w:bookmarkStart w:id="68" w:name="_9kMNM5YVt4CC6CDONplq1C85PG43r013J"/>
      <w:r w:rsidRPr="00F05C54">
        <w:t>Agreement</w:t>
      </w:r>
      <w:bookmarkEnd w:id="68"/>
      <w:r w:rsidRPr="00F05C54">
        <w:t xml:space="preserve">. </w:t>
      </w:r>
      <w:r w:rsidR="00E50380" w:rsidRPr="00F05C54">
        <w:t>Magenta Living</w:t>
      </w:r>
      <w:r w:rsidR="007B3E96" w:rsidRPr="00F05C54">
        <w:t xml:space="preserve"> shall allocate </w:t>
      </w:r>
      <w:r w:rsidR="00F84EC3" w:rsidRPr="00F05C54">
        <w:t>Instructions</w:t>
      </w:r>
      <w:r w:rsidR="00A72A25" w:rsidRPr="00F05C54">
        <w:t xml:space="preserve"> for</w:t>
      </w:r>
      <w:r w:rsidR="007B3E96" w:rsidRPr="00F05C54">
        <w:t xml:space="preserve"> </w:t>
      </w:r>
      <w:r w:rsidR="00BF6D01" w:rsidRPr="00F05C54">
        <w:t>Services</w:t>
      </w:r>
      <w:r w:rsidR="007B3E96" w:rsidRPr="00F05C54">
        <w:t xml:space="preserve"> in accordance with the </w:t>
      </w:r>
      <w:r w:rsidR="008C68FF" w:rsidRPr="00F05C54">
        <w:t>Work Allocation P</w:t>
      </w:r>
      <w:r w:rsidR="004F08CD" w:rsidRPr="00F05C54">
        <w:t xml:space="preserve">rocedure </w:t>
      </w:r>
      <w:r w:rsidR="001B40ED" w:rsidRPr="00F05C54">
        <w:t xml:space="preserve">described in </w:t>
      </w:r>
      <w:bookmarkStart w:id="69" w:name="_9kMJI5YVt4BB8ABdLhkhy7sCsKGDxzBF7uCLHNP"/>
      <w:r w:rsidR="00427410">
        <w:fldChar w:fldCharType="begin"/>
      </w:r>
      <w:r w:rsidR="00427410">
        <w:instrText xml:space="preserve"> REF _Ref_ContractCompanion_9kb9Ur243 \h \r  \* MERGEFORMAT \* MERGEFORMAT </w:instrText>
      </w:r>
      <w:r w:rsidR="00427410">
        <w:fldChar w:fldCharType="separate"/>
      </w:r>
      <w:r w:rsidR="00427410">
        <w:t>Schedule 4</w:t>
      </w:r>
      <w:r w:rsidR="00427410">
        <w:fldChar w:fldCharType="end"/>
      </w:r>
      <w:bookmarkEnd w:id="69"/>
      <w:r w:rsidR="007B3E96" w:rsidRPr="00F05C54">
        <w:t xml:space="preserve"> [</w:t>
      </w:r>
      <w:r w:rsidR="008C68FF" w:rsidRPr="00F05C54">
        <w:rPr>
          <w:i/>
          <w:iCs/>
        </w:rPr>
        <w:t>Work Allocation</w:t>
      </w:r>
      <w:r w:rsidR="007B3E96" w:rsidRPr="00F05C54">
        <w:rPr>
          <w:i/>
          <w:iCs/>
        </w:rPr>
        <w:t xml:space="preserve"> Procedure</w:t>
      </w:r>
      <w:r w:rsidR="00EB0FA1" w:rsidRPr="00F05C54">
        <w:t>].</w:t>
      </w:r>
      <w:r w:rsidR="00A72A25" w:rsidRPr="00F05C54">
        <w:t xml:space="preserve"> </w:t>
      </w:r>
      <w:r w:rsidR="00E77F9A" w:rsidRPr="00F05C54">
        <w:t xml:space="preserve">Each Instruction shall be a separate </w:t>
      </w:r>
      <w:r w:rsidRPr="00F05C54">
        <w:t>contract</w:t>
      </w:r>
      <w:r w:rsidR="00E77F9A" w:rsidRPr="00F05C54">
        <w:t xml:space="preserve"> in the form set out in </w:t>
      </w:r>
      <w:bookmarkStart w:id="70" w:name="_9kMIH5YVt4BB89HkLhkhy7sDf5GNNPBBIEKMRRG"/>
      <w:r w:rsidR="00427410">
        <w:fldChar w:fldCharType="begin"/>
      </w:r>
      <w:r w:rsidR="00427410">
        <w:instrText xml:space="preserve"> REF _Ref_ContractCompanion_9kb9Ur239 \w \n \h  \* MERGEFORMAT \* MERGEFORMAT </w:instrText>
      </w:r>
      <w:r w:rsidR="00427410">
        <w:fldChar w:fldCharType="separate"/>
      </w:r>
      <w:r w:rsidR="00427410">
        <w:t>Schedule 5</w:t>
      </w:r>
      <w:r w:rsidR="00427410">
        <w:fldChar w:fldCharType="end"/>
      </w:r>
      <w:bookmarkEnd w:id="70"/>
      <w:r w:rsidR="00E77F9A" w:rsidRPr="00F05C54">
        <w:t xml:space="preserve"> [</w:t>
      </w:r>
      <w:r w:rsidR="00E77F9A" w:rsidRPr="00F05C54">
        <w:rPr>
          <w:i/>
          <w:iCs/>
        </w:rPr>
        <w:t>Instruction Pro-Forma</w:t>
      </w:r>
      <w:r w:rsidR="00E77F9A" w:rsidRPr="00F05C54">
        <w:t xml:space="preserve">] incorporating the terms of </w:t>
      </w:r>
      <w:bookmarkStart w:id="71" w:name="_9kMJI5YVt4BB8BEfLhkhy7sEg5GNNPBBIEKQIHQ"/>
      <w:r w:rsidR="00427410">
        <w:fldChar w:fldCharType="begin"/>
      </w:r>
      <w:r w:rsidR="00427410">
        <w:instrText xml:space="preserve"> REF _Ref_ContractCompanion_9kb9Ur256 \w \n \h  \* MERGEFORMAT \* MERGEFORMAT </w:instrText>
      </w:r>
      <w:r w:rsidR="00427410">
        <w:fldChar w:fldCharType="separate"/>
      </w:r>
      <w:r w:rsidR="00427410">
        <w:t>Schedule 6</w:t>
      </w:r>
      <w:r w:rsidR="00427410">
        <w:fldChar w:fldCharType="end"/>
      </w:r>
      <w:bookmarkEnd w:id="71"/>
      <w:r w:rsidR="00E77F9A" w:rsidRPr="00F05C54">
        <w:t xml:space="preserve"> [</w:t>
      </w:r>
      <w:r w:rsidR="00E77F9A" w:rsidRPr="00F05C54">
        <w:rPr>
          <w:i/>
          <w:iCs/>
        </w:rPr>
        <w:t>Instruction Terms</w:t>
      </w:r>
      <w:r w:rsidR="00E77F9A" w:rsidRPr="00F05C54">
        <w:t>].</w:t>
      </w:r>
    </w:p>
    <w:p w14:paraId="42FA8E5D" w14:textId="2CDB0B77" w:rsidR="00F05C54" w:rsidRPr="00F05C54" w:rsidRDefault="00F05C54" w:rsidP="00F05C54">
      <w:pPr>
        <w:pStyle w:val="Heading2"/>
      </w:pPr>
      <w:r w:rsidRPr="00F05C54">
        <w:t xml:space="preserve">Magenta </w:t>
      </w:r>
      <w:r>
        <w:t xml:space="preserve">Living </w:t>
      </w:r>
      <w:r w:rsidRPr="00F05C54">
        <w:t xml:space="preserve">gives no guarantee as to the volume of </w:t>
      </w:r>
      <w:r>
        <w:t xml:space="preserve">Services </w:t>
      </w:r>
      <w:r w:rsidRPr="00F05C54">
        <w:t xml:space="preserve">Magenta </w:t>
      </w:r>
      <w:r>
        <w:t xml:space="preserve">Living </w:t>
      </w:r>
      <w:r w:rsidRPr="00F05C54">
        <w:t xml:space="preserve">will instruct the Provider to </w:t>
      </w:r>
      <w:r>
        <w:t>provide</w:t>
      </w:r>
      <w:r w:rsidRPr="00F05C54">
        <w:t xml:space="preserve"> under this </w:t>
      </w:r>
      <w:bookmarkStart w:id="72" w:name="_9kMON5YVt4CC6CDONplq1C85PG43r013J"/>
      <w:r w:rsidRPr="00F05C54">
        <w:t>Agreement</w:t>
      </w:r>
      <w:bookmarkEnd w:id="72"/>
      <w:r w:rsidRPr="00F05C54">
        <w:t xml:space="preserve">. The Provider </w:t>
      </w:r>
      <w:r w:rsidR="00CA0864">
        <w:t>may</w:t>
      </w:r>
      <w:r w:rsidRPr="00F05C54">
        <w:t xml:space="preserve"> not claim for any loss of profit, loss of business or otherwise if the volume or timing of </w:t>
      </w:r>
      <w:r w:rsidR="00AE6B65">
        <w:t>Services</w:t>
      </w:r>
      <w:r w:rsidRPr="00F05C54">
        <w:t xml:space="preserve"> under this </w:t>
      </w:r>
      <w:bookmarkStart w:id="73" w:name="_9kMPO5YVt4CC6CDONplq1C85PG43r013J"/>
      <w:r w:rsidRPr="00F05C54">
        <w:t>Agreement</w:t>
      </w:r>
      <w:bookmarkEnd w:id="73"/>
      <w:r w:rsidRPr="00F05C54">
        <w:t xml:space="preserve"> is different in amount, value or scope than anticipated.</w:t>
      </w:r>
    </w:p>
    <w:p w14:paraId="60F67FC7" w14:textId="1834A5D0" w:rsidR="00CF3D27" w:rsidRDefault="00CF3D27" w:rsidP="00A02B08">
      <w:pPr>
        <w:pStyle w:val="Heading2"/>
      </w:pPr>
      <w:r w:rsidRPr="00A02B08">
        <w:t xml:space="preserve">The Fee payable under each Instruction shall be calculated on the </w:t>
      </w:r>
      <w:r w:rsidR="00EA01F7" w:rsidRPr="00A02B08">
        <w:t xml:space="preserve">basis </w:t>
      </w:r>
      <w:r w:rsidRPr="00A02B08">
        <w:t xml:space="preserve">of the Fees set out in </w:t>
      </w:r>
      <w:bookmarkStart w:id="74" w:name="_9kMLK5YVt4BB89CfLhkhy7sBXmwz9J09IEKLEKN"/>
      <w:r w:rsidR="00427410">
        <w:fldChar w:fldCharType="begin"/>
      </w:r>
      <w:r w:rsidR="00427410">
        <w:instrText xml:space="preserve"> REF _Ref_ContractCompanion_9kb9Ur234 \h \r \* MERGEFORMAT </w:instrText>
      </w:r>
      <w:r w:rsidR="00427410">
        <w:fldChar w:fldCharType="separate"/>
      </w:r>
      <w:r w:rsidR="00C02A12">
        <w:t>Schedule 2</w:t>
      </w:r>
      <w:r w:rsidR="00427410">
        <w:fldChar w:fldCharType="end"/>
      </w:r>
      <w:bookmarkEnd w:id="74"/>
      <w:r w:rsidR="006D6FF5">
        <w:t xml:space="preserve"> [</w:t>
      </w:r>
      <w:r w:rsidR="004C438E">
        <w:rPr>
          <w:i/>
          <w:iCs/>
        </w:rPr>
        <w:t>Pricing Schedule</w:t>
      </w:r>
      <w:r w:rsidR="006D6FF5">
        <w:t>]</w:t>
      </w:r>
      <w:r w:rsidR="00FC070E">
        <w:t>.</w:t>
      </w:r>
      <w:r w:rsidRPr="00A02B08">
        <w:t xml:space="preserve"> </w:t>
      </w:r>
      <w:commentRangeStart w:id="75"/>
      <w:r w:rsidRPr="00A02B08">
        <w:t>[</w:t>
      </w:r>
      <w:r w:rsidR="00FC070E">
        <w:rPr>
          <w:highlight w:val="yellow"/>
        </w:rPr>
        <w:t xml:space="preserve">The amounts in </w:t>
      </w:r>
      <w:bookmarkStart w:id="76" w:name="_9kMML5YVt4BB89CfLhkhy7sBXmwz9J09IEKLEKN"/>
      <w:r w:rsidR="00427410">
        <w:rPr>
          <w:highlight w:val="yellow"/>
        </w:rPr>
        <w:fldChar w:fldCharType="begin"/>
      </w:r>
      <w:r w:rsidR="00427410">
        <w:rPr>
          <w:highlight w:val="yellow"/>
        </w:rPr>
        <w:instrText xml:space="preserve"> REF _Ref_ContractCompanion_9kb9Ur234 \h \r \* MERGEFORMAT </w:instrText>
      </w:r>
      <w:r w:rsidR="00427410">
        <w:rPr>
          <w:highlight w:val="yellow"/>
        </w:rPr>
      </w:r>
      <w:r w:rsidR="00427410">
        <w:rPr>
          <w:highlight w:val="yellow"/>
        </w:rPr>
        <w:fldChar w:fldCharType="separate"/>
      </w:r>
      <w:r w:rsidR="00427410">
        <w:rPr>
          <w:highlight w:val="yellow"/>
        </w:rPr>
        <w:t xml:space="preserve">Schedule </w:t>
      </w:r>
      <w:r w:rsidR="00C02A12">
        <w:rPr>
          <w:highlight w:val="yellow"/>
        </w:rPr>
        <w:t>2</w:t>
      </w:r>
      <w:r w:rsidR="00427410">
        <w:rPr>
          <w:highlight w:val="yellow"/>
        </w:rPr>
        <w:fldChar w:fldCharType="end"/>
      </w:r>
      <w:bookmarkEnd w:id="76"/>
      <w:r w:rsidR="00FC070E" w:rsidRPr="00FC070E">
        <w:rPr>
          <w:highlight w:val="yellow"/>
        </w:rPr>
        <w:t xml:space="preserve"> [</w:t>
      </w:r>
      <w:r w:rsidR="004C438E">
        <w:rPr>
          <w:i/>
          <w:iCs/>
          <w:highlight w:val="yellow"/>
        </w:rPr>
        <w:t>Pricing Schedule</w:t>
      </w:r>
      <w:r w:rsidR="00FC070E" w:rsidRPr="00FC070E">
        <w:rPr>
          <w:highlight w:val="yellow"/>
        </w:rPr>
        <w:t>]</w:t>
      </w:r>
      <w:r w:rsidR="00FC070E">
        <w:rPr>
          <w:highlight w:val="yellow"/>
        </w:rPr>
        <w:t xml:space="preserve"> (but not </w:t>
      </w:r>
      <w:r w:rsidR="00561A9A" w:rsidRPr="00A02B08">
        <w:rPr>
          <w:highlight w:val="yellow"/>
        </w:rPr>
        <w:t>F</w:t>
      </w:r>
      <w:r w:rsidRPr="00A02B08">
        <w:rPr>
          <w:highlight w:val="yellow"/>
        </w:rPr>
        <w:t>ees</w:t>
      </w:r>
      <w:r w:rsidR="00FC070E">
        <w:rPr>
          <w:highlight w:val="yellow"/>
        </w:rPr>
        <w:t xml:space="preserve"> for Instructions called off before that date)</w:t>
      </w:r>
      <w:r w:rsidRPr="00A02B08">
        <w:rPr>
          <w:highlight w:val="yellow"/>
        </w:rPr>
        <w:t xml:space="preserve"> </w:t>
      </w:r>
      <w:r w:rsidR="00FC070E">
        <w:rPr>
          <w:highlight w:val="yellow"/>
        </w:rPr>
        <w:t xml:space="preserve">shall </w:t>
      </w:r>
      <w:r w:rsidRPr="00A02B08">
        <w:rPr>
          <w:highlight w:val="yellow"/>
        </w:rPr>
        <w:t xml:space="preserve">be adjusted in accordance with Inflation on 1 April each year in the Framework </w:t>
      </w:r>
      <w:r w:rsidR="00CD24A0" w:rsidRPr="00A02B08">
        <w:rPr>
          <w:highlight w:val="yellow"/>
        </w:rPr>
        <w:t>Period</w:t>
      </w:r>
      <w:r w:rsidRPr="00A02B08">
        <w:rPr>
          <w:highlight w:val="yellow"/>
        </w:rPr>
        <w:t xml:space="preserve"> in relation to all Instructions called off after that date</w:t>
      </w:r>
      <w:r w:rsidRPr="00A02B08">
        <w:t>].</w:t>
      </w:r>
      <w:commentRangeEnd w:id="75"/>
      <w:r w:rsidR="00950A5F" w:rsidRPr="00A02B08">
        <w:rPr>
          <w:rStyle w:val="CommentReference"/>
          <w:sz w:val="22"/>
          <w:szCs w:val="20"/>
        </w:rPr>
        <w:commentReference w:id="75"/>
      </w:r>
    </w:p>
    <w:p w14:paraId="36C9D236" w14:textId="25894E63" w:rsidR="00430F25" w:rsidRPr="00A02B08" w:rsidRDefault="00430F25" w:rsidP="00A02B08">
      <w:pPr>
        <w:pStyle w:val="Heading2"/>
      </w:pPr>
      <w:r>
        <w:t xml:space="preserve">The issue of an Instruction by Magenta Living will be regarded as the acceptance of an offer by the Provider to provide the Services under it in accordance with this Agreement and in particular the Instruction Terms. No further actions are needed for a </w:t>
      </w:r>
      <w:r w:rsidR="002C5CB8">
        <w:t>contract called off from this Agreement to be formed</w:t>
      </w:r>
    </w:p>
    <w:p w14:paraId="11063A1B" w14:textId="77777777" w:rsidR="00F27141" w:rsidRPr="009F586D" w:rsidRDefault="00F27141" w:rsidP="008E3E34">
      <w:pPr>
        <w:pStyle w:val="Heading1"/>
        <w:spacing w:line="276" w:lineRule="auto"/>
      </w:pPr>
      <w:bookmarkStart w:id="77" w:name="_Ref210208809"/>
      <w:bookmarkStart w:id="78" w:name="_Ref68166558"/>
      <w:bookmarkStart w:id="79" w:name="_9kR3WTr2994BEEctwyw98suxp0BD8FMLGDC"/>
      <w:bookmarkStart w:id="80" w:name="_Toc72850411"/>
      <w:r w:rsidRPr="009F586D">
        <w:t xml:space="preserve">PERFORMANCE </w:t>
      </w:r>
      <w:bookmarkEnd w:id="77"/>
      <w:r w:rsidR="003E3947">
        <w:t>MONITORING</w:t>
      </w:r>
      <w:bookmarkEnd w:id="78"/>
      <w:bookmarkEnd w:id="79"/>
      <w:bookmarkEnd w:id="80"/>
    </w:p>
    <w:p w14:paraId="36EFDEC6" w14:textId="0C324A2B" w:rsidR="00F27198" w:rsidRPr="00A02B08" w:rsidRDefault="004874D9" w:rsidP="00A02B08">
      <w:pPr>
        <w:pStyle w:val="Heading2"/>
      </w:pPr>
      <w:bookmarkStart w:id="81" w:name="_Ref210450161"/>
      <w:r w:rsidRPr="00A02B08">
        <w:t xml:space="preserve">The </w:t>
      </w:r>
      <w:r w:rsidR="00285578" w:rsidRPr="00A02B08">
        <w:t>Provider</w:t>
      </w:r>
      <w:r w:rsidRPr="00A02B08">
        <w:t>’s performance</w:t>
      </w:r>
      <w:r w:rsidR="009637AE" w:rsidRPr="00A02B08">
        <w:t xml:space="preserve"> of Instructions issued by </w:t>
      </w:r>
      <w:r w:rsidR="00E50380" w:rsidRPr="00A02B08">
        <w:t>Magenta Living</w:t>
      </w:r>
      <w:r w:rsidR="009637AE" w:rsidRPr="00A02B08">
        <w:t xml:space="preserve"> </w:t>
      </w:r>
      <w:r w:rsidRPr="00A02B08">
        <w:t xml:space="preserve">will be monitored and assessed against the KPIs as set out in </w:t>
      </w:r>
      <w:r w:rsidR="00CB50B3">
        <w:fldChar w:fldCharType="begin"/>
      </w:r>
      <w:r w:rsidR="00CB50B3">
        <w:instrText xml:space="preserve"> REF _Ref72841870 \r \h </w:instrText>
      </w:r>
      <w:r w:rsidR="00CB50B3">
        <w:fldChar w:fldCharType="separate"/>
      </w:r>
      <w:r w:rsidR="00CB50B3">
        <w:t>Schedule 3</w:t>
      </w:r>
      <w:r w:rsidR="00CB50B3">
        <w:fldChar w:fldCharType="end"/>
      </w:r>
      <w:r w:rsidRPr="00A02B08">
        <w:t xml:space="preserve"> [</w:t>
      </w:r>
      <w:r w:rsidRPr="0080269A">
        <w:rPr>
          <w:i/>
          <w:iCs/>
        </w:rPr>
        <w:t>KPIs</w:t>
      </w:r>
      <w:r w:rsidRPr="00A02B08">
        <w:t xml:space="preserve">]. </w:t>
      </w:r>
    </w:p>
    <w:p w14:paraId="2B4217EA" w14:textId="517E5662" w:rsidR="004874D9" w:rsidRPr="00A02B08" w:rsidRDefault="004874D9" w:rsidP="00A02B08">
      <w:pPr>
        <w:pStyle w:val="Heading2"/>
      </w:pPr>
      <w:r w:rsidRPr="00A02B08">
        <w:t xml:space="preserve">The </w:t>
      </w:r>
      <w:r w:rsidR="00285578" w:rsidRPr="00A02B08">
        <w:t>Provider</w:t>
      </w:r>
      <w:r w:rsidRPr="00A02B08">
        <w:t xml:space="preserve"> shall report to </w:t>
      </w:r>
      <w:r w:rsidR="00E50380" w:rsidRPr="00A02B08">
        <w:t>Magenta Living</w:t>
      </w:r>
      <w:r w:rsidRPr="00A02B08">
        <w:t xml:space="preserve"> on its performance against the </w:t>
      </w:r>
      <w:r w:rsidR="00F27198" w:rsidRPr="00A02B08">
        <w:t xml:space="preserve">KPIs </w:t>
      </w:r>
      <w:r w:rsidR="00FC070E">
        <w:t xml:space="preserve">after the end of each month </w:t>
      </w:r>
      <w:r w:rsidRPr="00A02B08">
        <w:t xml:space="preserve">as required in </w:t>
      </w:r>
      <w:r w:rsidR="00CB50B3">
        <w:fldChar w:fldCharType="begin"/>
      </w:r>
      <w:r w:rsidR="00CB50B3">
        <w:instrText xml:space="preserve"> REF _Ref72841870 \r \h </w:instrText>
      </w:r>
      <w:r w:rsidR="00CB50B3">
        <w:fldChar w:fldCharType="separate"/>
      </w:r>
      <w:r w:rsidR="00CB50B3">
        <w:t>Schedule 3</w:t>
      </w:r>
      <w:r w:rsidR="00CB50B3">
        <w:fldChar w:fldCharType="end"/>
      </w:r>
      <w:r w:rsidRPr="00A02B08">
        <w:t xml:space="preserve"> [</w:t>
      </w:r>
      <w:r w:rsidRPr="0080269A">
        <w:rPr>
          <w:i/>
          <w:iCs/>
        </w:rPr>
        <w:t>KPIs</w:t>
      </w:r>
      <w:r w:rsidRPr="00A02B08">
        <w:t>].</w:t>
      </w:r>
    </w:p>
    <w:p w14:paraId="219C3883" w14:textId="0F9C596D" w:rsidR="00F27198" w:rsidRPr="00A02B08" w:rsidRDefault="00F27198" w:rsidP="00A02B08">
      <w:pPr>
        <w:pStyle w:val="Heading2"/>
      </w:pPr>
      <w:r w:rsidRPr="00A02B08">
        <w:t xml:space="preserve">If </w:t>
      </w:r>
      <w:r w:rsidR="00E50380" w:rsidRPr="00A02B08">
        <w:t>Magenta Living</w:t>
      </w:r>
      <w:r w:rsidRPr="00A02B08">
        <w:t xml:space="preserve"> is concerned about the accuracy of any KPI </w:t>
      </w:r>
      <w:r w:rsidR="00CD24A0" w:rsidRPr="00A02B08">
        <w:t xml:space="preserve">performance </w:t>
      </w:r>
      <w:r w:rsidRPr="00A02B08">
        <w:t xml:space="preserve">monitoring by the </w:t>
      </w:r>
      <w:r w:rsidR="00285578" w:rsidRPr="00A02B08">
        <w:t>Provider</w:t>
      </w:r>
      <w:r w:rsidRPr="00A02B08">
        <w:t xml:space="preserve"> </w:t>
      </w:r>
      <w:r w:rsidR="00E50380" w:rsidRPr="00A02B08">
        <w:t>Magenta Living</w:t>
      </w:r>
      <w:r w:rsidRPr="00A02B08">
        <w:t xml:space="preserve"> may arrange for independent monitoring or verification of the KPI data. If monitoring data obtained by </w:t>
      </w:r>
      <w:r w:rsidR="00367D4D" w:rsidRPr="00A02B08">
        <w:t xml:space="preserve">the </w:t>
      </w:r>
      <w:r w:rsidR="00285578" w:rsidRPr="00A02B08">
        <w:t>Provider</w:t>
      </w:r>
      <w:r w:rsidR="00367D4D" w:rsidRPr="00A02B08">
        <w:t xml:space="preserve"> is found to have been inaccurate</w:t>
      </w:r>
      <w:r w:rsidR="00CD24A0" w:rsidRPr="00A02B08">
        <w:t>,</w:t>
      </w:r>
      <w:r w:rsidR="00367D4D" w:rsidRPr="00A02B08">
        <w:t xml:space="preserve"> </w:t>
      </w:r>
      <w:r w:rsidR="00E50380" w:rsidRPr="00A02B08">
        <w:t>Magenta Living</w:t>
      </w:r>
      <w:r w:rsidR="00367D4D" w:rsidRPr="00A02B08">
        <w:t xml:space="preserve"> may recover from the </w:t>
      </w:r>
      <w:r w:rsidR="00285578" w:rsidRPr="00A02B08">
        <w:t>Provider</w:t>
      </w:r>
      <w:r w:rsidR="00367D4D" w:rsidRPr="00A02B08">
        <w:t xml:space="preserve"> the costs of the independent monitoring.</w:t>
      </w:r>
    </w:p>
    <w:p w14:paraId="0130BE87" w14:textId="449F993E" w:rsidR="00367D4D" w:rsidRDefault="00E50380" w:rsidP="00A02B08">
      <w:pPr>
        <w:pStyle w:val="Heading2"/>
      </w:pPr>
      <w:r w:rsidRPr="00A02B08">
        <w:t>Magenta Living</w:t>
      </w:r>
      <w:r w:rsidR="00367D4D" w:rsidRPr="00A02B08">
        <w:t xml:space="preserve"> may at any time monitor or direct the</w:t>
      </w:r>
      <w:r w:rsidR="00367D4D">
        <w:t xml:space="preserve"> </w:t>
      </w:r>
      <w:r w:rsidR="00285578">
        <w:t>Provider</w:t>
      </w:r>
      <w:r w:rsidR="00367D4D">
        <w:t xml:space="preserve"> to monitor the </w:t>
      </w:r>
      <w:r w:rsidR="00285578">
        <w:t>Provider</w:t>
      </w:r>
      <w:r w:rsidR="00367D4D">
        <w:t xml:space="preserve">’s performance in relation to any KPI over such period as the </w:t>
      </w:r>
      <w:r w:rsidR="00285578">
        <w:t>Provider</w:t>
      </w:r>
      <w:r w:rsidR="00367D4D">
        <w:t xml:space="preserve"> determines.</w:t>
      </w:r>
    </w:p>
    <w:p w14:paraId="4609F8B7" w14:textId="59B4C583" w:rsidR="00367D4D" w:rsidRPr="00A02B08" w:rsidRDefault="00367D4D" w:rsidP="00A02B08">
      <w:pPr>
        <w:pStyle w:val="Heading2"/>
      </w:pPr>
      <w:r w:rsidRPr="00A02B08">
        <w:t xml:space="preserve">If there is any </w:t>
      </w:r>
      <w:r w:rsidR="00B94A73">
        <w:t>D</w:t>
      </w:r>
      <w:r w:rsidRPr="00A02B08">
        <w:t xml:space="preserve">ispute over the data collected to monitor the </w:t>
      </w:r>
      <w:r w:rsidR="00285578" w:rsidRPr="00A02B08">
        <w:t>Provider</w:t>
      </w:r>
      <w:r w:rsidRPr="00A02B08">
        <w:t xml:space="preserve">’s KPI performance or any discrepancy between the KPI data collected by </w:t>
      </w:r>
      <w:r w:rsidR="00E50380" w:rsidRPr="00A02B08">
        <w:t>Magenta Living</w:t>
      </w:r>
      <w:r w:rsidRPr="00A02B08">
        <w:t xml:space="preserve"> and that collected by the </w:t>
      </w:r>
      <w:r w:rsidR="00285578" w:rsidRPr="00A02B08">
        <w:t>Provider</w:t>
      </w:r>
      <w:r w:rsidR="00A377BC" w:rsidRPr="00A02B08">
        <w:t>,</w:t>
      </w:r>
      <w:r w:rsidRPr="00A02B08">
        <w:t xml:space="preserve"> the decision of </w:t>
      </w:r>
      <w:r w:rsidR="00E50380" w:rsidRPr="00A02B08">
        <w:t>Magenta Living</w:t>
      </w:r>
      <w:r w:rsidRPr="00A02B08">
        <w:t xml:space="preserve"> over which data is valid is to be final and binding. </w:t>
      </w:r>
    </w:p>
    <w:p w14:paraId="07975CC0" w14:textId="1F444D20" w:rsidR="004874D9" w:rsidRDefault="004874D9" w:rsidP="00A02B08">
      <w:pPr>
        <w:pStyle w:val="Heading2"/>
      </w:pPr>
      <w:r w:rsidRPr="00A02B08">
        <w:t xml:space="preserve">Whenever required </w:t>
      </w:r>
      <w:r w:rsidR="009637AE" w:rsidRPr="00A02B08">
        <w:t xml:space="preserve">by </w:t>
      </w:r>
      <w:r w:rsidR="00E50380" w:rsidRPr="00A02B08">
        <w:t>Magenta Living</w:t>
      </w:r>
      <w:r w:rsidRPr="00A02B08">
        <w:t xml:space="preserve">, the </w:t>
      </w:r>
      <w:r w:rsidR="00285578" w:rsidRPr="00A02B08">
        <w:t>Provider</w:t>
      </w:r>
      <w:r w:rsidRPr="00A02B08">
        <w:t xml:space="preserve"> and </w:t>
      </w:r>
      <w:r w:rsidR="00E50380" w:rsidRPr="00A02B08">
        <w:t>Magenta Living</w:t>
      </w:r>
      <w:r w:rsidRPr="00A02B08">
        <w:t xml:space="preserve"> shall jointly review the KPI monitoring</w:t>
      </w:r>
      <w:r>
        <w:t xml:space="preserve"> report with a view to identifying the areas of the </w:t>
      </w:r>
      <w:r w:rsidR="00285578">
        <w:t>Provider</w:t>
      </w:r>
      <w:r>
        <w:t xml:space="preserve">’s performance that could be improved upon and where good practice has been identified which could be adopted elsewhere. </w:t>
      </w:r>
    </w:p>
    <w:p w14:paraId="54CDEFA4" w14:textId="056A3FDA" w:rsidR="00367D4D" w:rsidRPr="005C33CB" w:rsidRDefault="004874D9" w:rsidP="00A02B08">
      <w:pPr>
        <w:pStyle w:val="Heading2"/>
      </w:pPr>
      <w:bookmarkStart w:id="82" w:name="_Ref68593265"/>
      <w:bookmarkStart w:id="83" w:name="_9kR3WTr2994EMJKYEwzlUc8D8ro35pt5GKOFC98"/>
      <w:r w:rsidRPr="005C33CB">
        <w:t xml:space="preserve">If the </w:t>
      </w:r>
      <w:r w:rsidR="00285578" w:rsidRPr="005C33CB">
        <w:t>Provider</w:t>
      </w:r>
      <w:r w:rsidRPr="005C33CB">
        <w:t xml:space="preserve"> fails over a period of </w:t>
      </w:r>
      <w:commentRangeStart w:id="84"/>
      <w:r w:rsidRPr="005C33CB">
        <w:t xml:space="preserve">3 (three) </w:t>
      </w:r>
      <w:r w:rsidR="009637AE" w:rsidRPr="005C33CB">
        <w:t>m</w:t>
      </w:r>
      <w:r w:rsidRPr="005C33CB">
        <w:t xml:space="preserve">onths </w:t>
      </w:r>
      <w:commentRangeEnd w:id="84"/>
      <w:r w:rsidR="00A02095">
        <w:rPr>
          <w:rStyle w:val="CommentReference"/>
          <w:rFonts w:cs="Times New Roman"/>
          <w:color w:val="auto"/>
        </w:rPr>
        <w:commentReference w:id="84"/>
      </w:r>
      <w:r w:rsidRPr="005C33CB">
        <w:t xml:space="preserve">to meet the </w:t>
      </w:r>
      <w:r w:rsidR="00FC070E">
        <w:t xml:space="preserve">KPI Targets </w:t>
      </w:r>
      <w:commentRangeStart w:id="85"/>
      <w:r w:rsidRPr="005C33CB">
        <w:t xml:space="preserve">for any </w:t>
      </w:r>
      <w:r w:rsidR="00CB50B3">
        <w:t>1 (</w:t>
      </w:r>
      <w:r w:rsidRPr="005C33CB">
        <w:t>one</w:t>
      </w:r>
      <w:r w:rsidR="00CB50B3">
        <w:t>)</w:t>
      </w:r>
      <w:r w:rsidRPr="005C33CB">
        <w:t xml:space="preserve"> or more</w:t>
      </w:r>
      <w:r w:rsidR="00CD24A0" w:rsidRPr="005C33CB">
        <w:t xml:space="preserve"> of the</w:t>
      </w:r>
      <w:r w:rsidRPr="005C33CB">
        <w:t xml:space="preserve"> KPIs </w:t>
      </w:r>
      <w:commentRangeEnd w:id="85"/>
      <w:r w:rsidR="00A02095">
        <w:rPr>
          <w:rStyle w:val="CommentReference"/>
          <w:rFonts w:cs="Times New Roman"/>
          <w:color w:val="auto"/>
        </w:rPr>
        <w:commentReference w:id="85"/>
      </w:r>
      <w:r w:rsidRPr="005C33CB">
        <w:t xml:space="preserve">then </w:t>
      </w:r>
      <w:r w:rsidR="00E50380" w:rsidRPr="005C33CB">
        <w:t>Magenta Living</w:t>
      </w:r>
      <w:r w:rsidRPr="005C33CB">
        <w:t xml:space="preserve"> may serve on the </w:t>
      </w:r>
      <w:r w:rsidR="00285578" w:rsidRPr="005C33CB">
        <w:t>Provider</w:t>
      </w:r>
      <w:r w:rsidRPr="005C33CB">
        <w:t xml:space="preserve"> a notice specifying the improvement in performance that </w:t>
      </w:r>
      <w:r w:rsidR="00E50380" w:rsidRPr="005C33CB">
        <w:t>Magenta Living</w:t>
      </w:r>
      <w:r w:rsidRPr="005C33CB">
        <w:t xml:space="preserve"> requires (“</w:t>
      </w:r>
      <w:r w:rsidRPr="005C33CB">
        <w:rPr>
          <w:b/>
          <w:bCs/>
        </w:rPr>
        <w:t>a</w:t>
      </w:r>
      <w:r w:rsidR="005C33CB">
        <w:rPr>
          <w:b/>
          <w:bCs/>
        </w:rPr>
        <w:t xml:space="preserve"> KPI </w:t>
      </w:r>
      <w:r w:rsidRPr="005C33CB">
        <w:rPr>
          <w:b/>
          <w:bCs/>
        </w:rPr>
        <w:t>Improvement Notice</w:t>
      </w:r>
      <w:r w:rsidRPr="005C33CB">
        <w:t>”).</w:t>
      </w:r>
      <w:bookmarkEnd w:id="82"/>
      <w:bookmarkEnd w:id="83"/>
      <w:r w:rsidRPr="005C33CB">
        <w:t xml:space="preserve">  </w:t>
      </w:r>
    </w:p>
    <w:p w14:paraId="7B6F41C3" w14:textId="061586D5" w:rsidR="00F27141" w:rsidRPr="005C33CB" w:rsidRDefault="004874D9" w:rsidP="00A02B08">
      <w:pPr>
        <w:pStyle w:val="Heading2"/>
      </w:pPr>
      <w:bookmarkStart w:id="86" w:name="_Ref68593251"/>
      <w:bookmarkStart w:id="87" w:name="_9kR3WTr2994ELILZEiszx1D80z68u677PHzw9By"/>
      <w:r w:rsidRPr="005C33CB">
        <w:t xml:space="preserve">If </w:t>
      </w:r>
      <w:r w:rsidR="00367D4D" w:rsidRPr="005C33CB">
        <w:t>following the service of a</w:t>
      </w:r>
      <w:r w:rsidR="005C33CB">
        <w:t xml:space="preserve"> KPI</w:t>
      </w:r>
      <w:r w:rsidR="00367D4D" w:rsidRPr="005C33CB">
        <w:t xml:space="preserve"> Improvement Notice </w:t>
      </w:r>
      <w:r w:rsidRPr="005C33CB">
        <w:t xml:space="preserve">the </w:t>
      </w:r>
      <w:r w:rsidR="00285578" w:rsidRPr="005C33CB">
        <w:t>Provider</w:t>
      </w:r>
      <w:r w:rsidRPr="005C33CB">
        <w:t xml:space="preserve"> does not improve performance above </w:t>
      </w:r>
      <w:r w:rsidR="00367D4D" w:rsidRPr="005C33CB">
        <w:t xml:space="preserve">KPI </w:t>
      </w:r>
      <w:r w:rsidR="00FC070E">
        <w:t>Targets</w:t>
      </w:r>
      <w:r w:rsidRPr="005C33CB">
        <w:t xml:space="preserve"> throughout 2 (two) of the 3 (three) months following that in which the </w:t>
      </w:r>
      <w:r w:rsidR="005C33CB">
        <w:t xml:space="preserve">KPI </w:t>
      </w:r>
      <w:r w:rsidRPr="005C33CB">
        <w:t xml:space="preserve">Improvement Notice is served or fails to sustain performance above the </w:t>
      </w:r>
      <w:r w:rsidR="00367D4D" w:rsidRPr="005C33CB">
        <w:t xml:space="preserve">KPI </w:t>
      </w:r>
      <w:r w:rsidR="00FC070E">
        <w:t>Targets</w:t>
      </w:r>
      <w:r w:rsidRPr="005C33CB">
        <w:t xml:space="preserve"> for 9 (nine) of the 12 (twelve) </w:t>
      </w:r>
      <w:r w:rsidR="009637AE" w:rsidRPr="005C33CB">
        <w:t>m</w:t>
      </w:r>
      <w:r w:rsidRPr="005C33CB">
        <w:t>onths after service of a</w:t>
      </w:r>
      <w:r w:rsidR="000A7A0A">
        <w:t xml:space="preserve"> KPI</w:t>
      </w:r>
      <w:r w:rsidRPr="005C33CB">
        <w:t xml:space="preserve"> Improvement Notice this shall be deemed to be a material breach of this Agreement</w:t>
      </w:r>
      <w:r w:rsidR="009637AE" w:rsidRPr="005C33CB">
        <w:t xml:space="preserve"> by </w:t>
      </w:r>
      <w:r w:rsidR="00300C91" w:rsidRPr="005C33CB">
        <w:t xml:space="preserve">the </w:t>
      </w:r>
      <w:r w:rsidR="00285578" w:rsidRPr="005C33CB">
        <w:t>Provider</w:t>
      </w:r>
      <w:r w:rsidRPr="005C33CB">
        <w:t xml:space="preserve"> and </w:t>
      </w:r>
      <w:r w:rsidR="00E50380" w:rsidRPr="005C33CB">
        <w:t>Magenta Living</w:t>
      </w:r>
      <w:r w:rsidRPr="005C33CB">
        <w:t xml:space="preserve"> shall be entitled to terminate this Agreement and </w:t>
      </w:r>
      <w:r w:rsidR="00367D4D" w:rsidRPr="005C33CB">
        <w:t xml:space="preserve">all </w:t>
      </w:r>
      <w:r w:rsidRPr="005C33CB">
        <w:t xml:space="preserve">Instructions issued under it in accordance with Clause </w:t>
      </w:r>
      <w:r w:rsidR="00556207">
        <w:fldChar w:fldCharType="begin"/>
      </w:r>
      <w:r w:rsidR="00556207">
        <w:instrText xml:space="preserve"> REF _Ref68592701 \r \h </w:instrText>
      </w:r>
      <w:r w:rsidR="00556207">
        <w:fldChar w:fldCharType="separate"/>
      </w:r>
      <w:bookmarkStart w:id="88" w:name="_9kMHG5YVt565899BEGFJC2oXfBGBur68sw8JSPF"/>
      <w:bookmarkStart w:id="89" w:name="_9kMIH5YVt4BB6DHDEGFIB2oXfBGBur68sw8JSPF"/>
      <w:r w:rsidR="0011215A">
        <w:t>13.2.15</w:t>
      </w:r>
      <w:bookmarkEnd w:id="88"/>
      <w:bookmarkEnd w:id="89"/>
      <w:r w:rsidR="00556207">
        <w:fldChar w:fldCharType="end"/>
      </w:r>
      <w:r w:rsidR="006D6FF5" w:rsidRPr="005C33CB">
        <w:t xml:space="preserve"> </w:t>
      </w:r>
      <w:r w:rsidRPr="005C33CB">
        <w:t>[</w:t>
      </w:r>
      <w:r w:rsidRPr="005C33CB">
        <w:rPr>
          <w:i/>
        </w:rPr>
        <w:t>Termination</w:t>
      </w:r>
      <w:r w:rsidRPr="005C33CB">
        <w:t>].</w:t>
      </w:r>
      <w:bookmarkEnd w:id="86"/>
      <w:bookmarkEnd w:id="87"/>
    </w:p>
    <w:p w14:paraId="763AD836" w14:textId="77777777" w:rsidR="00F27141" w:rsidRPr="009F586D" w:rsidRDefault="00F27141" w:rsidP="00A02B08">
      <w:pPr>
        <w:pStyle w:val="Heading1"/>
      </w:pPr>
      <w:bookmarkStart w:id="90" w:name="_Ref68170181"/>
      <w:bookmarkStart w:id="91" w:name="_9kR3WTr299567EWv7zs0um2L3vBIIH8BRZ"/>
      <w:bookmarkStart w:id="92" w:name="_Toc72850412"/>
      <w:bookmarkEnd w:id="81"/>
      <w:r w:rsidRPr="00A02B08">
        <w:t>INTELLECTUAL</w:t>
      </w:r>
      <w:r w:rsidRPr="009F586D">
        <w:t xml:space="preserve"> </w:t>
      </w:r>
      <w:r w:rsidRPr="00AC23BA">
        <w:t>PROPERTY</w:t>
      </w:r>
      <w:bookmarkEnd w:id="90"/>
      <w:bookmarkEnd w:id="91"/>
      <w:bookmarkEnd w:id="92"/>
      <w:r w:rsidRPr="009F586D">
        <w:t xml:space="preserve">  </w:t>
      </w:r>
    </w:p>
    <w:p w14:paraId="4A8591EB" w14:textId="48BAC5EE" w:rsidR="00367D4D" w:rsidRPr="00A02B08" w:rsidRDefault="00F27141" w:rsidP="00A02B08">
      <w:pPr>
        <w:pStyle w:val="Heading2"/>
      </w:pPr>
      <w:r w:rsidRPr="00A02B08">
        <w:t xml:space="preserve">The </w:t>
      </w:r>
      <w:r w:rsidR="00285578" w:rsidRPr="00A02B08">
        <w:t>Provider</w:t>
      </w:r>
      <w:r w:rsidRPr="00A02B08">
        <w:t xml:space="preserve"> warrants </w:t>
      </w:r>
      <w:r w:rsidR="00935290" w:rsidRPr="00A02B08">
        <w:t>that all</w:t>
      </w:r>
      <w:r w:rsidRPr="00A02B08">
        <w:t xml:space="preserve"> Materials (save to the extent that any duly appointed </w:t>
      </w:r>
      <w:r w:rsidR="006D19C3" w:rsidRPr="00A02B08">
        <w:t>Sub</w:t>
      </w:r>
      <w:r w:rsidR="00DE3684" w:rsidRPr="00A02B08">
        <w:t>contractors</w:t>
      </w:r>
      <w:r w:rsidRPr="00A02B08">
        <w:t xml:space="preserve"> have be</w:t>
      </w:r>
      <w:r w:rsidR="00935290" w:rsidRPr="00A02B08">
        <w:t xml:space="preserve">en used to produce them) are the </w:t>
      </w:r>
      <w:r w:rsidR="00285578" w:rsidRPr="00A02B08">
        <w:t>Provider</w:t>
      </w:r>
      <w:r w:rsidR="00935290" w:rsidRPr="00A02B08">
        <w:t>’s</w:t>
      </w:r>
      <w:r w:rsidRPr="00A02B08">
        <w:t xml:space="preserve"> own original work and that in any even</w:t>
      </w:r>
      <w:r w:rsidR="00DE118F" w:rsidRPr="00A02B08">
        <w:t xml:space="preserve">t their use in connection with </w:t>
      </w:r>
      <w:r w:rsidR="006D3959" w:rsidRPr="00A02B08">
        <w:t xml:space="preserve">the Services </w:t>
      </w:r>
      <w:r w:rsidRPr="00A02B08">
        <w:t xml:space="preserve">will not infringe any Intellectual Property Rights of any third party. </w:t>
      </w:r>
    </w:p>
    <w:p w14:paraId="060BA5D5" w14:textId="7B3796B6" w:rsidR="00DE3684" w:rsidRDefault="00DE3684" w:rsidP="00A02B08">
      <w:pPr>
        <w:pStyle w:val="Heading2"/>
      </w:pPr>
      <w:r w:rsidRPr="00A02B08">
        <w:t>All Intellectual Property Rights in any Materials which are produced or developed for or in connection with the Services are to belong to the Party that developed them</w:t>
      </w:r>
      <w:r w:rsidR="0040653A" w:rsidRPr="00A02B08">
        <w:t xml:space="preserve">. </w:t>
      </w:r>
    </w:p>
    <w:p w14:paraId="73D1C92B" w14:textId="7EFC2957" w:rsidR="0040653A" w:rsidRPr="00300639" w:rsidRDefault="0040653A" w:rsidP="00A02B08">
      <w:pPr>
        <w:pStyle w:val="Heading2"/>
        <w:rPr>
          <w:caps/>
        </w:rPr>
      </w:pPr>
      <w:r w:rsidRPr="00A02B08">
        <w:t>Each Party grants the other Party</w:t>
      </w:r>
      <w:r w:rsidRPr="00300639">
        <w:t xml:space="preserve"> an irrevocable, non-exclusive, royalty free licence </w:t>
      </w:r>
      <w:bookmarkStart w:id="93" w:name="_Hlk63961023"/>
      <w:r w:rsidRPr="00300639">
        <w:t>to copy and use</w:t>
      </w:r>
      <w:r>
        <w:t xml:space="preserve"> (including the right to licence others to do so)</w:t>
      </w:r>
      <w:r w:rsidRPr="00300639">
        <w:t xml:space="preserve"> </w:t>
      </w:r>
      <w:bookmarkEnd w:id="93"/>
      <w:r w:rsidRPr="00300639">
        <w:t xml:space="preserve">all </w:t>
      </w:r>
      <w:r>
        <w:t>Materials</w:t>
      </w:r>
      <w:r w:rsidRPr="00300639">
        <w:t xml:space="preserve"> in which </w:t>
      </w:r>
      <w:r>
        <w:t>it</w:t>
      </w:r>
      <w:r w:rsidRPr="00300639">
        <w:t xml:space="preserve"> has Intel</w:t>
      </w:r>
      <w:r>
        <w:t>lectual Property Rights</w:t>
      </w:r>
      <w:r w:rsidRPr="0003319A">
        <w:t xml:space="preserve"> </w:t>
      </w:r>
      <w:r w:rsidRPr="00300639">
        <w:t>in connection with the</w:t>
      </w:r>
      <w:r>
        <w:t xml:space="preserve"> Services,</w:t>
      </w:r>
      <w:r w:rsidRPr="00300639">
        <w:t xml:space="preserve"> but this licence is not to extend to: </w:t>
      </w:r>
    </w:p>
    <w:p w14:paraId="521F7E77" w14:textId="189EA47B" w:rsidR="0040653A" w:rsidRPr="00A02B08" w:rsidRDefault="0040653A" w:rsidP="00285E34">
      <w:pPr>
        <w:pStyle w:val="Heading3"/>
      </w:pPr>
      <w:r w:rsidRPr="00A02B08">
        <w:t>copying or using those Materials other than in connection with the Services; or</w:t>
      </w:r>
    </w:p>
    <w:p w14:paraId="1D438136" w14:textId="68105FF2" w:rsidR="0040653A" w:rsidRPr="00A02B08" w:rsidRDefault="0040653A" w:rsidP="00285E34">
      <w:pPr>
        <w:pStyle w:val="Heading3"/>
      </w:pPr>
      <w:r w:rsidRPr="00A02B08">
        <w:t>selling, transferring or otherwise disposing of or granting any ownership rights in those Materials.</w:t>
      </w:r>
    </w:p>
    <w:p w14:paraId="6A77FA19" w14:textId="741E97B3" w:rsidR="0040653A" w:rsidRPr="00A02B08" w:rsidRDefault="0040653A" w:rsidP="00A02B08">
      <w:pPr>
        <w:pStyle w:val="Heading2"/>
      </w:pPr>
      <w:r w:rsidRPr="00A02B08">
        <w:t>Each Party shall promptly to notify the other Party in writing of any infringement or potential infringement of that Party’s Intellectual Property Rights in connection with the Services of which it becomes aware.</w:t>
      </w:r>
    </w:p>
    <w:p w14:paraId="6B44F790" w14:textId="50935321" w:rsidR="00F27141" w:rsidRPr="009F586D" w:rsidRDefault="00F27141" w:rsidP="00A02B08">
      <w:pPr>
        <w:pStyle w:val="Heading2"/>
      </w:pPr>
      <w:r w:rsidRPr="00A02B08">
        <w:t xml:space="preserve">The </w:t>
      </w:r>
      <w:r w:rsidR="00285578" w:rsidRPr="00A02B08">
        <w:t>Provider</w:t>
      </w:r>
      <w:r w:rsidRPr="00A02B08">
        <w:t xml:space="preserve"> shall indemnify and hold harmless </w:t>
      </w:r>
      <w:r w:rsidR="00E50380" w:rsidRPr="00A02B08">
        <w:t>Magenta Living</w:t>
      </w:r>
      <w:r w:rsidR="005C2BF4" w:rsidRPr="00A02B08">
        <w:t xml:space="preserve"> </w:t>
      </w:r>
      <w:r w:rsidRPr="00A02B08">
        <w:t xml:space="preserve">and each </w:t>
      </w:r>
      <w:r w:rsidR="00E50380" w:rsidRPr="00A02B08">
        <w:t>Magenta Living</w:t>
      </w:r>
      <w:r w:rsidRPr="00A02B08">
        <w:t xml:space="preserve"> </w:t>
      </w:r>
      <w:r w:rsidR="00A02095">
        <w:t xml:space="preserve">Group Organisation </w:t>
      </w:r>
      <w:r w:rsidRPr="00A02B08">
        <w:t xml:space="preserve">against any </w:t>
      </w:r>
      <w:r w:rsidR="00A02095">
        <w:t>L</w:t>
      </w:r>
      <w:r w:rsidRPr="00A02B08">
        <w:t>iability</w:t>
      </w:r>
      <w:r w:rsidRPr="009F586D">
        <w:t xml:space="preserve"> or damages (including costs) that may be awarded or agreed to be paid to any third party because of a claim or action that the normal opera</w:t>
      </w:r>
      <w:r w:rsidR="00E67449" w:rsidRPr="009F586D">
        <w:t xml:space="preserve">tion, possession or use of the </w:t>
      </w:r>
      <w:r w:rsidR="008E7ECE">
        <w:t>Materials</w:t>
      </w:r>
      <w:r w:rsidRPr="009F586D">
        <w:t xml:space="preserve"> by </w:t>
      </w:r>
      <w:r w:rsidR="00E50380">
        <w:t>Magenta Living</w:t>
      </w:r>
      <w:r w:rsidR="003B0BF2">
        <w:t xml:space="preserve"> </w:t>
      </w:r>
      <w:r w:rsidRPr="009F586D">
        <w:t xml:space="preserve">or </w:t>
      </w:r>
      <w:r w:rsidR="00661DEB">
        <w:t>a Magenta Living Group Organisation</w:t>
      </w:r>
      <w:r w:rsidR="00F716CF">
        <w:t xml:space="preserve"> </w:t>
      </w:r>
      <w:r w:rsidRPr="009F586D">
        <w:t>infringes the Intellectual Property Rights of that third party.</w:t>
      </w:r>
    </w:p>
    <w:p w14:paraId="4FDA4A45" w14:textId="77777777" w:rsidR="00F27141" w:rsidRPr="009F586D" w:rsidRDefault="00F27141" w:rsidP="00A02B08">
      <w:pPr>
        <w:pStyle w:val="Heading1"/>
      </w:pPr>
      <w:bookmarkStart w:id="94" w:name="_Toc102988758"/>
      <w:bookmarkStart w:id="95" w:name="_Toc236121559"/>
      <w:bookmarkStart w:id="96" w:name="_Ref68168853"/>
      <w:bookmarkStart w:id="97" w:name="_Ref68168862"/>
      <w:bookmarkStart w:id="98" w:name="_Ref68168972"/>
      <w:bookmarkStart w:id="99" w:name="_Ref68170197"/>
      <w:bookmarkStart w:id="100" w:name="_9kR3WTr2994CGHRq2uqpmxD9rv4DU"/>
      <w:bookmarkStart w:id="101" w:name="_Toc72850413"/>
      <w:r w:rsidRPr="00A02B08">
        <w:t>Confidentiality</w:t>
      </w:r>
      <w:bookmarkEnd w:id="94"/>
      <w:bookmarkEnd w:id="95"/>
      <w:bookmarkEnd w:id="96"/>
      <w:bookmarkEnd w:id="97"/>
      <w:bookmarkEnd w:id="98"/>
      <w:bookmarkEnd w:id="99"/>
      <w:bookmarkEnd w:id="100"/>
      <w:bookmarkEnd w:id="101"/>
      <w:r w:rsidRPr="009F586D">
        <w:t xml:space="preserve"> </w:t>
      </w:r>
    </w:p>
    <w:p w14:paraId="0460214C" w14:textId="0DD4D4C5" w:rsidR="00F27141" w:rsidRPr="00A02B08" w:rsidRDefault="00F27141" w:rsidP="00A02B08">
      <w:pPr>
        <w:pStyle w:val="Heading2"/>
      </w:pPr>
      <w:bookmarkStart w:id="102" w:name="_Ref121226310"/>
      <w:r w:rsidRPr="00A02B08">
        <w:t>Subject to Clause</w:t>
      </w:r>
      <w:r w:rsidR="007B517C" w:rsidRPr="00A02B08">
        <w:t xml:space="preserve"> </w:t>
      </w:r>
      <w:r w:rsidR="006D6FF5">
        <w:fldChar w:fldCharType="begin"/>
      </w:r>
      <w:r w:rsidR="006D6FF5">
        <w:instrText xml:space="preserve"> REF _Ref68168816 \r \h </w:instrText>
      </w:r>
      <w:r w:rsidR="006D6FF5">
        <w:fldChar w:fldCharType="separate"/>
      </w:r>
      <w:bookmarkStart w:id="103" w:name="_9kMHG5YVt4BB6EHIKQJ1tpolwC8quda46JI2AJF"/>
      <w:r w:rsidR="00556207">
        <w:t>7.3</w:t>
      </w:r>
      <w:bookmarkEnd w:id="103"/>
      <w:r w:rsidR="006D6FF5">
        <w:fldChar w:fldCharType="end"/>
      </w:r>
      <w:r w:rsidR="007B517C" w:rsidRPr="00A02B08">
        <w:t xml:space="preserve"> </w:t>
      </w:r>
      <w:r w:rsidRPr="00A02B08">
        <w:t xml:space="preserve">each Party shall keep confidential </w:t>
      </w:r>
      <w:r w:rsidR="00494A9A" w:rsidRPr="00A02B08">
        <w:t xml:space="preserve">and secure from disclosure </w:t>
      </w:r>
      <w:r w:rsidRPr="00A02B08">
        <w:t>any Confidential Information communicated to it by the other on the basis that it is confidential.</w:t>
      </w:r>
      <w:bookmarkEnd w:id="102"/>
    </w:p>
    <w:p w14:paraId="45977F50" w14:textId="0AD4E898" w:rsidR="00494A9A" w:rsidRPr="00A02B08" w:rsidRDefault="00494A9A" w:rsidP="00A02B08">
      <w:pPr>
        <w:pStyle w:val="Heading2"/>
      </w:pPr>
      <w:bookmarkStart w:id="104" w:name="_Ref68168880"/>
      <w:bookmarkStart w:id="105" w:name="_9kR3WTr2994CHIHYIk00mxjNwGOO8rw8IQB8MDK"/>
      <w:r w:rsidRPr="00A02B08">
        <w:t>Neither Party shall use or exploit the other Party’s Confidential Information for any purpose other than as set out in this Agreement</w:t>
      </w:r>
      <w:bookmarkEnd w:id="104"/>
      <w:bookmarkEnd w:id="105"/>
    </w:p>
    <w:p w14:paraId="1949AA71" w14:textId="77777777" w:rsidR="00494A9A" w:rsidRPr="00300639" w:rsidRDefault="00494A9A" w:rsidP="00A02B08">
      <w:pPr>
        <w:pStyle w:val="Heading2"/>
        <w:rPr>
          <w:caps/>
        </w:rPr>
      </w:pPr>
      <w:bookmarkStart w:id="106" w:name="_Ref68168816"/>
      <w:bookmarkStart w:id="107" w:name="_9kR3WTr2994CFGIOHzrnmjuA6osbY24HG08HDJI"/>
      <w:r w:rsidRPr="00A02B08">
        <w:t>Confidential Information may</w:t>
      </w:r>
      <w:r>
        <w:t xml:space="preserve"> be disclosed</w:t>
      </w:r>
      <w:r w:rsidRPr="00300639">
        <w:t>:</w:t>
      </w:r>
      <w:bookmarkEnd w:id="106"/>
      <w:bookmarkEnd w:id="107"/>
    </w:p>
    <w:p w14:paraId="3A1C838C" w14:textId="2DC0240F" w:rsidR="00494A9A" w:rsidRPr="00A02B08" w:rsidRDefault="00494A9A" w:rsidP="00285E34">
      <w:pPr>
        <w:pStyle w:val="Heading3"/>
      </w:pPr>
      <w:r w:rsidRPr="00A02B08">
        <w:t>to the extent reasonably required by either Party to perform its obligations under this Agreement on a confidential basis to persons performing those obligations;</w:t>
      </w:r>
    </w:p>
    <w:p w14:paraId="72EF6B2C" w14:textId="52071FF1" w:rsidR="00494A9A" w:rsidRPr="00A02B08" w:rsidRDefault="00494A9A" w:rsidP="00285E34">
      <w:pPr>
        <w:pStyle w:val="Heading3"/>
      </w:pPr>
      <w:bookmarkStart w:id="108" w:name="_Ref68168904"/>
      <w:bookmarkStart w:id="109" w:name="_9kR3WTr2994CIJIEulm1223zB6s1I5x5xt6G30E"/>
      <w:r w:rsidRPr="00A02B08">
        <w:t>if it is in the public domain other than as a result of a breach of this C</w:t>
      </w:r>
      <w:r w:rsidR="005268DC" w:rsidRPr="00A02B08">
        <w:t>lause</w:t>
      </w:r>
      <w:r w:rsidRPr="00A02B08">
        <w:t xml:space="preserve"> </w:t>
      </w:r>
      <w:r w:rsidR="006D6FF5">
        <w:fldChar w:fldCharType="begin"/>
      </w:r>
      <w:r w:rsidR="006D6FF5">
        <w:instrText xml:space="preserve"> REF _Ref68168853 \r \h </w:instrText>
      </w:r>
      <w:r w:rsidR="006D6FF5">
        <w:fldChar w:fldCharType="separate"/>
      </w:r>
      <w:bookmarkStart w:id="110" w:name="_9kMHG5YVt4BB6EIJTs4wsrozFBtx6FW"/>
      <w:r w:rsidR="006D6FF5">
        <w:t>7</w:t>
      </w:r>
      <w:bookmarkEnd w:id="110"/>
      <w:r w:rsidR="006D6FF5">
        <w:fldChar w:fldCharType="end"/>
      </w:r>
      <w:r w:rsidRPr="00A02B08">
        <w:t>;</w:t>
      </w:r>
      <w:bookmarkEnd w:id="108"/>
      <w:bookmarkEnd w:id="109"/>
    </w:p>
    <w:p w14:paraId="65EF649A" w14:textId="1E1438F3" w:rsidR="00494A9A" w:rsidRPr="00A02B08" w:rsidRDefault="00494A9A" w:rsidP="00285E34">
      <w:pPr>
        <w:pStyle w:val="Heading3"/>
      </w:pPr>
      <w:bookmarkStart w:id="111" w:name="_Ref57638765"/>
      <w:bookmarkStart w:id="112" w:name="_9kR3WTr2994CJKIF91kvwo4F0r72w9HOO91GQDD"/>
      <w:r w:rsidRPr="00A02B08">
        <w:t xml:space="preserve">where its disclosure is required by any court order or legal or regulatory obligation of the Party making the disclosure (including under Data Protection Law) or required by any Regulatory Body (including, in relation to Freedom of Information Law, a disclosure made in accordance with this </w:t>
      </w:r>
      <w:r w:rsidR="005268DC" w:rsidRPr="00A02B08">
        <w:t>Clause</w:t>
      </w:r>
      <w:r w:rsidRPr="00A02B08">
        <w:t xml:space="preserve"> </w:t>
      </w:r>
      <w:r w:rsidR="006D6FF5">
        <w:fldChar w:fldCharType="begin"/>
      </w:r>
      <w:r w:rsidR="006D6FF5">
        <w:instrText xml:space="preserve"> REF _Ref68168862 \r \h </w:instrText>
      </w:r>
      <w:r w:rsidR="006D6FF5">
        <w:fldChar w:fldCharType="separate"/>
      </w:r>
      <w:bookmarkStart w:id="113" w:name="_9kMIH5YVt4BB6EIJTs4wsrozFBtx6FW"/>
      <w:r w:rsidR="006D6FF5">
        <w:t>7</w:t>
      </w:r>
      <w:bookmarkEnd w:id="113"/>
      <w:r w:rsidR="006D6FF5">
        <w:fldChar w:fldCharType="end"/>
      </w:r>
      <w:r w:rsidRPr="00A02B08">
        <w:t>);</w:t>
      </w:r>
      <w:bookmarkEnd w:id="111"/>
      <w:bookmarkEnd w:id="112"/>
    </w:p>
    <w:p w14:paraId="2BF35E42" w14:textId="77777777" w:rsidR="00494A9A" w:rsidRPr="00A02B08" w:rsidRDefault="00494A9A" w:rsidP="00285E34">
      <w:pPr>
        <w:pStyle w:val="Heading3"/>
      </w:pPr>
      <w:bookmarkStart w:id="114" w:name="_Ref57638775"/>
      <w:bookmarkStart w:id="115" w:name="_9kR3WTr2994CKLIGwlm122vp71llAJw8EDKCQOE"/>
      <w:r w:rsidRPr="00A02B08">
        <w:t>if it is already lawfully in the possession of the receiving Party, before its disclosure by the disclosing Party;</w:t>
      </w:r>
      <w:bookmarkEnd w:id="114"/>
      <w:bookmarkEnd w:id="115"/>
      <w:r w:rsidRPr="00A02B08">
        <w:t xml:space="preserve"> </w:t>
      </w:r>
    </w:p>
    <w:p w14:paraId="3273DC8C" w14:textId="154004AF" w:rsidR="00494A9A" w:rsidRPr="00A02B08" w:rsidRDefault="00494A9A" w:rsidP="00285E34">
      <w:pPr>
        <w:pStyle w:val="Heading3"/>
      </w:pPr>
      <w:r w:rsidRPr="00A02B08">
        <w:t xml:space="preserve">to a Party’s professional advisers for the purposes of taking advice on </w:t>
      </w:r>
      <w:r w:rsidR="005A4C41" w:rsidRPr="00A02B08">
        <w:t>this Agreement</w:t>
      </w:r>
      <w:r w:rsidRPr="00A02B08">
        <w:t>;</w:t>
      </w:r>
    </w:p>
    <w:p w14:paraId="21E0C725" w14:textId="77777777" w:rsidR="00494A9A" w:rsidRPr="00A02B08" w:rsidRDefault="00494A9A" w:rsidP="00285E34">
      <w:pPr>
        <w:pStyle w:val="Heading3"/>
      </w:pPr>
      <w:r w:rsidRPr="00A02B08">
        <w:t>under the Dispute Resolution Procedure; and/or</w:t>
      </w:r>
    </w:p>
    <w:p w14:paraId="47449994" w14:textId="77777777" w:rsidR="00494A9A" w:rsidRPr="00A02B08" w:rsidRDefault="00494A9A" w:rsidP="00285E34">
      <w:pPr>
        <w:pStyle w:val="Heading3"/>
      </w:pPr>
      <w:r w:rsidRPr="00A02B08">
        <w:t>by any Party for the purpose of the examination, certification and/or audit of that Party’s accounts.</w:t>
      </w:r>
    </w:p>
    <w:p w14:paraId="3EB43F2C" w14:textId="7020750C" w:rsidR="00F27141" w:rsidRPr="00A02B08" w:rsidRDefault="00F27141" w:rsidP="00A02B08">
      <w:pPr>
        <w:pStyle w:val="Heading2"/>
      </w:pPr>
      <w:bookmarkStart w:id="116" w:name="_Ref68169125"/>
      <w:bookmarkStart w:id="117" w:name="_9kR3WTr2994CMNJjUjuvffo4zt6ELL646VZH954"/>
      <w:r w:rsidRPr="00A02B08">
        <w:t>Where a disclosure of Co</w:t>
      </w:r>
      <w:r w:rsidR="00906037" w:rsidRPr="00A02B08">
        <w:t xml:space="preserve">nfidential Information is made under Clause </w:t>
      </w:r>
      <w:r w:rsidR="006D6FF5">
        <w:fldChar w:fldCharType="begin"/>
      </w:r>
      <w:r w:rsidR="006D6FF5">
        <w:instrText xml:space="preserve"> REF _Ref68168880 \r \h </w:instrText>
      </w:r>
      <w:r w:rsidR="006D6FF5">
        <w:fldChar w:fldCharType="separate"/>
      </w:r>
      <w:bookmarkStart w:id="118" w:name="_9kMHG5YVt4BB6EJKJaKm22ozlPyIQQAtyAKSDAO"/>
      <w:r w:rsidR="006D6FF5">
        <w:t>7.2</w:t>
      </w:r>
      <w:bookmarkEnd w:id="118"/>
      <w:r w:rsidR="006D6FF5">
        <w:fldChar w:fldCharType="end"/>
      </w:r>
      <w:r w:rsidR="00906037" w:rsidRPr="00A02B08">
        <w:t xml:space="preserve"> (other than under Clauses </w:t>
      </w:r>
      <w:r w:rsidR="006D6FF5">
        <w:fldChar w:fldCharType="begin"/>
      </w:r>
      <w:r w:rsidR="006D6FF5">
        <w:instrText xml:space="preserve"> REF _Ref68168904 \r \h </w:instrText>
      </w:r>
      <w:r w:rsidR="006D6FF5">
        <w:fldChar w:fldCharType="separate"/>
      </w:r>
      <w:bookmarkStart w:id="119" w:name="_9kMHG5YVt4BB6EKLKGwno34451D8u3K7z7zv8I5"/>
      <w:r w:rsidR="006D6FF5">
        <w:t>7.3.2</w:t>
      </w:r>
      <w:bookmarkEnd w:id="119"/>
      <w:r w:rsidR="006D6FF5">
        <w:fldChar w:fldCharType="end"/>
      </w:r>
      <w:r w:rsidR="007B517C" w:rsidRPr="00A02B08">
        <w:t xml:space="preserve">, </w:t>
      </w:r>
      <w:r w:rsidR="006D6FF5">
        <w:fldChar w:fldCharType="begin"/>
      </w:r>
      <w:r w:rsidR="006D6FF5">
        <w:instrText xml:space="preserve"> REF _Ref57638765 \r \h </w:instrText>
      </w:r>
      <w:r w:rsidR="006D6FF5">
        <w:fldChar w:fldCharType="separate"/>
      </w:r>
      <w:bookmarkStart w:id="120" w:name="_9kMHG5YVt4BB6ELMKHB3mxyq6H2t94yBJQQB3IS"/>
      <w:r w:rsidR="006D6FF5">
        <w:t>7.3.3</w:t>
      </w:r>
      <w:bookmarkEnd w:id="120"/>
      <w:r w:rsidR="006D6FF5">
        <w:fldChar w:fldCharType="end"/>
      </w:r>
      <w:r w:rsidR="007B517C" w:rsidRPr="00A02B08">
        <w:t xml:space="preserve"> </w:t>
      </w:r>
      <w:r w:rsidR="00B36F82">
        <w:t>or</w:t>
      </w:r>
      <w:r w:rsidR="007B517C" w:rsidRPr="00A02B08">
        <w:t xml:space="preserve"> </w:t>
      </w:r>
      <w:r w:rsidR="006D6FF5">
        <w:fldChar w:fldCharType="begin"/>
      </w:r>
      <w:r w:rsidR="006D6FF5">
        <w:instrText xml:space="preserve"> REF _Ref57638775 \r \h </w:instrText>
      </w:r>
      <w:r w:rsidR="006D6FF5">
        <w:fldChar w:fldCharType="separate"/>
      </w:r>
      <w:bookmarkStart w:id="121" w:name="_9kMHG5YVt4BB6EMNKIyno344xr93nnCLyAGFMES"/>
      <w:r w:rsidR="006D6FF5">
        <w:t>7.3.4</w:t>
      </w:r>
      <w:bookmarkEnd w:id="121"/>
      <w:r w:rsidR="006D6FF5">
        <w:fldChar w:fldCharType="end"/>
      </w:r>
      <w:r w:rsidR="00906037" w:rsidRPr="00A02B08">
        <w:t xml:space="preserve">) the Party disclosing the Confidential Information shall use reasonable endeavours to impose a similar duty of confidentiality on the recipient of the information as that contained in this Clause </w:t>
      </w:r>
      <w:r w:rsidR="006C7504">
        <w:fldChar w:fldCharType="begin"/>
      </w:r>
      <w:r w:rsidR="006C7504">
        <w:instrText xml:space="preserve"> REF _Ref68168972 \r \h </w:instrText>
      </w:r>
      <w:r w:rsidR="006C7504">
        <w:fldChar w:fldCharType="separate"/>
      </w:r>
      <w:bookmarkStart w:id="122" w:name="_9kMJI5YVt4BB6EIJTs4wsrozFBtx6FW"/>
      <w:r w:rsidR="006C7504">
        <w:t>7</w:t>
      </w:r>
      <w:bookmarkEnd w:id="122"/>
      <w:r w:rsidR="006C7504">
        <w:fldChar w:fldCharType="end"/>
      </w:r>
      <w:r w:rsidR="00906037" w:rsidRPr="00A02B08">
        <w:t>.</w:t>
      </w:r>
      <w:bookmarkEnd w:id="116"/>
      <w:bookmarkEnd w:id="117"/>
    </w:p>
    <w:p w14:paraId="01A6754A" w14:textId="77777777" w:rsidR="00494A9A" w:rsidRPr="00A02B08" w:rsidRDefault="00494A9A" w:rsidP="00A02B08">
      <w:pPr>
        <w:pStyle w:val="Heading2"/>
      </w:pPr>
      <w:bookmarkStart w:id="123" w:name="_Ref235959002"/>
      <w:r w:rsidRPr="00A02B08">
        <w:t xml:space="preserve">Each Party must notify the other Party promptly and in any event within 2 (two) Working Days of becoming aware of any unauthorised access, copying use or disclosure of the other Party’s Confidential Information. </w:t>
      </w:r>
    </w:p>
    <w:p w14:paraId="69EE3FD1" w14:textId="024CD857" w:rsidR="00494A9A" w:rsidRPr="00FE160B" w:rsidRDefault="00494A9A" w:rsidP="00A02B08">
      <w:pPr>
        <w:pStyle w:val="Heading2"/>
        <w:rPr>
          <w:caps/>
        </w:rPr>
      </w:pPr>
      <w:r w:rsidRPr="00A02B08">
        <w:t xml:space="preserve">The </w:t>
      </w:r>
      <w:r w:rsidR="00D76F90" w:rsidRPr="00A02B08">
        <w:t>Provider</w:t>
      </w:r>
      <w:r w:rsidRPr="00A02B08">
        <w:t xml:space="preserve"> shall provide such assistance as </w:t>
      </w:r>
      <w:r w:rsidR="00CF44B3">
        <w:t>Magenta Living</w:t>
      </w:r>
      <w:r w:rsidRPr="00A02B08">
        <w:t xml:space="preserve"> reasonably requires to enable </w:t>
      </w:r>
      <w:r w:rsidR="00CF44B3">
        <w:t>Magenta Living</w:t>
      </w:r>
      <w:r>
        <w:t xml:space="preserve"> to comply with </w:t>
      </w:r>
      <w:r w:rsidRPr="00732525">
        <w:t>Freedom of Information Law</w:t>
      </w:r>
      <w:r w:rsidRPr="004C30E9">
        <w:t>.</w:t>
      </w:r>
      <w:r>
        <w:t xml:space="preserve">  </w:t>
      </w:r>
    </w:p>
    <w:p w14:paraId="211F2840" w14:textId="75AFEA89" w:rsidR="00494A9A" w:rsidRDefault="00494A9A" w:rsidP="00A02B08">
      <w:pPr>
        <w:pStyle w:val="Heading2"/>
      </w:pPr>
      <w:r w:rsidRPr="00A02B08">
        <w:t>Where</w:t>
      </w:r>
      <w:r>
        <w:t xml:space="preserve"> the </w:t>
      </w:r>
      <w:r w:rsidR="00D76F90">
        <w:t>Provider</w:t>
      </w:r>
      <w:r>
        <w:t xml:space="preserve"> receives a Request for Information relating to information held on behalf of </w:t>
      </w:r>
      <w:r w:rsidR="00CF44B3">
        <w:t>Magenta Living</w:t>
      </w:r>
      <w:r>
        <w:t xml:space="preserve"> the </w:t>
      </w:r>
      <w:r w:rsidR="00D76F90">
        <w:t>Provider</w:t>
      </w:r>
      <w:r>
        <w:t xml:space="preserve"> shall:</w:t>
      </w:r>
    </w:p>
    <w:p w14:paraId="4357D234" w14:textId="4BC3F8CB" w:rsidR="00494A9A" w:rsidRPr="00A02B08" w:rsidRDefault="00494A9A" w:rsidP="00285E34">
      <w:pPr>
        <w:pStyle w:val="Heading3"/>
      </w:pPr>
      <w:bookmarkStart w:id="124" w:name="_Ref133904667"/>
      <w:bookmarkStart w:id="125" w:name="_9kR3WTr2994CLMMH48qn6zmzF6sdY4LA9PD9Mri"/>
      <w:bookmarkStart w:id="126" w:name="_Ref57638805"/>
      <w:r w:rsidRPr="00A02B08">
        <w:t xml:space="preserve">transfer the Request for Information to </w:t>
      </w:r>
      <w:r w:rsidR="00CF44B3">
        <w:t>Magenta Living</w:t>
      </w:r>
      <w:r w:rsidRPr="00A02B08">
        <w:t xml:space="preserve"> as soon as practicable and in any event within 5 (five) Working Days of receiving the Request for Information;</w:t>
      </w:r>
      <w:bookmarkEnd w:id="124"/>
      <w:bookmarkEnd w:id="125"/>
      <w:r w:rsidRPr="00A02B08">
        <w:t xml:space="preserve"> and</w:t>
      </w:r>
      <w:bookmarkEnd w:id="126"/>
    </w:p>
    <w:p w14:paraId="1B27DC26" w14:textId="6566DA80" w:rsidR="00494A9A" w:rsidRDefault="00494A9A" w:rsidP="00285E34">
      <w:pPr>
        <w:pStyle w:val="Heading3"/>
      </w:pPr>
      <w:bookmarkStart w:id="127" w:name="_Ref103597796"/>
      <w:r w:rsidRPr="00A02B08">
        <w:t xml:space="preserve">provide </w:t>
      </w:r>
      <w:r w:rsidR="00CF44B3">
        <w:t>Magenta Living</w:t>
      </w:r>
      <w:r>
        <w:t xml:space="preserve"> with a copy of all such information in such form as may be required within 10 (ten) Working Days of the notification under </w:t>
      </w:r>
      <w:r w:rsidR="005268DC" w:rsidRPr="005268DC">
        <w:t>Clause</w:t>
      </w:r>
      <w:r>
        <w:t xml:space="preserve"> </w:t>
      </w:r>
      <w:r>
        <w:fldChar w:fldCharType="begin"/>
      </w:r>
      <w:r>
        <w:instrText xml:space="preserve"> REF _Ref57638805 \r \h </w:instrText>
      </w:r>
      <w:r>
        <w:fldChar w:fldCharType="separate"/>
      </w:r>
      <w:bookmarkStart w:id="128" w:name="_9kMHG5YVt4BB6ENOOJ6Asp81o1H8ufa6NCBRFBO"/>
      <w:r w:rsidR="00CB50B3">
        <w:t>7.7.1</w:t>
      </w:r>
      <w:bookmarkEnd w:id="128"/>
      <w:r>
        <w:fldChar w:fldCharType="end"/>
      </w:r>
      <w:r>
        <w:t>.</w:t>
      </w:r>
    </w:p>
    <w:bookmarkEnd w:id="127"/>
    <w:p w14:paraId="63356DAD" w14:textId="79A9811C" w:rsidR="00494A9A" w:rsidRDefault="00494A9A" w:rsidP="00A02B08">
      <w:pPr>
        <w:pStyle w:val="Heading2"/>
      </w:pPr>
      <w:r w:rsidRPr="00A02B08">
        <w:t>The</w:t>
      </w:r>
      <w:r>
        <w:t xml:space="preserve"> </w:t>
      </w:r>
      <w:r w:rsidR="00D76F90">
        <w:t>Provider</w:t>
      </w:r>
      <w:r>
        <w:t xml:space="preserve"> acknowledges that </w:t>
      </w:r>
      <w:r w:rsidR="00CF44B3">
        <w:t>Magenta Living</w:t>
      </w:r>
      <w:r>
        <w:t xml:space="preserve"> is responsible for determining in its absolute discretion (but having regard to any guidance or </w:t>
      </w:r>
      <w:r w:rsidR="00204948">
        <w:t>C</w:t>
      </w:r>
      <w:r>
        <w:t xml:space="preserve">odes of </w:t>
      </w:r>
      <w:r w:rsidR="00204948">
        <w:t>P</w:t>
      </w:r>
      <w:r>
        <w:t>ractice issued by the Information Commissioner or the Ministry of Justice):</w:t>
      </w:r>
    </w:p>
    <w:p w14:paraId="13BD77D1" w14:textId="77777777" w:rsidR="00494A9A" w:rsidRPr="00A02B08" w:rsidRDefault="00494A9A" w:rsidP="00285E34">
      <w:pPr>
        <w:pStyle w:val="Heading3"/>
      </w:pPr>
      <w:r w:rsidRPr="00A02B08">
        <w:t xml:space="preserve">whether any information is exempt from disclosure under Freedom of Information Law </w:t>
      </w:r>
    </w:p>
    <w:p w14:paraId="66AA4AF7" w14:textId="77777777" w:rsidR="00494A9A" w:rsidRPr="00A02B08" w:rsidRDefault="00494A9A" w:rsidP="00285E34">
      <w:pPr>
        <w:pStyle w:val="Heading3"/>
      </w:pPr>
      <w:r w:rsidRPr="00A02B08">
        <w:t>in the case of a qualified exemption, whether the public interest in disclosing the information is greater than the public interest in maintaining the exemption; and</w:t>
      </w:r>
    </w:p>
    <w:p w14:paraId="2E0ACEDB" w14:textId="77777777" w:rsidR="00494A9A" w:rsidRDefault="00494A9A" w:rsidP="00285E34">
      <w:pPr>
        <w:pStyle w:val="Heading3"/>
      </w:pPr>
      <w:r w:rsidRPr="00A02B08">
        <w:t>whether any information is to be</w:t>
      </w:r>
      <w:r>
        <w:t xml:space="preserve"> disclosed in response to a Request for Information.</w:t>
      </w:r>
    </w:p>
    <w:p w14:paraId="6FAE7B53" w14:textId="785F7B59" w:rsidR="00494A9A" w:rsidRPr="00A02B08" w:rsidRDefault="00494A9A" w:rsidP="00A02B08">
      <w:pPr>
        <w:pStyle w:val="Heading2"/>
      </w:pPr>
      <w:r w:rsidRPr="00A02B08">
        <w:t xml:space="preserve">The </w:t>
      </w:r>
      <w:r w:rsidR="00D76F90" w:rsidRPr="00A02B08">
        <w:t>Provider</w:t>
      </w:r>
      <w:r w:rsidRPr="00A02B08">
        <w:t xml:space="preserve"> shall not respond directly to a Request for Information unless expressly authorised to do so by </w:t>
      </w:r>
      <w:r w:rsidR="00CF44B3">
        <w:t>Magenta Living</w:t>
      </w:r>
      <w:r w:rsidRPr="00A02B08">
        <w:t>.</w:t>
      </w:r>
    </w:p>
    <w:p w14:paraId="13BE2234" w14:textId="209F3D24" w:rsidR="00494A9A" w:rsidRDefault="00494A9A" w:rsidP="00A02B08">
      <w:pPr>
        <w:pStyle w:val="Heading2"/>
      </w:pPr>
      <w:r w:rsidRPr="00A02B08">
        <w:t xml:space="preserve">Where </w:t>
      </w:r>
      <w:bookmarkStart w:id="129" w:name="_Ref121226734"/>
      <w:r w:rsidRPr="00A02B08">
        <w:t xml:space="preserve">it receives a Request for Information relating to any Confidential Information, </w:t>
      </w:r>
      <w:r w:rsidR="00CF44B3">
        <w:t>Magenta Living</w:t>
      </w:r>
      <w:r>
        <w:t xml:space="preserve"> shall (unless it has decided not to disclose that information either because </w:t>
      </w:r>
      <w:r w:rsidRPr="000A46CB">
        <w:t xml:space="preserve">Freedom of Information Law </w:t>
      </w:r>
      <w:r>
        <w:t xml:space="preserve">does not apply or because it is exempt from disclosure under </w:t>
      </w:r>
      <w:r w:rsidRPr="000A46CB">
        <w:t>Freedom of Information Law</w:t>
      </w:r>
      <w:r>
        <w:t>) use reasonable endeavours to:</w:t>
      </w:r>
      <w:bookmarkEnd w:id="129"/>
      <w:r>
        <w:t xml:space="preserve"> </w:t>
      </w:r>
    </w:p>
    <w:p w14:paraId="0032F2E5" w14:textId="087DBE1C" w:rsidR="00494A9A" w:rsidRPr="00A02B08" w:rsidRDefault="00494A9A" w:rsidP="00285E34">
      <w:pPr>
        <w:pStyle w:val="Heading3"/>
      </w:pPr>
      <w:r w:rsidRPr="00A02B08">
        <w:t xml:space="preserve">notify the </w:t>
      </w:r>
      <w:r w:rsidR="00D76F90" w:rsidRPr="00A02B08">
        <w:t>Provider</w:t>
      </w:r>
      <w:r w:rsidRPr="00A02B08">
        <w:t xml:space="preserve"> of that Request for Information in accordance with Part VII of the Code of Practice issued by the Secretary of State under </w:t>
      </w:r>
      <w:bookmarkStart w:id="130" w:name="_9kR3WTr2CC47AbLcszv1IO"/>
      <w:r w:rsidRPr="00A02B08">
        <w:t>Section 45</w:t>
      </w:r>
      <w:bookmarkEnd w:id="130"/>
      <w:r w:rsidRPr="00A02B08">
        <w:t xml:space="preserve"> of FOIA; and</w:t>
      </w:r>
    </w:p>
    <w:p w14:paraId="3D9CF20A" w14:textId="3466AF8E" w:rsidR="00494A9A" w:rsidRDefault="00494A9A" w:rsidP="00285E34">
      <w:pPr>
        <w:pStyle w:val="Heading3"/>
      </w:pPr>
      <w:r w:rsidRPr="00A02B08">
        <w:t>consider any representations</w:t>
      </w:r>
      <w:r>
        <w:t xml:space="preserve"> made by the </w:t>
      </w:r>
      <w:r w:rsidR="00D76F90">
        <w:t>Provider</w:t>
      </w:r>
      <w:r>
        <w:t xml:space="preserve"> before disclosing that Confidential Information under </w:t>
      </w:r>
      <w:r w:rsidRPr="000A46CB">
        <w:t>Freedom of Information Law</w:t>
      </w:r>
      <w:r>
        <w:t>.</w:t>
      </w:r>
    </w:p>
    <w:p w14:paraId="48FE41F9" w14:textId="2E37E21D" w:rsidR="00494A9A" w:rsidRPr="00A02B08" w:rsidRDefault="00494A9A" w:rsidP="00A02B08">
      <w:pPr>
        <w:pStyle w:val="Heading2"/>
      </w:pPr>
      <w:r w:rsidRPr="00A02B08">
        <w:t xml:space="preserve">If </w:t>
      </w:r>
      <w:r w:rsidR="00CF44B3">
        <w:t>Magenta Living</w:t>
      </w:r>
      <w:r w:rsidRPr="00A02B08">
        <w:t xml:space="preserve"> decides to disclose any Confidential Information under Freedom of Information </w:t>
      </w:r>
      <w:r w:rsidR="006C7504" w:rsidRPr="00A02B08">
        <w:t>Law,</w:t>
      </w:r>
      <w:r w:rsidRPr="00A02B08">
        <w:t xml:space="preserve"> </w:t>
      </w:r>
      <w:r w:rsidR="00CF44B3">
        <w:t>Magenta Living</w:t>
      </w:r>
      <w:r w:rsidRPr="00A02B08">
        <w:t xml:space="preserve"> shall use reasonable endeavours to notify the </w:t>
      </w:r>
      <w:r w:rsidR="00D76F90" w:rsidRPr="00A02B08">
        <w:t>Provider</w:t>
      </w:r>
      <w:r w:rsidRPr="00A02B08">
        <w:t xml:space="preserve"> of this decision before making the disclosure.</w:t>
      </w:r>
    </w:p>
    <w:p w14:paraId="5D35DB9A" w14:textId="2547AA28" w:rsidR="00494A9A" w:rsidRDefault="00494A9A" w:rsidP="00A02B08">
      <w:pPr>
        <w:pStyle w:val="Heading2"/>
      </w:pPr>
      <w:r w:rsidRPr="00A02B08">
        <w:t xml:space="preserve">Where the </w:t>
      </w:r>
      <w:r w:rsidR="00D76F90" w:rsidRPr="00A02B08">
        <w:t>Provider</w:t>
      </w:r>
      <w:r w:rsidRPr="00A02B08">
        <w:t xml:space="preserve"> holds</w:t>
      </w:r>
      <w:r>
        <w:t xml:space="preserve"> information on behalf of </w:t>
      </w:r>
      <w:r w:rsidR="00CF44B3">
        <w:t>Magenta Living</w:t>
      </w:r>
      <w:r>
        <w:t xml:space="preserve">, the </w:t>
      </w:r>
      <w:r w:rsidR="00D76F90">
        <w:t>Provider</w:t>
      </w:r>
      <w:r>
        <w:t xml:space="preserve"> shall:</w:t>
      </w:r>
    </w:p>
    <w:p w14:paraId="76367D3B" w14:textId="64B8E22D" w:rsidR="00494A9A" w:rsidRPr="00A02B08" w:rsidRDefault="00494A9A" w:rsidP="00285E34">
      <w:pPr>
        <w:pStyle w:val="Heading3"/>
      </w:pPr>
      <w:r w:rsidRPr="00A02B08">
        <w:t xml:space="preserve">have regard to any </w:t>
      </w:r>
      <w:r w:rsidR="00B94A73">
        <w:t>C</w:t>
      </w:r>
      <w:r w:rsidRPr="00A02B08">
        <w:t xml:space="preserve">ode of </w:t>
      </w:r>
      <w:r w:rsidR="00B94A73">
        <w:t>P</w:t>
      </w:r>
      <w:r w:rsidRPr="00A02B08">
        <w:t xml:space="preserve">ractice issued under </w:t>
      </w:r>
      <w:bookmarkStart w:id="131" w:name="_9kR3WTr2CC47BcLcszv1IP"/>
      <w:r w:rsidRPr="00A02B08">
        <w:t>Section 46</w:t>
      </w:r>
      <w:bookmarkEnd w:id="131"/>
      <w:r w:rsidRPr="00A02B08">
        <w:t xml:space="preserve"> of FOIA or equivalent provisions under Freedom of Information Law;</w:t>
      </w:r>
    </w:p>
    <w:p w14:paraId="236F3BEB" w14:textId="77777777" w:rsidR="00494A9A" w:rsidRPr="00A02B08" w:rsidRDefault="00494A9A" w:rsidP="00285E34">
      <w:pPr>
        <w:pStyle w:val="Heading3"/>
      </w:pPr>
      <w:r w:rsidRPr="00A02B08">
        <w:t xml:space="preserve">comply with any practice recommendation issued to it under </w:t>
      </w:r>
      <w:bookmarkStart w:id="132" w:name="_9kR3WTr2CC47CdLcszv1IR"/>
      <w:r w:rsidRPr="00A02B08">
        <w:t>Section 48</w:t>
      </w:r>
      <w:bookmarkEnd w:id="132"/>
      <w:r w:rsidRPr="00A02B08">
        <w:t xml:space="preserve"> of FOIA or equivalent provisions under Freedom of Information Law; and</w:t>
      </w:r>
    </w:p>
    <w:p w14:paraId="7D5A6708" w14:textId="3C85B154" w:rsidR="00494A9A" w:rsidRPr="00A02B08" w:rsidRDefault="00494A9A" w:rsidP="00285E34">
      <w:pPr>
        <w:pStyle w:val="Heading3"/>
      </w:pPr>
      <w:r w:rsidRPr="00A02B08">
        <w:t xml:space="preserve">comply with any retention and destruction of information policy which </w:t>
      </w:r>
      <w:r w:rsidR="00CF44B3">
        <w:t>Magenta Living</w:t>
      </w:r>
      <w:r w:rsidRPr="00A02B08">
        <w:t xml:space="preserve"> notifies to it.</w:t>
      </w:r>
    </w:p>
    <w:p w14:paraId="23E85294" w14:textId="1403BCA5" w:rsidR="00F27141" w:rsidRPr="009F586D" w:rsidRDefault="00F27141" w:rsidP="00A02B08">
      <w:pPr>
        <w:pStyle w:val="Heading2"/>
      </w:pPr>
      <w:r w:rsidRPr="00A02B08">
        <w:t>For</w:t>
      </w:r>
      <w:r w:rsidRPr="009F586D">
        <w:t xml:space="preserve"> a period of 6 </w:t>
      </w:r>
      <w:r w:rsidR="006C7504">
        <w:t xml:space="preserve">(six) </w:t>
      </w:r>
      <w:r w:rsidRPr="009F586D">
        <w:t>years after termination of th</w:t>
      </w:r>
      <w:r w:rsidR="00D70508">
        <w:t>is</w:t>
      </w:r>
      <w:r w:rsidRPr="009F586D">
        <w:t xml:space="preserve"> Agreement the </w:t>
      </w:r>
      <w:r w:rsidR="00285578">
        <w:t>Provider</w:t>
      </w:r>
      <w:r w:rsidRPr="009F586D">
        <w:t xml:space="preserve"> shall maintain full records of:</w:t>
      </w:r>
      <w:bookmarkEnd w:id="123"/>
    </w:p>
    <w:p w14:paraId="22B4B835" w14:textId="77777777" w:rsidR="00F27141" w:rsidRPr="00A02B08" w:rsidRDefault="00F27141" w:rsidP="00285E34">
      <w:pPr>
        <w:pStyle w:val="Heading3"/>
      </w:pPr>
      <w:r w:rsidRPr="00A02B08">
        <w:t>this Agreement;</w:t>
      </w:r>
    </w:p>
    <w:p w14:paraId="0A0B84D3" w14:textId="58D8BB00" w:rsidR="00F27141" w:rsidRPr="00A02B08" w:rsidRDefault="000B1C89" w:rsidP="00285E34">
      <w:pPr>
        <w:pStyle w:val="Heading3"/>
      </w:pPr>
      <w:r w:rsidRPr="00A02B08">
        <w:t xml:space="preserve">all </w:t>
      </w:r>
      <w:r w:rsidR="00BF6D01" w:rsidRPr="00A02B08">
        <w:t>Services</w:t>
      </w:r>
      <w:r w:rsidR="00F27141" w:rsidRPr="00A02B08">
        <w:t xml:space="preserve"> provided under it;</w:t>
      </w:r>
    </w:p>
    <w:p w14:paraId="76F355A3" w14:textId="55E3F926" w:rsidR="00F27141" w:rsidRPr="00A02B08" w:rsidRDefault="00F27141" w:rsidP="00285E34">
      <w:pPr>
        <w:pStyle w:val="Heading3"/>
      </w:pPr>
      <w:r w:rsidRPr="00A02B08">
        <w:t xml:space="preserve">all payments made by </w:t>
      </w:r>
      <w:r w:rsidR="00E50380" w:rsidRPr="00A02B08">
        <w:t>Magenta Living</w:t>
      </w:r>
      <w:r w:rsidRPr="00A02B08">
        <w:t xml:space="preserve">; and </w:t>
      </w:r>
    </w:p>
    <w:p w14:paraId="702936E3" w14:textId="25DA1C85" w:rsidR="00F27141" w:rsidRPr="00A02B08" w:rsidRDefault="00F27141" w:rsidP="00285E34">
      <w:pPr>
        <w:pStyle w:val="Heading3"/>
      </w:pPr>
      <w:r w:rsidRPr="00A02B08">
        <w:t xml:space="preserve">any expenditure of the </w:t>
      </w:r>
      <w:r w:rsidR="00285578" w:rsidRPr="00A02B08">
        <w:t>Provider</w:t>
      </w:r>
      <w:r w:rsidRPr="00A02B08">
        <w:t xml:space="preserve"> that </w:t>
      </w:r>
      <w:r w:rsidR="00E50380" w:rsidRPr="00A02B08">
        <w:t>Magenta Living</w:t>
      </w:r>
      <w:r w:rsidRPr="00A02B08">
        <w:t xml:space="preserve"> has reimbursed.</w:t>
      </w:r>
    </w:p>
    <w:p w14:paraId="782B9939" w14:textId="6B23FBD1" w:rsidR="00F27141" w:rsidRPr="00A02B08" w:rsidRDefault="00F27141" w:rsidP="00A02B08">
      <w:pPr>
        <w:pStyle w:val="Heading2"/>
      </w:pPr>
      <w:r w:rsidRPr="00A02B08">
        <w:t xml:space="preserve">Whenever requested by </w:t>
      </w:r>
      <w:r w:rsidR="00E50380" w:rsidRPr="00A02B08">
        <w:t>Magenta Living</w:t>
      </w:r>
      <w:r w:rsidRPr="00A02B08">
        <w:t xml:space="preserve"> the </w:t>
      </w:r>
      <w:r w:rsidR="00285578" w:rsidRPr="00A02B08">
        <w:t>Provider</w:t>
      </w:r>
      <w:r w:rsidRPr="00A02B08">
        <w:t xml:space="preserve"> shall make any records it maintains under Clause </w:t>
      </w:r>
      <w:r w:rsidR="006C7504">
        <w:fldChar w:fldCharType="begin"/>
      </w:r>
      <w:r w:rsidR="006C7504">
        <w:instrText xml:space="preserve"> REF _Ref68169125 \r \h </w:instrText>
      </w:r>
      <w:r w:rsidR="006C7504">
        <w:fldChar w:fldCharType="separate"/>
      </w:r>
      <w:bookmarkStart w:id="133" w:name="_9kMHG5YVt4BB6EOPLlWlwxhhq61v8GNN868XbJB"/>
      <w:r w:rsidR="00CB50B3">
        <w:t>7.4</w:t>
      </w:r>
      <w:bookmarkEnd w:id="133"/>
      <w:r w:rsidR="006C7504">
        <w:fldChar w:fldCharType="end"/>
      </w:r>
      <w:r w:rsidR="007B517C" w:rsidRPr="00A02B08">
        <w:t xml:space="preserve"> </w:t>
      </w:r>
      <w:r w:rsidRPr="00A02B08">
        <w:t xml:space="preserve">available for inspection and analysis by that </w:t>
      </w:r>
      <w:r w:rsidR="00E50380" w:rsidRPr="00A02B08">
        <w:t>Magenta Living</w:t>
      </w:r>
      <w:r w:rsidRPr="00A02B08">
        <w:t>’s internal or external auditors or representatives of any</w:t>
      </w:r>
      <w:r w:rsidR="0010226C">
        <w:t xml:space="preserve"> R</w:t>
      </w:r>
      <w:r w:rsidRPr="00A02B08">
        <w:t xml:space="preserve">egulatory </w:t>
      </w:r>
      <w:r w:rsidR="0010226C">
        <w:t>B</w:t>
      </w:r>
      <w:r w:rsidRPr="00A02B08">
        <w:t xml:space="preserve">ody to which </w:t>
      </w:r>
      <w:r w:rsidR="00E50380" w:rsidRPr="00A02B08">
        <w:t>Magenta Living</w:t>
      </w:r>
      <w:r w:rsidRPr="00A02B08">
        <w:t xml:space="preserve"> is subject.</w:t>
      </w:r>
    </w:p>
    <w:p w14:paraId="3BA21C2A" w14:textId="0E3448CC" w:rsidR="00F27141" w:rsidRPr="009F586D" w:rsidRDefault="00F27141" w:rsidP="00A02B08">
      <w:pPr>
        <w:pStyle w:val="Heading2"/>
      </w:pPr>
      <w:r w:rsidRPr="00A02B08">
        <w:t xml:space="preserve">The </w:t>
      </w:r>
      <w:r w:rsidR="00285578" w:rsidRPr="00A02B08">
        <w:t>Provider</w:t>
      </w:r>
      <w:r w:rsidRPr="00A02B08">
        <w:t xml:space="preserve"> shall not, without</w:t>
      </w:r>
      <w:r w:rsidRPr="009F586D">
        <w:t xml:space="preserve"> the prio</w:t>
      </w:r>
      <w:r w:rsidR="000B1C89">
        <w:t xml:space="preserve">r written approval of </w:t>
      </w:r>
      <w:r w:rsidR="00E50380">
        <w:t>Magenta Living</w:t>
      </w:r>
      <w:r w:rsidRPr="009F586D">
        <w:t>:</w:t>
      </w:r>
    </w:p>
    <w:p w14:paraId="551F45DB" w14:textId="77777777" w:rsidR="00F27141" w:rsidRPr="00A02B08" w:rsidRDefault="00F27141" w:rsidP="00285E34">
      <w:pPr>
        <w:pStyle w:val="Heading3"/>
      </w:pPr>
      <w:r w:rsidRPr="00A02B08">
        <w:t xml:space="preserve">publish alone or in conjunction with </w:t>
      </w:r>
      <w:r w:rsidR="007F66CE" w:rsidRPr="00A02B08">
        <w:t xml:space="preserve">any other person, any articles </w:t>
      </w:r>
      <w:r w:rsidRPr="00A02B08">
        <w:t xml:space="preserve">relating to </w:t>
      </w:r>
      <w:r w:rsidR="00DE118F" w:rsidRPr="00A02B08">
        <w:t>the Services</w:t>
      </w:r>
      <w:r w:rsidRPr="00A02B08">
        <w:t>; or</w:t>
      </w:r>
    </w:p>
    <w:p w14:paraId="2BC7D128" w14:textId="77777777" w:rsidR="00F27141" w:rsidRPr="009F586D" w:rsidRDefault="00F27141" w:rsidP="00285E34">
      <w:pPr>
        <w:pStyle w:val="Heading3"/>
      </w:pPr>
      <w:r w:rsidRPr="00A02B08">
        <w:t>impart to any publication, journal or newspaper or any radio or television programme any information</w:t>
      </w:r>
      <w:r w:rsidRPr="009F586D">
        <w:t xml:space="preserve"> regarding </w:t>
      </w:r>
      <w:r w:rsidR="00DE118F">
        <w:t>the Services</w:t>
      </w:r>
      <w:r w:rsidRPr="009F586D">
        <w:t>.</w:t>
      </w:r>
    </w:p>
    <w:p w14:paraId="2BAFA2E8" w14:textId="3B84DB81" w:rsidR="00395037" w:rsidRPr="00494A9A" w:rsidRDefault="00395037" w:rsidP="00A02B08">
      <w:pPr>
        <w:pStyle w:val="Heading1"/>
      </w:pPr>
      <w:bookmarkStart w:id="134" w:name="_Ref68166307"/>
      <w:bookmarkStart w:id="135" w:name="_Ref68169269"/>
      <w:bookmarkStart w:id="136" w:name="_Ref68169284"/>
      <w:bookmarkStart w:id="137" w:name="_Ref68169292"/>
      <w:bookmarkStart w:id="138" w:name="_Ref68169382"/>
      <w:bookmarkStart w:id="139" w:name="_Ref68170215"/>
      <w:bookmarkStart w:id="140" w:name="_9kR3WTr2994DGHTduvsAAD4o4B7D"/>
      <w:bookmarkStart w:id="141" w:name="_Toc72850414"/>
      <w:r w:rsidRPr="00494A9A">
        <w:t>DATA PROTECTION</w:t>
      </w:r>
      <w:bookmarkEnd w:id="134"/>
      <w:bookmarkEnd w:id="135"/>
      <w:bookmarkEnd w:id="136"/>
      <w:bookmarkEnd w:id="137"/>
      <w:bookmarkEnd w:id="138"/>
      <w:bookmarkEnd w:id="139"/>
      <w:bookmarkEnd w:id="140"/>
      <w:bookmarkEnd w:id="141"/>
    </w:p>
    <w:p w14:paraId="1A15FB9D" w14:textId="2ED7130A" w:rsidR="00494A9A" w:rsidRPr="00A02B08" w:rsidRDefault="00494A9A" w:rsidP="00A02B08">
      <w:pPr>
        <w:pStyle w:val="Heading2"/>
      </w:pPr>
      <w:bookmarkStart w:id="142" w:name="_Hlk64638160"/>
      <w:r w:rsidRPr="00A02B08">
        <w:t xml:space="preserve">Each Party shall comply with Data Protection Law when Processing Personal Data under </w:t>
      </w:r>
      <w:r w:rsidR="005A4C41" w:rsidRPr="00A02B08">
        <w:t>this Agreement</w:t>
      </w:r>
      <w:r w:rsidRPr="00A02B08">
        <w:t>. This includes complying with the Data Protection Principles and upholding the rights of Data Subjects under Data Protection Law.</w:t>
      </w:r>
    </w:p>
    <w:p w14:paraId="58626DC8" w14:textId="4DCF0F5C" w:rsidR="00494A9A" w:rsidRPr="00A02B08" w:rsidRDefault="00494A9A" w:rsidP="00A02B08">
      <w:pPr>
        <w:pStyle w:val="Heading2"/>
      </w:pPr>
      <w:r w:rsidRPr="00A02B08">
        <w:t xml:space="preserve">Each Party shall ensure they have all necessary and appropriate legal bases required for the lawful Processing of Personal Data under </w:t>
      </w:r>
      <w:r w:rsidR="005A4C41" w:rsidRPr="00A02B08">
        <w:t>this Agreement</w:t>
      </w:r>
      <w:r w:rsidRPr="00A02B08">
        <w:t xml:space="preserve"> (including any transfer of Personal Data to the other Party). Personal Data shall be treated as Confidential Information. </w:t>
      </w:r>
    </w:p>
    <w:p w14:paraId="531A70E4" w14:textId="11285CA8" w:rsidR="00494A9A" w:rsidRPr="00A02B08" w:rsidRDefault="00494A9A" w:rsidP="00A02B08">
      <w:pPr>
        <w:pStyle w:val="Heading2"/>
      </w:pPr>
      <w:r w:rsidRPr="00A02B08">
        <w:t xml:space="preserve">Under </w:t>
      </w:r>
      <w:r w:rsidR="005A4C41" w:rsidRPr="00A02B08">
        <w:t>this Agreement</w:t>
      </w:r>
      <w:r w:rsidRPr="00A02B08">
        <w:t>:</w:t>
      </w:r>
    </w:p>
    <w:p w14:paraId="3869AF7F" w14:textId="6935E270" w:rsidR="00494A9A" w:rsidRPr="00A02B08" w:rsidRDefault="005A4C41" w:rsidP="00285E34">
      <w:pPr>
        <w:pStyle w:val="Heading3"/>
      </w:pPr>
      <w:r w:rsidRPr="00A02B08">
        <w:t>Magenta Living</w:t>
      </w:r>
      <w:r w:rsidR="00494A9A" w:rsidRPr="00A02B08">
        <w:t xml:space="preserve"> is the Data Controller of Personal Data concerning </w:t>
      </w:r>
      <w:r w:rsidR="008D1A84" w:rsidRPr="00A02B08">
        <w:t>Resident</w:t>
      </w:r>
      <w:r w:rsidR="00494A9A" w:rsidRPr="00A02B08">
        <w:t xml:space="preserve">s and the Provider will be Processing that information as Data Processor on behalf of </w:t>
      </w:r>
      <w:r w:rsidRPr="00A02B08">
        <w:t>Magenta Living</w:t>
      </w:r>
      <w:r w:rsidR="00494A9A" w:rsidRPr="00A02B08">
        <w:t>; and</w:t>
      </w:r>
    </w:p>
    <w:p w14:paraId="497E7EB7" w14:textId="2F26DEF9" w:rsidR="00494A9A" w:rsidRPr="00A02B08" w:rsidRDefault="00494A9A" w:rsidP="00285E34">
      <w:pPr>
        <w:pStyle w:val="Heading3"/>
      </w:pPr>
      <w:r w:rsidRPr="00A02B08">
        <w:t xml:space="preserve">the Provider is the Data Controller of Personal Data concerning Staff, but </w:t>
      </w:r>
      <w:r w:rsidR="005A4C41" w:rsidRPr="00A02B08">
        <w:t>Magenta Living</w:t>
      </w:r>
      <w:r w:rsidRPr="00A02B08">
        <w:t xml:space="preserve"> will be Data Controller of any such Personal Data that is processed by them.</w:t>
      </w:r>
    </w:p>
    <w:p w14:paraId="14D01BAF" w14:textId="1C2EED66" w:rsidR="00494A9A" w:rsidRDefault="00494A9A" w:rsidP="00A02B08">
      <w:pPr>
        <w:pStyle w:val="Heading2"/>
      </w:pPr>
      <w:bookmarkStart w:id="143" w:name="_Ref61002844"/>
      <w:bookmarkStart w:id="144" w:name="_9kR3WTr2994ACGKgRjvCwmqk0Bt1L76G07SRCw6"/>
      <w:r>
        <w:t>The</w:t>
      </w:r>
      <w:r w:rsidRPr="002A16FB">
        <w:t xml:space="preserve"> </w:t>
      </w:r>
      <w:r>
        <w:t xml:space="preserve">subject-matter, </w:t>
      </w:r>
      <w:r w:rsidRPr="002A16FB">
        <w:t>nature</w:t>
      </w:r>
      <w:r>
        <w:t xml:space="preserve"> and</w:t>
      </w:r>
      <w:r w:rsidRPr="002A16FB">
        <w:t xml:space="preserve"> purpose and </w:t>
      </w:r>
      <w:r>
        <w:t xml:space="preserve">the </w:t>
      </w:r>
      <w:r w:rsidRPr="002A16FB">
        <w:t xml:space="preserve">duration of Processing and the types of Personal Data and categories of Data Subject in relation to which Personal Data may be Processed </w:t>
      </w:r>
      <w:r>
        <w:t xml:space="preserve">by the Provider on behalf of </w:t>
      </w:r>
      <w:r w:rsidR="005A4C41">
        <w:t>Magenta Living</w:t>
      </w:r>
      <w:r>
        <w:t xml:space="preserve"> </w:t>
      </w:r>
      <w:r w:rsidRPr="002A16FB">
        <w:t xml:space="preserve">under </w:t>
      </w:r>
      <w:r w:rsidR="005A4C41">
        <w:t>this Agreement</w:t>
      </w:r>
      <w:r w:rsidRPr="002A16FB">
        <w:t xml:space="preserve"> are set out in the </w:t>
      </w:r>
      <w:r w:rsidR="003E7359">
        <w:t>Data Processing T</w:t>
      </w:r>
      <w:r w:rsidR="009B6652">
        <w:t>able below</w:t>
      </w:r>
      <w:r>
        <w:t>.</w:t>
      </w:r>
      <w:bookmarkEnd w:id="143"/>
      <w:bookmarkEnd w:id="144"/>
      <w: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103"/>
      </w:tblGrid>
      <w:tr w:rsidR="00CF780C" w:rsidRPr="00FA5A02" w14:paraId="490DD776" w14:textId="77777777" w:rsidTr="0080269A">
        <w:tc>
          <w:tcPr>
            <w:tcW w:w="3402" w:type="dxa"/>
            <w:shd w:val="clear" w:color="auto" w:fill="auto"/>
          </w:tcPr>
          <w:p w14:paraId="0CF5E676" w14:textId="77777777" w:rsidR="00CF780C" w:rsidRPr="00FA5A02" w:rsidRDefault="00CF780C" w:rsidP="00A02B08">
            <w:pPr>
              <w:rPr>
                <w:b/>
                <w:color w:val="000000"/>
              </w:rPr>
            </w:pPr>
            <w:r w:rsidRPr="00FA5A02">
              <w:rPr>
                <w:b/>
                <w:color w:val="000000"/>
              </w:rPr>
              <w:t xml:space="preserve">Subject matter of Processing (including types of Personal Data that may be Processed): </w:t>
            </w:r>
          </w:p>
        </w:tc>
        <w:tc>
          <w:tcPr>
            <w:tcW w:w="5103" w:type="dxa"/>
            <w:shd w:val="clear" w:color="auto" w:fill="auto"/>
          </w:tcPr>
          <w:p w14:paraId="5096ECF8" w14:textId="5FD96D85" w:rsidR="00CF780C" w:rsidRPr="00FA5A02" w:rsidRDefault="00CF780C" w:rsidP="00A02B08">
            <w:r w:rsidRPr="00FA5A02">
              <w:t xml:space="preserve">Personal Data including names, addresses and contact details for any </w:t>
            </w:r>
            <w:r w:rsidR="008D1A84">
              <w:t>Resident</w:t>
            </w:r>
            <w:r w:rsidRPr="00FA5A02">
              <w:t xml:space="preserve">s including any special requirements in relation to dealing with those </w:t>
            </w:r>
            <w:r>
              <w:t>Residents</w:t>
            </w:r>
            <w:r w:rsidRPr="00FA5A02">
              <w:t xml:space="preserve"> or providing the Services which may necessitate Processing of Special Category Data</w:t>
            </w:r>
            <w:r>
              <w:t xml:space="preserve"> provided to the Provider for the purposes of enabling the Provider to evaluate and price Instructions</w:t>
            </w:r>
            <w:r w:rsidRPr="00FA5A02">
              <w:t>.</w:t>
            </w:r>
          </w:p>
        </w:tc>
      </w:tr>
      <w:tr w:rsidR="00CF780C" w:rsidRPr="00FA5A02" w14:paraId="72FC12EF" w14:textId="77777777" w:rsidTr="0080269A">
        <w:tc>
          <w:tcPr>
            <w:tcW w:w="3402" w:type="dxa"/>
            <w:shd w:val="clear" w:color="auto" w:fill="auto"/>
          </w:tcPr>
          <w:p w14:paraId="330F9CE4" w14:textId="77777777" w:rsidR="00CF780C" w:rsidRPr="00FA5A02" w:rsidRDefault="00CF780C" w:rsidP="00A02B08">
            <w:pPr>
              <w:rPr>
                <w:b/>
                <w:color w:val="000000"/>
              </w:rPr>
            </w:pPr>
            <w:r w:rsidRPr="00FA5A02">
              <w:rPr>
                <w:b/>
                <w:color w:val="000000"/>
              </w:rPr>
              <w:t xml:space="preserve">Nature and purpose of Processing: </w:t>
            </w:r>
          </w:p>
        </w:tc>
        <w:tc>
          <w:tcPr>
            <w:tcW w:w="5103" w:type="dxa"/>
            <w:shd w:val="clear" w:color="auto" w:fill="auto"/>
          </w:tcPr>
          <w:p w14:paraId="79029431" w14:textId="7974D5C0" w:rsidR="00CF780C" w:rsidRPr="00FA5A02" w:rsidRDefault="00CF780C" w:rsidP="00A02B08">
            <w:pPr>
              <w:rPr>
                <w:bCs/>
                <w:szCs w:val="22"/>
              </w:rPr>
            </w:pPr>
            <w:r w:rsidRPr="00FA5A02">
              <w:rPr>
                <w:bCs/>
                <w:szCs w:val="22"/>
              </w:rPr>
              <w:t xml:space="preserve">Interrogation of the Personal Data for the purpose of </w:t>
            </w:r>
            <w:r>
              <w:rPr>
                <w:bCs/>
                <w:szCs w:val="22"/>
              </w:rPr>
              <w:t>assessing and pricing</w:t>
            </w:r>
            <w:r w:rsidRPr="00FA5A02">
              <w:rPr>
                <w:bCs/>
                <w:szCs w:val="22"/>
              </w:rPr>
              <w:t xml:space="preserve"> the Services, including ensuring the health and safety of both </w:t>
            </w:r>
            <w:r>
              <w:rPr>
                <w:bCs/>
                <w:szCs w:val="22"/>
              </w:rPr>
              <w:t>Residents</w:t>
            </w:r>
            <w:r w:rsidRPr="00FA5A02">
              <w:rPr>
                <w:bCs/>
                <w:szCs w:val="22"/>
              </w:rPr>
              <w:t xml:space="preserve"> and Staff providing the Services, monitoring </w:t>
            </w:r>
            <w:r>
              <w:rPr>
                <w:bCs/>
                <w:szCs w:val="22"/>
              </w:rPr>
              <w:t>Resident</w:t>
            </w:r>
            <w:r w:rsidRPr="00FA5A02">
              <w:rPr>
                <w:bCs/>
                <w:szCs w:val="22"/>
              </w:rPr>
              <w:t xml:space="preserve"> satisfaction and correcting any Personal Data found to be incorrect.</w:t>
            </w:r>
          </w:p>
        </w:tc>
      </w:tr>
      <w:tr w:rsidR="00CF780C" w:rsidRPr="00FA5A02" w14:paraId="794B5ABC" w14:textId="77777777" w:rsidTr="0080269A">
        <w:tc>
          <w:tcPr>
            <w:tcW w:w="3402" w:type="dxa"/>
            <w:shd w:val="clear" w:color="auto" w:fill="auto"/>
          </w:tcPr>
          <w:p w14:paraId="4B6F53D5" w14:textId="77777777" w:rsidR="00CF780C" w:rsidRPr="00FA5A02" w:rsidRDefault="00CF780C" w:rsidP="00A02B08">
            <w:pPr>
              <w:rPr>
                <w:b/>
                <w:color w:val="000000"/>
              </w:rPr>
            </w:pPr>
            <w:r w:rsidRPr="00FA5A02">
              <w:rPr>
                <w:b/>
                <w:color w:val="000000"/>
              </w:rPr>
              <w:t>Duration of Processing:</w:t>
            </w:r>
          </w:p>
        </w:tc>
        <w:tc>
          <w:tcPr>
            <w:tcW w:w="5103" w:type="dxa"/>
            <w:shd w:val="clear" w:color="auto" w:fill="auto"/>
          </w:tcPr>
          <w:p w14:paraId="08EFF9B5" w14:textId="798B3F87" w:rsidR="00CF780C" w:rsidRPr="00FA5A02" w:rsidRDefault="00CF780C" w:rsidP="00A02B08">
            <w:pPr>
              <w:rPr>
                <w:szCs w:val="22"/>
              </w:rPr>
            </w:pPr>
            <w:r w:rsidRPr="00FA5A02">
              <w:rPr>
                <w:szCs w:val="22"/>
              </w:rPr>
              <w:t xml:space="preserve">During the </w:t>
            </w:r>
            <w:r>
              <w:rPr>
                <w:szCs w:val="22"/>
              </w:rPr>
              <w:t>Framework Period</w:t>
            </w:r>
            <w:r w:rsidRPr="00FA5A02">
              <w:rPr>
                <w:szCs w:val="22"/>
              </w:rPr>
              <w:t xml:space="preserve"> and for 20 (twenty) Working Days from its end (within which it is to be returned or destroyed.)  </w:t>
            </w:r>
          </w:p>
        </w:tc>
      </w:tr>
    </w:tbl>
    <w:p w14:paraId="0EC2BCF4" w14:textId="6C467BA4" w:rsidR="00494A9A" w:rsidRDefault="00494A9A" w:rsidP="00A02B08">
      <w:pPr>
        <w:pStyle w:val="Heading2"/>
      </w:pPr>
      <w:r>
        <w:t xml:space="preserve">Where the Provider Processes Personal Data of which </w:t>
      </w:r>
      <w:r w:rsidR="005A4C41">
        <w:t>Magenta Living</w:t>
      </w:r>
      <w:r>
        <w:t xml:space="preserve"> is the Data Controller the Provider shall:</w:t>
      </w:r>
    </w:p>
    <w:p w14:paraId="5FD78ED7" w14:textId="7FF2A2AB" w:rsidR="00494A9A" w:rsidRDefault="00494A9A" w:rsidP="00285E34">
      <w:pPr>
        <w:pStyle w:val="Heading3"/>
      </w:pPr>
      <w:r>
        <w:t xml:space="preserve">do so </w:t>
      </w:r>
      <w:r w:rsidRPr="00B62D40">
        <w:t xml:space="preserve">and shall ensure that each member of Staff Processing that Personal Data does </w:t>
      </w:r>
      <w:r>
        <w:t xml:space="preserve">only on written instructions from </w:t>
      </w:r>
      <w:r w:rsidR="005A4C41">
        <w:t>Magenta Living</w:t>
      </w:r>
      <w:r>
        <w:t xml:space="preserve"> (the first such instructions being those set out in </w:t>
      </w:r>
      <w:r w:rsidR="005A4C41">
        <w:t>this Agreement</w:t>
      </w:r>
      <w:r>
        <w:t xml:space="preserve">) as revised by </w:t>
      </w:r>
      <w:r w:rsidR="005A4C41">
        <w:t>Magenta Living</w:t>
      </w:r>
      <w:r>
        <w:t xml:space="preserve"> from time to time (where applicable) in accordance with </w:t>
      </w:r>
      <w:r w:rsidR="005268DC" w:rsidRPr="005268DC">
        <w:t>Clause</w:t>
      </w:r>
      <w:r>
        <w:t xml:space="preserve"> </w:t>
      </w:r>
      <w:r>
        <w:fldChar w:fldCharType="begin"/>
      </w:r>
      <w:r>
        <w:instrText xml:space="preserve"> REF _Ref61010997 \r \h </w:instrText>
      </w:r>
      <w:r w:rsidR="00A02B08">
        <w:instrText xml:space="preserve"> \* MERGEFORMAT </w:instrText>
      </w:r>
      <w:r>
        <w:fldChar w:fldCharType="separate"/>
      </w:r>
      <w:bookmarkStart w:id="145" w:name="_9kMHG5YVt4BB6FGHJFbGhmuAyRUBC544zCUBGLJ"/>
      <w:r w:rsidR="00CB50B3">
        <w:t>8.13</w:t>
      </w:r>
      <w:bookmarkEnd w:id="145"/>
      <w:r>
        <w:fldChar w:fldCharType="end"/>
      </w:r>
      <w:r>
        <w:t>;</w:t>
      </w:r>
    </w:p>
    <w:p w14:paraId="6B8FC2C4" w14:textId="63A9EE17" w:rsidR="00494A9A" w:rsidRPr="008965DD" w:rsidRDefault="00494A9A" w:rsidP="00285E34">
      <w:pPr>
        <w:pStyle w:val="Heading3"/>
      </w:pPr>
      <w:r w:rsidRPr="008965DD">
        <w:t xml:space="preserve">promptly comply with </w:t>
      </w:r>
      <w:r w:rsidR="005A4C41">
        <w:t>Magenta Living</w:t>
      </w:r>
      <w:r w:rsidRPr="008965DD">
        <w:t>’s written instructions and requirements from time to time, including any requests to amend, delete or transfer Personal Data;</w:t>
      </w:r>
    </w:p>
    <w:p w14:paraId="052FD24B" w14:textId="5E1BD721" w:rsidR="00494A9A" w:rsidRPr="008965DD" w:rsidRDefault="00494A9A" w:rsidP="00285E34">
      <w:pPr>
        <w:pStyle w:val="Heading3"/>
      </w:pPr>
      <w:r w:rsidRPr="008965DD">
        <w:t xml:space="preserve">immediately inform </w:t>
      </w:r>
      <w:r w:rsidR="005A4C41">
        <w:t>Magenta Living</w:t>
      </w:r>
      <w:r w:rsidRPr="008965DD">
        <w:t xml:space="preserve"> if the Provider thinks that it has been given an instruction which does not comply with Data Protection Law; </w:t>
      </w:r>
    </w:p>
    <w:p w14:paraId="16A328BE" w14:textId="12FA1B7C" w:rsidR="00494A9A" w:rsidRPr="00B62D40" w:rsidRDefault="00494A9A" w:rsidP="00285E34">
      <w:pPr>
        <w:pStyle w:val="Heading3"/>
      </w:pPr>
      <w:r w:rsidRPr="00B62D40">
        <w:t xml:space="preserve">not by any act or omission cause </w:t>
      </w:r>
      <w:r w:rsidR="005A4C41">
        <w:t>Magenta Living</w:t>
      </w:r>
      <w:r w:rsidRPr="00B62D40">
        <w:t xml:space="preserve"> or any other person to be in breach of any Data Protection Laws;</w:t>
      </w:r>
    </w:p>
    <w:p w14:paraId="0C5EBBEC" w14:textId="77777777" w:rsidR="00494A9A" w:rsidRDefault="00494A9A" w:rsidP="00285E34">
      <w:pPr>
        <w:pStyle w:val="Heading3"/>
      </w:pPr>
      <w:r w:rsidRPr="008965DD">
        <w:t>take all reasonable steps to ensure the reliability and integrity of all persons (including Staff) whom that Party authorises to Process the Personal Data and ensure</w:t>
      </w:r>
      <w:r>
        <w:t xml:space="preserve"> that those persons:</w:t>
      </w:r>
    </w:p>
    <w:p w14:paraId="295BF75F" w14:textId="77777777" w:rsidR="00494A9A" w:rsidRPr="00053B1D" w:rsidRDefault="00494A9A" w:rsidP="00A02B08">
      <w:pPr>
        <w:pStyle w:val="Heading4"/>
      </w:pPr>
      <w:r>
        <w:t xml:space="preserve">are subject to a binding contractual or </w:t>
      </w:r>
      <w:r w:rsidRPr="00053B1D">
        <w:t>statutory obligation of confidentiality;</w:t>
      </w:r>
    </w:p>
    <w:p w14:paraId="482DB88D" w14:textId="4B0F0644" w:rsidR="00494A9A" w:rsidRPr="00053B1D" w:rsidRDefault="00494A9A" w:rsidP="00A02B08">
      <w:pPr>
        <w:pStyle w:val="Heading4"/>
      </w:pPr>
      <w:r w:rsidRPr="00053B1D">
        <w:t xml:space="preserve">do not Process, publish, disclose or divulge any of the Personal Data other than in accordance with </w:t>
      </w:r>
      <w:r w:rsidR="005A4C41">
        <w:t>this Agreement</w:t>
      </w:r>
      <w:r w:rsidRPr="00053B1D">
        <w:t xml:space="preserve"> or the writ</w:t>
      </w:r>
      <w:r>
        <w:t xml:space="preserve">ten instructions of </w:t>
      </w:r>
      <w:r w:rsidR="005A4C41">
        <w:t>Magenta Living</w:t>
      </w:r>
      <w:r>
        <w:t>;</w:t>
      </w:r>
      <w:r w:rsidRPr="00053B1D">
        <w:t xml:space="preserve"> </w:t>
      </w:r>
      <w:r>
        <w:t>and</w:t>
      </w:r>
    </w:p>
    <w:p w14:paraId="1D0DC62D" w14:textId="343F2EA5" w:rsidR="00494A9A" w:rsidRPr="00053B1D" w:rsidRDefault="00494A9A" w:rsidP="00A02B08">
      <w:pPr>
        <w:pStyle w:val="Heading4"/>
      </w:pPr>
      <w:r w:rsidRPr="00053B1D">
        <w:t xml:space="preserve">undergo adequate training in Data Protection Law, the confidentiality, security, use, care, protection and handling of Personal Data and the </w:t>
      </w:r>
      <w:r>
        <w:t>Provider</w:t>
      </w:r>
      <w:r w:rsidRPr="00053B1D">
        <w:t xml:space="preserve">’s obligations as Data Processor under </w:t>
      </w:r>
      <w:r w:rsidR="005A4C41">
        <w:t>this Agreement</w:t>
      </w:r>
      <w:r w:rsidRPr="00053B1D">
        <w:t xml:space="preserve">; </w:t>
      </w:r>
    </w:p>
    <w:p w14:paraId="347874BB" w14:textId="5E9D7983" w:rsidR="00494A9A" w:rsidRPr="00A02B08" w:rsidRDefault="00494A9A" w:rsidP="00285E34">
      <w:pPr>
        <w:pStyle w:val="Heading3"/>
      </w:pPr>
      <w:r w:rsidRPr="00A02B08">
        <w:t xml:space="preserve">limit access to Personal Data of which </w:t>
      </w:r>
      <w:r w:rsidR="005A4C41" w:rsidRPr="00A02B08">
        <w:t>Magenta Living</w:t>
      </w:r>
      <w:r w:rsidRPr="00A02B08">
        <w:t xml:space="preserve"> is Data Controller to those members of Staff who need access to it in order to provide the Services;</w:t>
      </w:r>
    </w:p>
    <w:p w14:paraId="0C22EF3F" w14:textId="1BD7359E" w:rsidR="00494A9A" w:rsidRPr="00A02B08" w:rsidRDefault="00494A9A" w:rsidP="00285E34">
      <w:pPr>
        <w:pStyle w:val="Heading3"/>
      </w:pPr>
      <w:r w:rsidRPr="00A02B08">
        <w:t xml:space="preserve">fully cooperate with and assist </w:t>
      </w:r>
      <w:r w:rsidR="005A4C41" w:rsidRPr="00A02B08">
        <w:t>Magenta Living</w:t>
      </w:r>
      <w:r w:rsidRPr="00A02B08">
        <w:t>, by having appropriate technical and organisational measures in place, to give effect to the rights of Data Subjects and respond to requests for exercising the Data Subject’s rights including Data Subject Access Requests;</w:t>
      </w:r>
    </w:p>
    <w:p w14:paraId="3340F80A" w14:textId="28A1CA52" w:rsidR="00494A9A" w:rsidRPr="00A02B08" w:rsidRDefault="00494A9A" w:rsidP="00285E34">
      <w:pPr>
        <w:pStyle w:val="Heading3"/>
      </w:pPr>
      <w:r w:rsidRPr="00A02B08">
        <w:t xml:space="preserve">Process the Personal Data in such a manner that ensures that at all times </w:t>
      </w:r>
      <w:r w:rsidR="005A4C41" w:rsidRPr="00A02B08">
        <w:t>Magenta Living</w:t>
      </w:r>
      <w:r w:rsidRPr="00A02B08">
        <w:t xml:space="preserve"> complies with Data Protection Law;</w:t>
      </w:r>
    </w:p>
    <w:p w14:paraId="5E785B4B" w14:textId="32DC449F" w:rsidR="00494A9A" w:rsidRPr="00A02B08" w:rsidRDefault="00494A9A" w:rsidP="00285E34">
      <w:pPr>
        <w:pStyle w:val="Heading3"/>
      </w:pPr>
      <w:r w:rsidRPr="00A02B08">
        <w:t xml:space="preserve">promptly and in any event within 2 (two) Working Days, forward any complaint, request (including a Data Subject Access Request), notice or other communication which relates directly or indirectly to the Personal Data or to either Party’s compliance with Data Protection Law (including any request from the Information Commissioner) to </w:t>
      </w:r>
      <w:r w:rsidR="005A4C41" w:rsidRPr="00A02B08">
        <w:t>Magenta Living</w:t>
      </w:r>
      <w:r w:rsidRPr="00A02B08">
        <w:t xml:space="preserve"> and not respond to or otherwise deal with such communication except as instructed by </w:t>
      </w:r>
      <w:r w:rsidR="005A4C41" w:rsidRPr="00A02B08">
        <w:t>Magenta Living</w:t>
      </w:r>
      <w:r w:rsidRPr="00A02B08">
        <w:t xml:space="preserve"> or as required by Data Protection Law;</w:t>
      </w:r>
    </w:p>
    <w:p w14:paraId="4A5326E9" w14:textId="6CD88EEB" w:rsidR="00494A9A" w:rsidRPr="00A02B08" w:rsidRDefault="00494A9A" w:rsidP="00285E34">
      <w:pPr>
        <w:pStyle w:val="Heading3"/>
      </w:pPr>
      <w:r w:rsidRPr="00A02B08">
        <w:t xml:space="preserve">provide such information and cooperation and take such action as </w:t>
      </w:r>
      <w:r w:rsidR="005A4C41" w:rsidRPr="00A02B08">
        <w:t>Magenta Living</w:t>
      </w:r>
      <w:r w:rsidRPr="00A02B08">
        <w:t xml:space="preserve"> reasonably requests in relation to each Data Subject Access Request, within such timescales as </w:t>
      </w:r>
      <w:r w:rsidR="005A4C41" w:rsidRPr="00A02B08">
        <w:t>Magenta Living</w:t>
      </w:r>
      <w:r w:rsidRPr="00A02B08">
        <w:t xml:space="preserve"> reasonably requires;</w:t>
      </w:r>
    </w:p>
    <w:p w14:paraId="73088A3D" w14:textId="4CD36979" w:rsidR="00494A9A" w:rsidRPr="00A02B08" w:rsidRDefault="00494A9A" w:rsidP="00285E34">
      <w:pPr>
        <w:pStyle w:val="Heading3"/>
      </w:pPr>
      <w:r w:rsidRPr="00A02B08">
        <w:t xml:space="preserve">maintain complete, accurate and current records of any Processing of Personal Data it carries out on behalf of </w:t>
      </w:r>
      <w:r w:rsidR="005A4C41" w:rsidRPr="00A02B08">
        <w:t>Magenta Living</w:t>
      </w:r>
      <w:r w:rsidRPr="00A02B08">
        <w:t xml:space="preserve"> which are sufficient to demonstrate compliance by </w:t>
      </w:r>
      <w:r w:rsidR="005A4C41" w:rsidRPr="00A02B08">
        <w:t>Magenta Living</w:t>
      </w:r>
      <w:r w:rsidRPr="00A02B08">
        <w:t xml:space="preserve"> and the Provider with Data Protection Law and containing such information as </w:t>
      </w:r>
      <w:r w:rsidR="005A4C41" w:rsidRPr="00A02B08">
        <w:t>Magenta Living</w:t>
      </w:r>
      <w:r w:rsidRPr="00A02B08">
        <w:t xml:space="preserve"> may reasonably require;</w:t>
      </w:r>
    </w:p>
    <w:p w14:paraId="29AC3EF2" w14:textId="745CAD45" w:rsidR="00494A9A" w:rsidRPr="00A02B08" w:rsidRDefault="00494A9A" w:rsidP="00285E34">
      <w:pPr>
        <w:pStyle w:val="Heading3"/>
      </w:pPr>
      <w:r w:rsidRPr="00A02B08">
        <w:t xml:space="preserve">on request, provide </w:t>
      </w:r>
      <w:r w:rsidR="005A4C41" w:rsidRPr="00A02B08">
        <w:t>Magenta Living</w:t>
      </w:r>
      <w:r w:rsidRPr="00A02B08">
        <w:t xml:space="preserve"> promptly with all information that </w:t>
      </w:r>
      <w:r w:rsidR="005A4C41" w:rsidRPr="00A02B08">
        <w:t>Magenta Living</w:t>
      </w:r>
      <w:r w:rsidRPr="00A02B08">
        <w:t xml:space="preserve"> needs to show that both </w:t>
      </w:r>
      <w:r w:rsidR="005A4C41" w:rsidRPr="00A02B08">
        <w:t>Magenta Living</w:t>
      </w:r>
      <w:r w:rsidRPr="00A02B08">
        <w:t xml:space="preserve"> and Provider have complied with their data protection obligations under </w:t>
      </w:r>
      <w:r w:rsidR="005A4C41" w:rsidRPr="00A02B08">
        <w:t>this Agreement</w:t>
      </w:r>
      <w:r w:rsidRPr="00A02B08">
        <w:t xml:space="preserve"> and Data Protection Law; and</w:t>
      </w:r>
    </w:p>
    <w:p w14:paraId="4FF79C42" w14:textId="338254F9" w:rsidR="00494A9A" w:rsidRDefault="00494A9A" w:rsidP="00285E34">
      <w:pPr>
        <w:pStyle w:val="Heading3"/>
      </w:pPr>
      <w:r w:rsidRPr="00A02B08">
        <w:t xml:space="preserve">at the option of </w:t>
      </w:r>
      <w:r w:rsidR="005A4C41" w:rsidRPr="00A02B08">
        <w:t>Magenta Living</w:t>
      </w:r>
      <w:r w:rsidRPr="00A02B08">
        <w:t>, either irretrievably</w:t>
      </w:r>
      <w:r w:rsidRPr="00053B1D">
        <w:t xml:space="preserve"> delete or return all Personal Data to </w:t>
      </w:r>
      <w:r w:rsidR="005A4C41">
        <w:t>Magenta Living</w:t>
      </w:r>
      <w:r w:rsidRPr="00053B1D">
        <w:t xml:space="preserve"> by the date set </w:t>
      </w:r>
      <w:r>
        <w:t xml:space="preserve">out in the Data Processing Table </w:t>
      </w:r>
      <w:r w:rsidR="007F2F3C">
        <w:t xml:space="preserve">for this Agreement in Clause </w:t>
      </w:r>
      <w:r w:rsidR="00CB50B3">
        <w:fldChar w:fldCharType="begin"/>
      </w:r>
      <w:r w:rsidR="00CB50B3">
        <w:instrText xml:space="preserve"> REF _Ref61002844 \r \h </w:instrText>
      </w:r>
      <w:r w:rsidR="00CB50B3">
        <w:fldChar w:fldCharType="separate"/>
      </w:r>
      <w:r w:rsidR="00CB50B3">
        <w:t>8.4</w:t>
      </w:r>
      <w:r w:rsidR="00CB50B3">
        <w:fldChar w:fldCharType="end"/>
      </w:r>
      <w:r w:rsidR="007F2F3C">
        <w:t xml:space="preserve"> </w:t>
      </w:r>
      <w:r w:rsidRPr="00053B1D">
        <w:t xml:space="preserve">(unless the </w:t>
      </w:r>
      <w:r>
        <w:t>Provider</w:t>
      </w:r>
      <w:r w:rsidRPr="00053B1D">
        <w:t xml:space="preserve"> is required by Law to retain that Personal Data).</w:t>
      </w:r>
    </w:p>
    <w:p w14:paraId="693281B7" w14:textId="77777777" w:rsidR="00494A9A" w:rsidRDefault="00494A9A" w:rsidP="00A02B08">
      <w:pPr>
        <w:pStyle w:val="Heading2"/>
      </w:pPr>
      <w:bookmarkStart w:id="146" w:name="_Ref61011066"/>
      <w:bookmarkStart w:id="147" w:name="_9kR3WTr2994DFGMiRjSa6B6pm1G7qv79zwAMA0E"/>
      <w:r w:rsidRPr="00B07181">
        <w:t xml:space="preserve">The </w:t>
      </w:r>
      <w:r>
        <w:t>Provider</w:t>
      </w:r>
      <w:r w:rsidRPr="00B07181">
        <w:t xml:space="preserve"> shall maintain appropriate technical and organisational measures </w:t>
      </w:r>
      <w:r w:rsidRPr="00A31DA6">
        <w:t xml:space="preserve">in accordance with the requirements for the security of Processing under Data Protection Law </w:t>
      </w:r>
      <w:r w:rsidRPr="00B07181">
        <w:t xml:space="preserve">to protect Personal Data against unauthorised or unlawful Processing and against accidental </w:t>
      </w:r>
      <w:r w:rsidRPr="00A31DA6">
        <w:t>or unlawful loss, alteration, disclosure, damage or</w:t>
      </w:r>
      <w:r w:rsidRPr="00B07181">
        <w:t>, destruction having regard to:</w:t>
      </w:r>
      <w:bookmarkEnd w:id="146"/>
      <w:bookmarkEnd w:id="147"/>
    </w:p>
    <w:p w14:paraId="51A73F58" w14:textId="77777777" w:rsidR="00494A9A" w:rsidRPr="00A02B08" w:rsidRDefault="00494A9A" w:rsidP="00285E34">
      <w:pPr>
        <w:pStyle w:val="Heading3"/>
      </w:pPr>
      <w:r w:rsidRPr="00A02B08">
        <w:t>the state of technological development;</w:t>
      </w:r>
    </w:p>
    <w:p w14:paraId="1835E219" w14:textId="77777777" w:rsidR="00494A9A" w:rsidRPr="00A02B08" w:rsidRDefault="00494A9A" w:rsidP="00285E34">
      <w:pPr>
        <w:pStyle w:val="Heading3"/>
      </w:pPr>
      <w:r w:rsidRPr="00A02B08">
        <w:t>the cost of implementing any measures;</w:t>
      </w:r>
    </w:p>
    <w:p w14:paraId="662F855D" w14:textId="77777777" w:rsidR="00494A9A" w:rsidRPr="00A02B08" w:rsidRDefault="00494A9A" w:rsidP="00285E34">
      <w:pPr>
        <w:pStyle w:val="Heading3"/>
      </w:pPr>
      <w:r w:rsidRPr="00A02B08">
        <w:t xml:space="preserve">the nature, scope, context and purpose of the Processing of the Personal Data concerned; and </w:t>
      </w:r>
    </w:p>
    <w:p w14:paraId="481C2809" w14:textId="77777777" w:rsidR="00494A9A" w:rsidRPr="00A02B08" w:rsidRDefault="00494A9A" w:rsidP="00285E34">
      <w:pPr>
        <w:pStyle w:val="Heading3"/>
      </w:pPr>
      <w:r w:rsidRPr="00A02B08">
        <w:t>the harm that might result from any Personal Data Breach including the risk (which may be of varying likelihood and severity) for the rights and freedoms of natural persons.</w:t>
      </w:r>
    </w:p>
    <w:p w14:paraId="7B38C6A5" w14:textId="42616B20" w:rsidR="00494A9A" w:rsidRDefault="00494A9A" w:rsidP="002510C8">
      <w:pPr>
        <w:pStyle w:val="Heading2"/>
      </w:pPr>
      <w:r w:rsidRPr="00B07181">
        <w:t xml:space="preserve">Security measures maintained under </w:t>
      </w:r>
      <w:r w:rsidR="005268DC" w:rsidRPr="005268DC">
        <w:t>Clause</w:t>
      </w:r>
      <w:r>
        <w:t xml:space="preserve"> </w:t>
      </w:r>
      <w:r>
        <w:fldChar w:fldCharType="begin"/>
      </w:r>
      <w:r>
        <w:instrText xml:space="preserve"> REF _Ref61011066 \r \h </w:instrText>
      </w:r>
      <w:r>
        <w:fldChar w:fldCharType="separate"/>
      </w:r>
      <w:bookmarkStart w:id="148" w:name="_9kMHG5YVt4BB6FHIOkTlUc8D8ro3I9sx9B1yCOC"/>
      <w:r w:rsidR="00CB50B3">
        <w:t>8.6</w:t>
      </w:r>
      <w:bookmarkEnd w:id="148"/>
      <w:r>
        <w:fldChar w:fldCharType="end"/>
      </w:r>
      <w:r w:rsidRPr="00B07181">
        <w:t xml:space="preserve"> shall:</w:t>
      </w:r>
    </w:p>
    <w:p w14:paraId="4C299EED" w14:textId="77777777" w:rsidR="00494A9A" w:rsidRPr="002510C8" w:rsidRDefault="00494A9A" w:rsidP="00285E34">
      <w:pPr>
        <w:pStyle w:val="Heading3"/>
      </w:pPr>
      <w:r w:rsidRPr="002510C8">
        <w:t>to the greatest extent possible involve pseudonymisation and encryption of Personal Data;</w:t>
      </w:r>
    </w:p>
    <w:p w14:paraId="73C2D504" w14:textId="77777777" w:rsidR="00494A9A" w:rsidRPr="002510C8" w:rsidRDefault="00494A9A" w:rsidP="00285E34">
      <w:pPr>
        <w:pStyle w:val="Heading3"/>
      </w:pPr>
      <w:r w:rsidRPr="002510C8">
        <w:t>ensure the ongoing confidentiality, integrity, availability and resilience of the Provider’s technical and IT Systems;</w:t>
      </w:r>
    </w:p>
    <w:p w14:paraId="14730260" w14:textId="77777777" w:rsidR="00494A9A" w:rsidRPr="002510C8" w:rsidRDefault="00494A9A" w:rsidP="00285E34">
      <w:pPr>
        <w:pStyle w:val="Heading3"/>
      </w:pPr>
      <w:r w:rsidRPr="002510C8">
        <w:t>ensure that the availability of and access to Personal Data can be restored promptly following a physical or technical incident; and</w:t>
      </w:r>
    </w:p>
    <w:p w14:paraId="1B2EE389" w14:textId="77777777" w:rsidR="00494A9A" w:rsidRDefault="00494A9A" w:rsidP="00285E34">
      <w:pPr>
        <w:pStyle w:val="Heading3"/>
      </w:pPr>
      <w:r w:rsidRPr="002510C8">
        <w:t>include regular testing, assessing and evaluating of the effectiveness</w:t>
      </w:r>
      <w:r>
        <w:t xml:space="preserve"> of the technical and organisational measures to ensure the security of Processing.</w:t>
      </w:r>
    </w:p>
    <w:p w14:paraId="70DBBD42" w14:textId="7F9F3E31" w:rsidR="00494A9A" w:rsidRPr="002510C8" w:rsidRDefault="00494A9A" w:rsidP="002510C8">
      <w:pPr>
        <w:pStyle w:val="Heading2"/>
      </w:pPr>
      <w:r w:rsidRPr="002510C8">
        <w:t xml:space="preserve">The Provider shall not transfer any Personal Data outside of the United Kingdom </w:t>
      </w:r>
      <w:r w:rsidR="00E20DE4">
        <w:t>and</w:t>
      </w:r>
      <w:r w:rsidRPr="002510C8">
        <w:t xml:space="preserve"> European Economic Area without the prior written consent of </w:t>
      </w:r>
      <w:r w:rsidR="005A4C41" w:rsidRPr="002510C8">
        <w:t>Magenta Living</w:t>
      </w:r>
      <w:r w:rsidRPr="002510C8">
        <w:t xml:space="preserve">. Where </w:t>
      </w:r>
      <w:r w:rsidR="005A4C41" w:rsidRPr="002510C8">
        <w:t>Magenta Living</w:t>
      </w:r>
      <w:r w:rsidRPr="002510C8">
        <w:t xml:space="preserve"> consents to such a transfer, such transfer shall be governed by the most recent (at the time of such transfer) standard contractual conditions issued or approved by the Information Commissioner’s Office for such Personal Data transfer.</w:t>
      </w:r>
    </w:p>
    <w:p w14:paraId="38F8798C" w14:textId="736B27D7" w:rsidR="00494A9A" w:rsidRDefault="00494A9A" w:rsidP="002510C8">
      <w:pPr>
        <w:pStyle w:val="Heading2"/>
      </w:pPr>
      <w:r w:rsidRPr="002510C8">
        <w:t xml:space="preserve">The Provider shall notify </w:t>
      </w:r>
      <w:r w:rsidR="005A4C41" w:rsidRPr="002510C8">
        <w:t>Magenta Living</w:t>
      </w:r>
      <w:r w:rsidRPr="002510C8">
        <w:t xml:space="preserve"> immediately</w:t>
      </w:r>
      <w:r>
        <w:t xml:space="preserve"> </w:t>
      </w:r>
      <w:r w:rsidRPr="00A31DA6">
        <w:t xml:space="preserve">and in any event within 12 (twelve) hours, </w:t>
      </w:r>
      <w:r>
        <w:t>if the Provider becomes aware of any Personal Data Breach (however caused). Such notification must:</w:t>
      </w:r>
    </w:p>
    <w:p w14:paraId="2F5BD158" w14:textId="77777777" w:rsidR="00494A9A" w:rsidRPr="002510C8" w:rsidRDefault="00494A9A" w:rsidP="00285E34">
      <w:pPr>
        <w:pStyle w:val="Heading3"/>
      </w:pPr>
      <w:r w:rsidRPr="002510C8">
        <w:t>describe the nature of the breach including the categories and number of Data Subjects and Personal Data concerned;</w:t>
      </w:r>
    </w:p>
    <w:p w14:paraId="707ADC81" w14:textId="77777777" w:rsidR="00494A9A" w:rsidRPr="002510C8" w:rsidRDefault="00494A9A" w:rsidP="00285E34">
      <w:pPr>
        <w:pStyle w:val="Heading3"/>
      </w:pPr>
      <w:r w:rsidRPr="002510C8">
        <w:t>communicate the name and contact details of all persons from whom more information can be obtained about the breach;</w:t>
      </w:r>
    </w:p>
    <w:p w14:paraId="346A4244" w14:textId="77777777" w:rsidR="00494A9A" w:rsidRPr="002510C8" w:rsidRDefault="00494A9A" w:rsidP="00285E34">
      <w:pPr>
        <w:pStyle w:val="Heading3"/>
      </w:pPr>
      <w:r w:rsidRPr="002510C8">
        <w:t>detail any investigations the Provider has undertaken;</w:t>
      </w:r>
    </w:p>
    <w:p w14:paraId="6B7CF8DA" w14:textId="77777777" w:rsidR="00494A9A" w:rsidRPr="002510C8" w:rsidRDefault="00494A9A" w:rsidP="00285E34">
      <w:pPr>
        <w:pStyle w:val="Heading3"/>
      </w:pPr>
      <w:r w:rsidRPr="002510C8">
        <w:t>describe the likely consequences of the breach; and</w:t>
      </w:r>
    </w:p>
    <w:p w14:paraId="3463AE58" w14:textId="03E82947" w:rsidR="00494A9A" w:rsidRDefault="00494A9A" w:rsidP="00285E34">
      <w:pPr>
        <w:pStyle w:val="Heading3"/>
      </w:pPr>
      <w:r w:rsidRPr="002510C8">
        <w:t xml:space="preserve">describe the measures taken by the Provider and the measures which the Provider wishes </w:t>
      </w:r>
      <w:r w:rsidR="005A4C41" w:rsidRPr="002510C8">
        <w:t>Magenta Living</w:t>
      </w:r>
      <w:r w:rsidRPr="002510C8">
        <w:t xml:space="preserve"> (at the expense of</w:t>
      </w:r>
      <w:r w:rsidRPr="004B37D4">
        <w:t xml:space="preserve"> the </w:t>
      </w:r>
      <w:r>
        <w:t>Provider</w:t>
      </w:r>
      <w:r w:rsidRPr="004B37D4">
        <w:t>) to take to address the breach and mitigate its possible adverse effects.</w:t>
      </w:r>
    </w:p>
    <w:p w14:paraId="6F243637" w14:textId="79F75E7E" w:rsidR="00494A9A" w:rsidRDefault="00494A9A" w:rsidP="002510C8">
      <w:pPr>
        <w:pStyle w:val="Heading2"/>
      </w:pPr>
      <w:r w:rsidRPr="002510C8">
        <w:t>The</w:t>
      </w:r>
      <w:r w:rsidRPr="0017478F">
        <w:t xml:space="preserve"> </w:t>
      </w:r>
      <w:r>
        <w:t>Provider</w:t>
      </w:r>
      <w:r w:rsidRPr="0017478F">
        <w:t xml:space="preserve"> shall give </w:t>
      </w:r>
      <w:r w:rsidR="005A4C41">
        <w:t>Magenta Living</w:t>
      </w:r>
      <w:r w:rsidRPr="0017478F">
        <w:t xml:space="preserve"> immediate and full co-operation and assistance in relation to any such Personal Data Breach including:</w:t>
      </w:r>
    </w:p>
    <w:p w14:paraId="5B40CA6C" w14:textId="3402F3A4" w:rsidR="00494A9A" w:rsidRPr="002510C8" w:rsidRDefault="00494A9A" w:rsidP="00285E34">
      <w:pPr>
        <w:pStyle w:val="Heading3"/>
      </w:pPr>
      <w:r w:rsidRPr="002510C8">
        <w:t xml:space="preserve">taking all reasonable steps </w:t>
      </w:r>
      <w:r w:rsidR="005A4C41" w:rsidRPr="002510C8">
        <w:t>Magenta Living</w:t>
      </w:r>
      <w:r w:rsidRPr="002510C8">
        <w:t xml:space="preserve"> requires to assist in the containment, mitigation, remediation and investigation of such breach;</w:t>
      </w:r>
    </w:p>
    <w:p w14:paraId="5FA2878B" w14:textId="77777777" w:rsidR="00494A9A" w:rsidRDefault="00494A9A" w:rsidP="00285E34">
      <w:pPr>
        <w:pStyle w:val="Heading3"/>
      </w:pPr>
      <w:r w:rsidRPr="002510C8">
        <w:t>providing assistance with notifying the Information Commissioner’s Office or affected Data Subjects of</w:t>
      </w:r>
      <w:r>
        <w:t xml:space="preserve"> any breach of Data Protection Law; </w:t>
      </w:r>
    </w:p>
    <w:p w14:paraId="7936D86D" w14:textId="55846B16" w:rsidR="00494A9A" w:rsidRPr="002510C8" w:rsidRDefault="00494A9A" w:rsidP="00285E34">
      <w:pPr>
        <w:pStyle w:val="Heading3"/>
      </w:pPr>
      <w:r w:rsidRPr="002510C8">
        <w:t xml:space="preserve">providing </w:t>
      </w:r>
      <w:r w:rsidR="005A4C41" w:rsidRPr="002510C8">
        <w:t>Magenta Living</w:t>
      </w:r>
      <w:r w:rsidRPr="002510C8">
        <w:t xml:space="preserve"> promptly with all relevant information in the Provider’s possession; and </w:t>
      </w:r>
    </w:p>
    <w:p w14:paraId="4819D43E" w14:textId="77777777" w:rsidR="00494A9A" w:rsidRDefault="00494A9A" w:rsidP="00285E34">
      <w:pPr>
        <w:pStyle w:val="Heading3"/>
      </w:pPr>
      <w:r w:rsidRPr="002510C8">
        <w:t>where the Personal Data Breach involves Personal Data being lost, damaged, corrupted or unusable, promptly restoring</w:t>
      </w:r>
      <w:r>
        <w:t xml:space="preserve"> that Personal Data at the Provider’s expense.</w:t>
      </w:r>
    </w:p>
    <w:p w14:paraId="21F03819" w14:textId="525D8657" w:rsidR="00494A9A" w:rsidRPr="002510C8" w:rsidRDefault="00494A9A" w:rsidP="002510C8">
      <w:pPr>
        <w:pStyle w:val="Heading2"/>
      </w:pPr>
      <w:r w:rsidRPr="002510C8">
        <w:t xml:space="preserve">The Provider shall provide reasonable assistance to </w:t>
      </w:r>
      <w:r w:rsidR="005A4C41" w:rsidRPr="002510C8">
        <w:t>Magenta Living</w:t>
      </w:r>
      <w:r w:rsidRPr="002510C8">
        <w:t xml:space="preserve"> where </w:t>
      </w:r>
      <w:r w:rsidR="005A4C41" w:rsidRPr="002510C8">
        <w:t>Magenta Living</w:t>
      </w:r>
      <w:r w:rsidRPr="002510C8">
        <w:t xml:space="preserve"> is required by Data Protection Law to carry out any privacy impact assessment or data protection impact assessment in relation to Processing Personal Data or in relation to any prior consultation with a Regulatory Body regarding high risk Processing. </w:t>
      </w:r>
    </w:p>
    <w:p w14:paraId="17A4EE4D" w14:textId="709B22B7" w:rsidR="00494A9A" w:rsidRPr="002510C8" w:rsidRDefault="005A4C41" w:rsidP="002510C8">
      <w:pPr>
        <w:pStyle w:val="Heading2"/>
      </w:pPr>
      <w:r w:rsidRPr="002510C8">
        <w:t>Magenta Living</w:t>
      </w:r>
      <w:r w:rsidR="00494A9A" w:rsidRPr="002510C8">
        <w:t xml:space="preserve"> or an auditor acting on behalf of </w:t>
      </w:r>
      <w:r w:rsidRPr="002510C8">
        <w:t>Magenta Living</w:t>
      </w:r>
      <w:r w:rsidR="00494A9A" w:rsidRPr="002510C8">
        <w:t xml:space="preserve"> may inspect and audit the Provider’s facilities for Processing the Personal Data of which </w:t>
      </w:r>
      <w:r w:rsidRPr="002510C8">
        <w:t>Magenta Living</w:t>
      </w:r>
      <w:r w:rsidR="00494A9A" w:rsidRPr="002510C8">
        <w:t xml:space="preserve"> is Data Controller and the Provider’s records of that Processing to ensure they comply with </w:t>
      </w:r>
      <w:r w:rsidRPr="002510C8">
        <w:t>this Agreement</w:t>
      </w:r>
      <w:r w:rsidR="00494A9A" w:rsidRPr="002510C8">
        <w:t xml:space="preserve"> and Data Protection Law. The Provider shall provide </w:t>
      </w:r>
      <w:r w:rsidRPr="002510C8">
        <w:t>Magenta Living</w:t>
      </w:r>
      <w:r w:rsidR="00494A9A" w:rsidRPr="002510C8">
        <w:t xml:space="preserve"> or the auditor with access during </w:t>
      </w:r>
      <w:r w:rsidR="001129B7" w:rsidRPr="002510C8">
        <w:t>Normal Working Hours</w:t>
      </w:r>
      <w:r w:rsidR="00494A9A" w:rsidRPr="002510C8">
        <w:t xml:space="preserve"> to all facilities, equipment, premises and sites where the Provider holds Personal Data or Processing records in connection with </w:t>
      </w:r>
      <w:r w:rsidRPr="002510C8">
        <w:t>this Agreement</w:t>
      </w:r>
      <w:r w:rsidR="00494A9A" w:rsidRPr="002510C8">
        <w:t xml:space="preserve"> and to all Staff involved in that Processing. If any audit or inspection reveals a material non-compliance by Provider with Data Protection Laws or this </w:t>
      </w:r>
      <w:r w:rsidR="005268DC" w:rsidRPr="002510C8">
        <w:t>Clause</w:t>
      </w:r>
      <w:r w:rsidR="00494A9A" w:rsidRPr="002510C8">
        <w:t xml:space="preserve"> </w:t>
      </w:r>
      <w:r w:rsidR="006C7504">
        <w:fldChar w:fldCharType="begin"/>
      </w:r>
      <w:r w:rsidR="006C7504">
        <w:instrText xml:space="preserve"> REF _Ref68169269 \r \h </w:instrText>
      </w:r>
      <w:r w:rsidR="006C7504">
        <w:fldChar w:fldCharType="separate"/>
      </w:r>
      <w:bookmarkStart w:id="149" w:name="_9kMHG5YVt4BB6FIJVfwxuCCF6q6D9F"/>
      <w:r w:rsidR="00CB50B3">
        <w:t>8</w:t>
      </w:r>
      <w:bookmarkEnd w:id="149"/>
      <w:r w:rsidR="006C7504">
        <w:fldChar w:fldCharType="end"/>
      </w:r>
      <w:r w:rsidR="00494A9A" w:rsidRPr="002510C8">
        <w:t xml:space="preserve">, the Provider shall pay </w:t>
      </w:r>
      <w:r w:rsidRPr="002510C8">
        <w:t>Magenta Living</w:t>
      </w:r>
      <w:r w:rsidR="00494A9A" w:rsidRPr="002510C8">
        <w:t xml:space="preserve"> the reasonable costs of the audit and/or inspection.</w:t>
      </w:r>
    </w:p>
    <w:p w14:paraId="2D56C3EF" w14:textId="07D46935" w:rsidR="00494A9A" w:rsidRPr="002510C8" w:rsidRDefault="005A4C41" w:rsidP="002510C8">
      <w:pPr>
        <w:pStyle w:val="Heading2"/>
      </w:pPr>
      <w:bookmarkStart w:id="150" w:name="_9kR3WTr2994DEFHDZEfks8wPS9A322xAS9EJHEG"/>
      <w:bookmarkStart w:id="151" w:name="_Ref61010997"/>
      <w:r w:rsidRPr="002510C8">
        <w:t>Magenta Living</w:t>
      </w:r>
      <w:r w:rsidR="00494A9A" w:rsidRPr="002510C8">
        <w:t xml:space="preserve"> may revise their instructions to the Provider on the Processing of Personal Data at any time if this is necessary or desirable to comply with Data Protection Law.</w:t>
      </w:r>
      <w:bookmarkEnd w:id="150"/>
      <w:r w:rsidR="00494A9A" w:rsidRPr="002510C8">
        <w:t xml:space="preserve"> Such revision shall not entitle the Provider to any additional payment or be regarded as a variation to </w:t>
      </w:r>
      <w:r w:rsidRPr="002510C8">
        <w:t>this Agreement</w:t>
      </w:r>
      <w:r w:rsidR="00494A9A" w:rsidRPr="002510C8">
        <w:t xml:space="preserve">. </w:t>
      </w:r>
      <w:r w:rsidRPr="002510C8">
        <w:t>Magenta Living</w:t>
      </w:r>
      <w:r w:rsidR="00494A9A" w:rsidRPr="002510C8">
        <w:t xml:space="preserve"> shall use reasonable endeavours to give the Provider as much notice of the revision as possible, consistent with their obligation to comply with Data Protection Law and protect against any Personal Data Breach.</w:t>
      </w:r>
      <w:bookmarkEnd w:id="151"/>
    </w:p>
    <w:p w14:paraId="74A777FF" w14:textId="32DD8F62" w:rsidR="00494A9A" w:rsidRDefault="00494A9A" w:rsidP="002510C8">
      <w:pPr>
        <w:pStyle w:val="Heading2"/>
      </w:pPr>
      <w:r w:rsidRPr="002510C8">
        <w:t xml:space="preserve">If the Provider is in breach of Data Protection Law or this </w:t>
      </w:r>
      <w:r w:rsidR="005268DC" w:rsidRPr="002510C8">
        <w:t>Clause</w:t>
      </w:r>
      <w:r w:rsidRPr="002510C8">
        <w:t xml:space="preserve"> </w:t>
      </w:r>
      <w:r w:rsidR="006C7504">
        <w:fldChar w:fldCharType="begin"/>
      </w:r>
      <w:r w:rsidR="006C7504">
        <w:instrText xml:space="preserve"> REF _Ref68169284 \r \h </w:instrText>
      </w:r>
      <w:r w:rsidR="006C7504">
        <w:fldChar w:fldCharType="separate"/>
      </w:r>
      <w:bookmarkStart w:id="152" w:name="_9kMIH5YVt4BB6FIJVfwxuCCF6q6D9F"/>
      <w:r w:rsidR="006C7504">
        <w:t>8</w:t>
      </w:r>
      <w:bookmarkEnd w:id="152"/>
      <w:r w:rsidR="006C7504">
        <w:fldChar w:fldCharType="end"/>
      </w:r>
      <w:r w:rsidRPr="002510C8">
        <w:t xml:space="preserve">, </w:t>
      </w:r>
      <w:r w:rsidR="005A4C41" w:rsidRPr="002510C8">
        <w:t>Magenta Living</w:t>
      </w:r>
      <w:r w:rsidRPr="002510C8">
        <w:t xml:space="preserve"> may suspend the transfer of Personal Data to the Provider until the breach is remedied to </w:t>
      </w:r>
      <w:r w:rsidR="005A4C41" w:rsidRPr="002510C8">
        <w:t>Magenta Living</w:t>
      </w:r>
      <w:r w:rsidRPr="002510C8">
        <w:t>’s satisfaction</w:t>
      </w:r>
      <w:r w:rsidR="0080269A">
        <w:t>.</w:t>
      </w:r>
    </w:p>
    <w:p w14:paraId="57B3591D" w14:textId="392B54C1" w:rsidR="00494A9A" w:rsidRPr="002510C8" w:rsidRDefault="00494A9A" w:rsidP="002510C8">
      <w:pPr>
        <w:pStyle w:val="Heading2"/>
      </w:pPr>
      <w:r w:rsidRPr="002510C8">
        <w:t xml:space="preserve">Nothing in </w:t>
      </w:r>
      <w:r w:rsidR="005A4C41" w:rsidRPr="002510C8">
        <w:t>this Agreement</w:t>
      </w:r>
      <w:r w:rsidRPr="002510C8">
        <w:t xml:space="preserve"> requires either Party to disclose any information to the other Party or any third party if to do so would breach Data Protection Law. If any part of this </w:t>
      </w:r>
      <w:r w:rsidR="005268DC" w:rsidRPr="002510C8">
        <w:t>Clause</w:t>
      </w:r>
      <w:r w:rsidRPr="002510C8">
        <w:t xml:space="preserve"> </w:t>
      </w:r>
      <w:r w:rsidR="006C7504">
        <w:fldChar w:fldCharType="begin"/>
      </w:r>
      <w:r w:rsidR="006C7504">
        <w:instrText xml:space="preserve"> REF _Ref68169292 \r \h </w:instrText>
      </w:r>
      <w:r w:rsidR="006C7504">
        <w:fldChar w:fldCharType="separate"/>
      </w:r>
      <w:bookmarkStart w:id="153" w:name="_9kMJI5YVt4BB6FIJVfwxuCCF6q6D9F"/>
      <w:r w:rsidR="006C7504">
        <w:t>8</w:t>
      </w:r>
      <w:bookmarkEnd w:id="153"/>
      <w:r w:rsidR="006C7504">
        <w:fldChar w:fldCharType="end"/>
      </w:r>
      <w:r w:rsidRPr="002510C8">
        <w:t xml:space="preserve"> does not comply with Data Protection Law, </w:t>
      </w:r>
      <w:r w:rsidR="005A4C41" w:rsidRPr="002510C8">
        <w:t>Magenta Living</w:t>
      </w:r>
      <w:r w:rsidRPr="002510C8">
        <w:t xml:space="preserve"> may amend that part (to the minimum necessary to ensure such compliance) by giving the Provider at least 20 (twenty) Working Days’ notice</w:t>
      </w:r>
      <w:bookmarkStart w:id="154" w:name="_9kMJI5YVt7FC6AI"/>
      <w:r w:rsidRPr="002510C8">
        <w:t>.</w:t>
      </w:r>
      <w:bookmarkEnd w:id="154"/>
      <w:r w:rsidR="009C65A9">
        <w:t xml:space="preserve"> </w:t>
      </w:r>
      <w:r w:rsidRPr="002510C8">
        <w:t xml:space="preserve">Such amendment shall not entitle the Provider to any additional payment or be regarded as a variation to </w:t>
      </w:r>
      <w:r w:rsidR="005A4C41" w:rsidRPr="002510C8">
        <w:t>this Agreement</w:t>
      </w:r>
      <w:r w:rsidRPr="002510C8">
        <w:t xml:space="preserve">.  </w:t>
      </w:r>
    </w:p>
    <w:p w14:paraId="166E8188" w14:textId="3929215D" w:rsidR="00494A9A" w:rsidRPr="002F7ECC" w:rsidRDefault="005A4C41" w:rsidP="002510C8">
      <w:pPr>
        <w:pStyle w:val="Heading2"/>
      </w:pPr>
      <w:r w:rsidRPr="002510C8">
        <w:t>Magenta Living</w:t>
      </w:r>
      <w:r w:rsidR="00494A9A" w:rsidRPr="002510C8">
        <w:t xml:space="preserve"> may replace this </w:t>
      </w:r>
      <w:r w:rsidR="005268DC" w:rsidRPr="002510C8">
        <w:t>Clause</w:t>
      </w:r>
      <w:r w:rsidR="00494A9A" w:rsidRPr="002F7ECC">
        <w:t xml:space="preserve"> with any applicable Data Controller to Data Processor standard </w:t>
      </w:r>
      <w:r w:rsidR="00494A9A">
        <w:t>clauses</w:t>
      </w:r>
      <w:r w:rsidR="00494A9A" w:rsidRPr="002F7ECC">
        <w:t xml:space="preserve"> forming part of an applicable certification scheme (as defined under Data Protection Law) at any time by giving the Provider at least 20 (twenty) Working Days’ notice</w:t>
      </w:r>
      <w:bookmarkStart w:id="155" w:name="_9kMKJ5YVt7FC6AI"/>
      <w:r w:rsidR="00494A9A" w:rsidRPr="002F7ECC">
        <w:t>.</w:t>
      </w:r>
      <w:bookmarkEnd w:id="155"/>
      <w:r w:rsidR="009C65A9">
        <w:t xml:space="preserve"> </w:t>
      </w:r>
      <w:r w:rsidR="00494A9A" w:rsidRPr="002F7ECC">
        <w:t xml:space="preserve">Such amendment shall not entitle the Provider to any additional payment or be regarded as a variation to </w:t>
      </w:r>
      <w:r>
        <w:t>this Agreement</w:t>
      </w:r>
      <w:r w:rsidR="00494A9A" w:rsidRPr="002F7ECC">
        <w:t>.</w:t>
      </w:r>
    </w:p>
    <w:p w14:paraId="202A1D7E" w14:textId="77777777" w:rsidR="001C4C4E" w:rsidRDefault="001C4C4E" w:rsidP="002510C8">
      <w:pPr>
        <w:pStyle w:val="Heading1"/>
      </w:pPr>
      <w:bookmarkStart w:id="156" w:name="_Ref68170347"/>
      <w:bookmarkStart w:id="157" w:name="_9kR3WTr299568IVuBwox6N5vzqwFC9OGIZ"/>
      <w:bookmarkStart w:id="158" w:name="_Toc72850415"/>
      <w:bookmarkEnd w:id="142"/>
      <w:r>
        <w:t>equality and diversity</w:t>
      </w:r>
      <w:bookmarkEnd w:id="156"/>
      <w:bookmarkEnd w:id="157"/>
      <w:bookmarkEnd w:id="158"/>
    </w:p>
    <w:p w14:paraId="6E9C4B94" w14:textId="47B50348" w:rsidR="004E00EE" w:rsidRPr="002510C8" w:rsidRDefault="001C4C4E" w:rsidP="002510C8">
      <w:pPr>
        <w:pStyle w:val="Heading2"/>
      </w:pPr>
      <w:r w:rsidRPr="002510C8">
        <w:t xml:space="preserve">The </w:t>
      </w:r>
      <w:r w:rsidR="00285578" w:rsidRPr="002510C8">
        <w:t>Provider</w:t>
      </w:r>
      <w:r w:rsidRPr="002510C8">
        <w:t xml:space="preserve"> shall comply with its obligations under Equality and Diversity Law </w:t>
      </w:r>
      <w:bookmarkStart w:id="159" w:name="_Ref3623920"/>
      <w:r w:rsidR="004E00EE" w:rsidRPr="002510C8">
        <w:t xml:space="preserve">and use all reasonable endeavours to assist </w:t>
      </w:r>
      <w:r w:rsidR="005A4C41" w:rsidRPr="002510C8">
        <w:t>Magenta Living</w:t>
      </w:r>
      <w:r w:rsidR="004E00EE" w:rsidRPr="002510C8">
        <w:t xml:space="preserve"> to fulfil its duties under Equality and Diversity Law in relation to the delivery of the Services </w:t>
      </w:r>
    </w:p>
    <w:p w14:paraId="56619767" w14:textId="77777777" w:rsidR="004E00EE" w:rsidRPr="002510C8" w:rsidRDefault="004E00EE" w:rsidP="002510C8">
      <w:pPr>
        <w:pStyle w:val="Heading2"/>
      </w:pPr>
      <w:r w:rsidRPr="002510C8">
        <w:t>The Provider shall, as far as possible comply with all applicable guidance issued by the Equalities and Human Rights Commission and its predecessors.</w:t>
      </w:r>
    </w:p>
    <w:p w14:paraId="78FA3796" w14:textId="77777777" w:rsidR="004E00EE" w:rsidRDefault="004E00EE" w:rsidP="002510C8">
      <w:pPr>
        <w:pStyle w:val="Heading2"/>
      </w:pPr>
      <w:r w:rsidRPr="002510C8">
        <w:t>The Provider must set out its</w:t>
      </w:r>
      <w:r>
        <w:t xml:space="preserve"> policy on equality and diversity:</w:t>
      </w:r>
    </w:p>
    <w:p w14:paraId="32336849" w14:textId="77777777" w:rsidR="004E00EE" w:rsidRPr="002510C8" w:rsidRDefault="004E00EE" w:rsidP="00285E34">
      <w:pPr>
        <w:pStyle w:val="Heading3"/>
      </w:pPr>
      <w:r w:rsidRPr="002510C8">
        <w:t>in instructions to those concerned with recruitment, training and promotion;</w:t>
      </w:r>
    </w:p>
    <w:p w14:paraId="7934767B" w14:textId="77777777" w:rsidR="004E00EE" w:rsidRPr="002510C8" w:rsidRDefault="004E00EE" w:rsidP="00285E34">
      <w:pPr>
        <w:pStyle w:val="Heading3"/>
      </w:pPr>
      <w:r w:rsidRPr="002510C8">
        <w:t>in documents available to Staff, recognised trade unions or other representative groups; and</w:t>
      </w:r>
    </w:p>
    <w:p w14:paraId="6CB25533" w14:textId="77777777" w:rsidR="004E00EE" w:rsidRDefault="004E00EE" w:rsidP="00285E34">
      <w:pPr>
        <w:pStyle w:val="Heading3"/>
      </w:pPr>
      <w:r w:rsidRPr="002510C8">
        <w:t>in recruitment advertisements or other</w:t>
      </w:r>
      <w:r>
        <w:t xml:space="preserve"> literature.</w:t>
      </w:r>
    </w:p>
    <w:p w14:paraId="107B83EF" w14:textId="21156889" w:rsidR="004E00EE" w:rsidRPr="002510C8" w:rsidRDefault="004E00EE" w:rsidP="002510C8">
      <w:pPr>
        <w:pStyle w:val="Heading2"/>
      </w:pPr>
      <w:r w:rsidRPr="002510C8">
        <w:t xml:space="preserve">The Provider must, on request, provide </w:t>
      </w:r>
      <w:r w:rsidR="005A4C41" w:rsidRPr="002510C8">
        <w:t>Magenta Living</w:t>
      </w:r>
      <w:r w:rsidRPr="002510C8">
        <w:t xml:space="preserve"> with examples of the instructions and other documents, recruitment advertisements or other literature.</w:t>
      </w:r>
    </w:p>
    <w:p w14:paraId="6D812BC8" w14:textId="4921A447" w:rsidR="004E00EE" w:rsidRPr="002510C8" w:rsidRDefault="004E00EE" w:rsidP="002510C8">
      <w:pPr>
        <w:pStyle w:val="Heading2"/>
      </w:pPr>
      <w:r w:rsidRPr="002510C8">
        <w:t xml:space="preserve">The Provider must notify </w:t>
      </w:r>
      <w:r w:rsidR="005A4C41" w:rsidRPr="002510C8">
        <w:t>Magenta Living</w:t>
      </w:r>
      <w:r w:rsidRPr="002510C8">
        <w:t xml:space="preserve"> within 2 (two) Working Days of first becoming aware of any investigations or proceedings brought against the Provider for a breach of Equality and Diversity Law. </w:t>
      </w:r>
    </w:p>
    <w:p w14:paraId="23A57237" w14:textId="6504C03C" w:rsidR="001C4C4E" w:rsidRPr="002510C8" w:rsidRDefault="001C4C4E" w:rsidP="002510C8">
      <w:pPr>
        <w:pStyle w:val="Heading2"/>
      </w:pPr>
      <w:bookmarkStart w:id="160" w:name="_Ref68169326"/>
      <w:bookmarkStart w:id="161" w:name="_9kR3WTr2994DHJNXEdenwsozy007G8w8EDK42ID"/>
      <w:r w:rsidRPr="002510C8">
        <w:t xml:space="preserve">If a finding of unlawful discrimination is made against the </w:t>
      </w:r>
      <w:r w:rsidR="00285578" w:rsidRPr="002510C8">
        <w:t>Provider</w:t>
      </w:r>
      <w:r w:rsidR="00AB6123" w:rsidRPr="002510C8">
        <w:t xml:space="preserve"> </w:t>
      </w:r>
      <w:r w:rsidRPr="002510C8">
        <w:t>by any court or employment tribunal, or an adverse finding is made in any formal investigation by any</w:t>
      </w:r>
      <w:r w:rsidR="00A47D5A">
        <w:t xml:space="preserve"> Regulatory B</w:t>
      </w:r>
      <w:r w:rsidRPr="002510C8">
        <w:t xml:space="preserve">ody responsible for enforcing Equality and Diversity Law, the </w:t>
      </w:r>
      <w:r w:rsidR="00285578" w:rsidRPr="002510C8">
        <w:t>Provider</w:t>
      </w:r>
      <w:r w:rsidRPr="002510C8">
        <w:t xml:space="preserve"> must take appropriate steps to prevent any repetition of the unlawful discrimination.</w:t>
      </w:r>
      <w:bookmarkEnd w:id="159"/>
      <w:bookmarkEnd w:id="160"/>
      <w:bookmarkEnd w:id="161"/>
    </w:p>
    <w:p w14:paraId="1D1B60DA" w14:textId="48335FD7" w:rsidR="001C4C4E" w:rsidRPr="002510C8" w:rsidRDefault="001C4C4E" w:rsidP="002510C8">
      <w:pPr>
        <w:pStyle w:val="Heading2"/>
      </w:pPr>
      <w:bookmarkStart w:id="162" w:name="_Ref327796515"/>
      <w:r w:rsidRPr="002510C8">
        <w:t xml:space="preserve">The </w:t>
      </w:r>
      <w:r w:rsidR="00285578" w:rsidRPr="002510C8">
        <w:t>Provider</w:t>
      </w:r>
      <w:r w:rsidRPr="002510C8">
        <w:t xml:space="preserve"> shall, on request, provide </w:t>
      </w:r>
      <w:r w:rsidR="00E50380" w:rsidRPr="002510C8">
        <w:t>Magenta Living</w:t>
      </w:r>
      <w:r w:rsidR="003B0BF2" w:rsidRPr="002510C8">
        <w:t xml:space="preserve"> </w:t>
      </w:r>
      <w:r w:rsidRPr="002510C8">
        <w:t xml:space="preserve">with details of any steps taken under Clause </w:t>
      </w:r>
      <w:bookmarkEnd w:id="162"/>
      <w:r w:rsidR="006C7504">
        <w:fldChar w:fldCharType="begin"/>
      </w:r>
      <w:r w:rsidR="006C7504">
        <w:instrText xml:space="preserve"> REF _Ref68169326 \r \h </w:instrText>
      </w:r>
      <w:r w:rsidR="006C7504">
        <w:fldChar w:fldCharType="separate"/>
      </w:r>
      <w:bookmarkStart w:id="163" w:name="_9kMHG5YVt4BB6FJLPZGfgpyuq10229IAyAGFM64"/>
      <w:r w:rsidR="00CB50B3">
        <w:t>9.6</w:t>
      </w:r>
      <w:bookmarkEnd w:id="163"/>
      <w:r w:rsidR="006C7504">
        <w:fldChar w:fldCharType="end"/>
      </w:r>
      <w:r w:rsidRPr="002510C8">
        <w:t>.</w:t>
      </w:r>
    </w:p>
    <w:p w14:paraId="14CC1B5B" w14:textId="3D9B111F" w:rsidR="004E00EE" w:rsidRDefault="005A4C41" w:rsidP="002510C8">
      <w:pPr>
        <w:pStyle w:val="Heading2"/>
      </w:pPr>
      <w:r w:rsidRPr="002510C8">
        <w:t>Magenta Living</w:t>
      </w:r>
      <w:r w:rsidR="004E00EE" w:rsidRPr="002510C8">
        <w:t xml:space="preserve"> may from time to time require the Provider to monitor its workforce according to such categories as </w:t>
      </w:r>
      <w:r w:rsidRPr="002510C8">
        <w:t>Magenta Living</w:t>
      </w:r>
      <w:r w:rsidR="004E00EE" w:rsidRPr="002510C8">
        <w:t xml:space="preserve"> reasonably specifies in writing to the Provider.</w:t>
      </w:r>
    </w:p>
    <w:p w14:paraId="7542242F" w14:textId="52929479" w:rsidR="004E00EE" w:rsidRDefault="004E00EE" w:rsidP="002510C8">
      <w:pPr>
        <w:pStyle w:val="Heading2"/>
      </w:pPr>
      <w:r w:rsidRPr="002510C8">
        <w:t>In providing the Services, the Provider shall undertake and require Subcontractors to undertake measures to improve the representation of groups that are under-represented amongst Staff delivering the Services compared to their representation in the population (either generally or in the areas in which the Services are being undertaken), so as to minimise any imbalance in the composition of those Staff.</w:t>
      </w:r>
    </w:p>
    <w:p w14:paraId="05730CC6" w14:textId="77777777" w:rsidR="004E00EE" w:rsidRPr="002510C8" w:rsidRDefault="004E00EE" w:rsidP="002510C8">
      <w:pPr>
        <w:pStyle w:val="Heading2"/>
      </w:pPr>
      <w:r w:rsidRPr="002510C8">
        <w:t>In providing the Services, the Provider shall undertake and shall require Subcontractors to undertake measures to:</w:t>
      </w:r>
    </w:p>
    <w:p w14:paraId="29BDB869" w14:textId="77777777" w:rsidR="004E00EE" w:rsidRPr="002510C8" w:rsidRDefault="004E00EE" w:rsidP="00285E34">
      <w:pPr>
        <w:pStyle w:val="Heading3"/>
      </w:pPr>
      <w:r w:rsidRPr="002510C8">
        <w:t>eliminate unlawful discrimination (including harassment and victimisation) or any other conduct prohibited by Equality and Diversity Law within Staff delivering the Services;</w:t>
      </w:r>
    </w:p>
    <w:p w14:paraId="6E585BA0" w14:textId="77777777" w:rsidR="004E00EE" w:rsidRDefault="004E00EE" w:rsidP="00285E34">
      <w:pPr>
        <w:pStyle w:val="Heading3"/>
      </w:pPr>
      <w:r w:rsidRPr="002510C8">
        <w:t>deliver equality of opportunity particularly for people from groups that are under-represented amongst Staff delivering the Services in recruitment, pay, training and transfer and promotion</w:t>
      </w:r>
      <w:r>
        <w:t xml:space="preserve"> to and within that workforce; and </w:t>
      </w:r>
    </w:p>
    <w:p w14:paraId="4EBFEDE7" w14:textId="77777777" w:rsidR="004E00EE" w:rsidRDefault="004E00EE" w:rsidP="00285E34">
      <w:pPr>
        <w:pStyle w:val="Heading3"/>
      </w:pPr>
      <w:r w:rsidRPr="002510C8">
        <w:t>promote</w:t>
      </w:r>
      <w:r>
        <w:t xml:space="preserve"> and foster good relations between Staff delivering the Services who share a protected characteristic under Equality and Diversity Law and those who do not have that characteristic. </w:t>
      </w:r>
    </w:p>
    <w:p w14:paraId="49248FFB" w14:textId="77777777" w:rsidR="004E00EE" w:rsidRPr="003C186F" w:rsidRDefault="004E00EE" w:rsidP="002510C8">
      <w:pPr>
        <w:pStyle w:val="Heading1"/>
      </w:pPr>
      <w:bookmarkStart w:id="164" w:name="_Toc102988760"/>
      <w:bookmarkStart w:id="165" w:name="_Toc61012676"/>
      <w:bookmarkStart w:id="166" w:name="_Toc72850416"/>
      <w:bookmarkStart w:id="167" w:name="_Hlk64889519"/>
      <w:r w:rsidRPr="002510C8">
        <w:t>SUBCONTRACTING</w:t>
      </w:r>
      <w:bookmarkEnd w:id="164"/>
      <w:r w:rsidRPr="00D56E59">
        <w:t xml:space="preserve"> &amp; ASSIGNMENT</w:t>
      </w:r>
      <w:bookmarkEnd w:id="165"/>
      <w:bookmarkEnd w:id="166"/>
    </w:p>
    <w:p w14:paraId="1AB473B1" w14:textId="036244E8" w:rsidR="004E00EE" w:rsidRPr="002510C8" w:rsidRDefault="004E00EE" w:rsidP="002510C8">
      <w:pPr>
        <w:pStyle w:val="Heading2"/>
      </w:pPr>
      <w:r w:rsidRPr="002510C8">
        <w:t xml:space="preserve">The Provider may not assign, transfer, subcontract or deal in any other manner with its rights and obligations under </w:t>
      </w:r>
      <w:r w:rsidR="005A4C41" w:rsidRPr="002510C8">
        <w:t>this Agreement</w:t>
      </w:r>
      <w:r w:rsidRPr="002510C8">
        <w:t xml:space="preserve"> or any part, share or interest in </w:t>
      </w:r>
      <w:r w:rsidR="005A4C41" w:rsidRPr="002510C8">
        <w:t>this Agreement</w:t>
      </w:r>
      <w:r w:rsidRPr="002510C8">
        <w:t xml:space="preserve"> without the prior written consent of </w:t>
      </w:r>
      <w:r w:rsidR="005A4C41" w:rsidRPr="002510C8">
        <w:t>Magenta Living</w:t>
      </w:r>
      <w:r w:rsidRPr="002510C8">
        <w:t xml:space="preserve"> but this does not prevent the Provider exercising its legal right to factor its right to payment under </w:t>
      </w:r>
      <w:r w:rsidR="005A4C41" w:rsidRPr="002510C8">
        <w:t>this Agreement</w:t>
      </w:r>
      <w:r w:rsidRPr="002510C8">
        <w:t xml:space="preserve">. Subcontracting shall not relieve the Provider from Liability for the performance of its obligations to </w:t>
      </w:r>
      <w:r w:rsidR="005A4C41" w:rsidRPr="002510C8">
        <w:t>Magenta Living</w:t>
      </w:r>
      <w:r w:rsidRPr="002510C8">
        <w:t xml:space="preserve"> under </w:t>
      </w:r>
      <w:r w:rsidR="005A4C41" w:rsidRPr="002510C8">
        <w:t>this Agreement</w:t>
      </w:r>
      <w:r w:rsidRPr="002510C8">
        <w:t xml:space="preserve"> and the Provider shall be liable to </w:t>
      </w:r>
      <w:r w:rsidR="005A4C41" w:rsidRPr="002510C8">
        <w:t>Magenta Living</w:t>
      </w:r>
      <w:r w:rsidRPr="002510C8">
        <w:t xml:space="preserve"> for the performance of its Subcontractors.</w:t>
      </w:r>
    </w:p>
    <w:p w14:paraId="17C7092C" w14:textId="4E252051" w:rsidR="004E00EE" w:rsidRPr="002510C8" w:rsidRDefault="005A4C41" w:rsidP="002510C8">
      <w:pPr>
        <w:pStyle w:val="Heading2"/>
      </w:pPr>
      <w:r w:rsidRPr="002510C8">
        <w:t>Magenta Living</w:t>
      </w:r>
      <w:r w:rsidR="004E00EE" w:rsidRPr="002510C8">
        <w:t xml:space="preserve"> may assign or transfer the benefit of all or any of its rights under </w:t>
      </w:r>
      <w:r w:rsidRPr="002510C8">
        <w:t>this Agreement</w:t>
      </w:r>
      <w:bookmarkStart w:id="168" w:name="_9kMLK5YVt7FC6AI"/>
      <w:r w:rsidR="004E00EE" w:rsidRPr="002510C8">
        <w:t>.</w:t>
      </w:r>
      <w:bookmarkEnd w:id="168"/>
      <w:r w:rsidR="009C65A9">
        <w:t xml:space="preserve"> </w:t>
      </w:r>
      <w:r w:rsidR="004E00EE" w:rsidRPr="002510C8">
        <w:t xml:space="preserve">An assignment by </w:t>
      </w:r>
      <w:r w:rsidRPr="002510C8">
        <w:t>Magenta Living</w:t>
      </w:r>
      <w:r w:rsidR="004E00EE" w:rsidRPr="002510C8">
        <w:t xml:space="preserve"> (or by the Provider following </w:t>
      </w:r>
      <w:r w:rsidRPr="002510C8">
        <w:t>Magenta Living</w:t>
      </w:r>
      <w:r w:rsidR="004E00EE" w:rsidRPr="002510C8">
        <w:t xml:space="preserve">’s prior written consent) will be effective when written notice of it is served on the Provider (or </w:t>
      </w:r>
      <w:r w:rsidRPr="002510C8">
        <w:t>Magenta Living</w:t>
      </w:r>
      <w:r w:rsidR="004E00EE" w:rsidRPr="002510C8">
        <w:t>, as applicable).</w:t>
      </w:r>
    </w:p>
    <w:p w14:paraId="22EE67E0" w14:textId="77777777" w:rsidR="004E00EE" w:rsidRPr="002510C8" w:rsidRDefault="004E00EE" w:rsidP="002510C8">
      <w:pPr>
        <w:pStyle w:val="Heading2"/>
      </w:pPr>
      <w:bookmarkStart w:id="169" w:name="_Ref473025635"/>
      <w:bookmarkStart w:id="170" w:name="_9kR3WTr2994DIC9CjVkvwz3pYgCHCvs785LDCRJ"/>
      <w:r w:rsidRPr="002510C8">
        <w:t>Where the Provider enters into a Subcontract, the Provider shall include in that Subcontract provisions:</w:t>
      </w:r>
      <w:bookmarkEnd w:id="169"/>
      <w:bookmarkEnd w:id="170"/>
    </w:p>
    <w:p w14:paraId="2F13CE33" w14:textId="77777777" w:rsidR="004E00EE" w:rsidRPr="002510C8" w:rsidRDefault="004E00EE" w:rsidP="00285E34">
      <w:pPr>
        <w:pStyle w:val="Heading3"/>
      </w:pPr>
      <w:r w:rsidRPr="002510C8">
        <w:t>requiring invoices to be considered and verified in a timely fashion;</w:t>
      </w:r>
    </w:p>
    <w:p w14:paraId="25DA3B7E" w14:textId="77777777" w:rsidR="004E00EE" w:rsidRPr="002510C8" w:rsidRDefault="004E00EE" w:rsidP="00285E34">
      <w:pPr>
        <w:pStyle w:val="Heading3"/>
      </w:pPr>
      <w:r w:rsidRPr="002510C8">
        <w:t>requiring the payment of valid and undisputed invoices within 30 (thirty) calendar days;</w:t>
      </w:r>
    </w:p>
    <w:p w14:paraId="402916C2" w14:textId="77777777" w:rsidR="004E00EE" w:rsidRPr="002510C8" w:rsidRDefault="004E00EE" w:rsidP="00285E34">
      <w:pPr>
        <w:pStyle w:val="Heading3"/>
      </w:pPr>
      <w:r w:rsidRPr="002510C8">
        <w:t xml:space="preserve">providing that where there is an undue delay in considering and verifying an invoice, that invoice is to be regarded as valid and undisputed after a reasonable time has passed; </w:t>
      </w:r>
    </w:p>
    <w:p w14:paraId="035ADCFB" w14:textId="77777777" w:rsidR="004E00EE" w:rsidRPr="002510C8" w:rsidRDefault="004E00EE" w:rsidP="00285E34">
      <w:pPr>
        <w:pStyle w:val="Heading3"/>
      </w:pPr>
      <w:r w:rsidRPr="002510C8">
        <w:t>enabling the Subcontract to be terminated if the Subcontractor fails to comply with any obligations under any environmental, social or employment Law in performing the Subcontract; and</w:t>
      </w:r>
    </w:p>
    <w:p w14:paraId="4FDC4E1E" w14:textId="2C3DDAAE" w:rsidR="004E00EE" w:rsidRPr="00BE6DB2" w:rsidRDefault="004E00EE" w:rsidP="00285E34">
      <w:pPr>
        <w:pStyle w:val="Heading3"/>
      </w:pPr>
      <w:r w:rsidRPr="002510C8">
        <w:t xml:space="preserve">requiring the Subcontractor to include provisions having the same effect as this </w:t>
      </w:r>
      <w:r w:rsidR="005268DC" w:rsidRPr="002510C8">
        <w:t>Clause</w:t>
      </w:r>
      <w:r w:rsidRPr="002510C8">
        <w:t xml:space="preserve"> </w:t>
      </w:r>
      <w:r w:rsidRPr="002510C8">
        <w:fldChar w:fldCharType="begin"/>
      </w:r>
      <w:r w:rsidRPr="002510C8">
        <w:instrText xml:space="preserve"> REF _Ref473025635 \r \h  \* MERGEFORMAT </w:instrText>
      </w:r>
      <w:r w:rsidRPr="002510C8">
        <w:fldChar w:fldCharType="separate"/>
      </w:r>
      <w:bookmarkStart w:id="171" w:name="_9kMHG5YVt4BB6FKEBElXmxy15raiEJExu9A7NFE"/>
      <w:r w:rsidR="00CB50B3">
        <w:t>10.3</w:t>
      </w:r>
      <w:bookmarkEnd w:id="171"/>
      <w:r w:rsidRPr="002510C8">
        <w:fldChar w:fldCharType="end"/>
      </w:r>
      <w:r w:rsidRPr="002510C8">
        <w:t xml:space="preserve"> in any Subcontract the Subcontractor</w:t>
      </w:r>
      <w:r w:rsidRPr="00E303F0">
        <w:t xml:space="preserve"> enters into </w:t>
      </w:r>
      <w:r w:rsidRPr="00BE6DB2">
        <w:t>relating to the</w:t>
      </w:r>
      <w:r w:rsidRPr="00562D67">
        <w:t xml:space="preserve"> Services</w:t>
      </w:r>
      <w:r w:rsidRPr="00BE6DB2">
        <w:t>.</w:t>
      </w:r>
    </w:p>
    <w:p w14:paraId="51ADB2EF" w14:textId="1B5AC15A" w:rsidR="004E00EE" w:rsidRDefault="004E00EE" w:rsidP="002510C8">
      <w:pPr>
        <w:pStyle w:val="Heading2"/>
      </w:pPr>
      <w:bookmarkStart w:id="172" w:name="_9kR3WTr2994DJD9DhSkTb7C7qn2H8rw8BFM92EI"/>
      <w:bookmarkStart w:id="173" w:name="_Ref61001813"/>
      <w:bookmarkStart w:id="174" w:name="_Ref473023313"/>
      <w:r w:rsidRPr="002510C8">
        <w:t xml:space="preserve">The Provider shall not allow a Subcontractor to Process any Personal Data of which </w:t>
      </w:r>
      <w:r w:rsidR="005A4C41" w:rsidRPr="002510C8">
        <w:t>Magenta Living</w:t>
      </w:r>
      <w:r w:rsidRPr="002510C8">
        <w:t xml:space="preserve"> is Data Controller without the prior written consent of </w:t>
      </w:r>
      <w:r w:rsidR="005A4C41" w:rsidRPr="002510C8">
        <w:t>Magenta Living</w:t>
      </w:r>
      <w:r w:rsidRPr="002510C8">
        <w:t xml:space="preserve"> to that Subcontractor doing so.</w:t>
      </w:r>
      <w:bookmarkEnd w:id="172"/>
      <w:r w:rsidRPr="002510C8">
        <w:t xml:space="preserve"> Where the Provider wishes a Subcontractor to be able to do so the Provider shall provide </w:t>
      </w:r>
      <w:r w:rsidR="005A4C41" w:rsidRPr="002510C8">
        <w:t>Magenta Living</w:t>
      </w:r>
      <w:r w:rsidRPr="002510C8">
        <w:t xml:space="preserve"> with such evidence as </w:t>
      </w:r>
      <w:r w:rsidR="005A4C41" w:rsidRPr="002510C8">
        <w:t>Magenta Living</w:t>
      </w:r>
      <w:r w:rsidRPr="002510C8">
        <w:t xml:space="preserve"> requires in order to be satisfied that the proposed Subcontractor is capable of complying with the Provider’s obligations under </w:t>
      </w:r>
      <w:r w:rsidR="005A4C41" w:rsidRPr="002510C8">
        <w:t>this Agreement</w:t>
      </w:r>
      <w:r w:rsidRPr="002510C8">
        <w:t xml:space="preserve"> and under Data Protection Law in relation to that Personal Data.</w:t>
      </w:r>
      <w:bookmarkEnd w:id="173"/>
    </w:p>
    <w:p w14:paraId="03B857E4" w14:textId="52107029" w:rsidR="00CB50B3" w:rsidRDefault="00CB50B3" w:rsidP="00CB50B3">
      <w:pPr>
        <w:pStyle w:val="Heading2"/>
        <w:numPr>
          <w:ilvl w:val="0"/>
          <w:numId w:val="0"/>
        </w:numPr>
        <w:ind w:left="567"/>
      </w:pPr>
    </w:p>
    <w:p w14:paraId="5BABC6C9" w14:textId="77777777" w:rsidR="00CB50B3" w:rsidRDefault="00CB50B3" w:rsidP="00CB50B3">
      <w:pPr>
        <w:pStyle w:val="Heading2"/>
        <w:numPr>
          <w:ilvl w:val="0"/>
          <w:numId w:val="0"/>
        </w:numPr>
        <w:ind w:left="567"/>
      </w:pPr>
    </w:p>
    <w:p w14:paraId="0FB65318" w14:textId="60305162" w:rsidR="004E00EE" w:rsidRPr="002510C8" w:rsidRDefault="004E00EE" w:rsidP="002510C8">
      <w:pPr>
        <w:pStyle w:val="Heading2"/>
      </w:pPr>
      <w:r w:rsidRPr="002510C8">
        <w:t xml:space="preserve">Where </w:t>
      </w:r>
      <w:r w:rsidR="005A4C41" w:rsidRPr="002510C8">
        <w:t>Magenta Living</w:t>
      </w:r>
      <w:r w:rsidRPr="002510C8">
        <w:t xml:space="preserve"> allows a Subcontractor to Process Personal Data in accordance with </w:t>
      </w:r>
      <w:r w:rsidR="005268DC" w:rsidRPr="002510C8">
        <w:t>Clause</w:t>
      </w:r>
      <w:r w:rsidRPr="002510C8">
        <w:t xml:space="preserve"> </w:t>
      </w:r>
      <w:r w:rsidRPr="002510C8">
        <w:fldChar w:fldCharType="begin"/>
      </w:r>
      <w:r w:rsidRPr="002510C8">
        <w:instrText xml:space="preserve"> REF _Ref61001813 \r \h </w:instrText>
      </w:r>
      <w:r w:rsidR="002510C8">
        <w:instrText xml:space="preserve"> \* MERGEFORMAT </w:instrText>
      </w:r>
      <w:r w:rsidRPr="002510C8">
        <w:fldChar w:fldCharType="separate"/>
      </w:r>
      <w:bookmarkStart w:id="175" w:name="_9kMHG5YVt4BB6FLFBFjUmVd9E9sp4JAtyADHOB4"/>
      <w:r w:rsidR="00CB50B3">
        <w:t>10.4</w:t>
      </w:r>
      <w:bookmarkEnd w:id="175"/>
      <w:r w:rsidRPr="002510C8">
        <w:fldChar w:fldCharType="end"/>
      </w:r>
      <w:r w:rsidRPr="002510C8">
        <w:t>, the Provider shall:</w:t>
      </w:r>
    </w:p>
    <w:p w14:paraId="609E7225" w14:textId="2FF9A7A2" w:rsidR="004E00EE" w:rsidRPr="002510C8" w:rsidRDefault="004E00EE" w:rsidP="00285E34">
      <w:pPr>
        <w:pStyle w:val="Heading3"/>
      </w:pPr>
      <w:r w:rsidRPr="002510C8">
        <w:t xml:space="preserve">include provisions identical to those in </w:t>
      </w:r>
      <w:r w:rsidR="005268DC" w:rsidRPr="002510C8">
        <w:t>Clause</w:t>
      </w:r>
      <w:r w:rsidRPr="002510C8">
        <w:t xml:space="preserve"> </w:t>
      </w:r>
      <w:r w:rsidR="006C7504">
        <w:fldChar w:fldCharType="begin"/>
      </w:r>
      <w:r w:rsidR="006C7504">
        <w:instrText xml:space="preserve"> REF _Ref68169382 \r \h </w:instrText>
      </w:r>
      <w:r w:rsidR="006C7504">
        <w:fldChar w:fldCharType="separate"/>
      </w:r>
      <w:bookmarkStart w:id="176" w:name="_9kMKJ5YVt4BB6FIJVfwxuCCF6q6D9F"/>
      <w:r w:rsidR="00CB50B3">
        <w:t>8</w:t>
      </w:r>
      <w:bookmarkEnd w:id="176"/>
      <w:r w:rsidR="006C7504">
        <w:fldChar w:fldCharType="end"/>
      </w:r>
      <w:r w:rsidRPr="002510C8">
        <w:t xml:space="preserve"> [</w:t>
      </w:r>
      <w:r w:rsidRPr="006C7504">
        <w:rPr>
          <w:i/>
          <w:iCs/>
        </w:rPr>
        <w:t>Data Protection</w:t>
      </w:r>
      <w:r w:rsidRPr="002510C8">
        <w:t xml:space="preserve">] in the Subcontract with that Subcontractor; and </w:t>
      </w:r>
    </w:p>
    <w:p w14:paraId="398DD8A6" w14:textId="5DBDD7E7" w:rsidR="004E00EE" w:rsidRPr="002510C8" w:rsidRDefault="004E00EE" w:rsidP="00285E34">
      <w:pPr>
        <w:pStyle w:val="Heading3"/>
      </w:pPr>
      <w:r w:rsidRPr="002510C8">
        <w:t xml:space="preserve">provide in the Subcontract that </w:t>
      </w:r>
      <w:r w:rsidR="005A4C41" w:rsidRPr="002510C8">
        <w:t>Magenta Living</w:t>
      </w:r>
      <w:r w:rsidRPr="002510C8">
        <w:t xml:space="preserve"> may enforce such obligations directly against the Subcontractor under the Contracts (Rights of Third Parties) Act 1999.</w:t>
      </w:r>
    </w:p>
    <w:bookmarkEnd w:id="174"/>
    <w:p w14:paraId="11BD1EAA" w14:textId="7F6FFE09" w:rsidR="004E00EE" w:rsidRPr="00BE6DB2" w:rsidRDefault="004E00EE" w:rsidP="002510C8">
      <w:pPr>
        <w:pStyle w:val="Heading2"/>
      </w:pPr>
      <w:r>
        <w:t xml:space="preserve">Where Staff need to access </w:t>
      </w:r>
      <w:r w:rsidR="005A4C41">
        <w:t>Magenta Living</w:t>
      </w:r>
      <w:r>
        <w:t xml:space="preserve">’s premises </w:t>
      </w:r>
      <w:r w:rsidR="00E33650">
        <w:t>under this Agreement</w:t>
      </w:r>
      <w:r w:rsidRPr="0030609C">
        <w:t xml:space="preserve"> </w:t>
      </w:r>
      <w:r>
        <w:t>t</w:t>
      </w:r>
      <w:r w:rsidRPr="00BE6DB2">
        <w:t xml:space="preserve">he </w:t>
      </w:r>
      <w:r>
        <w:t>Provider</w:t>
      </w:r>
      <w:r w:rsidRPr="00BE6DB2">
        <w:t xml:space="preserve"> </w:t>
      </w:r>
      <w:r>
        <w:t>must</w:t>
      </w:r>
      <w:r w:rsidRPr="00BE6DB2">
        <w:t xml:space="preserve"> notify </w:t>
      </w:r>
      <w:r w:rsidR="005A4C41">
        <w:t>Magenta Living</w:t>
      </w:r>
      <w:r w:rsidRPr="00BE6DB2">
        <w:t xml:space="preserve"> in writing</w:t>
      </w:r>
      <w:r>
        <w:t xml:space="preserve"> w</w:t>
      </w:r>
      <w:r w:rsidRPr="00BE6DB2">
        <w:t>ithin 5 (five) Working Days of the</w:t>
      </w:r>
      <w:r w:rsidR="00E33650">
        <w:t xml:space="preserve"> Framework</w:t>
      </w:r>
      <w:r w:rsidR="00B05CAE">
        <w:t xml:space="preserve"> </w:t>
      </w:r>
      <w:r w:rsidRPr="00BE6DB2">
        <w:t xml:space="preserve">Commencement Date </w:t>
      </w:r>
      <w:r>
        <w:t xml:space="preserve">of </w:t>
      </w:r>
      <w:r w:rsidRPr="00BE6DB2">
        <w:t>the names, contact details and (if known) details of legal representatives of each of its proposed Subcontractors</w:t>
      </w:r>
      <w:r>
        <w:t>.</w:t>
      </w:r>
      <w:r w:rsidRPr="00BE6DB2">
        <w:t xml:space="preserve"> </w:t>
      </w:r>
      <w:r>
        <w:t>T</w:t>
      </w:r>
      <w:r w:rsidRPr="00BE6DB2">
        <w:t xml:space="preserve">he </w:t>
      </w:r>
      <w:r>
        <w:t>Provider</w:t>
      </w:r>
      <w:r w:rsidRPr="00BE6DB2">
        <w:t xml:space="preserve"> </w:t>
      </w:r>
      <w:r>
        <w:t xml:space="preserve">shall notify </w:t>
      </w:r>
      <w:r w:rsidR="005A4C41">
        <w:t>Magenta Living</w:t>
      </w:r>
      <w:r>
        <w:t xml:space="preserve"> within </w:t>
      </w:r>
      <w:r w:rsidRPr="00BE6DB2">
        <w:t>5 (five) Working Days of:</w:t>
      </w:r>
    </w:p>
    <w:p w14:paraId="1F4E28BE" w14:textId="77777777" w:rsidR="004E00EE" w:rsidRPr="002510C8" w:rsidRDefault="004E00EE" w:rsidP="00285E34">
      <w:pPr>
        <w:pStyle w:val="Heading3"/>
      </w:pPr>
      <w:r w:rsidRPr="002510C8">
        <w:t>any change to that information; and</w:t>
      </w:r>
    </w:p>
    <w:p w14:paraId="147DB15B" w14:textId="77777777" w:rsidR="004E00EE" w:rsidRPr="002510C8" w:rsidRDefault="004E00EE" w:rsidP="00285E34">
      <w:pPr>
        <w:pStyle w:val="Heading3"/>
      </w:pPr>
      <w:r w:rsidRPr="002510C8">
        <w:t>the names, contact details and (if known) details of legal representatives of any new Subcontractors.</w:t>
      </w:r>
    </w:p>
    <w:p w14:paraId="3509A99B" w14:textId="77777777" w:rsidR="004E00EE" w:rsidRPr="00BE6DB2" w:rsidRDefault="004E00EE" w:rsidP="002510C8">
      <w:pPr>
        <w:pStyle w:val="Heading2"/>
      </w:pPr>
      <w:bookmarkStart w:id="177" w:name="_Ref473025697"/>
      <w:bookmarkStart w:id="178" w:name="_9kR3WTr2994DLF9GkSkTb7C7qn2H8rw8H7z4v7N"/>
      <w:r w:rsidRPr="00BE6DB2">
        <w:t xml:space="preserve">The </w:t>
      </w:r>
      <w:r>
        <w:t>Provider</w:t>
      </w:r>
      <w:r w:rsidRPr="00BE6DB2">
        <w:t xml:space="preserve"> shall take appropriate steps to ensure that there is no slavery or human trafficking in its supply chains and in connection with this the </w:t>
      </w:r>
      <w:r>
        <w:t>Provider</w:t>
      </w:r>
      <w:r w:rsidRPr="00BE6DB2">
        <w:t xml:space="preserve"> shall:</w:t>
      </w:r>
      <w:bookmarkEnd w:id="177"/>
      <w:bookmarkEnd w:id="178"/>
    </w:p>
    <w:p w14:paraId="4EBC65F7" w14:textId="77777777" w:rsidR="004E00EE" w:rsidRPr="002510C8" w:rsidRDefault="004E00EE" w:rsidP="00285E34">
      <w:pPr>
        <w:pStyle w:val="Heading3"/>
      </w:pPr>
      <w:r w:rsidRPr="002510C8">
        <w:t>implement due diligence procedures for its Subcontractors;</w:t>
      </w:r>
    </w:p>
    <w:p w14:paraId="2CA09996" w14:textId="77777777" w:rsidR="004E00EE" w:rsidRPr="005D7F11" w:rsidRDefault="004E00EE" w:rsidP="00285E34">
      <w:pPr>
        <w:pStyle w:val="Heading3"/>
      </w:pPr>
      <w:bookmarkStart w:id="179" w:name="_Ref61011397"/>
      <w:bookmarkStart w:id="180" w:name="_9kR3WTr2994DKE9GJ4uuB42zjr3lp5o2EKP7tDQ"/>
      <w:r w:rsidRPr="002510C8">
        <w:t>require all Subcontractors to warrant that, neither the Subcontractor nor any of the Subcontractor’s</w:t>
      </w:r>
      <w:r w:rsidRPr="00A36A38">
        <w:t xml:space="preserve"> officers or employees:</w:t>
      </w:r>
      <w:bookmarkEnd w:id="179"/>
      <w:bookmarkEnd w:id="180"/>
    </w:p>
    <w:p w14:paraId="2830D5B4" w14:textId="77777777" w:rsidR="004E00EE" w:rsidRPr="002510C8" w:rsidRDefault="004E00EE" w:rsidP="002510C8">
      <w:pPr>
        <w:pStyle w:val="Heading4"/>
      </w:pPr>
      <w:r w:rsidRPr="002510C8">
        <w:t>have been convicted of any offence involving slavery or human trafficking; or</w:t>
      </w:r>
    </w:p>
    <w:p w14:paraId="7483156E" w14:textId="3A94BA58" w:rsidR="004E00EE" w:rsidRDefault="004E00EE" w:rsidP="002510C8">
      <w:pPr>
        <w:pStyle w:val="Heading4"/>
      </w:pPr>
      <w:r w:rsidRPr="002510C8">
        <w:t>have, to the best of the</w:t>
      </w:r>
      <w:r w:rsidRPr="009A03CE">
        <w:t xml:space="preserve"> Subcontractor’s knowledge, been the subject of any investigation, inquiry or enforcement proceedings by any governmental, administrative or </w:t>
      </w:r>
      <w:r w:rsidR="0010226C">
        <w:t>R</w:t>
      </w:r>
      <w:r w:rsidRPr="009A03CE">
        <w:t xml:space="preserve">egulatory </w:t>
      </w:r>
      <w:r w:rsidR="0010226C">
        <w:t>B</w:t>
      </w:r>
      <w:r w:rsidRPr="009A03CE">
        <w:t>ody regarding any offence or alleged offence of or in connection with sl</w:t>
      </w:r>
      <w:r>
        <w:t>avery and human trafficking;</w:t>
      </w:r>
    </w:p>
    <w:p w14:paraId="63DA2242" w14:textId="0A40CA30" w:rsidR="004E00EE" w:rsidRPr="002510C8" w:rsidRDefault="004E00EE" w:rsidP="00285E34">
      <w:pPr>
        <w:pStyle w:val="Heading3"/>
      </w:pPr>
      <w:bookmarkStart w:id="181" w:name="_9kR3WTr2994DMG9GK5uuB42zjr3lp5o2EKP7tDQ"/>
      <w:bookmarkStart w:id="182" w:name="_Ref61011420"/>
      <w:r w:rsidRPr="002510C8">
        <w:t xml:space="preserve">require all Subcontractors to notify them promptly in writing if the Subcontractor becomes aware of or has any reason to believe that the warranty in </w:t>
      </w:r>
      <w:r w:rsidR="005268DC" w:rsidRPr="002510C8">
        <w:t>Clause</w:t>
      </w:r>
      <w:r w:rsidRPr="002510C8">
        <w:t xml:space="preserve"> </w:t>
      </w:r>
      <w:r w:rsidRPr="002510C8">
        <w:fldChar w:fldCharType="begin"/>
      </w:r>
      <w:r w:rsidRPr="002510C8">
        <w:instrText xml:space="preserve"> REF _Ref61011397 \r \h </w:instrText>
      </w:r>
      <w:r w:rsidR="002510C8" w:rsidRPr="002510C8">
        <w:instrText xml:space="preserve"> \* MERGEFORMAT </w:instrText>
      </w:r>
      <w:r w:rsidRPr="002510C8">
        <w:fldChar w:fldCharType="separate"/>
      </w:r>
      <w:bookmarkStart w:id="183" w:name="_9kMHG5YVt4BB6FMGBIL6wwD641lt5nr7q4GMR9v"/>
      <w:r w:rsidR="00CB50B3">
        <w:t>10.7.2</w:t>
      </w:r>
      <w:bookmarkEnd w:id="183"/>
      <w:r w:rsidRPr="002510C8">
        <w:fldChar w:fldCharType="end"/>
      </w:r>
      <w:r w:rsidRPr="002510C8">
        <w:t xml:space="preserve"> is or may become untrue</w:t>
      </w:r>
      <w:bookmarkStart w:id="184" w:name="_9kMML5YVt7FC6AI"/>
      <w:r w:rsidRPr="002510C8">
        <w:t>.</w:t>
      </w:r>
      <w:bookmarkEnd w:id="184"/>
      <w:bookmarkEnd w:id="181"/>
      <w:r w:rsidR="009C65A9">
        <w:t xml:space="preserve"> </w:t>
      </w:r>
      <w:r w:rsidRPr="002510C8">
        <w:t>The notice must set out full details of the circumstances making the warranty untrue or potentially untrue;</w:t>
      </w:r>
      <w:bookmarkEnd w:id="182"/>
    </w:p>
    <w:p w14:paraId="42611D36" w14:textId="004A6DC4" w:rsidR="004E00EE" w:rsidRPr="002510C8" w:rsidRDefault="004E00EE" w:rsidP="00285E34">
      <w:pPr>
        <w:pStyle w:val="Heading3"/>
      </w:pPr>
      <w:r w:rsidRPr="002510C8">
        <w:t xml:space="preserve">require all Subcontractors to include provisions having the same effect as this </w:t>
      </w:r>
      <w:r w:rsidR="005268DC" w:rsidRPr="002510C8">
        <w:t>Clause</w:t>
      </w:r>
      <w:r w:rsidRPr="002510C8">
        <w:t xml:space="preserve"> </w:t>
      </w:r>
      <w:r w:rsidRPr="002510C8">
        <w:fldChar w:fldCharType="begin"/>
      </w:r>
      <w:r w:rsidRPr="002510C8">
        <w:instrText xml:space="preserve"> REF _Ref473025697 \r \h </w:instrText>
      </w:r>
      <w:r w:rsidR="002510C8" w:rsidRPr="002510C8">
        <w:instrText xml:space="preserve"> \* MERGEFORMAT </w:instrText>
      </w:r>
      <w:r w:rsidRPr="002510C8">
        <w:fldChar w:fldCharType="separate"/>
      </w:r>
      <w:bookmarkStart w:id="185" w:name="_9kMHG5YVt4BB6FNHBImUmVd9E9sp4JAtyAJ916x"/>
      <w:r w:rsidR="00CB50B3">
        <w:t>10.7</w:t>
      </w:r>
      <w:bookmarkEnd w:id="185"/>
      <w:r w:rsidRPr="002510C8">
        <w:fldChar w:fldCharType="end"/>
      </w:r>
      <w:r w:rsidRPr="002510C8">
        <w:t xml:space="preserve"> in all Subcontracts (at any stage of remoteness from </w:t>
      </w:r>
      <w:r w:rsidR="005A4C41" w:rsidRPr="002510C8">
        <w:t>Magenta Living</w:t>
      </w:r>
      <w:r w:rsidRPr="002510C8">
        <w:t xml:space="preserve"> in the supply chain) relating to the Services; and</w:t>
      </w:r>
    </w:p>
    <w:p w14:paraId="22AA754A" w14:textId="37ED04EB" w:rsidR="004E00EE" w:rsidRPr="00F65934" w:rsidRDefault="004E00EE" w:rsidP="00285E34">
      <w:pPr>
        <w:pStyle w:val="Heading3"/>
      </w:pPr>
      <w:r w:rsidRPr="002510C8">
        <w:t xml:space="preserve">promptly pass to </w:t>
      </w:r>
      <w:r w:rsidR="005A4C41" w:rsidRPr="002510C8">
        <w:t>Magenta Living</w:t>
      </w:r>
      <w:r w:rsidRPr="00F65934">
        <w:t xml:space="preserve"> a copy of any notice from a Subcontractor under </w:t>
      </w:r>
      <w:r w:rsidR="005268DC" w:rsidRPr="005268DC">
        <w:t>Clause</w:t>
      </w:r>
      <w:r w:rsidRPr="00F65934">
        <w:t xml:space="preserve"> </w:t>
      </w:r>
      <w:r>
        <w:fldChar w:fldCharType="begin"/>
      </w:r>
      <w:r>
        <w:instrText xml:space="preserve"> REF _Ref61011420 \r \h </w:instrText>
      </w:r>
      <w:r>
        <w:fldChar w:fldCharType="separate"/>
      </w:r>
      <w:bookmarkStart w:id="186" w:name="_9kMHG5YVt4BB6FOIBIM7wwD641lt5nr7q4GMR9v"/>
      <w:r w:rsidR="00CB50B3">
        <w:t>10.7.3</w:t>
      </w:r>
      <w:bookmarkEnd w:id="186"/>
      <w:r>
        <w:fldChar w:fldCharType="end"/>
      </w:r>
      <w:r w:rsidRPr="00F65934">
        <w:t>.</w:t>
      </w:r>
    </w:p>
    <w:p w14:paraId="0062551A" w14:textId="7DEDFF0C" w:rsidR="004E00EE" w:rsidRDefault="004E00EE" w:rsidP="002510C8">
      <w:pPr>
        <w:pStyle w:val="Heading2"/>
      </w:pPr>
      <w:r w:rsidRPr="00F65934">
        <w:t xml:space="preserve">The Provider shall maintain control over and ensure adequate liaison with Subcontractors to ensure compliance with </w:t>
      </w:r>
      <w:r w:rsidR="005A4C41">
        <w:t>this Agreement</w:t>
      </w:r>
      <w:r w:rsidRPr="00F65934">
        <w:t xml:space="preserve">. Any obligation on the Provider not to do anything in </w:t>
      </w:r>
      <w:r w:rsidR="005A4C41">
        <w:t>this Agreement</w:t>
      </w:r>
      <w:r w:rsidRPr="00F65934">
        <w:t xml:space="preserve"> is to include an obligation on the Provider to procure that all Subcontractors and Staff do not do it.</w:t>
      </w:r>
    </w:p>
    <w:p w14:paraId="57678948" w14:textId="7E1E6619" w:rsidR="004E00EE" w:rsidRDefault="004E00EE" w:rsidP="002510C8">
      <w:pPr>
        <w:pStyle w:val="Heading2"/>
      </w:pPr>
      <w:r w:rsidRPr="002510C8">
        <w:t>The</w:t>
      </w:r>
      <w:r>
        <w:t xml:space="preserve"> Provider shall terminate a Subcontract</w:t>
      </w:r>
      <w:r w:rsidR="00A47D5A">
        <w:t xml:space="preserve"> (at the Provider’s own cost)</w:t>
      </w:r>
      <w:r>
        <w:t xml:space="preserve"> within 20 (twenty) Working Days of being requested to do so by </w:t>
      </w:r>
      <w:r w:rsidR="005A4C41">
        <w:t>Magenta Living</w:t>
      </w:r>
      <w:r>
        <w:t xml:space="preserve"> if:</w:t>
      </w:r>
    </w:p>
    <w:p w14:paraId="3A0A69E6" w14:textId="78243678" w:rsidR="004E00EE" w:rsidRPr="002510C8" w:rsidRDefault="004E00EE" w:rsidP="00285E34">
      <w:pPr>
        <w:pStyle w:val="Heading3"/>
      </w:pPr>
      <w:r w:rsidRPr="002510C8">
        <w:t xml:space="preserve">the actions or omissions of the Subcontractor have led to the Provider being in material breach of </w:t>
      </w:r>
      <w:r w:rsidR="005A4C41" w:rsidRPr="002510C8">
        <w:t>this Agreement</w:t>
      </w:r>
      <w:r w:rsidRPr="002510C8">
        <w:t>;</w:t>
      </w:r>
    </w:p>
    <w:p w14:paraId="3C8D5D25" w14:textId="691A9782" w:rsidR="004E00EE" w:rsidRPr="002510C8" w:rsidRDefault="004E00EE" w:rsidP="00285E34">
      <w:pPr>
        <w:pStyle w:val="Heading3"/>
      </w:pPr>
      <w:r w:rsidRPr="002510C8">
        <w:t xml:space="preserve">the Subcontractor or anyone for whom the Subcontractor is responsible has acted fraudulently or made a fraudulent misrepresentation in connection with the Services or </w:t>
      </w:r>
      <w:r w:rsidR="005A4C41" w:rsidRPr="002510C8">
        <w:t>this Agreement</w:t>
      </w:r>
      <w:r w:rsidRPr="002510C8">
        <w:t>;</w:t>
      </w:r>
    </w:p>
    <w:p w14:paraId="163B1DF3" w14:textId="0064EB8D" w:rsidR="004E00EE" w:rsidRPr="002510C8" w:rsidRDefault="004E00EE" w:rsidP="00285E34">
      <w:pPr>
        <w:pStyle w:val="Heading3"/>
      </w:pPr>
      <w:r w:rsidRPr="002510C8">
        <w:t xml:space="preserve">the Subcontractor or anyone for whom the Subcontractor is responsible has offered or agreed to give any person working for or engaged by </w:t>
      </w:r>
      <w:r w:rsidR="005A4C41" w:rsidRPr="002510C8">
        <w:t>Magenta Living</w:t>
      </w:r>
      <w:r w:rsidRPr="002510C8">
        <w:t xml:space="preserve"> any gift or consideration in relation to </w:t>
      </w:r>
      <w:r w:rsidR="005A4C41" w:rsidRPr="002510C8">
        <w:t>this Agreement</w:t>
      </w:r>
      <w:r w:rsidRPr="002510C8">
        <w:t xml:space="preserve"> as set out in </w:t>
      </w:r>
      <w:r w:rsidR="005268DC" w:rsidRPr="002510C8">
        <w:t>Clause</w:t>
      </w:r>
      <w:r w:rsidRPr="002510C8">
        <w:t xml:space="preserve"> </w:t>
      </w:r>
      <w:r w:rsidRPr="002510C8">
        <w:fldChar w:fldCharType="begin"/>
      </w:r>
      <w:r w:rsidRPr="002510C8">
        <w:instrText xml:space="preserve"> REF _Ref235951299 \r \h </w:instrText>
      </w:r>
      <w:r w:rsidR="002510C8">
        <w:instrText xml:space="preserve"> \* MERGEFORMAT </w:instrText>
      </w:r>
      <w:r w:rsidRPr="002510C8">
        <w:fldChar w:fldCharType="separate"/>
      </w:r>
      <w:bookmarkStart w:id="187" w:name="_9kMIH5YVt4BB6DNJDEgUmVd9E9sp4JAtyADHOB6"/>
      <w:r w:rsidR="00CB50B3">
        <w:t>12.1</w:t>
      </w:r>
      <w:bookmarkEnd w:id="187"/>
      <w:r w:rsidRPr="002510C8">
        <w:fldChar w:fldCharType="end"/>
      </w:r>
      <w:r w:rsidRPr="002510C8">
        <w:t xml:space="preserve"> [</w:t>
      </w:r>
      <w:r w:rsidRPr="006C7504">
        <w:rPr>
          <w:i/>
          <w:iCs/>
        </w:rPr>
        <w:t>Corruption, Bribery and Conflicts</w:t>
      </w:r>
      <w:r w:rsidRPr="002510C8">
        <w:t>];</w:t>
      </w:r>
    </w:p>
    <w:p w14:paraId="74F8AE05" w14:textId="5CF7C2DA" w:rsidR="004E00EE" w:rsidRPr="002510C8" w:rsidRDefault="004E00EE" w:rsidP="00285E34">
      <w:pPr>
        <w:pStyle w:val="Heading3"/>
      </w:pPr>
      <w:r w:rsidRPr="002510C8">
        <w:t xml:space="preserve">there is (in the reasonable opinion of </w:t>
      </w:r>
      <w:r w:rsidR="005A4C41" w:rsidRPr="002510C8">
        <w:t>Magenta Living</w:t>
      </w:r>
      <w:r w:rsidRPr="002510C8">
        <w:t xml:space="preserve">) an actual or potential conflict between the interests of the Subcontractor and those of </w:t>
      </w:r>
      <w:r w:rsidR="005A4C41" w:rsidRPr="002510C8">
        <w:t>Magenta Living</w:t>
      </w:r>
      <w:r w:rsidRPr="002510C8">
        <w:t>;</w:t>
      </w:r>
    </w:p>
    <w:p w14:paraId="0338DF3F" w14:textId="0E40AEE4" w:rsidR="004E00EE" w:rsidRPr="002510C8" w:rsidRDefault="004E00EE" w:rsidP="00285E34">
      <w:pPr>
        <w:pStyle w:val="Heading3"/>
      </w:pPr>
      <w:r w:rsidRPr="002510C8">
        <w:t xml:space="preserve">the Subcontractor is in breach of Health and Safety Law or is considered by </w:t>
      </w:r>
      <w:r w:rsidR="005A4C41" w:rsidRPr="002510C8">
        <w:t>Magenta Living</w:t>
      </w:r>
      <w:r w:rsidRPr="002510C8">
        <w:t xml:space="preserve"> to be working or to have worked in a way that does not fully comply with Health and Safety Law</w:t>
      </w:r>
      <w:bookmarkStart w:id="188" w:name="_9kR3WTr5DA5FL"/>
      <w:bookmarkStart w:id="189" w:name="_9kR3WTr5DA676"/>
      <w:r w:rsidR="002873CF">
        <w:t>,</w:t>
      </w:r>
      <w:bookmarkEnd w:id="188"/>
      <w:bookmarkEnd w:id="189"/>
      <w:r w:rsidR="00427410">
        <w:t xml:space="preserve"> </w:t>
      </w:r>
      <w:r w:rsidR="002873CF" w:rsidRPr="002510C8">
        <w:t xml:space="preserve">any </w:t>
      </w:r>
      <w:r w:rsidR="002873CF">
        <w:t xml:space="preserve">Code of Practice </w:t>
      </w:r>
      <w:r w:rsidRPr="002510C8">
        <w:t>approved in relation to Health and Safety Law</w:t>
      </w:r>
      <w:r w:rsidR="002873CF" w:rsidRPr="002873CF">
        <w:t xml:space="preserve"> </w:t>
      </w:r>
      <w:r w:rsidR="002873CF">
        <w:t>or Good Professional Practice</w:t>
      </w:r>
      <w:r w:rsidR="002873CF" w:rsidRPr="002510C8">
        <w:t xml:space="preserve"> </w:t>
      </w:r>
      <w:r w:rsidR="002873CF">
        <w:t>in relation to health and safety</w:t>
      </w:r>
      <w:r w:rsidRPr="002510C8">
        <w:t>;</w:t>
      </w:r>
    </w:p>
    <w:p w14:paraId="37D916E1" w14:textId="47C18D65" w:rsidR="004E00EE" w:rsidRPr="002510C8" w:rsidRDefault="004E00EE" w:rsidP="00285E34">
      <w:pPr>
        <w:pStyle w:val="Heading3"/>
      </w:pPr>
      <w:r w:rsidRPr="002510C8">
        <w:t xml:space="preserve">the Subcontractor commits a material breach of Data Protection Law (including any Personal Data Breach or any breach which </w:t>
      </w:r>
      <w:r w:rsidR="005A4C41" w:rsidRPr="002510C8">
        <w:t>Magenta Living</w:t>
      </w:r>
      <w:r w:rsidRPr="002510C8">
        <w:t xml:space="preserve">, as Data Controller, is required to report to the Information Commissioner); </w:t>
      </w:r>
    </w:p>
    <w:p w14:paraId="1E4F88EA" w14:textId="09742336" w:rsidR="004E00EE" w:rsidRPr="002510C8" w:rsidRDefault="004E00EE" w:rsidP="00285E34">
      <w:pPr>
        <w:pStyle w:val="Heading3"/>
      </w:pPr>
      <w:r w:rsidRPr="002510C8">
        <w:t xml:space="preserve">there is a change of control of the Subcontractor (as defined in section 1124 Corporation Tax Act 2010) which </w:t>
      </w:r>
      <w:r w:rsidR="005A4C41" w:rsidRPr="002510C8">
        <w:t>Magenta Living</w:t>
      </w:r>
      <w:r w:rsidRPr="002510C8">
        <w:t xml:space="preserve"> has not approved in advance; or</w:t>
      </w:r>
    </w:p>
    <w:p w14:paraId="6C4434F3" w14:textId="77777777" w:rsidR="004E00EE" w:rsidRDefault="004E00EE" w:rsidP="00285E34">
      <w:pPr>
        <w:pStyle w:val="Heading3"/>
      </w:pPr>
      <w:r w:rsidRPr="002510C8">
        <w:t>the Subcontractor is found to have committed any</w:t>
      </w:r>
      <w:r>
        <w:t xml:space="preserve"> offence involving slavery or human trafficking or to have breached environmental, social or labour laws.</w:t>
      </w:r>
    </w:p>
    <w:p w14:paraId="3597817D" w14:textId="77777777" w:rsidR="004E00EE" w:rsidRPr="003C186F" w:rsidRDefault="004E00EE" w:rsidP="002510C8">
      <w:pPr>
        <w:pStyle w:val="Heading1"/>
      </w:pPr>
      <w:bookmarkStart w:id="190" w:name="_Ref61002638"/>
      <w:bookmarkStart w:id="191" w:name="_Ref61002956"/>
      <w:bookmarkStart w:id="192" w:name="_Ref61011771"/>
      <w:bookmarkStart w:id="193" w:name="_Ref61011781"/>
      <w:bookmarkStart w:id="194" w:name="_Toc61012679"/>
      <w:bookmarkStart w:id="195" w:name="_Toc72850417"/>
      <w:bookmarkEnd w:id="167"/>
      <w:r w:rsidRPr="00D56E59">
        <w:t>FORCE MAJEURE</w:t>
      </w:r>
      <w:bookmarkEnd w:id="190"/>
      <w:bookmarkEnd w:id="191"/>
      <w:bookmarkEnd w:id="192"/>
      <w:bookmarkEnd w:id="193"/>
      <w:bookmarkEnd w:id="194"/>
      <w:bookmarkEnd w:id="195"/>
      <w:r w:rsidRPr="00D56E59">
        <w:t xml:space="preserve"> </w:t>
      </w:r>
    </w:p>
    <w:p w14:paraId="104F6B36" w14:textId="1B4AA281" w:rsidR="004E00EE" w:rsidRPr="002510C8" w:rsidRDefault="004E00EE" w:rsidP="002510C8">
      <w:pPr>
        <w:pStyle w:val="Heading2"/>
      </w:pPr>
      <w:r w:rsidRPr="002510C8">
        <w:t xml:space="preserve">Subject to the Provider complying with </w:t>
      </w:r>
      <w:r w:rsidR="005268DC" w:rsidRPr="002510C8">
        <w:t>Clause</w:t>
      </w:r>
      <w:r w:rsidRPr="002510C8">
        <w:t xml:space="preserve">s </w:t>
      </w:r>
      <w:r w:rsidRPr="002510C8">
        <w:fldChar w:fldCharType="begin"/>
      </w:r>
      <w:r w:rsidRPr="002510C8">
        <w:instrText xml:space="preserve"> REF _Ref61011725 \r \h </w:instrText>
      </w:r>
      <w:r w:rsidR="002510C8">
        <w:instrText xml:space="preserve"> \* MERGEFORMAT </w:instrText>
      </w:r>
      <w:r w:rsidRPr="002510C8">
        <w:fldChar w:fldCharType="separate"/>
      </w:r>
      <w:bookmarkStart w:id="196" w:name="_9kMHG5YVt4BB6FPJCEhUmVd9E9sp4JAtyA8B9BO"/>
      <w:r w:rsidR="00CB50B3">
        <w:t>11.2</w:t>
      </w:r>
      <w:bookmarkEnd w:id="196"/>
      <w:r w:rsidRPr="002510C8">
        <w:fldChar w:fldCharType="end"/>
      </w:r>
      <w:r w:rsidRPr="002510C8">
        <w:t xml:space="preserve"> </w:t>
      </w:r>
      <w:r w:rsidR="007160F9">
        <w:t xml:space="preserve">to </w:t>
      </w:r>
      <w:r w:rsidR="00556207">
        <w:fldChar w:fldCharType="begin"/>
      </w:r>
      <w:r w:rsidR="00556207">
        <w:instrText xml:space="preserve"> REF _Ref68593127 \r \h </w:instrText>
      </w:r>
      <w:r w:rsidR="00556207">
        <w:fldChar w:fldCharType="separate"/>
      </w:r>
      <w:bookmarkStart w:id="197" w:name="_9kMHG5YVt4BB6GHACHZHLP8xlWNrw8M754tCSRU"/>
      <w:r w:rsidR="00CB50B3">
        <w:t>11.5</w:t>
      </w:r>
      <w:bookmarkEnd w:id="197"/>
      <w:r w:rsidR="00556207">
        <w:fldChar w:fldCharType="end"/>
      </w:r>
      <w:r w:rsidR="007160F9">
        <w:t xml:space="preserve"> (inclusive)</w:t>
      </w:r>
      <w:r w:rsidRPr="002510C8">
        <w:t xml:space="preserve">, neither Party is to be liable to the other for any failure or delay in performing its obligations under </w:t>
      </w:r>
      <w:r w:rsidR="005A4C41" w:rsidRPr="002510C8">
        <w:t>this Agreement</w:t>
      </w:r>
      <w:r w:rsidRPr="002510C8">
        <w:t xml:space="preserve"> due to</w:t>
      </w:r>
      <w:r w:rsidR="00950A5F" w:rsidRPr="002510C8">
        <w:t xml:space="preserve"> Force Majeure. </w:t>
      </w:r>
      <w:r w:rsidRPr="002510C8">
        <w:t xml:space="preserve"> </w:t>
      </w:r>
    </w:p>
    <w:p w14:paraId="51D09F14" w14:textId="51F9DF88" w:rsidR="004E00EE" w:rsidRPr="002510C8" w:rsidRDefault="004E00EE" w:rsidP="002510C8">
      <w:pPr>
        <w:pStyle w:val="Heading2"/>
      </w:pPr>
      <w:bookmarkStart w:id="198" w:name="_Ref61011725"/>
      <w:bookmarkStart w:id="199" w:name="_9kR3WTr2994DNHACfSkTb7C7qn2H8rw86979MLr"/>
      <w:r w:rsidRPr="002510C8">
        <w:t xml:space="preserve">The Provider shall inform </w:t>
      </w:r>
      <w:r w:rsidR="005A4C41" w:rsidRPr="002510C8">
        <w:t>Magenta Living</w:t>
      </w:r>
      <w:r w:rsidRPr="002510C8">
        <w:t xml:space="preserve"> immediately of any actual or potential industrial action, by Staff or others, which might affect its ability at any time to perform its obligations under </w:t>
      </w:r>
      <w:r w:rsidR="005A4C41" w:rsidRPr="002510C8">
        <w:t>this Agreement</w:t>
      </w:r>
      <w:r w:rsidRPr="002510C8">
        <w:t>.</w:t>
      </w:r>
      <w:bookmarkEnd w:id="198"/>
      <w:bookmarkEnd w:id="199"/>
      <w:r w:rsidRPr="002510C8">
        <w:t xml:space="preserve"> </w:t>
      </w:r>
    </w:p>
    <w:p w14:paraId="4B739F67" w14:textId="3BA3141D" w:rsidR="004E00EE" w:rsidRDefault="005C0C75" w:rsidP="002510C8">
      <w:pPr>
        <w:pStyle w:val="Heading2"/>
      </w:pPr>
      <w:bookmarkStart w:id="200" w:name="_9kR3WTr2994ADAADgSkTb7C7qn2H8rw8A0xBNB1"/>
      <w:bookmarkStart w:id="201" w:name="_Ref61002865"/>
      <w:r w:rsidRPr="002510C8">
        <w:t>T</w:t>
      </w:r>
      <w:r w:rsidR="004E00EE" w:rsidRPr="002510C8">
        <w:t>he Provider shall maintain a disaster rec</w:t>
      </w:r>
      <w:r w:rsidR="004E00EE">
        <w:t>overy plan (“</w:t>
      </w:r>
      <w:r w:rsidR="004E00EE" w:rsidRPr="00983EED">
        <w:rPr>
          <w:b/>
        </w:rPr>
        <w:t>the Disaster Recovery Plan</w:t>
      </w:r>
      <w:r w:rsidR="004E00EE">
        <w:t xml:space="preserve">”) setting out the procedures to be followed if any Force Majeure or other circumstances outside the Provider’s control mean that the Provider is not able to provide the Services in accordance with </w:t>
      </w:r>
      <w:r w:rsidR="005A4C41">
        <w:t>this Agreement</w:t>
      </w:r>
      <w:r w:rsidR="004E00EE">
        <w:t>.</w:t>
      </w:r>
      <w:bookmarkEnd w:id="200"/>
      <w:r w:rsidR="004E00EE">
        <w:t xml:space="preserve"> The Provider shall test and refresh its Disaster Recovery Plan at least once every 12 (twelve) months.</w:t>
      </w:r>
      <w:bookmarkEnd w:id="201"/>
    </w:p>
    <w:p w14:paraId="518D826E" w14:textId="3509C67A" w:rsidR="00453E15" w:rsidRPr="002510C8" w:rsidRDefault="00453E15" w:rsidP="00453E15">
      <w:pPr>
        <w:pStyle w:val="Heading2"/>
      </w:pPr>
      <w:r>
        <w:t>A</w:t>
      </w:r>
      <w:r w:rsidRPr="002510C8">
        <w:t xml:space="preserve"> Party </w:t>
      </w:r>
      <w:r>
        <w:t>subject to Force Majeure</w:t>
      </w:r>
      <w:r w:rsidRPr="002510C8">
        <w:t xml:space="preserve"> must give written notice to the other Party within 2 (two) Working Days of becoming aware of Force Majeure and must use all reasonable endeavours to mitigate its severity.</w:t>
      </w:r>
    </w:p>
    <w:p w14:paraId="2DB703CB" w14:textId="2FF87DC1" w:rsidR="004E00EE" w:rsidRDefault="004E00EE" w:rsidP="002510C8">
      <w:pPr>
        <w:pStyle w:val="Heading2"/>
      </w:pPr>
      <w:bookmarkStart w:id="202" w:name="_Ref68593127"/>
      <w:bookmarkStart w:id="203" w:name="_9kR3WTr2994EF8AFXFJN6vjULpu6K532rAQPSI4"/>
      <w:r>
        <w:t xml:space="preserve">If </w:t>
      </w:r>
      <w:r w:rsidR="007160F9">
        <w:t>Force Majeure</w:t>
      </w:r>
      <w:r>
        <w:t xml:space="preserve"> occurs the Provider shall:</w:t>
      </w:r>
      <w:bookmarkEnd w:id="202"/>
      <w:bookmarkEnd w:id="203"/>
      <w:r>
        <w:t xml:space="preserve"> </w:t>
      </w:r>
    </w:p>
    <w:p w14:paraId="61194043" w14:textId="3BB06223" w:rsidR="004E00EE" w:rsidRPr="002510C8" w:rsidRDefault="004E00EE" w:rsidP="00285E34">
      <w:pPr>
        <w:pStyle w:val="Heading3"/>
      </w:pPr>
      <w:r w:rsidRPr="002510C8">
        <w:t xml:space="preserve">implement the procedures in the Disaster Recovery Plan; </w:t>
      </w:r>
    </w:p>
    <w:p w14:paraId="20C3290D" w14:textId="0DD74236" w:rsidR="004E00EE" w:rsidRPr="002510C8" w:rsidRDefault="004E00EE" w:rsidP="00285E34">
      <w:pPr>
        <w:pStyle w:val="Heading3"/>
      </w:pPr>
      <w:r w:rsidRPr="002510C8">
        <w:t xml:space="preserve">as far as practicable, continue to provide the Services in accordance with the Disaster Recovery Plan (where applicable) and </w:t>
      </w:r>
      <w:r w:rsidR="005A4C41" w:rsidRPr="002510C8">
        <w:t>this Agreement</w:t>
      </w:r>
      <w:r w:rsidRPr="002510C8">
        <w:t>; and</w:t>
      </w:r>
    </w:p>
    <w:p w14:paraId="7A0AA1F9" w14:textId="77777777" w:rsidR="004E00EE" w:rsidRDefault="004E00EE" w:rsidP="00285E34">
      <w:pPr>
        <w:pStyle w:val="Heading3"/>
      </w:pPr>
      <w:r w:rsidRPr="002510C8">
        <w:t>restore the provision of the Services to normal as soon</w:t>
      </w:r>
      <w:r>
        <w:t xml:space="preserve"> as practicable and within any period set out in the Disaster Recovery Plan (where applicable).</w:t>
      </w:r>
    </w:p>
    <w:p w14:paraId="3E8B3DD4" w14:textId="22D37814" w:rsidR="004E00EE" w:rsidRPr="002510C8" w:rsidRDefault="004E00EE" w:rsidP="002510C8">
      <w:pPr>
        <w:pStyle w:val="Heading2"/>
      </w:pPr>
      <w:r w:rsidRPr="002510C8">
        <w:t xml:space="preserve">The Party </w:t>
      </w:r>
      <w:r w:rsidR="00453E15">
        <w:t>subject to Force Majeure</w:t>
      </w:r>
      <w:r w:rsidRPr="002510C8">
        <w:t xml:space="preserve"> is not entitled to payment from the other Party for extra costs and expenses incurred because of Force Majeure. The Fee payable for the Services shall also be reduced by such amount as is fair and reasonable to reflect the reduction in the Services undertaken or their performance during the period of Force Majeure.</w:t>
      </w:r>
    </w:p>
    <w:p w14:paraId="7ECFC8FA" w14:textId="77777777" w:rsidR="004E00EE" w:rsidRPr="002510C8" w:rsidRDefault="004E00EE" w:rsidP="002510C8">
      <w:pPr>
        <w:pStyle w:val="Heading2"/>
      </w:pPr>
      <w:r w:rsidRPr="002510C8">
        <w:t>The date for performance of an obligation which has been delayed by Force Majeure is to be suspended only for the period of delay caused by Force Majeure. The Party notifying the other Party of Force Majeure must notify that Party as soon as it considers the Force Majeure no longer applies.</w:t>
      </w:r>
    </w:p>
    <w:p w14:paraId="045E0C4B" w14:textId="4355CBB0" w:rsidR="004E00EE" w:rsidRDefault="004E00EE" w:rsidP="002510C8">
      <w:pPr>
        <w:pStyle w:val="Heading2"/>
      </w:pPr>
      <w:bookmarkStart w:id="204" w:name="_Ref235951544"/>
      <w:r w:rsidRPr="002510C8">
        <w:t xml:space="preserve">Either Party may terminate </w:t>
      </w:r>
      <w:r w:rsidR="005A4C41" w:rsidRPr="002510C8">
        <w:t>this Agreement</w:t>
      </w:r>
      <w:r w:rsidRPr="00BE6DB2">
        <w:t xml:space="preserve"> by giving immediate notice to the other Party if Force Majeure </w:t>
      </w:r>
      <w:r w:rsidRPr="00773E8E">
        <w:t xml:space="preserve">which completely prevents that Party from complying with its obligations under </w:t>
      </w:r>
      <w:r w:rsidR="005A4C41">
        <w:t>this Agreement</w:t>
      </w:r>
      <w:r w:rsidRPr="00773E8E">
        <w:t xml:space="preserve"> </w:t>
      </w:r>
      <w:r w:rsidRPr="00BE6DB2">
        <w:t xml:space="preserve">continues for a period of </w:t>
      </w:r>
      <w:r>
        <w:t>3</w:t>
      </w:r>
      <w:r w:rsidRPr="00BE6DB2">
        <w:t xml:space="preserve"> (t</w:t>
      </w:r>
      <w:r>
        <w:t>hree</w:t>
      </w:r>
      <w:r w:rsidRPr="00BE6DB2">
        <w:t xml:space="preserve">) months or more. </w:t>
      </w:r>
    </w:p>
    <w:p w14:paraId="6058B3CA" w14:textId="77777777" w:rsidR="004E00EE" w:rsidRPr="003C186F" w:rsidRDefault="004E00EE" w:rsidP="002510C8">
      <w:pPr>
        <w:pStyle w:val="Heading1"/>
      </w:pPr>
      <w:bookmarkStart w:id="205" w:name="_Toc61012680"/>
      <w:bookmarkStart w:id="206" w:name="_Ref68175860"/>
      <w:bookmarkStart w:id="207" w:name="_Ref68175998"/>
      <w:bookmarkStart w:id="208" w:name="_9kR3WTr2995CLHBNr7BFEE84Ay3BwtAVF59zBNF"/>
      <w:bookmarkStart w:id="209" w:name="_Toc72850418"/>
      <w:bookmarkEnd w:id="204"/>
      <w:r w:rsidRPr="00D56E59">
        <w:t>CORRUPTION, BRIBERY AND CONFLICTS</w:t>
      </w:r>
      <w:bookmarkEnd w:id="205"/>
      <w:bookmarkEnd w:id="206"/>
      <w:bookmarkEnd w:id="207"/>
      <w:bookmarkEnd w:id="208"/>
      <w:bookmarkEnd w:id="209"/>
    </w:p>
    <w:p w14:paraId="45F63582" w14:textId="6A98AD0B" w:rsidR="004E00EE" w:rsidRPr="00BE6DB2" w:rsidRDefault="00844076" w:rsidP="00844076">
      <w:pPr>
        <w:pStyle w:val="Heading2"/>
      </w:pPr>
      <w:bookmarkStart w:id="210" w:name="_9kR3WTr2994BLHBCeSkTb7C7qn2H8rw8BFM948E"/>
      <w:bookmarkStart w:id="211" w:name="_Ref235951299"/>
      <w:r w:rsidRPr="00844076">
        <w:t xml:space="preserve">The Provider shall not and shall procure that </w:t>
      </w:r>
      <w:r>
        <w:t xml:space="preserve">Staff </w:t>
      </w:r>
      <w:r w:rsidRPr="00844076">
        <w:t>do not commit any offence under the Bribery Act 2010.</w:t>
      </w:r>
      <w:bookmarkEnd w:id="210"/>
      <w:r>
        <w:t xml:space="preserve"> </w:t>
      </w:r>
      <w:r w:rsidR="005A4C41">
        <w:t>Magenta Living</w:t>
      </w:r>
      <w:r w:rsidR="004E00EE" w:rsidRPr="00BE6DB2">
        <w:t xml:space="preserve"> may terminate </w:t>
      </w:r>
      <w:r w:rsidR="005A4C41">
        <w:t>this Agreement</w:t>
      </w:r>
      <w:r w:rsidR="004E00EE" w:rsidRPr="00BE6DB2">
        <w:t xml:space="preserve"> for default by the </w:t>
      </w:r>
      <w:r w:rsidR="004E00EE">
        <w:t>Provider</w:t>
      </w:r>
      <w:r w:rsidR="004E00EE" w:rsidRPr="00BE6DB2">
        <w:t xml:space="preserve"> immediately by written notice and recover from the </w:t>
      </w:r>
      <w:r w:rsidR="004E00EE">
        <w:t>Provider</w:t>
      </w:r>
      <w:r w:rsidR="004E00EE" w:rsidRPr="00BE6DB2">
        <w:t xml:space="preserve"> the amount of any loss resulting from such termination if:</w:t>
      </w:r>
      <w:bookmarkEnd w:id="211"/>
    </w:p>
    <w:p w14:paraId="116F9000" w14:textId="68B4616D" w:rsidR="004E00EE" w:rsidRPr="002510C8" w:rsidRDefault="004E00EE" w:rsidP="00285E34">
      <w:pPr>
        <w:pStyle w:val="Heading3"/>
      </w:pPr>
      <w:bookmarkStart w:id="212" w:name="_9kR3WTr2994EG9BCC5zlUc8D8ro320BA7FQ84JC"/>
      <w:bookmarkStart w:id="213" w:name="_Ref3623903"/>
      <w:r w:rsidRPr="002510C8">
        <w:t xml:space="preserve">the Provider commits an offence under the Bribery Act 2010 or any Law concerning fraudulent or corrupt acts in relation to </w:t>
      </w:r>
      <w:r w:rsidR="005A4C41" w:rsidRPr="002510C8">
        <w:t>this Agreement</w:t>
      </w:r>
      <w:r w:rsidRPr="002510C8">
        <w:t xml:space="preserve"> or any other contract with </w:t>
      </w:r>
      <w:r w:rsidR="005A4C41" w:rsidRPr="002510C8">
        <w:t>Magenta Living</w:t>
      </w:r>
      <w:r w:rsidRPr="002510C8">
        <w:t>;</w:t>
      </w:r>
      <w:bookmarkEnd w:id="212"/>
    </w:p>
    <w:p w14:paraId="7FF40652" w14:textId="0FA314AA" w:rsidR="004E00EE" w:rsidRPr="00A36A38" w:rsidRDefault="004E00EE" w:rsidP="00285E34">
      <w:pPr>
        <w:pStyle w:val="Heading3"/>
      </w:pPr>
      <w:bookmarkStart w:id="214" w:name="_Ref7706238"/>
      <w:bookmarkStart w:id="215" w:name="_9kR3WTr2994EHABCD6zlUc8D8ro37r3I6yyBCzA"/>
      <w:r w:rsidRPr="002510C8">
        <w:t xml:space="preserve">the Provider has offered or given or agreed to give </w:t>
      </w:r>
      <w:r w:rsidR="005A4C41" w:rsidRPr="002510C8">
        <w:t>Magenta Living</w:t>
      </w:r>
      <w:r w:rsidRPr="002510C8">
        <w:t>, or any person connected with any gift</w:t>
      </w:r>
      <w:r w:rsidRPr="00384A31">
        <w:t xml:space="preserve"> or consideration of any kind as an inducement</w:t>
      </w:r>
      <w:r w:rsidRPr="00A36A38">
        <w:t xml:space="preserve"> or reward for:</w:t>
      </w:r>
      <w:bookmarkEnd w:id="213"/>
      <w:bookmarkEnd w:id="214"/>
      <w:bookmarkEnd w:id="215"/>
    </w:p>
    <w:p w14:paraId="4FA36C14" w14:textId="3DDDC089" w:rsidR="004E00EE" w:rsidRPr="002510C8" w:rsidRDefault="004E00EE" w:rsidP="002510C8">
      <w:pPr>
        <w:pStyle w:val="Heading4"/>
      </w:pPr>
      <w:r w:rsidRPr="002510C8">
        <w:t xml:space="preserve">doing or not doing or having done or not having done any action in relation to the obtaining or execution of </w:t>
      </w:r>
      <w:r w:rsidR="005A4C41" w:rsidRPr="002510C8">
        <w:t>this Agreement</w:t>
      </w:r>
      <w:r w:rsidRPr="002510C8">
        <w:t xml:space="preserve"> or any other contract with </w:t>
      </w:r>
      <w:r w:rsidR="005A4C41" w:rsidRPr="002510C8">
        <w:t>Magenta Living</w:t>
      </w:r>
      <w:r w:rsidRPr="002510C8">
        <w:t>; or</w:t>
      </w:r>
    </w:p>
    <w:p w14:paraId="4B761182" w14:textId="734FBD4F" w:rsidR="004E00EE" w:rsidRPr="00AD4005" w:rsidRDefault="004E00EE" w:rsidP="002510C8">
      <w:pPr>
        <w:pStyle w:val="Heading4"/>
      </w:pPr>
      <w:r w:rsidRPr="002510C8">
        <w:t xml:space="preserve">showing or not showing favour or disfavour to any person in relation to </w:t>
      </w:r>
      <w:r w:rsidR="005A4C41" w:rsidRPr="002510C8">
        <w:t>this Agreement</w:t>
      </w:r>
      <w:r w:rsidRPr="002510C8">
        <w:t xml:space="preserve"> or any other contract</w:t>
      </w:r>
      <w:r w:rsidRPr="00AD4005">
        <w:t xml:space="preserve"> with </w:t>
      </w:r>
      <w:r w:rsidR="005A4C41">
        <w:t>Magenta Living</w:t>
      </w:r>
      <w:r w:rsidRPr="00AD4005">
        <w:t xml:space="preserve">; </w:t>
      </w:r>
      <w:r>
        <w:t>or</w:t>
      </w:r>
    </w:p>
    <w:p w14:paraId="0B8A84B1" w14:textId="1CD7ED01" w:rsidR="004E00EE" w:rsidRPr="00A36A38" w:rsidRDefault="004E00EE" w:rsidP="00285E34">
      <w:pPr>
        <w:pStyle w:val="Heading3"/>
      </w:pPr>
      <w:r w:rsidRPr="002510C8">
        <w:t>the</w:t>
      </w:r>
      <w:r w:rsidRPr="00A36A38">
        <w:t xml:space="preserve"> acts referred to in </w:t>
      </w:r>
      <w:bookmarkStart w:id="216" w:name="_9kR3WTr2CC46BNChrAvw"/>
      <w:r w:rsidR="005268DC" w:rsidRPr="005268DC">
        <w:t>Clause</w:t>
      </w:r>
      <w:r>
        <w:t>s</w:t>
      </w:r>
      <w:bookmarkEnd w:id="216"/>
      <w:r w:rsidRPr="00A36A38">
        <w:t xml:space="preserve"> </w:t>
      </w:r>
      <w:r>
        <w:fldChar w:fldCharType="begin"/>
      </w:r>
      <w:r>
        <w:instrText xml:space="preserve"> REF _Ref3623903 \r \h  \* MERGEFORMAT </w:instrText>
      </w:r>
      <w:r>
        <w:fldChar w:fldCharType="separate"/>
      </w:r>
      <w:bookmarkStart w:id="217" w:name="_9kMHG5YVt4BB6GIBDEE71nWeAFAtq542DC9HSA6"/>
      <w:r w:rsidR="00F42D8B">
        <w:t>12.1.1</w:t>
      </w:r>
      <w:bookmarkEnd w:id="217"/>
      <w:r>
        <w:fldChar w:fldCharType="end"/>
      </w:r>
      <w:r w:rsidRPr="00A36A38">
        <w:t xml:space="preserve"> </w:t>
      </w:r>
      <w:r>
        <w:t xml:space="preserve">or </w:t>
      </w:r>
      <w:r>
        <w:fldChar w:fldCharType="begin"/>
      </w:r>
      <w:r>
        <w:instrText xml:space="preserve"> REF _Ref7706238 \r \h </w:instrText>
      </w:r>
      <w:r>
        <w:fldChar w:fldCharType="separate"/>
      </w:r>
      <w:bookmarkStart w:id="218" w:name="_9kMHG5YVt4BB6GJCDEF81nWeAFAtq59t5K800DE"/>
      <w:r w:rsidR="00CB50B3">
        <w:t>12.1.2</w:t>
      </w:r>
      <w:bookmarkEnd w:id="218"/>
      <w:r>
        <w:fldChar w:fldCharType="end"/>
      </w:r>
      <w:r>
        <w:t xml:space="preserve"> </w:t>
      </w:r>
      <w:r w:rsidRPr="00A36A38">
        <w:t xml:space="preserve">have been done by any person employed by the </w:t>
      </w:r>
      <w:r>
        <w:t>Provider</w:t>
      </w:r>
      <w:r w:rsidRPr="00A36A38">
        <w:t xml:space="preserve"> or acting on the </w:t>
      </w:r>
      <w:r>
        <w:t>Provider</w:t>
      </w:r>
      <w:r w:rsidRPr="00A36A38">
        <w:t xml:space="preserve">’s behalf (whether without or with the </w:t>
      </w:r>
      <w:r>
        <w:t>Provider</w:t>
      </w:r>
      <w:r w:rsidRPr="00A36A38">
        <w:t>’s knowledge).</w:t>
      </w:r>
    </w:p>
    <w:p w14:paraId="5C113352" w14:textId="5D6A5E43" w:rsidR="004E00EE" w:rsidRPr="002510C8" w:rsidRDefault="004E00EE" w:rsidP="002510C8">
      <w:pPr>
        <w:pStyle w:val="Heading2"/>
      </w:pPr>
      <w:r w:rsidRPr="002510C8">
        <w:t xml:space="preserve">The Provider shall not do anything which would place </w:t>
      </w:r>
      <w:r w:rsidR="005A4C41" w:rsidRPr="002510C8">
        <w:t>Magenta Living</w:t>
      </w:r>
      <w:r w:rsidRPr="002510C8">
        <w:t xml:space="preserve"> in breach of the prohibition in Section 122 of the Housing and Regeneration Act 2008 or </w:t>
      </w:r>
      <w:r w:rsidR="005A4C41" w:rsidRPr="002510C8">
        <w:t>Magenta Living</w:t>
      </w:r>
      <w:r w:rsidRPr="002510C8">
        <w:t>’s Probity Policy.</w:t>
      </w:r>
    </w:p>
    <w:p w14:paraId="1AEAB366" w14:textId="0CE3E27A" w:rsidR="004E00EE" w:rsidRPr="002510C8" w:rsidRDefault="004E00EE" w:rsidP="002510C8">
      <w:pPr>
        <w:pStyle w:val="Heading2"/>
      </w:pPr>
      <w:bookmarkStart w:id="219" w:name="_Ref473026022"/>
      <w:r w:rsidRPr="002510C8">
        <w:t xml:space="preserve">The Provider shall take and require all Subcontractors to take all reasonable steps, in accordance with Good Professional Practice, to prevent fraud and bribery in connection with </w:t>
      </w:r>
      <w:r w:rsidR="005A4C41" w:rsidRPr="002510C8">
        <w:t>this Agreement</w:t>
      </w:r>
      <w:bookmarkStart w:id="220" w:name="_9kMNM5YVt7FC6AI"/>
      <w:r w:rsidRPr="002510C8">
        <w:t>.</w:t>
      </w:r>
      <w:bookmarkEnd w:id="220"/>
      <w:r w:rsidR="009C65A9">
        <w:t xml:space="preserve"> </w:t>
      </w:r>
      <w:r w:rsidRPr="002510C8">
        <w:t xml:space="preserve">The Provider shall notify </w:t>
      </w:r>
      <w:r w:rsidR="005A4C41" w:rsidRPr="002510C8">
        <w:t>Magenta Living</w:t>
      </w:r>
      <w:r w:rsidRPr="002510C8">
        <w:t xml:space="preserve"> immediately if it has reason to suspect that any fraud or bribery (including any breach of </w:t>
      </w:r>
      <w:r w:rsidR="005268DC" w:rsidRPr="002510C8">
        <w:t>Clause</w:t>
      </w:r>
      <w:r w:rsidRPr="002510C8">
        <w:t xml:space="preserve"> </w:t>
      </w:r>
      <w:r w:rsidRPr="002510C8">
        <w:fldChar w:fldCharType="begin"/>
      </w:r>
      <w:r w:rsidRPr="002510C8">
        <w:instrText xml:space="preserve"> REF _Ref235951299 \r \h </w:instrText>
      </w:r>
      <w:r w:rsidR="002510C8">
        <w:instrText xml:space="preserve"> \* MERGEFORMAT </w:instrText>
      </w:r>
      <w:r w:rsidRPr="002510C8">
        <w:fldChar w:fldCharType="separate"/>
      </w:r>
      <w:bookmarkStart w:id="221" w:name="_9kMJI5YVt4BB6DNJDEgUmVd9E9sp4JAtyADHOB6"/>
      <w:r w:rsidR="00F42D8B">
        <w:t>12.1</w:t>
      </w:r>
      <w:bookmarkEnd w:id="221"/>
      <w:r w:rsidRPr="002510C8">
        <w:fldChar w:fldCharType="end"/>
      </w:r>
      <w:r w:rsidRPr="002510C8">
        <w:t xml:space="preserve">) has occurred, is occurring or is likely to occur.  </w:t>
      </w:r>
    </w:p>
    <w:p w14:paraId="38F10508" w14:textId="3A36AC47" w:rsidR="004E00EE" w:rsidRPr="002510C8" w:rsidRDefault="004E00EE" w:rsidP="002510C8">
      <w:pPr>
        <w:pStyle w:val="Heading2"/>
      </w:pPr>
      <w:r w:rsidRPr="002510C8">
        <w:t xml:space="preserve">If the Provider or any of its Staff commits any fraud or bribery (including any breach of </w:t>
      </w:r>
      <w:r w:rsidR="005268DC" w:rsidRPr="002510C8">
        <w:t>Clause</w:t>
      </w:r>
      <w:r w:rsidRPr="002510C8">
        <w:t xml:space="preserve"> </w:t>
      </w:r>
      <w:r w:rsidRPr="002510C8">
        <w:fldChar w:fldCharType="begin"/>
      </w:r>
      <w:r w:rsidRPr="002510C8">
        <w:instrText xml:space="preserve"> REF _Ref235951299 \r \h </w:instrText>
      </w:r>
      <w:r w:rsidR="002510C8">
        <w:instrText xml:space="preserve"> \* MERGEFORMAT </w:instrText>
      </w:r>
      <w:r w:rsidRPr="002510C8">
        <w:fldChar w:fldCharType="separate"/>
      </w:r>
      <w:bookmarkStart w:id="222" w:name="_9kMKJ5YVt4BB6DNJDEgUmVd9E9sp4JAtyADHOB6"/>
      <w:r w:rsidR="00CB50B3">
        <w:t>12.1</w:t>
      </w:r>
      <w:bookmarkEnd w:id="222"/>
      <w:r w:rsidRPr="002510C8">
        <w:fldChar w:fldCharType="end"/>
      </w:r>
      <w:r w:rsidRPr="002510C8">
        <w:t xml:space="preserve">) in relation to this or any other contract with </w:t>
      </w:r>
      <w:r w:rsidR="005A4C41" w:rsidRPr="002510C8">
        <w:t>Magenta Living</w:t>
      </w:r>
      <w:r w:rsidRPr="002510C8">
        <w:t xml:space="preserve">, </w:t>
      </w:r>
      <w:r w:rsidR="005A4C41" w:rsidRPr="002510C8">
        <w:t>Magenta Living</w:t>
      </w:r>
      <w:r w:rsidRPr="002510C8">
        <w:t xml:space="preserve"> may recover from the Provider </w:t>
      </w:r>
      <w:r w:rsidR="00C82DD8" w:rsidRPr="002510C8">
        <w:t xml:space="preserve">in full </w:t>
      </w:r>
      <w:r w:rsidRPr="002510C8">
        <w:t xml:space="preserve">any loss sustained by </w:t>
      </w:r>
      <w:r w:rsidR="005A4C41" w:rsidRPr="002510C8">
        <w:t>Magenta Living</w:t>
      </w:r>
      <w:r w:rsidRPr="002510C8">
        <w:t xml:space="preserve"> in consequence of such fraud.</w:t>
      </w:r>
    </w:p>
    <w:p w14:paraId="115AC77F" w14:textId="75E79AA9" w:rsidR="004E00EE" w:rsidRPr="002510C8" w:rsidRDefault="004E00EE" w:rsidP="002510C8">
      <w:pPr>
        <w:pStyle w:val="Heading2"/>
      </w:pPr>
      <w:r w:rsidRPr="002510C8">
        <w:t xml:space="preserve">The Provider shall cooperate fully with </w:t>
      </w:r>
      <w:r w:rsidR="005A4C41" w:rsidRPr="002510C8">
        <w:t>Magenta Living</w:t>
      </w:r>
      <w:r w:rsidRPr="002510C8">
        <w:t xml:space="preserve">, its auditors and/or any Regulatory Body in relation to any investigation into fraud or bribery in connection with </w:t>
      </w:r>
      <w:r w:rsidR="005A4C41" w:rsidRPr="002510C8">
        <w:t>this Agreement</w:t>
      </w:r>
      <w:r w:rsidR="00C82DD8">
        <w:t>.</w:t>
      </w:r>
    </w:p>
    <w:p w14:paraId="2A1DAB57" w14:textId="7ED8348A" w:rsidR="00F70041" w:rsidRPr="00A02B08" w:rsidRDefault="00F70041" w:rsidP="00F70041">
      <w:pPr>
        <w:pStyle w:val="Heading2"/>
      </w:pPr>
      <w:bookmarkStart w:id="223" w:name="_Ref68593184"/>
      <w:bookmarkStart w:id="224" w:name="_9kR3WTr2994EIBBHjSkTb7C7qn2H8rw8H7z4v7N"/>
      <w:bookmarkStart w:id="225" w:name="_Ref68167279"/>
      <w:bookmarkEnd w:id="219"/>
      <w:r w:rsidRPr="00A02B08">
        <w:t>The Provider shall take appropriate steps to ensure that the Provider is not placed in a position where (in the reasonable opinion of Magenta Living) there is or may be an actual conflict, or a potential conflict between the pecuniary or personal interests of the Provider or of any of its Staff and the obligations owed to Magenta Living under this Agreement</w:t>
      </w:r>
      <w:r>
        <w:t xml:space="preserve"> or any Instruction issued under it</w:t>
      </w:r>
      <w:r w:rsidRPr="00A02B08">
        <w:t>.</w:t>
      </w:r>
      <w:bookmarkEnd w:id="223"/>
      <w:bookmarkEnd w:id="224"/>
      <w:r w:rsidRPr="00A02B08">
        <w:t xml:space="preserve"> </w:t>
      </w:r>
      <w:bookmarkEnd w:id="225"/>
    </w:p>
    <w:p w14:paraId="48B2D150" w14:textId="53C01D8F" w:rsidR="004E00EE" w:rsidRDefault="004E00EE" w:rsidP="002510C8">
      <w:pPr>
        <w:pStyle w:val="Heading2"/>
      </w:pPr>
      <w:r w:rsidRPr="002510C8">
        <w:t>The Provider shall promptly notify</w:t>
      </w:r>
      <w:r w:rsidRPr="00BE6DB2">
        <w:t xml:space="preserve"> and provide full particulars to </w:t>
      </w:r>
      <w:r w:rsidR="005A4C41">
        <w:t>Magenta Living</w:t>
      </w:r>
      <w:r w:rsidRPr="00BE6DB2">
        <w:t xml:space="preserve"> if any conflict referred to in </w:t>
      </w:r>
      <w:r w:rsidR="005268DC" w:rsidRPr="005268DC">
        <w:t>Clause</w:t>
      </w:r>
      <w:r w:rsidRPr="00841E6A">
        <w:t xml:space="preserve"> </w:t>
      </w:r>
      <w:r w:rsidR="00556207">
        <w:fldChar w:fldCharType="begin"/>
      </w:r>
      <w:r w:rsidR="00556207">
        <w:instrText xml:space="preserve"> REF _Ref68593184 \r \h </w:instrText>
      </w:r>
      <w:r w:rsidR="00556207">
        <w:fldChar w:fldCharType="separate"/>
      </w:r>
      <w:bookmarkStart w:id="226" w:name="_9kMHG5YVt4BB6GKDDJlUmVd9E9sp4JAtyAJ916x"/>
      <w:r w:rsidR="00CB50B3">
        <w:t>12.6</w:t>
      </w:r>
      <w:bookmarkEnd w:id="226"/>
      <w:r w:rsidR="00556207">
        <w:fldChar w:fldCharType="end"/>
      </w:r>
      <w:r w:rsidRPr="00BE6DB2">
        <w:t xml:space="preserve"> above arises or is reasonably foreseeable to arise</w:t>
      </w:r>
      <w:r w:rsidR="00844076">
        <w:t xml:space="preserve"> </w:t>
      </w:r>
      <w:r w:rsidR="00844076" w:rsidRPr="00844076">
        <w:t>and shall take all steps reasonably required by Magenta Living to mitigate the effects of any such conflict of interests</w:t>
      </w:r>
      <w:r w:rsidRPr="00BE6DB2">
        <w:t>.</w:t>
      </w:r>
    </w:p>
    <w:p w14:paraId="6BED84DD" w14:textId="2871D0E9" w:rsidR="00F27141" w:rsidRPr="009F586D" w:rsidRDefault="00F27141" w:rsidP="002510C8">
      <w:pPr>
        <w:pStyle w:val="Heading1"/>
      </w:pPr>
      <w:bookmarkStart w:id="227" w:name="_Ref68166422"/>
      <w:bookmarkStart w:id="228" w:name="_Ref68166941"/>
      <w:bookmarkStart w:id="229" w:name="_Ref68170080"/>
      <w:bookmarkStart w:id="230" w:name="_Ref68170096"/>
      <w:bookmarkStart w:id="231" w:name="_9kR3WTr2994AIFCfyx6y0t095B"/>
      <w:bookmarkStart w:id="232" w:name="_Toc72850419"/>
      <w:r w:rsidRPr="009F586D">
        <w:t>TERMINATION</w:t>
      </w:r>
      <w:bookmarkEnd w:id="227"/>
      <w:bookmarkEnd w:id="228"/>
      <w:bookmarkEnd w:id="229"/>
      <w:bookmarkEnd w:id="230"/>
      <w:bookmarkEnd w:id="231"/>
      <w:bookmarkEnd w:id="232"/>
    </w:p>
    <w:p w14:paraId="120EFB7D" w14:textId="1F90FC11" w:rsidR="00F27141" w:rsidRPr="002510C8" w:rsidRDefault="00E50380" w:rsidP="002510C8">
      <w:pPr>
        <w:pStyle w:val="Heading2"/>
      </w:pPr>
      <w:bookmarkStart w:id="233" w:name="_Ref210207668"/>
      <w:bookmarkStart w:id="234" w:name="_9kR3WTr2994EJCCDXEfks8wPS9A322xAUBAJBD6"/>
      <w:bookmarkStart w:id="235" w:name="_Ref68169715"/>
      <w:r w:rsidRPr="002510C8">
        <w:t>Magenta Living</w:t>
      </w:r>
      <w:r w:rsidR="003B0BF2" w:rsidRPr="002510C8">
        <w:t xml:space="preserve"> </w:t>
      </w:r>
      <w:r w:rsidR="00827A56" w:rsidRPr="002510C8">
        <w:t xml:space="preserve">may terminate this </w:t>
      </w:r>
      <w:bookmarkStart w:id="236" w:name="_9kMHzG6ZWu5DD7DEPOqmr2D96QH54s124K"/>
      <w:r w:rsidR="00827A56" w:rsidRPr="002510C8">
        <w:t>Agreement</w:t>
      </w:r>
      <w:bookmarkEnd w:id="236"/>
      <w:r w:rsidR="00F27141" w:rsidRPr="002510C8">
        <w:t xml:space="preserve"> by giving not less than </w:t>
      </w:r>
      <w:r w:rsidR="00076DA0" w:rsidRPr="002510C8">
        <w:t>3</w:t>
      </w:r>
      <w:r w:rsidR="00F27141" w:rsidRPr="002510C8">
        <w:t xml:space="preserve"> (t</w:t>
      </w:r>
      <w:r w:rsidR="00076DA0" w:rsidRPr="002510C8">
        <w:t>hree</w:t>
      </w:r>
      <w:r w:rsidR="00F27141" w:rsidRPr="002510C8">
        <w:t xml:space="preserve">) </w:t>
      </w:r>
      <w:r w:rsidR="00076DA0" w:rsidRPr="002510C8">
        <w:t>months</w:t>
      </w:r>
      <w:r w:rsidR="00FC6A39" w:rsidRPr="002510C8">
        <w:t>’</w:t>
      </w:r>
      <w:r w:rsidR="00F27141" w:rsidRPr="002510C8">
        <w:t xml:space="preserve"> </w:t>
      </w:r>
      <w:r w:rsidR="00827A56" w:rsidRPr="002510C8">
        <w:t xml:space="preserve">written </w:t>
      </w:r>
      <w:r w:rsidR="00F27141" w:rsidRPr="002510C8">
        <w:t xml:space="preserve">notice to the </w:t>
      </w:r>
      <w:r w:rsidR="00285578" w:rsidRPr="002510C8">
        <w:t>Provider</w:t>
      </w:r>
      <w:r w:rsidR="00F27141" w:rsidRPr="002510C8">
        <w:t>.</w:t>
      </w:r>
      <w:bookmarkEnd w:id="233"/>
      <w:bookmarkEnd w:id="234"/>
      <w:r w:rsidR="00F27141" w:rsidRPr="002510C8">
        <w:t xml:space="preserve"> After the recei</w:t>
      </w:r>
      <w:r w:rsidR="00FC6A39" w:rsidRPr="002510C8">
        <w:t xml:space="preserve">pt of the notice under </w:t>
      </w:r>
      <w:r w:rsidR="007F66CE" w:rsidRPr="002510C8">
        <w:t xml:space="preserve">this Clause </w:t>
      </w:r>
      <w:r w:rsidR="00F42D8B">
        <w:fldChar w:fldCharType="begin"/>
      </w:r>
      <w:r w:rsidR="00F42D8B">
        <w:instrText xml:space="preserve"> REF _Ref68169715 \r \h </w:instrText>
      </w:r>
      <w:r w:rsidR="00F42D8B">
        <w:fldChar w:fldCharType="separate"/>
      </w:r>
      <w:bookmarkStart w:id="237" w:name="_9kMHG5YVt4BB6GLEEFZGhmuAyRUBC544zCWDCLD"/>
      <w:r w:rsidR="00F42D8B">
        <w:t>13.1</w:t>
      </w:r>
      <w:bookmarkEnd w:id="237"/>
      <w:r w:rsidR="00F42D8B">
        <w:fldChar w:fldCharType="end"/>
      </w:r>
      <w:r w:rsidR="00F27141" w:rsidRPr="002510C8">
        <w:t xml:space="preserve">, the </w:t>
      </w:r>
      <w:r w:rsidR="00285578" w:rsidRPr="002510C8">
        <w:t>Provider</w:t>
      </w:r>
      <w:r w:rsidR="00F27141" w:rsidRPr="002510C8">
        <w:t xml:space="preserve"> shall not be under any obligation to accept any further Instructions unless they can be completed before the end of the revised Framework Period.</w:t>
      </w:r>
      <w:bookmarkEnd w:id="235"/>
    </w:p>
    <w:p w14:paraId="63D29EC8" w14:textId="4BB330C8" w:rsidR="00FF27A0" w:rsidRDefault="00E50380" w:rsidP="002510C8">
      <w:pPr>
        <w:pStyle w:val="Heading2"/>
      </w:pPr>
      <w:bookmarkStart w:id="238" w:name="_Ref68176009"/>
      <w:bookmarkStart w:id="239" w:name="_9kR3WTr2995DD8CEYEfks8wPS9A322xAXIGGCQW"/>
      <w:bookmarkStart w:id="240" w:name="_Ref210210615"/>
      <w:r w:rsidRPr="002510C8">
        <w:t>Magenta Living</w:t>
      </w:r>
      <w:r w:rsidR="003B0BF2" w:rsidRPr="002510C8">
        <w:t xml:space="preserve"> </w:t>
      </w:r>
      <w:r w:rsidR="00F27141" w:rsidRPr="002510C8">
        <w:t xml:space="preserve">may, without prejudice to any other right or remedy, terminate this Agreement </w:t>
      </w:r>
      <w:r w:rsidR="00CB1829" w:rsidRPr="002510C8">
        <w:t>either with immediate effect</w:t>
      </w:r>
      <w:r w:rsidR="00CB1829" w:rsidRPr="00CB1829">
        <w:t xml:space="preserve"> or with effect from a future date specified by </w:t>
      </w:r>
      <w:r w:rsidR="005A4C41">
        <w:t>Magenta Living</w:t>
      </w:r>
      <w:r w:rsidR="00CB1829" w:rsidRPr="00CB1829">
        <w:t xml:space="preserve"> by giving the Provider written notice if</w:t>
      </w:r>
      <w:r w:rsidR="00FF27A0">
        <w:t>:</w:t>
      </w:r>
      <w:bookmarkEnd w:id="238"/>
      <w:bookmarkEnd w:id="239"/>
    </w:p>
    <w:p w14:paraId="7361868B" w14:textId="72E33778" w:rsidR="00CB1829" w:rsidRPr="005D7F11" w:rsidRDefault="00CB1829" w:rsidP="00285E34">
      <w:pPr>
        <w:pStyle w:val="Heading3"/>
      </w:pPr>
      <w:bookmarkStart w:id="241" w:name="_Ref210210754"/>
      <w:bookmarkEnd w:id="240"/>
      <w:r w:rsidRPr="002510C8">
        <w:t>the</w:t>
      </w:r>
      <w:r w:rsidRPr="005D7F11">
        <w:t xml:space="preserve"> </w:t>
      </w:r>
      <w:r>
        <w:t>Provider</w:t>
      </w:r>
      <w:r w:rsidRPr="005D7F11">
        <w:t xml:space="preserve"> </w:t>
      </w:r>
      <w:r w:rsidR="00394D79">
        <w:t xml:space="preserve">is in </w:t>
      </w:r>
      <w:r w:rsidRPr="005D7F11">
        <w:t xml:space="preserve">material breach of </w:t>
      </w:r>
      <w:r w:rsidR="005A4C41">
        <w:t>this Agreement</w:t>
      </w:r>
      <w:r w:rsidRPr="005D7F11">
        <w:t xml:space="preserve"> which is not remedied to the satisfaction of </w:t>
      </w:r>
      <w:r w:rsidR="005A4C41">
        <w:t>Magenta Living</w:t>
      </w:r>
      <w:r w:rsidRPr="005D7F11">
        <w:t xml:space="preserve"> within </w:t>
      </w:r>
      <w:r>
        <w:t>10 (ten) Working Days</w:t>
      </w:r>
      <w:r w:rsidRPr="005D7F11">
        <w:t xml:space="preserve"> </w:t>
      </w:r>
      <w:r w:rsidR="00394D79" w:rsidRPr="00394D79">
        <w:t xml:space="preserve">from the receipt of a </w:t>
      </w:r>
      <w:r w:rsidRPr="005D7F11">
        <w:t xml:space="preserve">written notice from </w:t>
      </w:r>
      <w:r w:rsidR="005A4C41">
        <w:t>Magenta Living</w:t>
      </w:r>
      <w:r w:rsidRPr="005D7F11">
        <w:t xml:space="preserve"> notifying the </w:t>
      </w:r>
      <w:r>
        <w:t>Provider</w:t>
      </w:r>
      <w:r w:rsidRPr="005D7F11">
        <w:t xml:space="preserve"> of the breach and stating that if it is not remedied </w:t>
      </w:r>
      <w:r w:rsidR="005A4C41">
        <w:t>this Agreement</w:t>
      </w:r>
      <w:r>
        <w:t xml:space="preserve"> may</w:t>
      </w:r>
      <w:r w:rsidRPr="005D7F11">
        <w:t xml:space="preserve"> be terminated</w:t>
      </w:r>
      <w:r>
        <w:t xml:space="preserve"> for the Provider’s material breach</w:t>
      </w:r>
      <w:r w:rsidRPr="005D7F11">
        <w:t>;</w:t>
      </w:r>
    </w:p>
    <w:p w14:paraId="7F737223" w14:textId="4E1CC15B" w:rsidR="00CB1829" w:rsidRPr="002510C8" w:rsidRDefault="00CB1829" w:rsidP="00285E34">
      <w:pPr>
        <w:pStyle w:val="Heading3"/>
      </w:pPr>
      <w:r w:rsidRPr="002510C8">
        <w:t>the Provider or anyone for whom the Provider is responsible act</w:t>
      </w:r>
      <w:r w:rsidR="00F74652">
        <w:t>s</w:t>
      </w:r>
      <w:r w:rsidRPr="002510C8">
        <w:t xml:space="preserve"> fraudulently or made a fraudulent misrepresentation in connection with the Services;</w:t>
      </w:r>
    </w:p>
    <w:p w14:paraId="0AEE9B6F" w14:textId="492ED29F" w:rsidR="00CB1829" w:rsidRPr="002510C8" w:rsidRDefault="00CB1829" w:rsidP="00285E34">
      <w:pPr>
        <w:pStyle w:val="Heading3"/>
      </w:pPr>
      <w:r w:rsidRPr="002510C8">
        <w:t>the Provider or anyone for whom the Provider is responsible offer</w:t>
      </w:r>
      <w:r w:rsidR="00F74652">
        <w:t>s</w:t>
      </w:r>
      <w:r w:rsidRPr="002510C8">
        <w:t xml:space="preserve"> or agree</w:t>
      </w:r>
      <w:r w:rsidR="00F74652">
        <w:t>s</w:t>
      </w:r>
      <w:r w:rsidRPr="002510C8">
        <w:t xml:space="preserve"> to give any person working for or engaged by </w:t>
      </w:r>
      <w:r w:rsidR="005A4C41" w:rsidRPr="002510C8">
        <w:t>Magenta Living</w:t>
      </w:r>
      <w:r w:rsidRPr="002510C8">
        <w:t xml:space="preserve"> any gift or consideration in relation to </w:t>
      </w:r>
      <w:r w:rsidR="005A4C41" w:rsidRPr="002510C8">
        <w:t>this Agreement</w:t>
      </w:r>
      <w:r w:rsidRPr="002510C8">
        <w:t xml:space="preserve"> or any other contract between the Provider and </w:t>
      </w:r>
      <w:r w:rsidR="005A4C41" w:rsidRPr="002510C8">
        <w:t>Magenta Living</w:t>
      </w:r>
      <w:r w:rsidRPr="002510C8">
        <w:t xml:space="preserve"> as set out in </w:t>
      </w:r>
      <w:r w:rsidR="005268DC" w:rsidRPr="002510C8">
        <w:t>Clause</w:t>
      </w:r>
      <w:r w:rsidRPr="002510C8">
        <w:t xml:space="preserve"> </w:t>
      </w:r>
      <w:r w:rsidRPr="002510C8">
        <w:fldChar w:fldCharType="begin"/>
      </w:r>
      <w:r w:rsidRPr="002510C8">
        <w:instrText xml:space="preserve"> REF _Ref235951299 \r \h </w:instrText>
      </w:r>
      <w:r w:rsidR="002510C8">
        <w:instrText xml:space="preserve"> \* MERGEFORMAT </w:instrText>
      </w:r>
      <w:r w:rsidRPr="002510C8">
        <w:fldChar w:fldCharType="separate"/>
      </w:r>
      <w:bookmarkStart w:id="242" w:name="_9kMLK5YVt4BB6DNJDEgUmVd9E9sp4JAtyADHOB6"/>
      <w:r w:rsidR="00CB50B3">
        <w:t>12.1</w:t>
      </w:r>
      <w:bookmarkEnd w:id="242"/>
      <w:r w:rsidRPr="002510C8">
        <w:fldChar w:fldCharType="end"/>
      </w:r>
      <w:r w:rsidRPr="002510C8">
        <w:t xml:space="preserve"> [</w:t>
      </w:r>
      <w:r w:rsidRPr="00F42D8B">
        <w:rPr>
          <w:i/>
          <w:iCs/>
        </w:rPr>
        <w:t>Corruption, Bribery and Conflicts</w:t>
      </w:r>
      <w:r w:rsidRPr="002510C8">
        <w:t>]</w:t>
      </w:r>
      <w:r w:rsidR="00F74652">
        <w:t xml:space="preserve"> or commits any offence under the Bribery Act 2010</w:t>
      </w:r>
      <w:r w:rsidRPr="002510C8">
        <w:t>;</w:t>
      </w:r>
    </w:p>
    <w:p w14:paraId="7ECDA865" w14:textId="5299BFFB" w:rsidR="00CB1829" w:rsidRPr="002510C8" w:rsidRDefault="00CB1829" w:rsidP="00285E34">
      <w:pPr>
        <w:pStyle w:val="Heading3"/>
      </w:pPr>
      <w:r w:rsidRPr="002510C8">
        <w:t xml:space="preserve">there is (in the reasonable opinion of </w:t>
      </w:r>
      <w:r w:rsidR="005A4C41" w:rsidRPr="002510C8">
        <w:t>Magenta Living</w:t>
      </w:r>
      <w:r w:rsidRPr="002510C8">
        <w:t xml:space="preserve">) an actual or potential conflict between the interests of the Provider and the duties owed to </w:t>
      </w:r>
      <w:r w:rsidR="005A4C41" w:rsidRPr="002510C8">
        <w:t>Magenta Living</w:t>
      </w:r>
      <w:r w:rsidRPr="002510C8">
        <w:t xml:space="preserve"> under </w:t>
      </w:r>
      <w:r w:rsidR="005A4C41" w:rsidRPr="002510C8">
        <w:t>this Agreement</w:t>
      </w:r>
      <w:r w:rsidRPr="002510C8">
        <w:t>;</w:t>
      </w:r>
    </w:p>
    <w:p w14:paraId="7AC32E9E" w14:textId="77777777" w:rsidR="00B33D87" w:rsidRPr="002510C8" w:rsidRDefault="00B33D87" w:rsidP="00285E34">
      <w:pPr>
        <w:pStyle w:val="Heading3"/>
      </w:pPr>
      <w:r w:rsidRPr="002510C8">
        <w:t xml:space="preserve">the Provider makes a false or fraudulent claim for payment under this Agreement; </w:t>
      </w:r>
    </w:p>
    <w:p w14:paraId="32C217F0" w14:textId="29D89AEB" w:rsidR="00CB1829" w:rsidRPr="002510C8" w:rsidRDefault="00CB1829" w:rsidP="00285E34">
      <w:pPr>
        <w:pStyle w:val="Heading3"/>
      </w:pPr>
      <w:r w:rsidRPr="002510C8">
        <w:t xml:space="preserve">the Provider </w:t>
      </w:r>
      <w:r w:rsidR="00C82DD8">
        <w:t xml:space="preserve">or a Subcontractor </w:t>
      </w:r>
      <w:r w:rsidRPr="002510C8">
        <w:t xml:space="preserve">is in breach of Health and Safety Law or is considered by </w:t>
      </w:r>
      <w:r w:rsidR="005A4C41" w:rsidRPr="002510C8">
        <w:t>Magenta Living</w:t>
      </w:r>
      <w:r w:rsidRPr="002510C8">
        <w:t xml:space="preserve"> to be working or to have worked in a way that does not fully comply with Health and Safety Law or any guidance or best practice approved in relation to Health and Safety Law;</w:t>
      </w:r>
    </w:p>
    <w:p w14:paraId="26D74CA2" w14:textId="26C2FD8C" w:rsidR="00CB1829" w:rsidRPr="002510C8" w:rsidRDefault="00CB1829" w:rsidP="00285E34">
      <w:pPr>
        <w:pStyle w:val="Heading3"/>
      </w:pPr>
      <w:r w:rsidRPr="002510C8">
        <w:t xml:space="preserve">any of the Insurances </w:t>
      </w:r>
      <w:r w:rsidR="00C02A12">
        <w:t xml:space="preserve">required the Provider is required to maintain under the Instruction Terms </w:t>
      </w:r>
      <w:r w:rsidRPr="002510C8">
        <w:t>ceases to be available at commercially reasonable rates;</w:t>
      </w:r>
    </w:p>
    <w:p w14:paraId="2CA3BBA5" w14:textId="6D863E7D" w:rsidR="00CB1829" w:rsidRPr="002510C8" w:rsidRDefault="00CB1829" w:rsidP="00285E34">
      <w:pPr>
        <w:pStyle w:val="Heading3"/>
      </w:pPr>
      <w:r w:rsidRPr="002510C8">
        <w:t xml:space="preserve">the Provider purports to assign, subcontract, novate or create any form of security over its rights under </w:t>
      </w:r>
      <w:r w:rsidR="005A4C41" w:rsidRPr="002510C8">
        <w:t>this Agreement</w:t>
      </w:r>
      <w:r w:rsidRPr="002510C8">
        <w:t xml:space="preserve"> without </w:t>
      </w:r>
      <w:r w:rsidR="005A4C41" w:rsidRPr="002510C8">
        <w:t>Magenta Living</w:t>
      </w:r>
      <w:r w:rsidRPr="002510C8">
        <w:t>’s written consent;</w:t>
      </w:r>
    </w:p>
    <w:p w14:paraId="206265C9" w14:textId="1E089F96" w:rsidR="00CB1829" w:rsidRPr="002510C8" w:rsidRDefault="00CB1829" w:rsidP="00285E34">
      <w:pPr>
        <w:pStyle w:val="Heading3"/>
      </w:pPr>
      <w:r w:rsidRPr="002510C8">
        <w:t xml:space="preserve">the warranty in </w:t>
      </w:r>
      <w:r w:rsidR="005268DC" w:rsidRPr="002510C8">
        <w:t>Clause</w:t>
      </w:r>
      <w:r w:rsidRPr="002510C8">
        <w:t xml:space="preserve"> </w:t>
      </w:r>
      <w:r w:rsidR="00556207">
        <w:fldChar w:fldCharType="begin"/>
      </w:r>
      <w:r w:rsidR="00556207">
        <w:instrText xml:space="preserve"> REF _Ref68593227 \r \h </w:instrText>
      </w:r>
      <w:r w:rsidR="00556207">
        <w:fldChar w:fldCharType="separate"/>
      </w:r>
      <w:bookmarkStart w:id="243" w:name="_9kMHG5YVt4BB6GMHEfTlUc8D8ro3M62K41LRSI0"/>
      <w:r w:rsidR="00CB50B3">
        <w:t>3.1</w:t>
      </w:r>
      <w:bookmarkEnd w:id="243"/>
      <w:r w:rsidR="00556207">
        <w:fldChar w:fldCharType="end"/>
      </w:r>
      <w:r w:rsidRPr="002510C8">
        <w:t xml:space="preserve"> [</w:t>
      </w:r>
      <w:r w:rsidR="00207AEF">
        <w:rPr>
          <w:i/>
          <w:iCs/>
        </w:rPr>
        <w:t>Provider’s Warranties and Obligations</w:t>
      </w:r>
      <w:r w:rsidRPr="002510C8">
        <w:t>] is or becomes untrue in any material respect;</w:t>
      </w:r>
    </w:p>
    <w:p w14:paraId="79E79660" w14:textId="2B281080" w:rsidR="00CB1829" w:rsidRPr="002510C8" w:rsidRDefault="00CB1829" w:rsidP="00285E34">
      <w:pPr>
        <w:pStyle w:val="Heading3"/>
      </w:pPr>
      <w:bookmarkStart w:id="244" w:name="_Ref68166610"/>
      <w:r w:rsidRPr="002510C8">
        <w:t xml:space="preserve">the Provider </w:t>
      </w:r>
      <w:r w:rsidR="00C82DD8">
        <w:t xml:space="preserve">or a Subcontractor </w:t>
      </w:r>
      <w:r w:rsidRPr="002510C8">
        <w:t>commits a material breach of Data Protection Law (including any Personal Data Breach or any breach</w:t>
      </w:r>
      <w:r w:rsidR="009C65A9">
        <w:t>)</w:t>
      </w:r>
      <w:r w:rsidRPr="002510C8">
        <w:t xml:space="preserve"> which </w:t>
      </w:r>
      <w:r w:rsidR="005A4C41" w:rsidRPr="002510C8">
        <w:t>Magenta Living</w:t>
      </w:r>
      <w:r w:rsidRPr="002510C8">
        <w:t>, as Data Controller, is required to report to the Information Commissioner;</w:t>
      </w:r>
      <w:bookmarkEnd w:id="244"/>
    </w:p>
    <w:p w14:paraId="67FE0523" w14:textId="77777777" w:rsidR="00B33D87" w:rsidRDefault="00B33D87" w:rsidP="00285E34">
      <w:pPr>
        <w:pStyle w:val="Heading3"/>
        <w:rPr>
          <w:lang w:eastAsia="en-GB"/>
        </w:rPr>
      </w:pPr>
      <w:bookmarkStart w:id="245" w:name="_9kR3WTr8E85FG9AB"/>
      <w:bookmarkEnd w:id="245"/>
      <w:r w:rsidRPr="009F4870">
        <w:t xml:space="preserve">the </w:t>
      </w:r>
      <w:r>
        <w:t>Provider</w:t>
      </w:r>
      <w:r w:rsidRPr="009F4870">
        <w:t xml:space="preserve"> </w:t>
      </w:r>
      <w:r>
        <w:t xml:space="preserve">or a Subcontractor </w:t>
      </w:r>
      <w:r w:rsidRPr="009F4870">
        <w:t xml:space="preserve">breaches the Law in relation to the </w:t>
      </w:r>
      <w:r>
        <w:t>Services;</w:t>
      </w:r>
    </w:p>
    <w:p w14:paraId="4480D038" w14:textId="2CE065ED" w:rsidR="00CB1829" w:rsidRPr="002510C8" w:rsidRDefault="00CB1829" w:rsidP="00285E34">
      <w:pPr>
        <w:pStyle w:val="Heading3"/>
      </w:pPr>
      <w:bookmarkStart w:id="246" w:name="_9kR3WTr8E85FF8CEDD"/>
      <w:bookmarkEnd w:id="246"/>
      <w:r w:rsidRPr="002510C8">
        <w:t xml:space="preserve">the Provider </w:t>
      </w:r>
      <w:r w:rsidR="00C82DD8">
        <w:t xml:space="preserve">or a Subcontractor </w:t>
      </w:r>
      <w:r w:rsidRPr="002510C8">
        <w:t xml:space="preserve">commits or is found to have committed any of the offences listed in Regulation 57(1) of the Public Contracts Regulations 2015, any of the Provider’s directors, officers or senior managers commit or are found to have committed any of those offences or a Court orders that </w:t>
      </w:r>
      <w:r w:rsidR="005A4C41" w:rsidRPr="002510C8">
        <w:t>this Agreement</w:t>
      </w:r>
      <w:r w:rsidRPr="002510C8">
        <w:t xml:space="preserve"> is set aside because it has been subject to a substantial modification;</w:t>
      </w:r>
    </w:p>
    <w:p w14:paraId="1CC0CB30" w14:textId="53DF9724" w:rsidR="00CB1829" w:rsidRPr="002510C8" w:rsidRDefault="00CB1829" w:rsidP="00285E34">
      <w:pPr>
        <w:pStyle w:val="Heading3"/>
      </w:pPr>
      <w:r w:rsidRPr="002510C8">
        <w:t xml:space="preserve">there is a change of control of the Provider (as defined in section 1124 Corporation Tax Act 2010) which </w:t>
      </w:r>
      <w:r w:rsidR="005A4C41" w:rsidRPr="002510C8">
        <w:t>Magenta Living</w:t>
      </w:r>
      <w:r w:rsidRPr="002510C8">
        <w:t xml:space="preserve"> has not approved in advance;</w:t>
      </w:r>
    </w:p>
    <w:p w14:paraId="467F9726" w14:textId="234C0AC9" w:rsidR="00CB1829" w:rsidRPr="002510C8" w:rsidRDefault="00CB1829" w:rsidP="00285E34">
      <w:pPr>
        <w:pStyle w:val="Heading3"/>
      </w:pPr>
      <w:bookmarkStart w:id="247" w:name="_Ref68601300"/>
      <w:r w:rsidRPr="002510C8">
        <w:t>the Provider or a Subcontractor is found to have committed any offence involving slavery or human trafficking or to have breached environmental, social or labour Laws</w:t>
      </w:r>
      <w:r w:rsidR="00782018">
        <w:t>;</w:t>
      </w:r>
      <w:bookmarkEnd w:id="247"/>
      <w:r w:rsidR="00782018" w:rsidRPr="00782018">
        <w:t xml:space="preserve"> </w:t>
      </w:r>
    </w:p>
    <w:p w14:paraId="6602CA38" w14:textId="13DE5DD4" w:rsidR="00A5794D" w:rsidRDefault="004874D9" w:rsidP="00285E34">
      <w:pPr>
        <w:pStyle w:val="Heading3"/>
      </w:pPr>
      <w:bookmarkStart w:id="248" w:name="_9kR3WTr2994BFBCEDG90mVd9E9sp46qu6HQNDCK"/>
      <w:bookmarkStart w:id="249" w:name="_9kR3WTr3436779CEDHA0mVd9E9sp46qu6HQNDCK"/>
      <w:bookmarkStart w:id="250" w:name="_Ref68592701"/>
      <w:r w:rsidRPr="002510C8">
        <w:t xml:space="preserve">the </w:t>
      </w:r>
      <w:r w:rsidR="00285578" w:rsidRPr="002510C8">
        <w:t>Provider</w:t>
      </w:r>
      <w:r w:rsidRPr="002510C8">
        <w:t xml:space="preserve"> fails to </w:t>
      </w:r>
      <w:r w:rsidR="00EC3A70" w:rsidRPr="002510C8">
        <w:t xml:space="preserve">improve or sustain improved performance in accordance with </w:t>
      </w:r>
      <w:r w:rsidRPr="002510C8">
        <w:t xml:space="preserve">Clause </w:t>
      </w:r>
      <w:r w:rsidR="00556207">
        <w:fldChar w:fldCharType="begin"/>
      </w:r>
      <w:r w:rsidR="00556207">
        <w:instrText xml:space="preserve"> REF _Ref68593251 \r \h </w:instrText>
      </w:r>
      <w:r w:rsidR="00556207">
        <w:fldChar w:fldCharType="separate"/>
      </w:r>
      <w:bookmarkStart w:id="251" w:name="_9kMHG5YVt4BB6GNKNbGku1z3FA218Aw899RJ1yB"/>
      <w:r w:rsidR="00CB50B3">
        <w:t>5.8</w:t>
      </w:r>
      <w:bookmarkEnd w:id="251"/>
      <w:r w:rsidR="00556207">
        <w:fldChar w:fldCharType="end"/>
      </w:r>
      <w:r w:rsidRPr="002510C8">
        <w:t xml:space="preserve"> [</w:t>
      </w:r>
      <w:r w:rsidRPr="000A7A0A">
        <w:rPr>
          <w:i/>
          <w:iCs/>
        </w:rPr>
        <w:t xml:space="preserve">Performance </w:t>
      </w:r>
      <w:r w:rsidR="000A7A0A" w:rsidRPr="000A7A0A">
        <w:rPr>
          <w:i/>
          <w:iCs/>
        </w:rPr>
        <w:t>Monitoring</w:t>
      </w:r>
      <w:r>
        <w:t>]</w:t>
      </w:r>
      <w:r w:rsidR="00EC3A70">
        <w:t xml:space="preserve"> following the service of a </w:t>
      </w:r>
      <w:r w:rsidR="00C82DD8">
        <w:t xml:space="preserve">KPI </w:t>
      </w:r>
      <w:r w:rsidR="00EC3A70">
        <w:t xml:space="preserve">Improvement Notice under Clause </w:t>
      </w:r>
      <w:r w:rsidR="00556207">
        <w:fldChar w:fldCharType="begin"/>
      </w:r>
      <w:r w:rsidR="00556207">
        <w:instrText xml:space="preserve"> REF _Ref68593265 \r \h </w:instrText>
      </w:r>
      <w:r w:rsidR="00556207">
        <w:fldChar w:fldCharType="separate"/>
      </w:r>
      <w:bookmarkStart w:id="252" w:name="_9kMHG5YVt4BB6GOLMaGy1nWeAFAtq57rv7IMQHE"/>
      <w:r w:rsidR="00CB50B3">
        <w:t>5.7</w:t>
      </w:r>
      <w:bookmarkEnd w:id="252"/>
      <w:r w:rsidR="00556207">
        <w:fldChar w:fldCharType="end"/>
      </w:r>
      <w:r w:rsidR="00EC3A70">
        <w:t xml:space="preserve"> [</w:t>
      </w:r>
      <w:r w:rsidR="00EC3A70">
        <w:rPr>
          <w:i/>
        </w:rPr>
        <w:t xml:space="preserve">Performance </w:t>
      </w:r>
      <w:r w:rsidR="000A7A0A">
        <w:rPr>
          <w:i/>
        </w:rPr>
        <w:t>Monitoring</w:t>
      </w:r>
      <w:r w:rsidR="00EC3A70">
        <w:t>]</w:t>
      </w:r>
      <w:r w:rsidR="00BE0B35">
        <w:t>;</w:t>
      </w:r>
      <w:bookmarkEnd w:id="248"/>
      <w:bookmarkEnd w:id="249"/>
      <w:r w:rsidR="00BE0B35" w:rsidRPr="00BE0B35">
        <w:t xml:space="preserve"> </w:t>
      </w:r>
      <w:r w:rsidR="00BE0B35" w:rsidRPr="002510C8">
        <w:t>or</w:t>
      </w:r>
      <w:bookmarkEnd w:id="250"/>
    </w:p>
    <w:p w14:paraId="07FE10C1" w14:textId="0F6D5D75" w:rsidR="00BE0B35" w:rsidRDefault="00BE0B35" w:rsidP="00285E34">
      <w:pPr>
        <w:pStyle w:val="Heading3"/>
      </w:pPr>
      <w:r>
        <w:t>any Instruction is terminated by Magenta Living for material breach by the Provider.</w:t>
      </w:r>
    </w:p>
    <w:p w14:paraId="1414B22B" w14:textId="3CFBA62F" w:rsidR="00F27141" w:rsidRPr="009F586D" w:rsidRDefault="00F27141" w:rsidP="002510C8">
      <w:pPr>
        <w:pStyle w:val="Heading2"/>
      </w:pPr>
      <w:r w:rsidRPr="009F586D">
        <w:t xml:space="preserve">The </w:t>
      </w:r>
      <w:r w:rsidR="00285578">
        <w:t>Provider</w:t>
      </w:r>
      <w:r w:rsidRPr="009F586D">
        <w:t xml:space="preserve"> may, without prejudice to any other right or remedy, terminate this Agreement immediately by written notice if</w:t>
      </w:r>
      <w:bookmarkEnd w:id="241"/>
      <w:r w:rsidR="00782018">
        <w:t>:</w:t>
      </w:r>
    </w:p>
    <w:p w14:paraId="7903DDB4" w14:textId="197A2A5A" w:rsidR="00F27141" w:rsidRPr="002510C8" w:rsidRDefault="00CB1829" w:rsidP="00285E34">
      <w:pPr>
        <w:pStyle w:val="Heading3"/>
      </w:pPr>
      <w:r w:rsidRPr="002510C8">
        <w:t xml:space="preserve">fails to pay any undisputed amount due to the Provider </w:t>
      </w:r>
      <w:r w:rsidR="00F27141" w:rsidRPr="002510C8">
        <w:t xml:space="preserve">properly due and payable under </w:t>
      </w:r>
      <w:r w:rsidR="00485532" w:rsidRPr="002510C8">
        <w:t xml:space="preserve">an Instruction </w:t>
      </w:r>
      <w:r w:rsidR="00F27141" w:rsidRPr="002510C8">
        <w:t xml:space="preserve">(subject to any deductions which </w:t>
      </w:r>
      <w:r w:rsidR="00E50380" w:rsidRPr="002510C8">
        <w:t>Magenta Living</w:t>
      </w:r>
      <w:r w:rsidR="003B0BF2" w:rsidRPr="002510C8">
        <w:t xml:space="preserve"> </w:t>
      </w:r>
      <w:r w:rsidR="00F27141" w:rsidRPr="002510C8">
        <w:t>may be entitled to make) by the date</w:t>
      </w:r>
      <w:r w:rsidR="001732A6" w:rsidRPr="002510C8">
        <w:t xml:space="preserve"> specified in</w:t>
      </w:r>
      <w:r w:rsidR="00F27141" w:rsidRPr="002510C8">
        <w:t xml:space="preserve"> </w:t>
      </w:r>
      <w:r w:rsidR="00485532" w:rsidRPr="002510C8">
        <w:t xml:space="preserve">a written notice from the </w:t>
      </w:r>
      <w:r w:rsidR="00285578" w:rsidRPr="002510C8">
        <w:t>Provider</w:t>
      </w:r>
      <w:r w:rsidR="00485532" w:rsidRPr="002510C8">
        <w:t xml:space="preserve"> served after</w:t>
      </w:r>
      <w:r w:rsidR="002A0F68" w:rsidRPr="002510C8">
        <w:t xml:space="preserve"> the final date on which the amount</w:t>
      </w:r>
      <w:r w:rsidR="00485532" w:rsidRPr="002510C8">
        <w:t xml:space="preserve"> is due</w:t>
      </w:r>
      <w:r w:rsidR="002A0F68" w:rsidRPr="002510C8">
        <w:t xml:space="preserve"> and warning that th</w:t>
      </w:r>
      <w:r w:rsidR="00D70508">
        <w:t>is</w:t>
      </w:r>
      <w:r w:rsidR="002A0F68" w:rsidRPr="002510C8">
        <w:t xml:space="preserve"> Agreement may be terminated if such sum is not paid by the date specified </w:t>
      </w:r>
      <w:r w:rsidR="00C14385" w:rsidRPr="002510C8">
        <w:t xml:space="preserve">(which must be at least </w:t>
      </w:r>
      <w:r w:rsidRPr="002510C8">
        <w:t>3</w:t>
      </w:r>
      <w:r w:rsidR="00C14385" w:rsidRPr="002510C8">
        <w:t>0 (t</w:t>
      </w:r>
      <w:r w:rsidRPr="002510C8">
        <w:t>hirty</w:t>
      </w:r>
      <w:r w:rsidR="00C14385" w:rsidRPr="002510C8">
        <w:t>) Working Days after the date of the notice</w:t>
      </w:r>
      <w:r w:rsidR="00B16DF7" w:rsidRPr="002510C8">
        <w:t>)</w:t>
      </w:r>
      <w:r w:rsidR="00C14385" w:rsidRPr="002510C8">
        <w:t>;</w:t>
      </w:r>
      <w:r w:rsidR="00F27141" w:rsidRPr="002510C8">
        <w:t xml:space="preserve"> or</w:t>
      </w:r>
    </w:p>
    <w:p w14:paraId="13005FB9" w14:textId="104B5976" w:rsidR="00CB1829" w:rsidRPr="00CB1829" w:rsidRDefault="00CB1829" w:rsidP="00285E34">
      <w:pPr>
        <w:pStyle w:val="Heading3"/>
        <w:rPr>
          <w:caps/>
        </w:rPr>
      </w:pPr>
      <w:r w:rsidRPr="002510C8">
        <w:t xml:space="preserve">Magenta Living without good reason, commits a material breach of </w:t>
      </w:r>
      <w:r w:rsidR="005A4C41" w:rsidRPr="002510C8">
        <w:t>this Agreement</w:t>
      </w:r>
      <w:r w:rsidRPr="002510C8">
        <w:t xml:space="preserve"> which substantially prevents the Provider from complying with the Provider’s obligations under </w:t>
      </w:r>
      <w:r w:rsidR="005A4C41" w:rsidRPr="002510C8">
        <w:t>this</w:t>
      </w:r>
      <w:r w:rsidR="005A4C41">
        <w:t xml:space="preserve"> Agreement</w:t>
      </w:r>
      <w:r>
        <w:t xml:space="preserve"> and fails to remedy that material breach within 20 (twenty) Working Days of written notice from the Provider served on </w:t>
      </w:r>
      <w:r w:rsidR="005A4C41">
        <w:t>Magenta Living</w:t>
      </w:r>
      <w:r>
        <w:t xml:space="preserve"> stating that if it is not remedied </w:t>
      </w:r>
      <w:r w:rsidR="005A4C41">
        <w:t>this Agreement</w:t>
      </w:r>
      <w:r>
        <w:t xml:space="preserve"> will be terminated for material breach by </w:t>
      </w:r>
      <w:r w:rsidR="005A4C41">
        <w:t>Magenta Living</w:t>
      </w:r>
      <w:r>
        <w:t>.</w:t>
      </w:r>
    </w:p>
    <w:p w14:paraId="64D7C7BE" w14:textId="1B1FEA3C" w:rsidR="00F87A90" w:rsidRPr="00841E6A" w:rsidRDefault="00CB1829" w:rsidP="0020424D">
      <w:pPr>
        <w:pStyle w:val="Heading2"/>
      </w:pPr>
      <w:bookmarkStart w:id="253" w:name="_Ref210210769"/>
      <w:bookmarkStart w:id="254" w:name="_9kR3WTr2995DE9CGSE00mxjNwGOIv8S98H9B4BG"/>
      <w:r w:rsidRPr="002510C8">
        <w:t>Either</w:t>
      </w:r>
      <w:r>
        <w:t xml:space="preserve"> Party</w:t>
      </w:r>
      <w:r w:rsidR="00F27141" w:rsidRPr="009F586D">
        <w:t xml:space="preserve"> may terminate this Agreement immediately by written notice to the other if the other</w:t>
      </w:r>
      <w:bookmarkStart w:id="255" w:name="_Ref61011894"/>
      <w:bookmarkStart w:id="256" w:name="_Ref210210825"/>
      <w:bookmarkEnd w:id="253"/>
      <w:r w:rsidR="0020424D">
        <w:t xml:space="preserve"> </w:t>
      </w:r>
      <w:r w:rsidR="00F87A90" w:rsidRPr="002510C8">
        <w:t>is</w:t>
      </w:r>
      <w:r w:rsidR="00F87A90" w:rsidRPr="00841E6A">
        <w:t xml:space="preserve"> the subject of any insolvency related procedure including:</w:t>
      </w:r>
      <w:bookmarkEnd w:id="255"/>
      <w:bookmarkEnd w:id="254"/>
    </w:p>
    <w:p w14:paraId="4516B2D8" w14:textId="77777777" w:rsidR="00F87A90" w:rsidRPr="002510C8" w:rsidRDefault="00F87A90" w:rsidP="00285E34">
      <w:pPr>
        <w:pStyle w:val="Heading3"/>
      </w:pPr>
      <w:bookmarkStart w:id="257" w:name="_Ref473025826"/>
      <w:r w:rsidRPr="002510C8">
        <w:t>suspending or threatening to suspend, payment of its debts or being unable or deemed unable to pay its debts within section 123 of the Insolvency Act 1986;</w:t>
      </w:r>
    </w:p>
    <w:p w14:paraId="12D7D4C0" w14:textId="77777777" w:rsidR="00F87A90" w:rsidRPr="002510C8" w:rsidRDefault="00F87A90" w:rsidP="00285E34">
      <w:pPr>
        <w:pStyle w:val="Heading3"/>
      </w:pPr>
      <w:r w:rsidRPr="002510C8">
        <w:t xml:space="preserve">commencing negotiations with any of its creditors with a view to rescheduling any of its debts, or making a proposal for or entering into any compromise or arrangement with any or all of its creditors; </w:t>
      </w:r>
    </w:p>
    <w:p w14:paraId="7D0979C7" w14:textId="77777777" w:rsidR="00F87A90" w:rsidRPr="002510C8" w:rsidRDefault="00F87A90" w:rsidP="00285E34">
      <w:pPr>
        <w:pStyle w:val="Heading3"/>
      </w:pPr>
      <w:r w:rsidRPr="002510C8">
        <w:t>applying to court for, or obtaining, a moratorium under the Insolvency Act 1986;</w:t>
      </w:r>
    </w:p>
    <w:p w14:paraId="6F91B1B0" w14:textId="77777777" w:rsidR="00F87A90" w:rsidRPr="002510C8" w:rsidRDefault="00F87A90" w:rsidP="00285E34">
      <w:pPr>
        <w:pStyle w:val="Heading3"/>
      </w:pPr>
      <w:r w:rsidRPr="002510C8">
        <w:t>having a petition filed, passing a resolution, or having an order made for its winding up (except for the purposes of an amalgamation or reconstruction of a solvent company);</w:t>
      </w:r>
    </w:p>
    <w:p w14:paraId="435AAA71" w14:textId="77777777" w:rsidR="00F87A90" w:rsidRPr="002510C8" w:rsidRDefault="00F87A90" w:rsidP="00285E34">
      <w:pPr>
        <w:pStyle w:val="Heading3"/>
      </w:pPr>
      <w:r w:rsidRPr="002510C8">
        <w:t>giving or receiving notice of any intention to appoint or appointing or having appointed an administrator, receiver, receiver and manager or administrative receiver or applying for or being the subject of an administration order;</w:t>
      </w:r>
    </w:p>
    <w:p w14:paraId="0849947C" w14:textId="77777777" w:rsidR="00F87A90" w:rsidRPr="002510C8" w:rsidRDefault="00F87A90" w:rsidP="00285E34">
      <w:pPr>
        <w:pStyle w:val="Heading3"/>
      </w:pPr>
      <w:r w:rsidRPr="002510C8">
        <w:t>having a creditor take possession of, or distress, execution, sequestration or other such process levied or enforced on or sued against, the whole or any part of its assets and such attachment or process not being discharged within 10 (ten) Working Days;</w:t>
      </w:r>
    </w:p>
    <w:p w14:paraId="09D20DF3" w14:textId="77777777" w:rsidR="00F87A90" w:rsidRPr="002510C8" w:rsidRDefault="00F87A90" w:rsidP="00285E34">
      <w:pPr>
        <w:pStyle w:val="Heading3"/>
      </w:pPr>
      <w:r w:rsidRPr="002510C8">
        <w:t>ceasing to trade or threatening to cease to trade;</w:t>
      </w:r>
    </w:p>
    <w:p w14:paraId="5A6DDFE5" w14:textId="77777777" w:rsidR="00F87A90" w:rsidRPr="002510C8" w:rsidRDefault="00F87A90" w:rsidP="00285E34">
      <w:pPr>
        <w:pStyle w:val="Heading3"/>
      </w:pPr>
      <w:bookmarkStart w:id="258" w:name="_Ref61011906"/>
      <w:r w:rsidRPr="002510C8">
        <w:t>failing within the time provided for payment to honour any guarantee or indemnity it has given which has fallen due and been called upon;</w:t>
      </w:r>
      <w:bookmarkEnd w:id="258"/>
    </w:p>
    <w:p w14:paraId="44332C02" w14:textId="77777777" w:rsidR="00F87A90" w:rsidRPr="002510C8" w:rsidRDefault="00F87A90" w:rsidP="00285E34">
      <w:pPr>
        <w:pStyle w:val="Heading3"/>
      </w:pPr>
      <w:bookmarkStart w:id="259" w:name="_9kR3WTr2994ENGCGNG2lwx04qZhDIDwt8DF84DE"/>
      <w:bookmarkStart w:id="260" w:name="_Ref68593316"/>
      <w:r w:rsidRPr="002510C8">
        <w:t>(where the Provider is an individual)</w:t>
      </w:r>
      <w:bookmarkEnd w:id="259"/>
      <w:r w:rsidRPr="002510C8">
        <w:t>:</w:t>
      </w:r>
      <w:bookmarkEnd w:id="260"/>
    </w:p>
    <w:p w14:paraId="7A2C1E11" w14:textId="77777777" w:rsidR="00F87A90" w:rsidRPr="002510C8" w:rsidRDefault="00F87A90" w:rsidP="0020424D">
      <w:pPr>
        <w:pStyle w:val="Heading4"/>
      </w:pPr>
      <w:r w:rsidRPr="002510C8">
        <w:t>being the subject of a bankruptcy petition or order;</w:t>
      </w:r>
    </w:p>
    <w:p w14:paraId="098A6E1C" w14:textId="77777777" w:rsidR="00F87A90" w:rsidRPr="002510C8" w:rsidRDefault="00F87A90" w:rsidP="0020424D">
      <w:pPr>
        <w:pStyle w:val="Heading4"/>
      </w:pPr>
      <w:r w:rsidRPr="002510C8">
        <w:t>having a receiver appointed over his/her assets;</w:t>
      </w:r>
    </w:p>
    <w:p w14:paraId="1EAEEC6F" w14:textId="77777777" w:rsidR="00F87A90" w:rsidRPr="002510C8" w:rsidRDefault="00F87A90" w:rsidP="0020424D">
      <w:pPr>
        <w:pStyle w:val="Heading4"/>
      </w:pPr>
      <w:r w:rsidRPr="002510C8">
        <w:t>making an arrangement with creditors; or</w:t>
      </w:r>
    </w:p>
    <w:p w14:paraId="37B12402" w14:textId="77777777" w:rsidR="00F87A90" w:rsidRDefault="00F87A90" w:rsidP="0020424D">
      <w:pPr>
        <w:pStyle w:val="Heading4"/>
      </w:pPr>
      <w:r w:rsidRPr="002510C8">
        <w:t>being deemed unable to pay his/her debts within section</w:t>
      </w:r>
      <w:r w:rsidRPr="00E708CC">
        <w:t xml:space="preserve"> 268 of the Insolvency Act 1986;</w:t>
      </w:r>
    </w:p>
    <w:p w14:paraId="21BF37B8" w14:textId="4F5C7006" w:rsidR="00F87A90" w:rsidRPr="002510C8" w:rsidRDefault="00F87A90" w:rsidP="00285E34">
      <w:pPr>
        <w:pStyle w:val="Heading3"/>
      </w:pPr>
      <w:r w:rsidRPr="00E708CC">
        <w:t>(</w:t>
      </w:r>
      <w:r w:rsidRPr="002510C8">
        <w:t xml:space="preserve">where </w:t>
      </w:r>
      <w:r w:rsidR="00CC1427" w:rsidRPr="002510C8">
        <w:t>that Party</w:t>
      </w:r>
      <w:r w:rsidRPr="002510C8">
        <w:t xml:space="preserve"> is a partnership, other than a limited liability partnership) having one of its partners subject to any of the insolvency events in </w:t>
      </w:r>
      <w:r w:rsidR="005268DC" w:rsidRPr="002510C8">
        <w:t>Clause</w:t>
      </w:r>
      <w:r w:rsidRPr="002510C8">
        <w:t xml:space="preserve"> </w:t>
      </w:r>
      <w:r w:rsidR="00556207">
        <w:fldChar w:fldCharType="begin"/>
      </w:r>
      <w:r w:rsidR="00556207">
        <w:instrText xml:space="preserve"> REF _Ref68593316 \r \h </w:instrText>
      </w:r>
      <w:r w:rsidR="00556207">
        <w:fldChar w:fldCharType="separate"/>
      </w:r>
      <w:bookmarkStart w:id="261" w:name="_9kMHG5YVt4BB6GPIEIPI4nyz26sbjFKFyvAFHA6"/>
      <w:r w:rsidR="00BC245F">
        <w:t>13.4.9</w:t>
      </w:r>
      <w:bookmarkEnd w:id="261"/>
      <w:r w:rsidR="00556207">
        <w:fldChar w:fldCharType="end"/>
      </w:r>
      <w:r w:rsidRPr="002510C8">
        <w:t xml:space="preserve"> applying to individuals;</w:t>
      </w:r>
    </w:p>
    <w:p w14:paraId="3FC96343" w14:textId="361E437A" w:rsidR="00F87A90" w:rsidRPr="002510C8" w:rsidRDefault="00F87A90" w:rsidP="00285E34">
      <w:pPr>
        <w:pStyle w:val="Heading3"/>
      </w:pPr>
      <w:r w:rsidRPr="002510C8">
        <w:t>ha</w:t>
      </w:r>
      <w:r w:rsidR="00CC1427" w:rsidRPr="002510C8">
        <w:t>s</w:t>
      </w:r>
      <w:r w:rsidRPr="002510C8">
        <w:t xml:space="preserve"> a debt relief order made in respect of them; or </w:t>
      </w:r>
    </w:p>
    <w:p w14:paraId="2BF1DDE1" w14:textId="1D23261A" w:rsidR="00F87A90" w:rsidRPr="00E708CC" w:rsidRDefault="00CC1427" w:rsidP="00285E34">
      <w:pPr>
        <w:pStyle w:val="Heading3"/>
      </w:pPr>
      <w:r w:rsidRPr="002510C8">
        <w:t>is</w:t>
      </w:r>
      <w:r w:rsidR="00F87A90" w:rsidRPr="002510C8">
        <w:t xml:space="preserve"> the subject of any equivalent or similar</w:t>
      </w:r>
      <w:r w:rsidR="00F87A90" w:rsidRPr="00E708CC">
        <w:t xml:space="preserve"> event in England &amp; Wales or in any other legal jurisdiction</w:t>
      </w:r>
      <w:r w:rsidR="00782018">
        <w:t>.</w:t>
      </w:r>
    </w:p>
    <w:p w14:paraId="360BAA08" w14:textId="189B8D4D" w:rsidR="00F27141" w:rsidRPr="009F586D" w:rsidRDefault="00F27141" w:rsidP="002510C8">
      <w:pPr>
        <w:pStyle w:val="Heading1"/>
      </w:pPr>
      <w:bookmarkStart w:id="262" w:name="_Ref68593377"/>
      <w:bookmarkStart w:id="263" w:name="_9kR3WTr299569BDPr380zG5zyq7I6CCBKCE7ENJ"/>
      <w:bookmarkStart w:id="264" w:name="_Toc72850420"/>
      <w:bookmarkEnd w:id="257"/>
      <w:r w:rsidRPr="009F586D">
        <w:t>CONSEQUENCES OF TERMINATION</w:t>
      </w:r>
      <w:bookmarkEnd w:id="256"/>
      <w:bookmarkEnd w:id="262"/>
      <w:bookmarkEnd w:id="263"/>
      <w:bookmarkEnd w:id="264"/>
    </w:p>
    <w:p w14:paraId="7886D543" w14:textId="19D2CA57" w:rsidR="00F27141" w:rsidRPr="002510C8" w:rsidRDefault="00F27141" w:rsidP="002510C8">
      <w:pPr>
        <w:pStyle w:val="Heading2"/>
      </w:pPr>
      <w:r w:rsidRPr="002510C8">
        <w:t>On ter</w:t>
      </w:r>
      <w:r w:rsidR="00273F5E" w:rsidRPr="002510C8">
        <w:t xml:space="preserve">mination of this Agreement </w:t>
      </w:r>
      <w:r w:rsidRPr="002510C8">
        <w:t xml:space="preserve">under Clause </w:t>
      </w:r>
      <w:r w:rsidR="002A4E25">
        <w:fldChar w:fldCharType="begin"/>
      </w:r>
      <w:r w:rsidR="002A4E25">
        <w:instrText xml:space="preserve"> REF _Ref68170080 \r \h </w:instrText>
      </w:r>
      <w:r w:rsidR="002A4E25">
        <w:fldChar w:fldCharType="separate"/>
      </w:r>
      <w:bookmarkStart w:id="265" w:name="_9kMJI5YVt4BB6CKHEh0z802v2B7D"/>
      <w:r w:rsidR="00BC245F">
        <w:t>13</w:t>
      </w:r>
      <w:bookmarkEnd w:id="265"/>
      <w:r w:rsidR="002A4E25">
        <w:fldChar w:fldCharType="end"/>
      </w:r>
      <w:r w:rsidRPr="002510C8">
        <w:t xml:space="preserve"> [</w:t>
      </w:r>
      <w:r w:rsidRPr="002A4E25">
        <w:rPr>
          <w:i/>
          <w:iCs/>
        </w:rPr>
        <w:t>Termination</w:t>
      </w:r>
      <w:r w:rsidRPr="002510C8">
        <w:t xml:space="preserve">] the </w:t>
      </w:r>
      <w:r w:rsidR="00285578" w:rsidRPr="002510C8">
        <w:t>Provider</w:t>
      </w:r>
      <w:r w:rsidRPr="002510C8">
        <w:t xml:space="preserve"> shall deliver or procure the delivery of all </w:t>
      </w:r>
      <w:r w:rsidR="008E7ECE" w:rsidRPr="002510C8">
        <w:t>Materials</w:t>
      </w:r>
      <w:r w:rsidRPr="002510C8">
        <w:t xml:space="preserve"> </w:t>
      </w:r>
      <w:r w:rsidR="00752A4D" w:rsidRPr="002510C8">
        <w:t>relating to the Services generally</w:t>
      </w:r>
      <w:r w:rsidR="00872F22" w:rsidRPr="002510C8">
        <w:t xml:space="preserve"> (if any) </w:t>
      </w:r>
      <w:r w:rsidRPr="002510C8">
        <w:t xml:space="preserve">to </w:t>
      </w:r>
      <w:r w:rsidR="00E50380" w:rsidRPr="002510C8">
        <w:t>Magenta Living</w:t>
      </w:r>
      <w:r w:rsidR="003B0BF2" w:rsidRPr="002510C8">
        <w:t xml:space="preserve"> </w:t>
      </w:r>
      <w:r w:rsidRPr="002510C8">
        <w:t xml:space="preserve">for </w:t>
      </w:r>
      <w:r w:rsidR="00E50380" w:rsidRPr="002510C8">
        <w:t>Magenta Living</w:t>
      </w:r>
      <w:r w:rsidR="003B0BF2" w:rsidRPr="002510C8">
        <w:t xml:space="preserve"> </w:t>
      </w:r>
      <w:r w:rsidRPr="002510C8">
        <w:t>to retain.</w:t>
      </w:r>
    </w:p>
    <w:p w14:paraId="67B05BCE" w14:textId="657867FE" w:rsidR="00054BCB" w:rsidRPr="002510C8" w:rsidRDefault="00054BCB" w:rsidP="002510C8">
      <w:pPr>
        <w:pStyle w:val="Heading2"/>
      </w:pPr>
      <w:r w:rsidRPr="002510C8">
        <w:t xml:space="preserve">Termination of an Instruction for whatever reason does not </w:t>
      </w:r>
      <w:r w:rsidR="00872F22" w:rsidRPr="002510C8">
        <w:t xml:space="preserve">automatically </w:t>
      </w:r>
      <w:r w:rsidRPr="002510C8">
        <w:t>terminate this Agreement unless this Agreement is termina</w:t>
      </w:r>
      <w:r w:rsidR="00AF79D9" w:rsidRPr="002510C8">
        <w:t xml:space="preserve">ted in accordance with Clause </w:t>
      </w:r>
      <w:r w:rsidR="002A4E25">
        <w:fldChar w:fldCharType="begin"/>
      </w:r>
      <w:r w:rsidR="002A4E25">
        <w:instrText xml:space="preserve"> REF _Ref68170096 \r \h </w:instrText>
      </w:r>
      <w:r w:rsidR="002A4E25">
        <w:fldChar w:fldCharType="separate"/>
      </w:r>
      <w:bookmarkStart w:id="266" w:name="_9kMKJ5YVt4BB6CKHEh0z802v2B7D"/>
      <w:r w:rsidR="00BC245F">
        <w:t>13</w:t>
      </w:r>
      <w:bookmarkEnd w:id="266"/>
      <w:r w:rsidR="002A4E25">
        <w:fldChar w:fldCharType="end"/>
      </w:r>
      <w:r w:rsidRPr="002510C8">
        <w:t xml:space="preserve"> [</w:t>
      </w:r>
      <w:r w:rsidRPr="002A4E25">
        <w:rPr>
          <w:i/>
          <w:iCs/>
        </w:rPr>
        <w:t>Termination</w:t>
      </w:r>
      <w:r w:rsidRPr="002510C8">
        <w:t>].</w:t>
      </w:r>
    </w:p>
    <w:p w14:paraId="73BEE066" w14:textId="4B3286AF" w:rsidR="00F27141" w:rsidRPr="002510C8" w:rsidRDefault="00F27141" w:rsidP="002510C8">
      <w:pPr>
        <w:pStyle w:val="Heading2"/>
      </w:pPr>
      <w:r w:rsidRPr="002510C8">
        <w:t xml:space="preserve">Termination of this Agreement (for any reason) shall be without prejudice to the rights and remedies of </w:t>
      </w:r>
      <w:r w:rsidR="00BE0B35">
        <w:t>each</w:t>
      </w:r>
      <w:r w:rsidRPr="002510C8">
        <w:t xml:space="preserve"> Party in relation to any breach of contract, negligence, omission or default o</w:t>
      </w:r>
      <w:r w:rsidR="004662FF" w:rsidRPr="002510C8">
        <w:t>f the other before termination.</w:t>
      </w:r>
    </w:p>
    <w:p w14:paraId="7CB39ED7" w14:textId="324AEE59" w:rsidR="00F27141" w:rsidRPr="002510C8" w:rsidRDefault="00F27141" w:rsidP="002510C8">
      <w:pPr>
        <w:pStyle w:val="Heading2"/>
      </w:pPr>
      <w:r w:rsidRPr="002510C8">
        <w:t xml:space="preserve">This Agreement shall continue to bind each Party following termination of this Agreement or any Instruction </w:t>
      </w:r>
      <w:r w:rsidR="007F7846">
        <w:t xml:space="preserve">under it </w:t>
      </w:r>
      <w:r w:rsidRPr="002510C8">
        <w:t>for as long as necessary to give effect to their respective rights and obligations under it.</w:t>
      </w:r>
    </w:p>
    <w:p w14:paraId="752F2C11" w14:textId="1BB33965" w:rsidR="00BC245F" w:rsidRDefault="006E3AE6" w:rsidP="00BC245F">
      <w:pPr>
        <w:pStyle w:val="Heading2"/>
      </w:pPr>
      <w:bookmarkStart w:id="267" w:name="_Ref68170303"/>
      <w:r w:rsidRPr="002510C8">
        <w:t>Termination of this Agreement does not automatically terminate any Instructions under it.</w:t>
      </w:r>
      <w:bookmarkEnd w:id="267"/>
    </w:p>
    <w:p w14:paraId="45AD93DC" w14:textId="59C2D09B" w:rsidR="00BC245F" w:rsidRDefault="00BC245F" w:rsidP="00BC245F">
      <w:pPr>
        <w:pStyle w:val="Heading2"/>
        <w:numPr>
          <w:ilvl w:val="0"/>
          <w:numId w:val="0"/>
        </w:numPr>
        <w:ind w:left="567"/>
      </w:pPr>
    </w:p>
    <w:p w14:paraId="21C9B10A" w14:textId="51F30338" w:rsidR="00BC245F" w:rsidRDefault="00BC245F" w:rsidP="00BC245F">
      <w:pPr>
        <w:pStyle w:val="Heading2"/>
        <w:numPr>
          <w:ilvl w:val="0"/>
          <w:numId w:val="0"/>
        </w:numPr>
        <w:ind w:left="567"/>
      </w:pPr>
    </w:p>
    <w:p w14:paraId="72CF4F30" w14:textId="70B04D09" w:rsidR="00BC245F" w:rsidRDefault="00BC245F" w:rsidP="00BC245F">
      <w:pPr>
        <w:pStyle w:val="Heading2"/>
        <w:numPr>
          <w:ilvl w:val="0"/>
          <w:numId w:val="0"/>
        </w:numPr>
        <w:ind w:left="567"/>
      </w:pPr>
    </w:p>
    <w:p w14:paraId="36884955" w14:textId="68E8911D" w:rsidR="00BC245F" w:rsidRDefault="00BC245F" w:rsidP="00BC245F">
      <w:pPr>
        <w:pStyle w:val="Heading2"/>
        <w:numPr>
          <w:ilvl w:val="0"/>
          <w:numId w:val="0"/>
        </w:numPr>
        <w:ind w:left="567"/>
      </w:pPr>
    </w:p>
    <w:p w14:paraId="3D13FFAB" w14:textId="37AE9FDE" w:rsidR="00BC245F" w:rsidRDefault="00BC245F" w:rsidP="00BC245F">
      <w:pPr>
        <w:pStyle w:val="Heading2"/>
        <w:numPr>
          <w:ilvl w:val="0"/>
          <w:numId w:val="0"/>
        </w:numPr>
        <w:ind w:left="567"/>
      </w:pPr>
    </w:p>
    <w:p w14:paraId="4137E41C" w14:textId="77777777" w:rsidR="00BC245F" w:rsidRPr="002510C8" w:rsidRDefault="00BC245F" w:rsidP="00BC245F">
      <w:pPr>
        <w:pStyle w:val="Heading2"/>
        <w:numPr>
          <w:ilvl w:val="0"/>
          <w:numId w:val="0"/>
        </w:numPr>
        <w:ind w:left="567"/>
      </w:pPr>
    </w:p>
    <w:p w14:paraId="14DCACF8" w14:textId="2CF1EB93" w:rsidR="00762616" w:rsidRPr="00EC6B8E" w:rsidRDefault="00762616" w:rsidP="002510C8">
      <w:pPr>
        <w:pStyle w:val="Heading2"/>
      </w:pPr>
      <w:bookmarkStart w:id="268" w:name="_Ref68170314"/>
      <w:r w:rsidRPr="002510C8">
        <w:t xml:space="preserve">The </w:t>
      </w:r>
      <w:r w:rsidR="00285578" w:rsidRPr="002510C8">
        <w:t>Provider</w:t>
      </w:r>
      <w:r w:rsidRPr="002510C8">
        <w:t xml:space="preserve"> warrants that there will be no </w:t>
      </w:r>
      <w:r w:rsidR="00764604" w:rsidRPr="002510C8">
        <w:t>S</w:t>
      </w:r>
      <w:r w:rsidRPr="002510C8">
        <w:t>taff who</w:t>
      </w:r>
      <w:r w:rsidR="00764604" w:rsidRPr="002510C8">
        <w:t xml:space="preserve"> transfer to </w:t>
      </w:r>
      <w:r w:rsidR="00E50380" w:rsidRPr="002510C8">
        <w:t>Magenta Living</w:t>
      </w:r>
      <w:r w:rsidR="00764604" w:rsidRPr="002510C8">
        <w:t xml:space="preserve"> or any Successor </w:t>
      </w:r>
      <w:r w:rsidR="00285578" w:rsidRPr="002510C8">
        <w:t>Provider</w:t>
      </w:r>
      <w:r w:rsidRPr="002510C8">
        <w:t xml:space="preserve"> under TUPE from the </w:t>
      </w:r>
      <w:r w:rsidR="00285578" w:rsidRPr="002510C8">
        <w:t>Provider</w:t>
      </w:r>
      <w:r w:rsidRPr="002510C8">
        <w:t xml:space="preserve"> or any </w:t>
      </w:r>
      <w:r w:rsidR="008E7ECE" w:rsidRPr="002510C8">
        <w:t>Subcontractor</w:t>
      </w:r>
      <w:r w:rsidR="00195E12" w:rsidRPr="002510C8">
        <w:t xml:space="preserve"> </w:t>
      </w:r>
      <w:r w:rsidR="00764604" w:rsidRPr="002510C8">
        <w:t>at</w:t>
      </w:r>
      <w:r w:rsidRPr="002510C8">
        <w:t xml:space="preserve"> the end of Framework Period</w:t>
      </w:r>
      <w:r w:rsidR="00764604" w:rsidRPr="002510C8">
        <w:t xml:space="preserve"> or on the completion </w:t>
      </w:r>
      <w:r w:rsidR="007F7846">
        <w:t xml:space="preserve">or termination </w:t>
      </w:r>
      <w:r w:rsidR="00764604" w:rsidRPr="002510C8">
        <w:t>of the</w:t>
      </w:r>
      <w:r w:rsidR="00764604">
        <w:rPr>
          <w:szCs w:val="22"/>
        </w:rPr>
        <w:t xml:space="preserve"> last Instruction under it</w:t>
      </w:r>
      <w:r w:rsidRPr="00B211B2">
        <w:rPr>
          <w:szCs w:val="22"/>
        </w:rPr>
        <w:t xml:space="preserve">. </w:t>
      </w:r>
      <w:r w:rsidRPr="00B211B2">
        <w:t>If</w:t>
      </w:r>
      <w:r w:rsidR="00764604">
        <w:t xml:space="preserve"> any such S</w:t>
      </w:r>
      <w:r w:rsidRPr="00EC6B8E">
        <w:t xml:space="preserve">taff do transfer, the </w:t>
      </w:r>
      <w:r w:rsidR="00285578">
        <w:t>Provider</w:t>
      </w:r>
      <w:r>
        <w:t xml:space="preserve"> </w:t>
      </w:r>
      <w:r w:rsidR="00764604">
        <w:t>shall</w:t>
      </w:r>
      <w:r>
        <w:t xml:space="preserve"> indemnify </w:t>
      </w:r>
      <w:r w:rsidR="00E50380">
        <w:t>Magenta Living</w:t>
      </w:r>
      <w:r>
        <w:t xml:space="preserve"> and</w:t>
      </w:r>
      <w:r w:rsidR="00764604">
        <w:t xml:space="preserve"> any</w:t>
      </w:r>
      <w:r>
        <w:t xml:space="preserve"> Successor </w:t>
      </w:r>
      <w:r w:rsidR="00285578">
        <w:t>Provider</w:t>
      </w:r>
      <w:r w:rsidRPr="00EC6B8E">
        <w:t xml:space="preserve"> </w:t>
      </w:r>
      <w:r w:rsidR="00764604">
        <w:t xml:space="preserve">in </w:t>
      </w:r>
      <w:r w:rsidRPr="00EC6B8E">
        <w:t>aga</w:t>
      </w:r>
      <w:r>
        <w:t xml:space="preserve">inst all </w:t>
      </w:r>
      <w:r w:rsidR="007F7846">
        <w:t>Liability</w:t>
      </w:r>
      <w:r w:rsidRPr="00EC6B8E">
        <w:t xml:space="preserve"> arising from:</w:t>
      </w:r>
      <w:bookmarkEnd w:id="268"/>
    </w:p>
    <w:p w14:paraId="70E46D93" w14:textId="7E1B71FC" w:rsidR="00762616" w:rsidRPr="002510C8" w:rsidRDefault="00762616" w:rsidP="00285E34">
      <w:pPr>
        <w:pStyle w:val="Heading3"/>
      </w:pPr>
      <w:r w:rsidRPr="002510C8">
        <w:t>any costs of dismissing any such person (</w:t>
      </w:r>
      <w:r w:rsidR="007F7846">
        <w:t>on any basis</w:t>
      </w:r>
      <w:r w:rsidRPr="002510C8">
        <w:t xml:space="preserve">) at any time within the 3 (three) months following the last day of the Framework Period or, if later, from the date on which it was discovered they transferred to </w:t>
      </w:r>
      <w:r w:rsidR="00E50380" w:rsidRPr="002510C8">
        <w:t>Magenta Living</w:t>
      </w:r>
      <w:r w:rsidRPr="002510C8">
        <w:t xml:space="preserve"> or </w:t>
      </w:r>
      <w:r w:rsidR="007F7846">
        <w:t xml:space="preserve">the </w:t>
      </w:r>
      <w:r w:rsidRPr="002510C8">
        <w:t xml:space="preserve">Successor </w:t>
      </w:r>
      <w:r w:rsidR="00285578" w:rsidRPr="002510C8">
        <w:t>Provider</w:t>
      </w:r>
      <w:r w:rsidRPr="002510C8">
        <w:t xml:space="preserve"> under TUPE;</w:t>
      </w:r>
    </w:p>
    <w:p w14:paraId="064C852F" w14:textId="38227BDE" w:rsidR="00762616" w:rsidRPr="002510C8" w:rsidRDefault="00762616" w:rsidP="00285E34">
      <w:pPr>
        <w:pStyle w:val="Heading3"/>
      </w:pPr>
      <w:r w:rsidRPr="002510C8">
        <w:t xml:space="preserve">all costs of </w:t>
      </w:r>
      <w:r w:rsidR="00E50380" w:rsidRPr="002510C8">
        <w:t>Magenta Living</w:t>
      </w:r>
      <w:r w:rsidRPr="002510C8">
        <w:t xml:space="preserve"> or </w:t>
      </w:r>
      <w:r w:rsidR="007F7846">
        <w:t xml:space="preserve">the </w:t>
      </w:r>
      <w:r w:rsidRPr="002510C8">
        <w:t xml:space="preserve">Successor </w:t>
      </w:r>
      <w:r w:rsidR="00285578" w:rsidRPr="002510C8">
        <w:t>Provider</w:t>
      </w:r>
      <w:r w:rsidRPr="002510C8">
        <w:t xml:space="preserve"> employing such person up to the point of their dismissal; and</w:t>
      </w:r>
    </w:p>
    <w:p w14:paraId="409E1B64" w14:textId="3101CBBD" w:rsidR="00762616" w:rsidRPr="00EC6B8E" w:rsidRDefault="00762616" w:rsidP="00285E34">
      <w:pPr>
        <w:pStyle w:val="Heading3"/>
      </w:pPr>
      <w:r w:rsidRPr="002510C8">
        <w:t>where the Employment Tribunal orders</w:t>
      </w:r>
      <w:r w:rsidRPr="00EC6B8E">
        <w:t xml:space="preserve"> the reinstatement of a</w:t>
      </w:r>
      <w:r>
        <w:t xml:space="preserve">ny such person, all costs of </w:t>
      </w:r>
      <w:r w:rsidR="00E50380">
        <w:t>Magenta Living</w:t>
      </w:r>
      <w:r w:rsidRPr="00EC6B8E">
        <w:t xml:space="preserve"> or </w:t>
      </w:r>
      <w:r w:rsidR="007F7846">
        <w:t xml:space="preserve">the </w:t>
      </w:r>
      <w:r w:rsidRPr="00EC6B8E">
        <w:t xml:space="preserve">Successor </w:t>
      </w:r>
      <w:r w:rsidR="00285578">
        <w:t>Provider</w:t>
      </w:r>
      <w:r>
        <w:t xml:space="preserve"> </w:t>
      </w:r>
      <w:r w:rsidRPr="00EC6B8E">
        <w:t>employing them for a period of 1</w:t>
      </w:r>
      <w:r w:rsidR="00432D2C">
        <w:t>2</w:t>
      </w:r>
      <w:r w:rsidRPr="00EC6B8E">
        <w:t xml:space="preserve"> (</w:t>
      </w:r>
      <w:r w:rsidR="00432D2C">
        <w:t>twelve</w:t>
      </w:r>
      <w:r w:rsidRPr="00EC6B8E">
        <w:t xml:space="preserve">) months from the </w:t>
      </w:r>
      <w:r>
        <w:t>last day of the Framework Period</w:t>
      </w:r>
      <w:r w:rsidRPr="00EC6B8E">
        <w:t>.</w:t>
      </w:r>
    </w:p>
    <w:p w14:paraId="0105A81E" w14:textId="77777777" w:rsidR="00F27141" w:rsidRPr="009F586D" w:rsidRDefault="00F27141" w:rsidP="002510C8">
      <w:pPr>
        <w:pStyle w:val="Heading2"/>
      </w:pPr>
      <w:r w:rsidRPr="002510C8">
        <w:t>The rights and remedies</w:t>
      </w:r>
      <w:r w:rsidRPr="009F586D">
        <w:t xml:space="preserve"> provided in this Agreement are cumulative and do not exclude any other rights and remedies under the general law.</w:t>
      </w:r>
    </w:p>
    <w:p w14:paraId="510F31C2" w14:textId="77777777" w:rsidR="00F27141" w:rsidRPr="009F586D" w:rsidRDefault="00F27141" w:rsidP="002510C8">
      <w:pPr>
        <w:pStyle w:val="Heading1"/>
      </w:pPr>
      <w:bookmarkStart w:id="269" w:name="_Ref68170404"/>
      <w:bookmarkStart w:id="270" w:name="_9kR3WTr29956ACEh1r2yxvyIAw7"/>
      <w:bookmarkStart w:id="271" w:name="_Toc72850421"/>
      <w:r w:rsidRPr="009F586D">
        <w:t>THIRD PARTIES</w:t>
      </w:r>
      <w:bookmarkEnd w:id="269"/>
      <w:bookmarkEnd w:id="270"/>
      <w:bookmarkEnd w:id="271"/>
    </w:p>
    <w:p w14:paraId="4EF4B56B" w14:textId="0315C6B6" w:rsidR="000271C4" w:rsidRDefault="003800F5" w:rsidP="002510C8">
      <w:pPr>
        <w:pStyle w:val="Heading2"/>
      </w:pPr>
      <w:bookmarkStart w:id="272" w:name="_Ref68170462"/>
      <w:bookmarkStart w:id="273" w:name="_9kR3WTr29956DFEFLFAkHinvBzSVCD65ZfKOQvs"/>
      <w:r>
        <w:t>A</w:t>
      </w:r>
      <w:r w:rsidR="00F87A90">
        <w:t xml:space="preserve">ny </w:t>
      </w:r>
      <w:r w:rsidR="00E50380">
        <w:t>Magenta Living</w:t>
      </w:r>
      <w:r>
        <w:t xml:space="preserve"> </w:t>
      </w:r>
      <w:r w:rsidR="000D7BB6">
        <w:t xml:space="preserve">Group </w:t>
      </w:r>
      <w:r w:rsidR="00661DEB">
        <w:t xml:space="preserve">Organisation </w:t>
      </w:r>
      <w:r>
        <w:t xml:space="preserve">shall be entitled to rely on the </w:t>
      </w:r>
      <w:r w:rsidR="009744D3">
        <w:t xml:space="preserve">following </w:t>
      </w:r>
      <w:r>
        <w:t>cla</w:t>
      </w:r>
      <w:r w:rsidR="009744D3">
        <w:t xml:space="preserve">uses </w:t>
      </w:r>
      <w:r w:rsidR="00B16DF7">
        <w:t>of this Agreement</w:t>
      </w:r>
      <w:r w:rsidR="003C014B">
        <w:t>:</w:t>
      </w:r>
      <w:bookmarkEnd w:id="272"/>
      <w:bookmarkEnd w:id="273"/>
      <w:r w:rsidR="00B16DF7">
        <w:t xml:space="preserve"> </w:t>
      </w:r>
    </w:p>
    <w:p w14:paraId="1CE0BC4A" w14:textId="6C468378" w:rsidR="000271C4" w:rsidRPr="002510C8" w:rsidRDefault="000271C4" w:rsidP="00285E34">
      <w:pPr>
        <w:pStyle w:val="Heading3"/>
      </w:pPr>
      <w:r w:rsidRPr="002510C8">
        <w:t xml:space="preserve">Clause </w:t>
      </w:r>
      <w:r w:rsidR="002A4E25">
        <w:fldChar w:fldCharType="begin"/>
      </w:r>
      <w:r w:rsidR="002A4E25">
        <w:instrText xml:space="preserve"> REF _Ref68170128 \r \h </w:instrText>
      </w:r>
      <w:r w:rsidR="002A4E25">
        <w:fldChar w:fldCharType="separate"/>
      </w:r>
      <w:bookmarkStart w:id="274" w:name="_9kMIH5YVt4BB6BLJOjmr01895BG"/>
      <w:r w:rsidR="002A4E25">
        <w:t>1</w:t>
      </w:r>
      <w:bookmarkEnd w:id="274"/>
      <w:r w:rsidR="002A4E25">
        <w:fldChar w:fldCharType="end"/>
      </w:r>
      <w:r w:rsidRPr="002510C8">
        <w:t xml:space="preserve"> [</w:t>
      </w:r>
      <w:r w:rsidRPr="002A4E25">
        <w:rPr>
          <w:i/>
          <w:iCs/>
        </w:rPr>
        <w:t>Definitions</w:t>
      </w:r>
      <w:r w:rsidRPr="002510C8">
        <w:t>];</w:t>
      </w:r>
    </w:p>
    <w:p w14:paraId="74A4245E" w14:textId="6E86F87A" w:rsidR="000271C4" w:rsidRPr="002510C8" w:rsidRDefault="000271C4" w:rsidP="00285E34">
      <w:pPr>
        <w:pStyle w:val="Heading3"/>
      </w:pPr>
      <w:r w:rsidRPr="002510C8">
        <w:t xml:space="preserve">Clause </w:t>
      </w:r>
      <w:r w:rsidR="002A4E25">
        <w:fldChar w:fldCharType="begin"/>
      </w:r>
      <w:r w:rsidR="002A4E25">
        <w:instrText xml:space="preserve"> REF _Ref68170145 \r \h </w:instrText>
      </w:r>
      <w:r w:rsidR="002A4E25">
        <w:fldChar w:fldCharType="separate"/>
      </w:r>
      <w:bookmarkStart w:id="275" w:name="_9kMHG5YVt4BB6GQLc88D8ro3IO73L52MI4FC8CE"/>
      <w:r w:rsidR="002A4E25">
        <w:t>3</w:t>
      </w:r>
      <w:bookmarkEnd w:id="275"/>
      <w:r w:rsidR="002A4E25">
        <w:fldChar w:fldCharType="end"/>
      </w:r>
      <w:r w:rsidRPr="002510C8">
        <w:t xml:space="preserve"> [</w:t>
      </w:r>
      <w:r w:rsidR="00285578" w:rsidRPr="002A4E25">
        <w:rPr>
          <w:i/>
          <w:iCs/>
        </w:rPr>
        <w:t>Provider</w:t>
      </w:r>
      <w:r w:rsidR="003B0BF2" w:rsidRPr="002A4E25">
        <w:rPr>
          <w:i/>
          <w:iCs/>
        </w:rPr>
        <w:t>’s Warranties and Obligations</w:t>
      </w:r>
      <w:r w:rsidRPr="002510C8">
        <w:t>];</w:t>
      </w:r>
    </w:p>
    <w:p w14:paraId="173F60BD" w14:textId="640C5187" w:rsidR="000271C4" w:rsidRPr="002510C8" w:rsidRDefault="000271C4" w:rsidP="00285E34">
      <w:pPr>
        <w:pStyle w:val="Heading3"/>
      </w:pPr>
      <w:r w:rsidRPr="002510C8">
        <w:t xml:space="preserve">Clause </w:t>
      </w:r>
      <w:r w:rsidR="002A4E25">
        <w:fldChar w:fldCharType="begin"/>
      </w:r>
      <w:r w:rsidR="002A4E25">
        <w:instrText xml:space="preserve"> REF _Ref68170158 \r \h </w:instrText>
      </w:r>
      <w:r w:rsidR="002A4E25">
        <w:fldChar w:fldCharType="separate"/>
      </w:r>
      <w:bookmarkStart w:id="276" w:name="_9kMHG5YVt4BB788DOnz3vi095BC509KRRTFFMIO"/>
      <w:r w:rsidR="002A4E25">
        <w:t>4</w:t>
      </w:r>
      <w:bookmarkEnd w:id="276"/>
      <w:r w:rsidR="002A4E25">
        <w:fldChar w:fldCharType="end"/>
      </w:r>
      <w:r w:rsidRPr="002510C8">
        <w:t xml:space="preserve"> [</w:t>
      </w:r>
      <w:r w:rsidRPr="002A4E25">
        <w:rPr>
          <w:i/>
          <w:iCs/>
        </w:rPr>
        <w:t>Allocation of Instructions</w:t>
      </w:r>
      <w:r w:rsidRPr="002510C8">
        <w:t>];</w:t>
      </w:r>
    </w:p>
    <w:p w14:paraId="756F012F" w14:textId="15E0F9B6" w:rsidR="00483403" w:rsidRPr="002510C8" w:rsidRDefault="00483403" w:rsidP="00285E34">
      <w:pPr>
        <w:pStyle w:val="Heading3"/>
      </w:pPr>
      <w:r w:rsidRPr="002510C8">
        <w:t xml:space="preserve">Clause </w:t>
      </w:r>
      <w:r w:rsidR="002A4E25">
        <w:fldChar w:fldCharType="begin"/>
      </w:r>
      <w:r w:rsidR="002A4E25">
        <w:instrText xml:space="preserve"> REF _Ref68170181 \r \h </w:instrText>
      </w:r>
      <w:r w:rsidR="002A4E25">
        <w:fldChar w:fldCharType="separate"/>
      </w:r>
      <w:bookmarkStart w:id="277" w:name="_9kMHG5YVt4BB789GYx91u2wo4N5xDKKJADTb"/>
      <w:r w:rsidR="002A4E25">
        <w:t>6</w:t>
      </w:r>
      <w:bookmarkEnd w:id="277"/>
      <w:r w:rsidR="002A4E25">
        <w:fldChar w:fldCharType="end"/>
      </w:r>
      <w:r w:rsidRPr="002510C8">
        <w:t xml:space="preserve"> [</w:t>
      </w:r>
      <w:r w:rsidRPr="002A4E25">
        <w:rPr>
          <w:i/>
          <w:iCs/>
        </w:rPr>
        <w:t>Intellectual Property</w:t>
      </w:r>
      <w:r w:rsidRPr="002510C8">
        <w:t>];</w:t>
      </w:r>
    </w:p>
    <w:p w14:paraId="3E8D4FB3" w14:textId="0D533B6F" w:rsidR="00483403" w:rsidRPr="002510C8" w:rsidRDefault="00483403" w:rsidP="00285E34">
      <w:pPr>
        <w:pStyle w:val="Heading3"/>
      </w:pPr>
      <w:r w:rsidRPr="002510C8">
        <w:t xml:space="preserve">Clause </w:t>
      </w:r>
      <w:r w:rsidR="002A4E25">
        <w:fldChar w:fldCharType="begin"/>
      </w:r>
      <w:r w:rsidR="002A4E25">
        <w:instrText xml:space="preserve"> REF _Ref68170197 \r \h </w:instrText>
      </w:r>
      <w:r w:rsidR="002A4E25">
        <w:fldChar w:fldCharType="separate"/>
      </w:r>
      <w:bookmarkStart w:id="278" w:name="_9kMKJ5YVt4BB6EIJTs4wsrozFBtx6FW"/>
      <w:r w:rsidR="002A4E25">
        <w:t>7</w:t>
      </w:r>
      <w:bookmarkEnd w:id="278"/>
      <w:r w:rsidR="002A4E25">
        <w:fldChar w:fldCharType="end"/>
      </w:r>
      <w:r w:rsidRPr="002510C8">
        <w:t xml:space="preserve"> [</w:t>
      </w:r>
      <w:r w:rsidRPr="002A4E25">
        <w:rPr>
          <w:i/>
          <w:iCs/>
        </w:rPr>
        <w:t>Confidentiality</w:t>
      </w:r>
      <w:r w:rsidRPr="002510C8">
        <w:t>];</w:t>
      </w:r>
    </w:p>
    <w:p w14:paraId="4E3767F5" w14:textId="41D930F4" w:rsidR="00483403" w:rsidRPr="002510C8" w:rsidRDefault="00483403" w:rsidP="00285E34">
      <w:pPr>
        <w:pStyle w:val="Heading3"/>
      </w:pPr>
      <w:r w:rsidRPr="002510C8">
        <w:t xml:space="preserve">Clause </w:t>
      </w:r>
      <w:r w:rsidR="002A4E25">
        <w:fldChar w:fldCharType="begin"/>
      </w:r>
      <w:r w:rsidR="002A4E25">
        <w:instrText xml:space="preserve"> REF _Ref68170215 \r \h </w:instrText>
      </w:r>
      <w:r w:rsidR="002A4E25">
        <w:fldChar w:fldCharType="separate"/>
      </w:r>
      <w:bookmarkStart w:id="279" w:name="_9kMLK5YVt4BB6FIJVfwxuCCF6q6D9F"/>
      <w:r w:rsidR="002A4E25">
        <w:t>8</w:t>
      </w:r>
      <w:bookmarkEnd w:id="279"/>
      <w:r w:rsidR="002A4E25">
        <w:fldChar w:fldCharType="end"/>
      </w:r>
      <w:r w:rsidRPr="002510C8">
        <w:t xml:space="preserve"> </w:t>
      </w:r>
      <w:r w:rsidR="004833FC" w:rsidRPr="002510C8">
        <w:t>[</w:t>
      </w:r>
      <w:r w:rsidR="004833FC" w:rsidRPr="002A4E25">
        <w:rPr>
          <w:i/>
          <w:iCs/>
        </w:rPr>
        <w:t>Data Protection</w:t>
      </w:r>
      <w:r w:rsidR="004833FC" w:rsidRPr="002510C8">
        <w:t>];</w:t>
      </w:r>
    </w:p>
    <w:p w14:paraId="31C0DFF8" w14:textId="77777777" w:rsidR="002A4E25" w:rsidRDefault="00852611" w:rsidP="00285E34">
      <w:pPr>
        <w:pStyle w:val="Heading3"/>
      </w:pPr>
      <w:r w:rsidRPr="002510C8">
        <w:t xml:space="preserve">Clause </w:t>
      </w:r>
      <w:r w:rsidR="002A4E25">
        <w:fldChar w:fldCharType="begin"/>
      </w:r>
      <w:r w:rsidR="002A4E25">
        <w:instrText xml:space="preserve"> REF _Ref68170347 \r \h </w:instrText>
      </w:r>
      <w:r w:rsidR="002A4E25">
        <w:fldChar w:fldCharType="separate"/>
      </w:r>
      <w:bookmarkStart w:id="280" w:name="_9kMHG5YVt4BB78AKXwDyqz8P7x1syHEBQIKb"/>
      <w:r w:rsidR="002A4E25">
        <w:t>9</w:t>
      </w:r>
      <w:bookmarkEnd w:id="280"/>
      <w:r w:rsidR="002A4E25">
        <w:fldChar w:fldCharType="end"/>
      </w:r>
      <w:r w:rsidRPr="002510C8">
        <w:t xml:space="preserve"> [</w:t>
      </w:r>
      <w:r w:rsidRPr="002A4E25">
        <w:rPr>
          <w:i/>
          <w:iCs/>
        </w:rPr>
        <w:t>Equality and Diversity</w:t>
      </w:r>
      <w:r w:rsidRPr="002510C8">
        <w:t>];</w:t>
      </w:r>
    </w:p>
    <w:p w14:paraId="0CAF17DB" w14:textId="3E80D607" w:rsidR="002A4E25" w:rsidRPr="002510C8" w:rsidRDefault="002A4E25" w:rsidP="00285E34">
      <w:pPr>
        <w:pStyle w:val="Heading3"/>
      </w:pPr>
      <w:r w:rsidRPr="002510C8">
        <w:t>Clause</w:t>
      </w:r>
      <w:r w:rsidR="00B23836">
        <w:t xml:space="preserve"> </w:t>
      </w:r>
      <w:r w:rsidR="00556207">
        <w:fldChar w:fldCharType="begin"/>
      </w:r>
      <w:r w:rsidR="00556207">
        <w:instrText xml:space="preserve"> REF _Ref68593377 \w \h </w:instrText>
      </w:r>
      <w:r w:rsidR="00556207">
        <w:fldChar w:fldCharType="separate"/>
      </w:r>
      <w:bookmarkStart w:id="281" w:name="_9kMHG5YVt4BB78BDFRt5A21I710s9K8EEDMEG9G"/>
      <w:r w:rsidR="00556207">
        <w:t>14</w:t>
      </w:r>
      <w:bookmarkEnd w:id="281"/>
      <w:r w:rsidR="00556207">
        <w:fldChar w:fldCharType="end"/>
      </w:r>
      <w:r w:rsidRPr="002510C8">
        <w:t xml:space="preserve"> [</w:t>
      </w:r>
      <w:r w:rsidRPr="002A4E25">
        <w:rPr>
          <w:i/>
          <w:iCs/>
        </w:rPr>
        <w:t>Consequences of Termination</w:t>
      </w:r>
      <w:r w:rsidRPr="002510C8">
        <w:t>];</w:t>
      </w:r>
    </w:p>
    <w:p w14:paraId="49B6C0CB" w14:textId="6C09EEE6" w:rsidR="003800F5" w:rsidRDefault="00BE5B5D" w:rsidP="00285E34">
      <w:pPr>
        <w:pStyle w:val="Heading3"/>
      </w:pPr>
      <w:r>
        <w:t xml:space="preserve">this </w:t>
      </w:r>
      <w:r w:rsidR="00852611" w:rsidRPr="002510C8">
        <w:t xml:space="preserve">Clause </w:t>
      </w:r>
      <w:r w:rsidR="002A4E25">
        <w:fldChar w:fldCharType="begin"/>
      </w:r>
      <w:r w:rsidR="002A4E25">
        <w:instrText xml:space="preserve"> REF _Ref68170404 \r \h </w:instrText>
      </w:r>
      <w:r w:rsidR="002A4E25">
        <w:fldChar w:fldCharType="separate"/>
      </w:r>
      <w:bookmarkStart w:id="282" w:name="_9kMHG5YVt4BB78CEGj3t40zx0KCy9"/>
      <w:r w:rsidR="002A4E25">
        <w:t>15</w:t>
      </w:r>
      <w:bookmarkEnd w:id="282"/>
      <w:r w:rsidR="002A4E25">
        <w:fldChar w:fldCharType="end"/>
      </w:r>
      <w:r w:rsidR="002A4E25">
        <w:t>; and</w:t>
      </w:r>
    </w:p>
    <w:p w14:paraId="06AD44C6" w14:textId="17828372" w:rsidR="002A4E25" w:rsidRPr="002510C8" w:rsidRDefault="002A4E25" w:rsidP="00285E34">
      <w:pPr>
        <w:pStyle w:val="Heading3"/>
      </w:pPr>
      <w:r w:rsidRPr="002510C8">
        <w:t>Clause</w:t>
      </w:r>
      <w:r w:rsidR="00B23836">
        <w:t>s</w:t>
      </w:r>
      <w:r w:rsidRPr="002510C8">
        <w:t xml:space="preserve"> </w:t>
      </w:r>
      <w:r w:rsidR="00427410">
        <w:fldChar w:fldCharType="begin"/>
      </w:r>
      <w:r w:rsidR="00427410">
        <w:instrText xml:space="preserve"> REF _Ref68600328 \r \h </w:instrText>
      </w:r>
      <w:r w:rsidR="00427410">
        <w:fldChar w:fldCharType="separate"/>
      </w:r>
      <w:bookmarkStart w:id="283" w:name="_9kMHG5YVt4BB78DFKYuA652mp76u346M"/>
      <w:r w:rsidR="00427410">
        <w:t>19</w:t>
      </w:r>
      <w:bookmarkEnd w:id="283"/>
      <w:r w:rsidR="00427410">
        <w:fldChar w:fldCharType="end"/>
      </w:r>
      <w:r w:rsidRPr="002510C8">
        <w:t xml:space="preserve"> [</w:t>
      </w:r>
      <w:r w:rsidRPr="002A4E25">
        <w:rPr>
          <w:i/>
          <w:iCs/>
        </w:rPr>
        <w:t>Entire Agreement and Variations</w:t>
      </w:r>
      <w:r w:rsidRPr="002510C8">
        <w:t>]</w:t>
      </w:r>
      <w:r w:rsidR="00B23836">
        <w:t xml:space="preserve"> to </w:t>
      </w:r>
      <w:r w:rsidR="00A86135">
        <w:fldChar w:fldCharType="begin"/>
      </w:r>
      <w:r w:rsidR="00A86135">
        <w:instrText xml:space="preserve"> REF _Ref68593448 \r \h </w:instrText>
      </w:r>
      <w:r w:rsidR="00A86135">
        <w:fldChar w:fldCharType="separate"/>
      </w:r>
      <w:bookmarkStart w:id="284" w:name="_9kMHG5YVt4BB78EHFZo01txuCLAC8zzBIEK"/>
      <w:r w:rsidR="00427410">
        <w:t>23</w:t>
      </w:r>
      <w:bookmarkEnd w:id="284"/>
      <w:r w:rsidR="00A86135">
        <w:fldChar w:fldCharType="end"/>
      </w:r>
      <w:r w:rsidR="00B23836">
        <w:t xml:space="preserve"> [</w:t>
      </w:r>
      <w:r w:rsidR="00B23836" w:rsidRPr="00B23836">
        <w:rPr>
          <w:i/>
          <w:iCs/>
        </w:rPr>
        <w:t>Law and jurisdiction</w:t>
      </w:r>
      <w:r w:rsidR="00B23836">
        <w:t>] (inclusive)</w:t>
      </w:r>
      <w:r>
        <w:t>.</w:t>
      </w:r>
    </w:p>
    <w:p w14:paraId="030EF781" w14:textId="4CD2D9C3" w:rsidR="00F27141" w:rsidRPr="009F586D" w:rsidRDefault="003800F5" w:rsidP="002510C8">
      <w:pPr>
        <w:pStyle w:val="Heading2"/>
      </w:pPr>
      <w:r>
        <w:t xml:space="preserve">Subject to </w:t>
      </w:r>
      <w:r w:rsidR="003B0BF2">
        <w:t>C</w:t>
      </w:r>
      <w:r>
        <w:t xml:space="preserve">lause </w:t>
      </w:r>
      <w:r w:rsidR="002A4E25">
        <w:fldChar w:fldCharType="begin"/>
      </w:r>
      <w:r w:rsidR="002A4E25">
        <w:instrText xml:space="preserve"> REF _Ref68170462 \r \h </w:instrText>
      </w:r>
      <w:r w:rsidR="002A4E25">
        <w:fldChar w:fldCharType="separate"/>
      </w:r>
      <w:bookmarkStart w:id="285" w:name="_9kMHG5YVt4BB78FHGHNHCmJkpxD1UXEF87bhMQS"/>
      <w:r w:rsidR="00BC245F">
        <w:t>15.1</w:t>
      </w:r>
      <w:bookmarkEnd w:id="285"/>
      <w:r w:rsidR="002A4E25">
        <w:fldChar w:fldCharType="end"/>
      </w:r>
      <w:r>
        <w:t>, n</w:t>
      </w:r>
      <w:r w:rsidR="00F27141" w:rsidRPr="009F586D">
        <w:t xml:space="preserve">o person other than </w:t>
      </w:r>
      <w:r w:rsidR="00E50380">
        <w:t>Magenta Living</w:t>
      </w:r>
      <w:r w:rsidR="003B0BF2" w:rsidRPr="009F586D">
        <w:t xml:space="preserve"> </w:t>
      </w:r>
      <w:r w:rsidR="00F27141" w:rsidRPr="009F586D">
        <w:t>shall have any rights under the Contracts (Rights of Third Parties) Act 1999 to enforce any term of this Agreement.</w:t>
      </w:r>
    </w:p>
    <w:p w14:paraId="7039B57A" w14:textId="77777777" w:rsidR="00F27141" w:rsidRPr="009F586D" w:rsidRDefault="00F27141" w:rsidP="002510C8">
      <w:pPr>
        <w:pStyle w:val="Heading1"/>
      </w:pPr>
      <w:bookmarkStart w:id="286" w:name="_Toc102988765"/>
      <w:bookmarkStart w:id="287" w:name="_Toc140910710"/>
      <w:bookmarkStart w:id="288" w:name="_Toc72850422"/>
      <w:r w:rsidRPr="009F586D">
        <w:t>WAIVER AND SEVERABILITY</w:t>
      </w:r>
      <w:bookmarkEnd w:id="286"/>
      <w:bookmarkEnd w:id="287"/>
      <w:bookmarkEnd w:id="288"/>
    </w:p>
    <w:p w14:paraId="70F3EA34" w14:textId="77777777" w:rsidR="00F27141" w:rsidRPr="002510C8" w:rsidRDefault="00F27141" w:rsidP="002510C8">
      <w:pPr>
        <w:pStyle w:val="Heading2"/>
      </w:pPr>
      <w:r w:rsidRPr="002510C8">
        <w:t xml:space="preserve">A failure or delay in exercising any rights, powers or privileges under this Agreement will not operate as a waiver of them. </w:t>
      </w:r>
    </w:p>
    <w:p w14:paraId="0E9544BB" w14:textId="3BCFEDD3" w:rsidR="00F87A90" w:rsidRPr="002510C8" w:rsidRDefault="00F87A90" w:rsidP="002510C8">
      <w:pPr>
        <w:pStyle w:val="Heading2"/>
      </w:pPr>
      <w:r w:rsidRPr="002510C8">
        <w:t xml:space="preserve">All remedies available to either Party for breach of </w:t>
      </w:r>
      <w:r w:rsidR="005A4C41" w:rsidRPr="002510C8">
        <w:t>this Agreement</w:t>
      </w:r>
      <w:r w:rsidRPr="002510C8">
        <w:t xml:space="preserve"> are cumulative and may be exercised concurrently or separately. The exercise of any one remedy shall not be deemed an election of such remedy to the exclusion of other remedies. </w:t>
      </w:r>
    </w:p>
    <w:p w14:paraId="586CB869" w14:textId="171A3C09" w:rsidR="00F27141" w:rsidRPr="009F586D" w:rsidRDefault="00F27141" w:rsidP="002510C8">
      <w:pPr>
        <w:pStyle w:val="Heading2"/>
      </w:pPr>
      <w:r w:rsidRPr="002510C8">
        <w:t>The single or partial exercise of any right, power or</w:t>
      </w:r>
      <w:r w:rsidRPr="009F586D">
        <w:t xml:space="preserve"> privilege does not prevent any other exercise of that right, power or privilege or the exercise of any other right, power or privilege (whether arising out of the same factual situation or otherwise). </w:t>
      </w:r>
    </w:p>
    <w:p w14:paraId="5DEB8728" w14:textId="77777777" w:rsidR="00F27141" w:rsidRPr="002510C8" w:rsidRDefault="00F27141" w:rsidP="002510C8">
      <w:pPr>
        <w:pStyle w:val="Heading2"/>
      </w:pPr>
      <w:r w:rsidRPr="002510C8">
        <w:t xml:space="preserve">Any waiver of a breach of this Agreement is not to be effective unless given in writing signed by the Party waiving its entitlement.  </w:t>
      </w:r>
    </w:p>
    <w:p w14:paraId="2FAD02C4" w14:textId="77777777" w:rsidR="00F27141" w:rsidRPr="002510C8" w:rsidRDefault="00F27141" w:rsidP="002510C8">
      <w:pPr>
        <w:pStyle w:val="Heading2"/>
      </w:pPr>
      <w:r w:rsidRPr="002510C8">
        <w:t>No waiver is to be deemed a waiver of any subsequent breach or default nor is it to affect the other terms of this Agreement.</w:t>
      </w:r>
    </w:p>
    <w:p w14:paraId="1B4FEF00" w14:textId="77777777" w:rsidR="00F27141" w:rsidRPr="002510C8" w:rsidRDefault="00F27141" w:rsidP="002510C8">
      <w:pPr>
        <w:pStyle w:val="Heading2"/>
      </w:pPr>
      <w:r w:rsidRPr="002510C8">
        <w:t>The receipt of money does not prevent the Party receiving it questioning the correctness of the amount or any other statement in respect of money.</w:t>
      </w:r>
    </w:p>
    <w:p w14:paraId="51ED9CF9" w14:textId="64927A28" w:rsidR="00F87A90" w:rsidRDefault="00F87A90" w:rsidP="002510C8">
      <w:pPr>
        <w:pStyle w:val="Heading2"/>
      </w:pPr>
      <w:bookmarkStart w:id="289" w:name="_Toc102988767"/>
      <w:bookmarkStart w:id="290" w:name="_Toc140910712"/>
      <w:r w:rsidRPr="002510C8">
        <w:t xml:space="preserve">If any term of </w:t>
      </w:r>
      <w:r w:rsidR="005A4C41" w:rsidRPr="002510C8">
        <w:t>this Agreement</w:t>
      </w:r>
      <w:r w:rsidRPr="002510C8">
        <w:t xml:space="preserve"> is illegal, void or unenforceable, it shall be deemed to have been modified to the minimum extent necessary to make it valid, legal and enforceable. If such modification is not possible, such term shall be deemed to have been deleted and the remainder of </w:t>
      </w:r>
      <w:r w:rsidR="005A4C41" w:rsidRPr="002510C8">
        <w:t>this Agreement</w:t>
      </w:r>
      <w:r w:rsidRPr="002510C8">
        <w:t xml:space="preserve"> will continue</w:t>
      </w:r>
      <w:r w:rsidRPr="00AC294E">
        <w:t xml:space="preserve"> in force as though that term had not been included in it.</w:t>
      </w:r>
    </w:p>
    <w:p w14:paraId="1764296B" w14:textId="77777777" w:rsidR="00F27141" w:rsidRPr="009F586D" w:rsidRDefault="00F27141" w:rsidP="002510C8">
      <w:pPr>
        <w:pStyle w:val="Heading1"/>
      </w:pPr>
      <w:bookmarkStart w:id="291" w:name="_Toc72850423"/>
      <w:r w:rsidRPr="009F586D">
        <w:t>EXTENT OF OBLIGATIONS AND FURTHER ASSURANCE</w:t>
      </w:r>
      <w:bookmarkEnd w:id="289"/>
      <w:bookmarkEnd w:id="290"/>
      <w:bookmarkEnd w:id="291"/>
    </w:p>
    <w:p w14:paraId="7895A7DD" w14:textId="77777777" w:rsidR="001B75D2" w:rsidRPr="00C535BE" w:rsidRDefault="001B75D2" w:rsidP="002510C8">
      <w:pPr>
        <w:pStyle w:val="Heading2"/>
      </w:pPr>
      <w:bookmarkStart w:id="292" w:name="_Ref68170500"/>
      <w:bookmarkStart w:id="293" w:name="_9kR3WTr29956EGGHYT60qxws0C7x9kaHOOQCCJF"/>
      <w:bookmarkStart w:id="294" w:name="_Ref176061062"/>
      <w:r w:rsidRPr="002510C8">
        <w:t>Nothing</w:t>
      </w:r>
      <w:r w:rsidRPr="00C535BE">
        <w:t xml:space="preserve"> in this </w:t>
      </w:r>
      <w:r>
        <w:t>Instruction requires:</w:t>
      </w:r>
      <w:bookmarkEnd w:id="292"/>
      <w:bookmarkEnd w:id="293"/>
      <w:r>
        <w:t xml:space="preserve"> </w:t>
      </w:r>
    </w:p>
    <w:p w14:paraId="2055B9C1" w14:textId="22768134" w:rsidR="001B75D2" w:rsidRPr="002510C8" w:rsidRDefault="00E50380" w:rsidP="00285E34">
      <w:pPr>
        <w:pStyle w:val="Heading3"/>
      </w:pPr>
      <w:r w:rsidRPr="002510C8">
        <w:t>Magenta Living</w:t>
      </w:r>
      <w:r w:rsidR="00F87A90" w:rsidRPr="002510C8">
        <w:t xml:space="preserve"> </w:t>
      </w:r>
      <w:r w:rsidR="004833FC" w:rsidRPr="002510C8">
        <w:t xml:space="preserve">or </w:t>
      </w:r>
      <w:r w:rsidR="00F87A90" w:rsidRPr="002510C8">
        <w:t>the</w:t>
      </w:r>
      <w:r w:rsidR="004833FC" w:rsidRPr="002510C8">
        <w:t xml:space="preserve"> </w:t>
      </w:r>
      <w:r w:rsidR="00285578" w:rsidRPr="002510C8">
        <w:t>Provider</w:t>
      </w:r>
      <w:r w:rsidR="004833FC" w:rsidRPr="002510C8">
        <w:t xml:space="preserve"> to </w:t>
      </w:r>
      <w:r w:rsidR="001B75D2" w:rsidRPr="002510C8">
        <w:t>act in any way which is inconsistent with its obligations under the Law generally; or</w:t>
      </w:r>
    </w:p>
    <w:p w14:paraId="00956772" w14:textId="7E63DD56" w:rsidR="00F87A90" w:rsidRPr="00D8483B" w:rsidRDefault="00F716CF" w:rsidP="00285E34">
      <w:pPr>
        <w:pStyle w:val="Heading3"/>
      </w:pPr>
      <w:r w:rsidRPr="002510C8">
        <w:t xml:space="preserve">Magenta Living </w:t>
      </w:r>
      <w:r w:rsidR="00F87A90" w:rsidRPr="002510C8">
        <w:t>to act in any way which is outside its legal powers or inconsistent with its legal or regulatory</w:t>
      </w:r>
      <w:r w:rsidR="00F87A90">
        <w:t xml:space="preserve"> obligations as a </w:t>
      </w:r>
      <w:r w:rsidR="00F87A90" w:rsidRPr="00D8483B">
        <w:t>charitable registered provider of social housing.</w:t>
      </w:r>
    </w:p>
    <w:p w14:paraId="7D8E760A" w14:textId="01767F5B" w:rsidR="00A86135" w:rsidRPr="009F586D" w:rsidRDefault="00F87A90" w:rsidP="00BC245F">
      <w:pPr>
        <w:pStyle w:val="Heading2"/>
      </w:pPr>
      <w:r>
        <w:t>S</w:t>
      </w:r>
      <w:r w:rsidR="00F27141" w:rsidRPr="009F586D">
        <w:t>ubject to Clause</w:t>
      </w:r>
      <w:r w:rsidR="00645E73">
        <w:t xml:space="preserve"> </w:t>
      </w:r>
      <w:r w:rsidR="002A4E25">
        <w:fldChar w:fldCharType="begin"/>
      </w:r>
      <w:r w:rsidR="002A4E25">
        <w:instrText xml:space="preserve"> REF _Ref68170500 \r \h </w:instrText>
      </w:r>
      <w:r w:rsidR="002A4E25">
        <w:fldChar w:fldCharType="separate"/>
      </w:r>
      <w:bookmarkStart w:id="295" w:name="_9kMHG5YVt4BB78GIIJaV82szyu2E9zBmcJQQSEE"/>
      <w:r w:rsidR="00BC245F">
        <w:t>17.1</w:t>
      </w:r>
      <w:bookmarkEnd w:id="295"/>
      <w:r w:rsidR="002A4E25">
        <w:fldChar w:fldCharType="end"/>
      </w:r>
      <w:r>
        <w:t>, e</w:t>
      </w:r>
      <w:r w:rsidRPr="009F586D">
        <w:t xml:space="preserve">ach Party undertakes </w:t>
      </w:r>
      <w:r w:rsidR="00F27141" w:rsidRPr="009F586D">
        <w:t>to do all things and execute all further documents that the other may reasonably require to give effect to this Agreement.</w:t>
      </w:r>
      <w:bookmarkEnd w:id="294"/>
    </w:p>
    <w:p w14:paraId="0F180F5C" w14:textId="77777777" w:rsidR="00F87A90" w:rsidRPr="003C186F" w:rsidRDefault="00F87A90" w:rsidP="0020745B">
      <w:pPr>
        <w:pStyle w:val="Heading1"/>
      </w:pPr>
      <w:bookmarkStart w:id="296" w:name="_Toc61012684"/>
      <w:bookmarkStart w:id="297" w:name="_Toc72850424"/>
      <w:bookmarkStart w:id="298" w:name="_Ref176060582"/>
      <w:r w:rsidRPr="00D56E59">
        <w:t>VARIATIONS</w:t>
      </w:r>
      <w:bookmarkEnd w:id="296"/>
      <w:bookmarkEnd w:id="297"/>
    </w:p>
    <w:p w14:paraId="2C60C406" w14:textId="3D004CE1" w:rsidR="00432D2C" w:rsidRDefault="00F87A90" w:rsidP="00432D2C">
      <w:pPr>
        <w:pStyle w:val="Heading2"/>
      </w:pPr>
      <w:bookmarkStart w:id="299" w:name="_Toc353184681"/>
      <w:bookmarkStart w:id="300" w:name="_Toc353185110"/>
      <w:bookmarkStart w:id="301" w:name="_Toc353349734"/>
      <w:bookmarkStart w:id="302" w:name="_Toc353349837"/>
      <w:r w:rsidRPr="00BE6DB2">
        <w:t xml:space="preserve">No variation of </w:t>
      </w:r>
      <w:r w:rsidR="005A4C41">
        <w:t>this Agreement</w:t>
      </w:r>
      <w:r w:rsidRPr="00BE6DB2">
        <w:t xml:space="preserve"> is to bind any Party and no person has authority on behalf of any Party to agree to any variations to </w:t>
      </w:r>
      <w:r w:rsidR="005A4C41">
        <w:t>this Agreement</w:t>
      </w:r>
      <w:r w:rsidRPr="00BE6DB2">
        <w:t xml:space="preserve"> except where the amendment is agreed to </w:t>
      </w:r>
      <w:r w:rsidRPr="003137B0">
        <w:t xml:space="preserve">by a formal “variation agreement” in writing that is described as such and is signed </w:t>
      </w:r>
      <w:r w:rsidRPr="00BE6DB2">
        <w:t>by both Parties.</w:t>
      </w:r>
      <w:bookmarkEnd w:id="299"/>
      <w:bookmarkEnd w:id="300"/>
      <w:bookmarkEnd w:id="301"/>
      <w:bookmarkEnd w:id="302"/>
      <w:r w:rsidR="00432D2C">
        <w:t xml:space="preserve"> In particular, n</w:t>
      </w:r>
      <w:r w:rsidR="00432D2C" w:rsidRPr="002510C8">
        <w:t>o person other than the Representatives of Magenta Living and the Provider have authority on behalf of either Party to agree any amendment to this Agreement.</w:t>
      </w:r>
    </w:p>
    <w:p w14:paraId="69F37C9C" w14:textId="12F8CB7A" w:rsidR="00097A0F" w:rsidRDefault="00097A0F" w:rsidP="00097A0F">
      <w:pPr>
        <w:pStyle w:val="Heading2"/>
      </w:pPr>
      <w:bookmarkStart w:id="303" w:name="_9kR3WTr34349GEHJZTpq27zvBHIFxxMV85EyAJF"/>
      <w:bookmarkStart w:id="304" w:name="_Ref7700828"/>
      <w:bookmarkStart w:id="305" w:name="_Toc61012685"/>
      <w:r w:rsidRPr="00BE6DB2">
        <w:t xml:space="preserve">No consents to any variation to this </w:t>
      </w:r>
      <w:r>
        <w:t>Agreement</w:t>
      </w:r>
      <w:r w:rsidRPr="00BE6DB2">
        <w:t xml:space="preserve"> are required from any person who is not a Party to it.</w:t>
      </w:r>
      <w:bookmarkEnd w:id="303"/>
    </w:p>
    <w:p w14:paraId="4BD289B0" w14:textId="77777777" w:rsidR="00F87A90" w:rsidRPr="003C186F" w:rsidRDefault="00F87A90" w:rsidP="0020745B">
      <w:pPr>
        <w:pStyle w:val="Heading1"/>
      </w:pPr>
      <w:bookmarkStart w:id="306" w:name="_Ref68600328"/>
      <w:bookmarkStart w:id="307" w:name="_9kR3WTr29956BDIWs8430kn54s124K"/>
      <w:bookmarkStart w:id="308" w:name="_Toc72850425"/>
      <w:r w:rsidRPr="00D56E59">
        <w:t>ENTIRE AGREEMENT</w:t>
      </w:r>
      <w:bookmarkEnd w:id="304"/>
      <w:bookmarkEnd w:id="305"/>
      <w:bookmarkEnd w:id="306"/>
      <w:bookmarkEnd w:id="307"/>
      <w:bookmarkEnd w:id="308"/>
    </w:p>
    <w:p w14:paraId="66F8F8DB" w14:textId="1BC68470" w:rsidR="00F87A90" w:rsidRPr="0020745B" w:rsidRDefault="00F87A90" w:rsidP="0020745B">
      <w:pPr>
        <w:pStyle w:val="Heading2"/>
      </w:pPr>
      <w:bookmarkStart w:id="309" w:name="_Toc353184685"/>
      <w:bookmarkStart w:id="310" w:name="_Toc353185114"/>
      <w:bookmarkStart w:id="311" w:name="_Toc353349738"/>
      <w:bookmarkStart w:id="312" w:name="_Toc353349841"/>
      <w:bookmarkStart w:id="313" w:name="_Ref473026230"/>
      <w:bookmarkStart w:id="314" w:name="_Ref473026243"/>
      <w:r w:rsidRPr="0020745B">
        <w:t xml:space="preserve">Subject to </w:t>
      </w:r>
      <w:r w:rsidR="005268DC" w:rsidRPr="0020745B">
        <w:t>Clause</w:t>
      </w:r>
      <w:r w:rsidRPr="0020745B">
        <w:t xml:space="preserve"> </w:t>
      </w:r>
      <w:r w:rsidRPr="0020745B">
        <w:fldChar w:fldCharType="begin"/>
      </w:r>
      <w:r w:rsidRPr="0020745B">
        <w:instrText xml:space="preserve"> REF _Ref61012087 \r \h </w:instrText>
      </w:r>
      <w:r w:rsidR="0020745B">
        <w:instrText xml:space="preserve"> \* MERGEFORMAT </w:instrText>
      </w:r>
      <w:r w:rsidRPr="0020745B">
        <w:fldChar w:fldCharType="separate"/>
      </w:r>
      <w:bookmarkStart w:id="315" w:name="_9kMHG5YVt4BB78HJKMS8dlZNwGOS51J30KQRHzC"/>
      <w:r w:rsidR="00BC245F">
        <w:t>19.2</w:t>
      </w:r>
      <w:bookmarkEnd w:id="315"/>
      <w:r w:rsidRPr="0020745B">
        <w:fldChar w:fldCharType="end"/>
      </w:r>
      <w:r w:rsidRPr="0020745B">
        <w:t xml:space="preserve"> </w:t>
      </w:r>
      <w:r w:rsidR="005A4C41" w:rsidRPr="0020745B">
        <w:t>this Agreement</w:t>
      </w:r>
      <w:r w:rsidRPr="0020745B">
        <w:t xml:space="preserve"> </w:t>
      </w:r>
      <w:r w:rsidR="0004681D">
        <w:t xml:space="preserve">and the Instructions issued under it </w:t>
      </w:r>
      <w:r w:rsidRPr="0020745B">
        <w:t>set out the whole agreement between the Parties in relation to the Services</w:t>
      </w:r>
      <w:bookmarkStart w:id="316" w:name="_9kMPO5YVt7FC6AI"/>
      <w:r w:rsidRPr="0020745B">
        <w:t>.</w:t>
      </w:r>
      <w:bookmarkEnd w:id="316"/>
      <w:r w:rsidR="009C65A9">
        <w:t xml:space="preserve"> </w:t>
      </w:r>
      <w:r w:rsidR="0004681D">
        <w:t>This Agreement</w:t>
      </w:r>
      <w:r w:rsidRPr="0020745B">
        <w:t xml:space="preserve"> supersedes and extinguishes all prior negotiations, commitments, representations and warranties relating to its subject matter which any Party has made orally or in writing.</w:t>
      </w:r>
    </w:p>
    <w:p w14:paraId="786FD42E" w14:textId="50F7961C" w:rsidR="00F87A90" w:rsidRPr="00BE6DB2" w:rsidRDefault="00F87A90" w:rsidP="0020745B">
      <w:pPr>
        <w:pStyle w:val="Heading2"/>
      </w:pPr>
      <w:bookmarkStart w:id="317" w:name="_Ref61012087"/>
      <w:bookmarkStart w:id="318" w:name="_9kR3WTr29956FHIKQ6bjXLuEMQ3zH1yIOPFxAJK"/>
      <w:r w:rsidRPr="0020745B">
        <w:t>Each Party warrants that it has not entered</w:t>
      </w:r>
      <w:r w:rsidRPr="00BE6DB2">
        <w:t xml:space="preserve"> into </w:t>
      </w:r>
      <w:r w:rsidR="005A4C41">
        <w:t>this Agreement</w:t>
      </w:r>
      <w:r w:rsidRPr="00BE6DB2">
        <w:t xml:space="preserve"> </w:t>
      </w:r>
      <w:r w:rsidR="0004681D">
        <w:t xml:space="preserve">or any Instruction </w:t>
      </w:r>
      <w:r w:rsidRPr="00BE6DB2">
        <w:t xml:space="preserve">on the basis of any representation made by the other except to the extent that such representation is expressly included in it (but nothing in this </w:t>
      </w:r>
      <w:r w:rsidR="005268DC" w:rsidRPr="005268DC">
        <w:t>Clause</w:t>
      </w:r>
      <w:r w:rsidRPr="00BE6DB2">
        <w:t xml:space="preserve"> </w:t>
      </w:r>
      <w:r w:rsidR="00BC245F">
        <w:fldChar w:fldCharType="begin"/>
      </w:r>
      <w:r w:rsidR="00BC245F">
        <w:instrText xml:space="preserve"> REF _Ref61012087 \r \h </w:instrText>
      </w:r>
      <w:r w:rsidR="00BC245F">
        <w:fldChar w:fldCharType="separate"/>
      </w:r>
      <w:r w:rsidR="00BC245F">
        <w:t>19.2</w:t>
      </w:r>
      <w:r w:rsidR="00BC245F">
        <w:fldChar w:fldCharType="end"/>
      </w:r>
      <w:r w:rsidRPr="00BE6DB2">
        <w:t xml:space="preserve"> excludes any liability for fraudulent misrepresentation).</w:t>
      </w:r>
      <w:bookmarkEnd w:id="309"/>
      <w:bookmarkEnd w:id="310"/>
      <w:bookmarkEnd w:id="311"/>
      <w:bookmarkEnd w:id="312"/>
      <w:bookmarkEnd w:id="313"/>
      <w:bookmarkEnd w:id="314"/>
      <w:bookmarkEnd w:id="317"/>
      <w:bookmarkEnd w:id="318"/>
    </w:p>
    <w:p w14:paraId="1676A257" w14:textId="77777777" w:rsidR="00195E12" w:rsidRPr="003C186F" w:rsidRDefault="00195E12" w:rsidP="0020745B">
      <w:pPr>
        <w:pStyle w:val="Heading1"/>
      </w:pPr>
      <w:bookmarkStart w:id="319" w:name="_Toc61012687"/>
      <w:bookmarkStart w:id="320" w:name="_Toc72850426"/>
      <w:bookmarkEnd w:id="298"/>
      <w:r w:rsidRPr="00D56E59">
        <w:t>NO PARTNERSHIP OR AGENCY</w:t>
      </w:r>
      <w:bookmarkEnd w:id="319"/>
      <w:bookmarkEnd w:id="320"/>
    </w:p>
    <w:p w14:paraId="603EA0E5" w14:textId="288FA5E1" w:rsidR="00195E12" w:rsidRPr="0021230D" w:rsidRDefault="00195E12" w:rsidP="0020745B">
      <w:pPr>
        <w:pStyle w:val="Heading2"/>
      </w:pPr>
      <w:r w:rsidRPr="0020745B">
        <w:t>Nothing</w:t>
      </w:r>
      <w:r w:rsidRPr="0021230D">
        <w:t xml:space="preserve"> in </w:t>
      </w:r>
      <w:r w:rsidR="005A4C41">
        <w:t>this Agreement</w:t>
      </w:r>
      <w:r w:rsidRPr="0021230D">
        <w:t xml:space="preserve"> is to constitute or be deemed to create any joint venture or any partnership under the Partnership Act 1890, the Limited Partnerships Act 1907, the Limited Liability Partnerships Act 2000 or any other </w:t>
      </w:r>
      <w:r w:rsidR="0024287B">
        <w:t>L</w:t>
      </w:r>
      <w:r w:rsidRPr="0021230D">
        <w:t>aw concerning partnerships or limited liability partnerships.</w:t>
      </w:r>
    </w:p>
    <w:p w14:paraId="5DAF615C" w14:textId="1CD1EF6B" w:rsidR="00195E12" w:rsidRDefault="00195E12" w:rsidP="0020745B">
      <w:pPr>
        <w:pStyle w:val="Heading2"/>
      </w:pPr>
      <w:r w:rsidRPr="00BE6DB2">
        <w:t xml:space="preserve">No Party shall hold itself out as the agent of any other or have any authority to bind the other except to the extent that </w:t>
      </w:r>
      <w:r w:rsidR="005A4C41">
        <w:t>this Agreement</w:t>
      </w:r>
      <w:r w:rsidRPr="00BE6DB2">
        <w:t xml:space="preserve"> expressly</w:t>
      </w:r>
      <w:r>
        <w:t xml:space="preserve"> </w:t>
      </w:r>
      <w:r w:rsidRPr="00BE6DB2">
        <w:t>provides otherwise.</w:t>
      </w:r>
    </w:p>
    <w:p w14:paraId="1F733EBF" w14:textId="77777777" w:rsidR="00F27141" w:rsidRPr="009F586D" w:rsidRDefault="00F27141" w:rsidP="0020745B">
      <w:pPr>
        <w:pStyle w:val="Heading1"/>
      </w:pPr>
      <w:bookmarkStart w:id="321" w:name="_Ref68593548"/>
      <w:bookmarkStart w:id="322" w:name="_Ref68593559"/>
      <w:bookmarkStart w:id="323" w:name="_9kR3WTr299578ABX294ol2"/>
      <w:bookmarkStart w:id="324" w:name="_Toc72850427"/>
      <w:r w:rsidRPr="0020745B">
        <w:t>NOTICES</w:t>
      </w:r>
      <w:bookmarkEnd w:id="321"/>
      <w:bookmarkEnd w:id="322"/>
      <w:bookmarkEnd w:id="323"/>
      <w:bookmarkEnd w:id="324"/>
    </w:p>
    <w:p w14:paraId="233AE7ED" w14:textId="4142C311" w:rsidR="00F27141" w:rsidRPr="009F586D" w:rsidRDefault="0004681D" w:rsidP="0020745B">
      <w:pPr>
        <w:pStyle w:val="Heading2"/>
      </w:pPr>
      <w:r>
        <w:t>N</w:t>
      </w:r>
      <w:r w:rsidR="00F27141" w:rsidRPr="009F586D">
        <w:t>otices or other communications under this Agreement must be in writing</w:t>
      </w:r>
      <w:r>
        <w:t xml:space="preserve">. Subject to Clause </w:t>
      </w:r>
      <w:r w:rsidR="00A86135">
        <w:fldChar w:fldCharType="begin"/>
      </w:r>
      <w:r w:rsidR="00A86135">
        <w:instrText xml:space="preserve"> REF _Ref68593494 \r \h </w:instrText>
      </w:r>
      <w:r w:rsidR="00A86135">
        <w:fldChar w:fldCharType="separate"/>
      </w:r>
      <w:bookmarkStart w:id="325" w:name="_9kMHG5YVt4BB799BDHkUq2XLq0J4FQ235AKHOB8"/>
      <w:r w:rsidR="00BC245F">
        <w:t>21.5</w:t>
      </w:r>
      <w:bookmarkEnd w:id="325"/>
      <w:r w:rsidR="00A86135">
        <w:fldChar w:fldCharType="end"/>
      </w:r>
      <w:r w:rsidR="00F27141" w:rsidRPr="009F586D">
        <w:t xml:space="preserve"> and will be duly served if given by and sent to the nominated representative of the Party to be served </w:t>
      </w:r>
      <w:r w:rsidR="003800F5">
        <w:t xml:space="preserve">(being </w:t>
      </w:r>
      <w:r w:rsidR="00E50380">
        <w:t>Magenta Living</w:t>
      </w:r>
      <w:r w:rsidR="00645E73">
        <w:t xml:space="preserve"> </w:t>
      </w:r>
      <w:r w:rsidR="003800F5">
        <w:t xml:space="preserve">or the </w:t>
      </w:r>
      <w:r w:rsidR="00285578">
        <w:t>Provider</w:t>
      </w:r>
      <w:r w:rsidR="003800F5">
        <w:t xml:space="preserve">) </w:t>
      </w:r>
      <w:r w:rsidR="00F27141" w:rsidRPr="009F586D">
        <w:t>in accordance with the following table with the date of service and method of proof being as set out in it:</w:t>
      </w:r>
    </w:p>
    <w:tbl>
      <w:tblPr>
        <w:tblW w:w="8520" w:type="dxa"/>
        <w:tblInd w:w="5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297"/>
        <w:gridCol w:w="2507"/>
        <w:gridCol w:w="2716"/>
      </w:tblGrid>
      <w:tr w:rsidR="00F27141" w:rsidRPr="009F586D" w14:paraId="07095F4C" w14:textId="77777777" w:rsidTr="0020745B">
        <w:trPr>
          <w:tblHeader/>
        </w:trPr>
        <w:tc>
          <w:tcPr>
            <w:tcW w:w="3297" w:type="dxa"/>
            <w:tcBorders>
              <w:top w:val="double" w:sz="4" w:space="0" w:color="auto"/>
              <w:bottom w:val="double" w:sz="4" w:space="0" w:color="auto"/>
            </w:tcBorders>
          </w:tcPr>
          <w:p w14:paraId="25E02DF7" w14:textId="77777777" w:rsidR="00F27141" w:rsidRPr="009F586D" w:rsidRDefault="00F27141" w:rsidP="0020745B">
            <w:pPr>
              <w:rPr>
                <w:rFonts w:cs="Arial"/>
                <w:b/>
              </w:rPr>
            </w:pPr>
            <w:bookmarkStart w:id="326" w:name="_Toc165778859"/>
            <w:r w:rsidRPr="009F586D">
              <w:rPr>
                <w:rFonts w:cs="Arial"/>
                <w:b/>
              </w:rPr>
              <w:t>Method of service</w:t>
            </w:r>
            <w:bookmarkEnd w:id="326"/>
          </w:p>
        </w:tc>
        <w:tc>
          <w:tcPr>
            <w:tcW w:w="2507" w:type="dxa"/>
            <w:tcBorders>
              <w:top w:val="double" w:sz="4" w:space="0" w:color="auto"/>
              <w:bottom w:val="double" w:sz="4" w:space="0" w:color="auto"/>
            </w:tcBorders>
          </w:tcPr>
          <w:p w14:paraId="24501F6B" w14:textId="77777777" w:rsidR="00F27141" w:rsidRPr="009F586D" w:rsidRDefault="00F27141" w:rsidP="0020745B">
            <w:pPr>
              <w:rPr>
                <w:rFonts w:cs="Arial"/>
                <w:b/>
              </w:rPr>
            </w:pPr>
            <w:r w:rsidRPr="009F586D">
              <w:rPr>
                <w:rFonts w:cs="Arial"/>
                <w:b/>
              </w:rPr>
              <w:t>Date of service</w:t>
            </w:r>
          </w:p>
        </w:tc>
        <w:tc>
          <w:tcPr>
            <w:tcW w:w="2716" w:type="dxa"/>
            <w:tcBorders>
              <w:top w:val="double" w:sz="4" w:space="0" w:color="auto"/>
              <w:bottom w:val="double" w:sz="4" w:space="0" w:color="auto"/>
            </w:tcBorders>
          </w:tcPr>
          <w:p w14:paraId="30D218AD" w14:textId="77777777" w:rsidR="00F27141" w:rsidRPr="009F586D" w:rsidRDefault="00F27141" w:rsidP="0020745B">
            <w:pPr>
              <w:rPr>
                <w:rFonts w:cs="Arial"/>
                <w:b/>
              </w:rPr>
            </w:pPr>
            <w:r w:rsidRPr="009F586D">
              <w:rPr>
                <w:rFonts w:cs="Arial"/>
                <w:b/>
              </w:rPr>
              <w:t>Proof of service</w:t>
            </w:r>
          </w:p>
        </w:tc>
      </w:tr>
      <w:tr w:rsidR="00F27141" w:rsidRPr="009F586D" w14:paraId="590BD3D2" w14:textId="77777777" w:rsidTr="0020745B">
        <w:tc>
          <w:tcPr>
            <w:tcW w:w="3297" w:type="dxa"/>
          </w:tcPr>
          <w:p w14:paraId="266FFC25" w14:textId="10244EE6" w:rsidR="00F27141" w:rsidRPr="009F586D" w:rsidRDefault="00F27141" w:rsidP="0020745B">
            <w:pPr>
              <w:rPr>
                <w:rFonts w:cs="Arial"/>
              </w:rPr>
            </w:pPr>
            <w:r w:rsidRPr="009F586D">
              <w:rPr>
                <w:rFonts w:cs="Arial"/>
              </w:rPr>
              <w:t xml:space="preserve">Personal delivery of a letter addressed to the </w:t>
            </w:r>
            <w:r w:rsidR="00195E12">
              <w:rPr>
                <w:rFonts w:cs="Arial"/>
              </w:rPr>
              <w:t>Party to be served</w:t>
            </w:r>
            <w:r w:rsidRPr="009F586D">
              <w:rPr>
                <w:rFonts w:cs="Arial"/>
              </w:rPr>
              <w:t xml:space="preserve"> at the address for service.</w:t>
            </w:r>
          </w:p>
        </w:tc>
        <w:tc>
          <w:tcPr>
            <w:tcW w:w="2507" w:type="dxa"/>
          </w:tcPr>
          <w:p w14:paraId="3128E6B7" w14:textId="77777777" w:rsidR="00F27141" w:rsidRPr="009F586D" w:rsidRDefault="00F27141" w:rsidP="0020745B">
            <w:pPr>
              <w:rPr>
                <w:rFonts w:cs="Arial"/>
              </w:rPr>
            </w:pPr>
            <w:r w:rsidRPr="009F586D">
              <w:rPr>
                <w:rFonts w:cs="Arial"/>
              </w:rPr>
              <w:t>Day of delivery if before 16.00 on a Working Day otherwise 10.00 on the next Working Day thereafter.</w:t>
            </w:r>
          </w:p>
        </w:tc>
        <w:tc>
          <w:tcPr>
            <w:tcW w:w="2716" w:type="dxa"/>
          </w:tcPr>
          <w:p w14:paraId="0927DB11" w14:textId="77777777" w:rsidR="00F27141" w:rsidRPr="009F586D" w:rsidRDefault="00F27141" w:rsidP="0020745B">
            <w:pPr>
              <w:rPr>
                <w:rFonts w:cs="Arial"/>
              </w:rPr>
            </w:pPr>
            <w:r w:rsidRPr="009F586D">
              <w:rPr>
                <w:rFonts w:cs="Arial"/>
              </w:rPr>
              <w:t>Proof of delivery.</w:t>
            </w:r>
          </w:p>
        </w:tc>
      </w:tr>
      <w:tr w:rsidR="00F27141" w:rsidRPr="009F586D" w14:paraId="2CD74280" w14:textId="77777777" w:rsidTr="0020745B">
        <w:tc>
          <w:tcPr>
            <w:tcW w:w="3297" w:type="dxa"/>
          </w:tcPr>
          <w:p w14:paraId="35CA056B" w14:textId="741AD782" w:rsidR="00F27141" w:rsidRPr="009F586D" w:rsidRDefault="00F27141" w:rsidP="0020745B">
            <w:pPr>
              <w:rPr>
                <w:rFonts w:cs="Arial"/>
              </w:rPr>
            </w:pPr>
            <w:r w:rsidRPr="009F586D">
              <w:rPr>
                <w:rFonts w:cs="Arial"/>
              </w:rPr>
              <w:t xml:space="preserve">First class letter addressed to the </w:t>
            </w:r>
            <w:r w:rsidR="00195E12">
              <w:rPr>
                <w:rFonts w:cs="Arial"/>
              </w:rPr>
              <w:t>Party to be served</w:t>
            </w:r>
            <w:r w:rsidRPr="009F586D">
              <w:rPr>
                <w:rFonts w:cs="Arial"/>
              </w:rPr>
              <w:t xml:space="preserve"> at the address for service.</w:t>
            </w:r>
          </w:p>
        </w:tc>
        <w:tc>
          <w:tcPr>
            <w:tcW w:w="2507" w:type="dxa"/>
          </w:tcPr>
          <w:p w14:paraId="3F1FBD9F" w14:textId="77777777" w:rsidR="00F27141" w:rsidRDefault="00F27141" w:rsidP="0020745B">
            <w:pPr>
              <w:rPr>
                <w:rFonts w:cs="Arial"/>
              </w:rPr>
            </w:pPr>
            <w:r w:rsidRPr="009F586D">
              <w:rPr>
                <w:rFonts w:cs="Arial"/>
              </w:rPr>
              <w:t xml:space="preserve">48 </w:t>
            </w:r>
            <w:r w:rsidR="00A86135">
              <w:rPr>
                <w:rFonts w:cs="Arial"/>
              </w:rPr>
              <w:t xml:space="preserve">(forty eight) </w:t>
            </w:r>
            <w:r w:rsidRPr="009F586D">
              <w:rPr>
                <w:rFonts w:cs="Arial"/>
              </w:rPr>
              <w:t>hours after posting if that is a Working Day otherwise 10.00 on the next Working Day thereafter.</w:t>
            </w:r>
          </w:p>
          <w:p w14:paraId="6C4E0FF5" w14:textId="77777777" w:rsidR="00BC245F" w:rsidRDefault="00BC245F" w:rsidP="0020745B">
            <w:pPr>
              <w:rPr>
                <w:rFonts w:cs="Arial"/>
              </w:rPr>
            </w:pPr>
          </w:p>
          <w:p w14:paraId="223EA374" w14:textId="3FBA61FD" w:rsidR="00BC245F" w:rsidRPr="009F586D" w:rsidRDefault="00BC245F" w:rsidP="0020745B">
            <w:pPr>
              <w:rPr>
                <w:rFonts w:cs="Arial"/>
              </w:rPr>
            </w:pPr>
          </w:p>
        </w:tc>
        <w:tc>
          <w:tcPr>
            <w:tcW w:w="2716" w:type="dxa"/>
          </w:tcPr>
          <w:p w14:paraId="58115ADA" w14:textId="47A899EC" w:rsidR="00F27141" w:rsidRPr="009F586D" w:rsidRDefault="00F27141" w:rsidP="0020745B">
            <w:pPr>
              <w:rPr>
                <w:rFonts w:cs="Arial"/>
              </w:rPr>
            </w:pPr>
            <w:r w:rsidRPr="009F586D">
              <w:rPr>
                <w:rFonts w:cs="Arial"/>
              </w:rPr>
              <w:t>Proof of posting unless returned through the Post Office undelivered service within 21</w:t>
            </w:r>
            <w:r w:rsidR="00A86135">
              <w:rPr>
                <w:rFonts w:cs="Arial"/>
              </w:rPr>
              <w:t xml:space="preserve"> (twenty one)</w:t>
            </w:r>
            <w:r w:rsidRPr="009F586D">
              <w:rPr>
                <w:rFonts w:cs="Arial"/>
              </w:rPr>
              <w:t xml:space="preserve"> days of posting.</w:t>
            </w:r>
          </w:p>
        </w:tc>
      </w:tr>
      <w:tr w:rsidR="00F27141" w:rsidRPr="009F586D" w14:paraId="06ED9381" w14:textId="77777777" w:rsidTr="0020745B">
        <w:tc>
          <w:tcPr>
            <w:tcW w:w="3297" w:type="dxa"/>
          </w:tcPr>
          <w:p w14:paraId="591EF227" w14:textId="66C5FDF1" w:rsidR="00F27141" w:rsidRPr="009F586D" w:rsidRDefault="00F27141" w:rsidP="0020745B">
            <w:pPr>
              <w:rPr>
                <w:rFonts w:cs="Arial"/>
              </w:rPr>
            </w:pPr>
            <w:r w:rsidRPr="009F586D">
              <w:rPr>
                <w:rFonts w:cs="Arial"/>
              </w:rPr>
              <w:t xml:space="preserve">Email </w:t>
            </w:r>
            <w:r w:rsidR="00195E12" w:rsidRPr="00195E12">
              <w:rPr>
                <w:rFonts w:cs="Arial"/>
              </w:rPr>
              <w:t>(requesting a “read receipt”) addressed to the Party to be served and sent to its email address for service.</w:t>
            </w:r>
          </w:p>
        </w:tc>
        <w:tc>
          <w:tcPr>
            <w:tcW w:w="2507" w:type="dxa"/>
          </w:tcPr>
          <w:p w14:paraId="133CB137" w14:textId="77777777" w:rsidR="00F27141" w:rsidRPr="009F586D" w:rsidRDefault="00F27141" w:rsidP="0020745B">
            <w:pPr>
              <w:rPr>
                <w:rFonts w:cs="Arial"/>
              </w:rPr>
            </w:pPr>
            <w:r w:rsidRPr="009F586D">
              <w:rPr>
                <w:rFonts w:cs="Arial"/>
              </w:rPr>
              <w:t>Day of transmission if before 16.00 on a Working Day otherwise 10.00 on the next Working Day thereafter.</w:t>
            </w:r>
          </w:p>
        </w:tc>
        <w:tc>
          <w:tcPr>
            <w:tcW w:w="2716" w:type="dxa"/>
          </w:tcPr>
          <w:p w14:paraId="1A6745CD" w14:textId="77777777" w:rsidR="00F27141" w:rsidRPr="009F586D" w:rsidRDefault="00F27141" w:rsidP="0020745B">
            <w:pPr>
              <w:rPr>
                <w:rFonts w:cs="Arial"/>
              </w:rPr>
            </w:pPr>
            <w:r w:rsidRPr="009F586D">
              <w:rPr>
                <w:rFonts w:cs="Arial"/>
              </w:rPr>
              <w:t xml:space="preserve">Transmission report showing a successful transmission to the correct email address and evidence of the email having been opened. </w:t>
            </w:r>
          </w:p>
        </w:tc>
      </w:tr>
    </w:tbl>
    <w:p w14:paraId="423E5E65" w14:textId="347A1242" w:rsidR="00471ACE" w:rsidRPr="0020745B" w:rsidRDefault="00471ACE" w:rsidP="0020745B">
      <w:pPr>
        <w:pStyle w:val="Heading2"/>
      </w:pPr>
      <w:r w:rsidRPr="0020745B">
        <w:t>Each Party’s address for service is its registered office where it has one</w:t>
      </w:r>
      <w:bookmarkStart w:id="327" w:name="_9kMHzG6ZWu8GD7BJ"/>
      <w:r w:rsidRPr="0020745B">
        <w:t>.</w:t>
      </w:r>
      <w:bookmarkEnd w:id="327"/>
      <w:r w:rsidR="009C65A9">
        <w:t xml:space="preserve"> </w:t>
      </w:r>
      <w:r w:rsidRPr="0020745B">
        <w:t>Where the Provider does not have a registered office</w:t>
      </w:r>
      <w:r w:rsidR="003B5F89">
        <w:t>,</w:t>
      </w:r>
      <w:r w:rsidRPr="0020745B">
        <w:t xml:space="preserve"> the Provider’s address for service is the address set out at the start of </w:t>
      </w:r>
      <w:r w:rsidR="005A4C41" w:rsidRPr="0020745B">
        <w:t>this Agreement</w:t>
      </w:r>
      <w:r w:rsidRPr="0020745B">
        <w:t xml:space="preserve"> or such other address as it notifies to </w:t>
      </w:r>
      <w:r w:rsidR="005A4C41" w:rsidRPr="0020745B">
        <w:t>Magenta Living</w:t>
      </w:r>
      <w:r w:rsidRPr="0020745B">
        <w:t xml:space="preserve"> in writing.</w:t>
      </w:r>
    </w:p>
    <w:p w14:paraId="3CA28FC2" w14:textId="012209B3" w:rsidR="00F27141" w:rsidRPr="009F586D" w:rsidRDefault="00D61C2B" w:rsidP="0020745B">
      <w:pPr>
        <w:pStyle w:val="Heading2"/>
      </w:pPr>
      <w:r w:rsidRPr="0020745B">
        <w:t xml:space="preserve">The </w:t>
      </w:r>
      <w:r w:rsidR="00434489" w:rsidRPr="0020745B">
        <w:t>email addresses</w:t>
      </w:r>
      <w:r w:rsidR="00434489">
        <w:t xml:space="preserve"> </w:t>
      </w:r>
      <w:r w:rsidR="00471ACE">
        <w:t>for service under this Agreement are</w:t>
      </w:r>
      <w:r w:rsidR="00F27141" w:rsidRPr="009F586D">
        <w:t>:</w:t>
      </w:r>
    </w:p>
    <w:p w14:paraId="4371D161" w14:textId="3B74E95A" w:rsidR="00F27141" w:rsidRPr="0020745B" w:rsidRDefault="00F27141" w:rsidP="00285E34">
      <w:pPr>
        <w:pStyle w:val="Heading3"/>
      </w:pPr>
      <w:r w:rsidRPr="0020745B">
        <w:t>for</w:t>
      </w:r>
      <w:r w:rsidR="00645E73" w:rsidRPr="0020745B">
        <w:t xml:space="preserve"> </w:t>
      </w:r>
      <w:r w:rsidR="00E50380" w:rsidRPr="0020745B">
        <w:t>Magenta Living</w:t>
      </w:r>
      <w:r w:rsidRPr="0020745B">
        <w:t xml:space="preserve">, </w:t>
      </w:r>
      <w:commentRangeStart w:id="328"/>
      <w:r w:rsidR="005C2BF4" w:rsidRPr="0020745B">
        <w:t>[</w:t>
      </w:r>
      <w:r w:rsidR="00434489" w:rsidRPr="0020745B">
        <w:t xml:space="preserve">          </w:t>
      </w:r>
      <w:r w:rsidR="005C2BF4" w:rsidRPr="0020745B">
        <w:t>]</w:t>
      </w:r>
      <w:r w:rsidR="005B062B">
        <w:t>;</w:t>
      </w:r>
      <w:r w:rsidRPr="0020745B">
        <w:t xml:space="preserve"> </w:t>
      </w:r>
      <w:commentRangeEnd w:id="328"/>
      <w:r w:rsidR="00F60EEC">
        <w:rPr>
          <w:rStyle w:val="CommentReference"/>
          <w:rFonts w:cs="Times New Roman"/>
        </w:rPr>
        <w:commentReference w:id="328"/>
      </w:r>
    </w:p>
    <w:p w14:paraId="007A5028" w14:textId="2F442B1A" w:rsidR="00F27141" w:rsidRPr="009F586D" w:rsidRDefault="00F27141" w:rsidP="00285E34">
      <w:pPr>
        <w:pStyle w:val="Heading3"/>
      </w:pPr>
      <w:r w:rsidRPr="0020745B">
        <w:t>for the</w:t>
      </w:r>
      <w:r w:rsidRPr="009F586D">
        <w:t xml:space="preserve"> </w:t>
      </w:r>
      <w:r w:rsidR="00285578">
        <w:t>Provider</w:t>
      </w:r>
      <w:r w:rsidRPr="005B062B">
        <w:rPr>
          <w:highlight w:val="yellow"/>
        </w:rPr>
        <w:t xml:space="preserve">, [        </w:t>
      </w:r>
      <w:r w:rsidR="00434489" w:rsidRPr="005B062B">
        <w:rPr>
          <w:highlight w:val="yellow"/>
        </w:rPr>
        <w:t xml:space="preserve">    </w:t>
      </w:r>
      <w:r w:rsidRPr="005B062B">
        <w:rPr>
          <w:highlight w:val="yellow"/>
        </w:rPr>
        <w:t>]</w:t>
      </w:r>
      <w:r w:rsidR="005B062B" w:rsidRPr="005B062B">
        <w:rPr>
          <w:highlight w:val="yellow"/>
        </w:rPr>
        <w:t>.</w:t>
      </w:r>
      <w:r w:rsidR="00434489" w:rsidRPr="005B062B">
        <w:rPr>
          <w:highlight w:val="yellow"/>
        </w:rPr>
        <w:t>.</w:t>
      </w:r>
    </w:p>
    <w:p w14:paraId="6F61C0CE" w14:textId="71FFEF87" w:rsidR="00F27141" w:rsidRDefault="00F27141" w:rsidP="0020745B">
      <w:pPr>
        <w:pStyle w:val="Heading2"/>
      </w:pPr>
      <w:r w:rsidRPr="0020745B">
        <w:t>Each</w:t>
      </w:r>
      <w:r w:rsidRPr="009F586D">
        <w:t xml:space="preserve"> Party may change its</w:t>
      </w:r>
      <w:r w:rsidR="00434489">
        <w:t xml:space="preserve"> email address for service </w:t>
      </w:r>
      <w:r w:rsidRPr="009F586D">
        <w:t>by prior written notice to the other Party.</w:t>
      </w:r>
    </w:p>
    <w:p w14:paraId="72BDE14A" w14:textId="36B6DB81" w:rsidR="00530769" w:rsidRPr="009F586D" w:rsidRDefault="00530769" w:rsidP="0020745B">
      <w:pPr>
        <w:pStyle w:val="Heading2"/>
      </w:pPr>
      <w:bookmarkStart w:id="329" w:name="_Ref68593494"/>
      <w:bookmarkStart w:id="330" w:name="_9kR3WTr2995779BFiSo0VJoyH2DO0138IFM96MJ"/>
      <w:r w:rsidRPr="00530769">
        <w:t xml:space="preserve">This </w:t>
      </w:r>
      <w:r>
        <w:t xml:space="preserve">Clause </w:t>
      </w:r>
      <w:r w:rsidR="00A86135">
        <w:fldChar w:fldCharType="begin"/>
      </w:r>
      <w:r w:rsidR="00A86135">
        <w:instrText xml:space="preserve"> REF _Ref68593559 \r \h </w:instrText>
      </w:r>
      <w:r w:rsidR="00A86135">
        <w:fldChar w:fldCharType="separate"/>
      </w:r>
      <w:bookmarkStart w:id="331" w:name="_9kMHG5YVt4BB79ACDZ4B6qn4"/>
      <w:r w:rsidR="00BC245F">
        <w:t>21</w:t>
      </w:r>
      <w:bookmarkEnd w:id="331"/>
      <w:r w:rsidR="00A86135">
        <w:fldChar w:fldCharType="end"/>
      </w:r>
      <w:r w:rsidRPr="00530769">
        <w:t xml:space="preserve"> does not apply to the service of legal proceedings or to notices served in legal proceedings</w:t>
      </w:r>
      <w:bookmarkEnd w:id="329"/>
      <w:bookmarkEnd w:id="330"/>
    </w:p>
    <w:p w14:paraId="142E9A79" w14:textId="77777777" w:rsidR="00F27141" w:rsidRPr="009F586D" w:rsidRDefault="00F27141" w:rsidP="0020745B">
      <w:pPr>
        <w:pStyle w:val="Heading1"/>
      </w:pPr>
      <w:bookmarkStart w:id="332" w:name="_Ref68166357"/>
      <w:bookmarkStart w:id="333" w:name="_Ref68170655"/>
      <w:bookmarkStart w:id="334" w:name="_9kR3WTr2994AECCOm2ADI33"/>
      <w:bookmarkStart w:id="335" w:name="_Toc72850428"/>
      <w:r w:rsidRPr="0020745B">
        <w:t>DISPUTES</w:t>
      </w:r>
      <w:bookmarkEnd w:id="332"/>
      <w:bookmarkEnd w:id="333"/>
      <w:bookmarkEnd w:id="334"/>
      <w:bookmarkEnd w:id="335"/>
    </w:p>
    <w:p w14:paraId="502099C7" w14:textId="23E251B9" w:rsidR="0059339A" w:rsidRPr="0059339A" w:rsidRDefault="0059339A" w:rsidP="0059339A">
      <w:pPr>
        <w:pStyle w:val="Heading2"/>
      </w:pPr>
      <w:bookmarkStart w:id="336" w:name="_9kR3WTr29957BDCCP6bjXLuEMGDKK34OA4GOTPO"/>
      <w:bookmarkStart w:id="337" w:name="_Ref68170609"/>
      <w:r w:rsidRPr="0059339A">
        <w:t xml:space="preserve">Each Party must attempt to resolve any Disputes which it has with the other amicably but nothing in this </w:t>
      </w:r>
      <w:r>
        <w:t xml:space="preserve">Clause </w:t>
      </w:r>
      <w:r w:rsidR="00A86135">
        <w:fldChar w:fldCharType="begin"/>
      </w:r>
      <w:r w:rsidR="00A86135">
        <w:instrText xml:space="preserve"> REF _Ref68166357 \r \h </w:instrText>
      </w:r>
      <w:r w:rsidR="00A86135">
        <w:fldChar w:fldCharType="separate"/>
      </w:r>
      <w:bookmarkStart w:id="338" w:name="_9kMIH5YVt4BB6CGEEQo4CFK55"/>
      <w:r w:rsidR="00BC245F">
        <w:t>22</w:t>
      </w:r>
      <w:bookmarkEnd w:id="338"/>
      <w:r w:rsidR="00A86135">
        <w:fldChar w:fldCharType="end"/>
      </w:r>
      <w:r w:rsidRPr="0059339A">
        <w:t xml:space="preserve"> is to prevent the exercise by a Party of its rights under </w:t>
      </w:r>
      <w:r w:rsidR="00EB6EC0">
        <w:t>Clause</w:t>
      </w:r>
      <w:r w:rsidR="00A86135">
        <w:t xml:space="preserve"> </w:t>
      </w:r>
      <w:r w:rsidR="00427410">
        <w:fldChar w:fldCharType="begin"/>
      </w:r>
      <w:r w:rsidR="00427410">
        <w:instrText xml:space="preserve"> REF _Ref68599974 \r \h </w:instrText>
      </w:r>
      <w:r w:rsidR="00427410">
        <w:fldChar w:fldCharType="separate"/>
      </w:r>
      <w:bookmarkStart w:id="339" w:name="_9kMHG5YVt4BB79BDELgGhmuAyRUBC546IupLQL4"/>
      <w:r w:rsidR="00BC245F">
        <w:t>22.8</w:t>
      </w:r>
      <w:bookmarkEnd w:id="339"/>
      <w:r w:rsidR="00427410">
        <w:fldChar w:fldCharType="end"/>
      </w:r>
      <w:r w:rsidRPr="0059339A">
        <w:t xml:space="preserve"> or under these Instruction Terms generally</w:t>
      </w:r>
      <w:bookmarkEnd w:id="336"/>
      <w:r w:rsidR="00285E34">
        <w:t>.</w:t>
      </w:r>
    </w:p>
    <w:p w14:paraId="3BB17364" w14:textId="2FCD2910" w:rsidR="00471ACE" w:rsidRPr="00A36A38" w:rsidRDefault="00471ACE" w:rsidP="0020745B">
      <w:pPr>
        <w:pStyle w:val="Heading2"/>
      </w:pPr>
      <w:r>
        <w:t>If a Party considers that a D</w:t>
      </w:r>
      <w:r w:rsidRPr="00BE6DB2">
        <w:t>ispute has arisen it may write a letter to the other Party specifying:</w:t>
      </w:r>
      <w:bookmarkEnd w:id="337"/>
    </w:p>
    <w:p w14:paraId="21A48D22" w14:textId="77777777" w:rsidR="00471ACE" w:rsidRPr="0020745B" w:rsidRDefault="00471ACE" w:rsidP="00285E34">
      <w:pPr>
        <w:pStyle w:val="Heading3"/>
      </w:pPr>
      <w:r w:rsidRPr="0020745B">
        <w:t>what the Dispute is alleged to be;</w:t>
      </w:r>
    </w:p>
    <w:p w14:paraId="40C727F8" w14:textId="77777777" w:rsidR="00471ACE" w:rsidRPr="0020745B" w:rsidRDefault="00471ACE" w:rsidP="00285E34">
      <w:pPr>
        <w:pStyle w:val="Heading3"/>
      </w:pPr>
      <w:r w:rsidRPr="0020745B">
        <w:t>what steps should be taken to resolve the Dispute; and</w:t>
      </w:r>
    </w:p>
    <w:p w14:paraId="33552E09" w14:textId="77777777" w:rsidR="00471ACE" w:rsidRPr="0020745B" w:rsidRDefault="00471ACE" w:rsidP="00285E34">
      <w:pPr>
        <w:pStyle w:val="Heading3"/>
      </w:pPr>
      <w:r w:rsidRPr="0020745B">
        <w:t>within what reasonable period such steps should be taken.</w:t>
      </w:r>
    </w:p>
    <w:p w14:paraId="712E6D64" w14:textId="08792682" w:rsidR="009F1111" w:rsidRPr="009F1111" w:rsidRDefault="00F27141" w:rsidP="009F1111">
      <w:pPr>
        <w:pStyle w:val="Heading2"/>
      </w:pPr>
      <w:bookmarkStart w:id="340" w:name="_Ref68600014"/>
      <w:bookmarkStart w:id="341" w:name="_9kR3WTr29957ACCEVFx0mhvzjiqx9FCJN956y35"/>
      <w:r w:rsidRPr="0020745B">
        <w:t xml:space="preserve">If the breach is not remedied or the </w:t>
      </w:r>
      <w:r w:rsidR="00B94A73">
        <w:t>D</w:t>
      </w:r>
      <w:r w:rsidRPr="0020745B">
        <w:t xml:space="preserve">ispute not resolved within the period set out in the </w:t>
      </w:r>
      <w:r w:rsidR="002A4E25" w:rsidRPr="0020745B">
        <w:t>letter,</w:t>
      </w:r>
      <w:r w:rsidRPr="0020745B">
        <w:t xml:space="preserve"> </w:t>
      </w:r>
      <w:r w:rsidR="009F1111" w:rsidRPr="009F1111">
        <w:t xml:space="preserve">then representatives of the Parties must seek to resolve the Dispute in accordance with the </w:t>
      </w:r>
      <w:r w:rsidR="009F1111">
        <w:t>table below.</w:t>
      </w:r>
      <w:bookmarkEnd w:id="340"/>
      <w:bookmarkEnd w:id="341"/>
    </w:p>
    <w:tbl>
      <w:tblPr>
        <w:tblStyle w:val="TableGrid"/>
        <w:tblW w:w="8505" w:type="dxa"/>
        <w:tblInd w:w="562" w:type="dxa"/>
        <w:tblLook w:val="04A0" w:firstRow="1" w:lastRow="0" w:firstColumn="1" w:lastColumn="0" w:noHBand="0" w:noVBand="1"/>
      </w:tblPr>
      <w:tblGrid>
        <w:gridCol w:w="2538"/>
        <w:gridCol w:w="2282"/>
        <w:gridCol w:w="3685"/>
      </w:tblGrid>
      <w:tr w:rsidR="009F1111" w:rsidRPr="009F1111" w14:paraId="15A86494" w14:textId="77777777" w:rsidTr="00BC245F">
        <w:tc>
          <w:tcPr>
            <w:tcW w:w="2538" w:type="dxa"/>
          </w:tcPr>
          <w:p w14:paraId="1D2790E3" w14:textId="77777777" w:rsidR="009F1111" w:rsidRPr="009F1111" w:rsidRDefault="009F1111" w:rsidP="009F1111">
            <w:pPr>
              <w:pStyle w:val="Heading2"/>
              <w:numPr>
                <w:ilvl w:val="0"/>
                <w:numId w:val="0"/>
              </w:numPr>
              <w:outlineLvl w:val="1"/>
              <w:rPr>
                <w:b/>
              </w:rPr>
            </w:pPr>
            <w:r w:rsidRPr="009F1111">
              <w:rPr>
                <w:b/>
              </w:rPr>
              <w:t>Magenta Living</w:t>
            </w:r>
          </w:p>
        </w:tc>
        <w:tc>
          <w:tcPr>
            <w:tcW w:w="2282" w:type="dxa"/>
          </w:tcPr>
          <w:p w14:paraId="11EE1C2D" w14:textId="77777777" w:rsidR="009F1111" w:rsidRPr="009F1111" w:rsidRDefault="009F1111" w:rsidP="009F1111">
            <w:pPr>
              <w:pStyle w:val="Heading2"/>
              <w:numPr>
                <w:ilvl w:val="0"/>
                <w:numId w:val="0"/>
              </w:numPr>
              <w:ind w:left="567" w:hanging="567"/>
              <w:outlineLvl w:val="1"/>
              <w:rPr>
                <w:b/>
              </w:rPr>
            </w:pPr>
            <w:r w:rsidRPr="009F1111">
              <w:rPr>
                <w:b/>
              </w:rPr>
              <w:t>Provider</w:t>
            </w:r>
          </w:p>
        </w:tc>
        <w:tc>
          <w:tcPr>
            <w:tcW w:w="3685" w:type="dxa"/>
          </w:tcPr>
          <w:p w14:paraId="76BB974D" w14:textId="77777777" w:rsidR="009F1111" w:rsidRPr="009F1111" w:rsidRDefault="009F1111" w:rsidP="009F1111">
            <w:pPr>
              <w:pStyle w:val="Heading2"/>
              <w:numPr>
                <w:ilvl w:val="0"/>
                <w:numId w:val="0"/>
              </w:numPr>
              <w:ind w:left="567" w:hanging="567"/>
              <w:outlineLvl w:val="1"/>
              <w:rPr>
                <w:b/>
              </w:rPr>
            </w:pPr>
            <w:r w:rsidRPr="009F1111">
              <w:rPr>
                <w:b/>
              </w:rPr>
              <w:t>Time to reach agreement</w:t>
            </w:r>
          </w:p>
        </w:tc>
      </w:tr>
      <w:tr w:rsidR="009F1111" w:rsidRPr="009F1111" w14:paraId="51EF586D" w14:textId="77777777" w:rsidTr="00BC245F">
        <w:tc>
          <w:tcPr>
            <w:tcW w:w="2538" w:type="dxa"/>
            <w:shd w:val="clear" w:color="auto" w:fill="auto"/>
          </w:tcPr>
          <w:p w14:paraId="78274220" w14:textId="77777777" w:rsidR="009F1111" w:rsidRPr="009F1111" w:rsidRDefault="009F1111" w:rsidP="009F1111">
            <w:pPr>
              <w:pStyle w:val="Heading2"/>
              <w:numPr>
                <w:ilvl w:val="0"/>
                <w:numId w:val="0"/>
              </w:numPr>
              <w:ind w:firstLine="41"/>
              <w:outlineLvl w:val="1"/>
            </w:pPr>
            <w:r w:rsidRPr="009F1111">
              <w:t>Magenta Living’s Representative</w:t>
            </w:r>
          </w:p>
        </w:tc>
        <w:tc>
          <w:tcPr>
            <w:tcW w:w="2282" w:type="dxa"/>
            <w:shd w:val="clear" w:color="auto" w:fill="auto"/>
          </w:tcPr>
          <w:p w14:paraId="1520C6F4" w14:textId="77777777" w:rsidR="009F1111" w:rsidRPr="009F1111" w:rsidRDefault="009F1111" w:rsidP="009F1111">
            <w:pPr>
              <w:pStyle w:val="Heading2"/>
              <w:numPr>
                <w:ilvl w:val="0"/>
                <w:numId w:val="0"/>
              </w:numPr>
              <w:ind w:firstLine="41"/>
              <w:outlineLvl w:val="1"/>
            </w:pPr>
            <w:r w:rsidRPr="009F1111">
              <w:t>Provider’s Representative</w:t>
            </w:r>
          </w:p>
        </w:tc>
        <w:tc>
          <w:tcPr>
            <w:tcW w:w="3685" w:type="dxa"/>
            <w:shd w:val="clear" w:color="auto" w:fill="auto"/>
          </w:tcPr>
          <w:p w14:paraId="257D45E6" w14:textId="4B724A7C" w:rsidR="009F1111" w:rsidRPr="009F1111" w:rsidRDefault="009F1111" w:rsidP="009F1111">
            <w:pPr>
              <w:pStyle w:val="Heading2"/>
              <w:numPr>
                <w:ilvl w:val="0"/>
                <w:numId w:val="0"/>
              </w:numPr>
              <w:ind w:left="567" w:hanging="567"/>
              <w:outlineLvl w:val="1"/>
            </w:pPr>
            <w:r w:rsidRPr="009F1111">
              <w:t>5 (five) Working Days</w:t>
            </w:r>
          </w:p>
        </w:tc>
      </w:tr>
      <w:tr w:rsidR="009F1111" w:rsidRPr="009F1111" w14:paraId="5AEA6227" w14:textId="77777777" w:rsidTr="00BC245F">
        <w:tc>
          <w:tcPr>
            <w:tcW w:w="2538" w:type="dxa"/>
            <w:shd w:val="clear" w:color="auto" w:fill="auto"/>
          </w:tcPr>
          <w:p w14:paraId="66203F90" w14:textId="77777777" w:rsidR="009F1111" w:rsidRPr="009F1111" w:rsidRDefault="009F1111" w:rsidP="009F1111">
            <w:pPr>
              <w:pStyle w:val="Heading2"/>
              <w:numPr>
                <w:ilvl w:val="0"/>
                <w:numId w:val="0"/>
              </w:numPr>
              <w:ind w:left="567" w:hanging="567"/>
              <w:outlineLvl w:val="1"/>
            </w:pPr>
            <w:r w:rsidRPr="009F1111">
              <w:t>Service Head</w:t>
            </w:r>
          </w:p>
        </w:tc>
        <w:tc>
          <w:tcPr>
            <w:tcW w:w="2282" w:type="dxa"/>
            <w:shd w:val="clear" w:color="auto" w:fill="auto"/>
          </w:tcPr>
          <w:p w14:paraId="7E335BB7" w14:textId="77777777" w:rsidR="009F1111" w:rsidRPr="009F1111" w:rsidRDefault="009F1111" w:rsidP="009F1111">
            <w:pPr>
              <w:pStyle w:val="Heading2"/>
              <w:numPr>
                <w:ilvl w:val="0"/>
                <w:numId w:val="0"/>
              </w:numPr>
              <w:ind w:left="567" w:hanging="567"/>
              <w:outlineLvl w:val="1"/>
            </w:pPr>
            <w:r w:rsidRPr="005B062B">
              <w:rPr>
                <w:highlight w:val="yellow"/>
              </w:rPr>
              <w:t>[          ]</w:t>
            </w:r>
          </w:p>
        </w:tc>
        <w:tc>
          <w:tcPr>
            <w:tcW w:w="3685" w:type="dxa"/>
            <w:shd w:val="clear" w:color="auto" w:fill="auto"/>
          </w:tcPr>
          <w:p w14:paraId="1352649C" w14:textId="75D588E8" w:rsidR="009F1111" w:rsidRPr="009F1111" w:rsidRDefault="009F1111" w:rsidP="009F1111">
            <w:pPr>
              <w:pStyle w:val="Heading2"/>
              <w:numPr>
                <w:ilvl w:val="0"/>
                <w:numId w:val="0"/>
              </w:numPr>
              <w:ind w:left="567" w:hanging="567"/>
              <w:outlineLvl w:val="1"/>
            </w:pPr>
            <w:r w:rsidRPr="009F1111">
              <w:t>5 (five) Working Days</w:t>
            </w:r>
          </w:p>
        </w:tc>
      </w:tr>
      <w:tr w:rsidR="009F1111" w:rsidRPr="009F1111" w14:paraId="3F1A3213" w14:textId="77777777" w:rsidTr="00BC245F">
        <w:tc>
          <w:tcPr>
            <w:tcW w:w="2538" w:type="dxa"/>
          </w:tcPr>
          <w:p w14:paraId="6CC455D2" w14:textId="77777777" w:rsidR="009F1111" w:rsidRPr="009F1111" w:rsidRDefault="009F1111" w:rsidP="009F1111">
            <w:pPr>
              <w:pStyle w:val="Heading2"/>
              <w:numPr>
                <w:ilvl w:val="0"/>
                <w:numId w:val="0"/>
              </w:numPr>
              <w:ind w:left="567" w:hanging="567"/>
              <w:outlineLvl w:val="1"/>
            </w:pPr>
            <w:r w:rsidRPr="009F1111">
              <w:t xml:space="preserve">Relevant Director </w:t>
            </w:r>
          </w:p>
        </w:tc>
        <w:tc>
          <w:tcPr>
            <w:tcW w:w="2282" w:type="dxa"/>
          </w:tcPr>
          <w:p w14:paraId="431D4975" w14:textId="77777777" w:rsidR="009F1111" w:rsidRPr="009F1111" w:rsidRDefault="009F1111" w:rsidP="009F1111">
            <w:pPr>
              <w:pStyle w:val="Heading2"/>
              <w:numPr>
                <w:ilvl w:val="0"/>
                <w:numId w:val="0"/>
              </w:numPr>
              <w:outlineLvl w:val="1"/>
            </w:pPr>
            <w:r w:rsidRPr="005B062B">
              <w:rPr>
                <w:highlight w:val="yellow"/>
              </w:rPr>
              <w:t>[          ]</w:t>
            </w:r>
          </w:p>
        </w:tc>
        <w:tc>
          <w:tcPr>
            <w:tcW w:w="3685" w:type="dxa"/>
          </w:tcPr>
          <w:p w14:paraId="5597E432" w14:textId="32F7F5EF" w:rsidR="009F1111" w:rsidRPr="009F1111" w:rsidRDefault="009F1111" w:rsidP="009F1111">
            <w:pPr>
              <w:pStyle w:val="Heading2"/>
              <w:numPr>
                <w:ilvl w:val="0"/>
                <w:numId w:val="0"/>
              </w:numPr>
              <w:outlineLvl w:val="1"/>
            </w:pPr>
            <w:r w:rsidRPr="009F1111">
              <w:t>5 (five) Working Days</w:t>
            </w:r>
          </w:p>
        </w:tc>
      </w:tr>
    </w:tbl>
    <w:p w14:paraId="00D26A1F" w14:textId="74A459D9" w:rsidR="009F1111" w:rsidRPr="00EB50D5" w:rsidRDefault="009F1111" w:rsidP="009F1111">
      <w:pPr>
        <w:pStyle w:val="Heading2"/>
        <w:rPr>
          <w:caps/>
        </w:rPr>
      </w:pPr>
      <w:bookmarkStart w:id="342" w:name="_9kR3WTr29957CECFhSkmwso78r42uDIFJPFBG60"/>
      <w:bookmarkStart w:id="343" w:name="_Hlk68597983"/>
      <w:bookmarkStart w:id="344" w:name="_Ref68170618"/>
      <w:r>
        <w:t xml:space="preserve">The individuals/postholders named in the table in Clause </w:t>
      </w:r>
      <w:r w:rsidR="00427410">
        <w:fldChar w:fldCharType="begin"/>
      </w:r>
      <w:r w:rsidR="00427410">
        <w:instrText xml:space="preserve"> REF _Ref68600014 \r \h </w:instrText>
      </w:r>
      <w:r w:rsidR="00427410">
        <w:fldChar w:fldCharType="separate"/>
      </w:r>
      <w:bookmarkStart w:id="345" w:name="_9kMHG5YVt4BB79CEEGXHz2ojx1lkszBHELPB780"/>
      <w:r w:rsidR="00BC245F">
        <w:t>22.3</w:t>
      </w:r>
      <w:bookmarkEnd w:id="345"/>
      <w:r w:rsidR="00427410">
        <w:fldChar w:fldCharType="end"/>
      </w:r>
      <w:r>
        <w:t xml:space="preserve"> shall have the period stated in it to agree a solution with the individual/postholder stated alongside their respective names, failing which the Dispute is to be escalated to the next named individuals/postholders (if any)</w:t>
      </w:r>
      <w:r w:rsidRPr="00300639">
        <w:t>.</w:t>
      </w:r>
      <w:bookmarkEnd w:id="342"/>
    </w:p>
    <w:bookmarkEnd w:id="343"/>
    <w:bookmarkEnd w:id="344"/>
    <w:p w14:paraId="30C7D562" w14:textId="50C6E2F4" w:rsidR="0059339A" w:rsidRPr="0020745B" w:rsidRDefault="0059339A" w:rsidP="00285E34">
      <w:pPr>
        <w:pStyle w:val="Heading2"/>
      </w:pPr>
      <w:r w:rsidRPr="0020745B">
        <w:t>Clause</w:t>
      </w:r>
      <w:r w:rsidR="00A95873">
        <w:t>s</w:t>
      </w:r>
      <w:r w:rsidRPr="0020745B">
        <w:t xml:space="preserve"> </w:t>
      </w:r>
      <w:r>
        <w:fldChar w:fldCharType="begin"/>
      </w:r>
      <w:r>
        <w:instrText xml:space="preserve"> REF _Ref68170609 \r \h </w:instrText>
      </w:r>
      <w:r>
        <w:fldChar w:fldCharType="separate"/>
      </w:r>
      <w:bookmarkStart w:id="346" w:name="_9kMHG5YVt4BB79DFEER8dlZNwGOIFMM56QC6IQV"/>
      <w:r w:rsidR="00BC245F">
        <w:t>22.1</w:t>
      </w:r>
      <w:bookmarkEnd w:id="346"/>
      <w:r>
        <w:fldChar w:fldCharType="end"/>
      </w:r>
      <w:r w:rsidRPr="0020745B">
        <w:t xml:space="preserve"> to </w:t>
      </w:r>
      <w:r>
        <w:fldChar w:fldCharType="begin"/>
      </w:r>
      <w:r>
        <w:instrText xml:space="preserve"> REF _Ref68170618 \r \h </w:instrText>
      </w:r>
      <w:r>
        <w:fldChar w:fldCharType="separate"/>
      </w:r>
      <w:bookmarkStart w:id="347" w:name="_9kMHG5YVt4BB79EGEHjUmoyuq9At64wFKHLRHDI"/>
      <w:r w:rsidR="00BC245F">
        <w:t>22.4</w:t>
      </w:r>
      <w:bookmarkEnd w:id="347"/>
      <w:r>
        <w:fldChar w:fldCharType="end"/>
      </w:r>
      <w:r w:rsidRPr="0020745B">
        <w:t xml:space="preserve"> do not apply to any Disputes over a decision to terminate this Agreement or over any Party’s entitlement to do so</w:t>
      </w:r>
      <w:r>
        <w:t>.</w:t>
      </w:r>
    </w:p>
    <w:p w14:paraId="2B96B2B4" w14:textId="3168E3BA" w:rsidR="00F27141" w:rsidRPr="0020745B" w:rsidRDefault="00DF377A" w:rsidP="0020745B">
      <w:pPr>
        <w:pStyle w:val="Heading2"/>
      </w:pPr>
      <w:r w:rsidRPr="0020745B">
        <w:t xml:space="preserve">A court </w:t>
      </w:r>
      <w:r w:rsidR="00F27141" w:rsidRPr="0020745B">
        <w:t xml:space="preserve">or other dispute resolution forum to which a </w:t>
      </w:r>
      <w:r w:rsidR="00B94A73">
        <w:t>D</w:t>
      </w:r>
      <w:r w:rsidR="00F27141" w:rsidRPr="0020745B">
        <w:t>ispute is referred may take into account the Parties’ compliance with Clause</w:t>
      </w:r>
      <w:r w:rsidR="00197427" w:rsidRPr="0020745B">
        <w:t xml:space="preserve"> </w:t>
      </w:r>
      <w:r w:rsidR="002A4E25">
        <w:fldChar w:fldCharType="begin"/>
      </w:r>
      <w:r w:rsidR="002A4E25">
        <w:instrText xml:space="preserve"> REF _Ref68170609 \r \h </w:instrText>
      </w:r>
      <w:r w:rsidR="002A4E25">
        <w:fldChar w:fldCharType="separate"/>
      </w:r>
      <w:bookmarkStart w:id="348" w:name="_9kMIH5YVt4BB79DFEER8dlZNwGOIFMM56QC6IQV"/>
      <w:r w:rsidR="00A95873">
        <w:t>22.1</w:t>
      </w:r>
      <w:bookmarkEnd w:id="348"/>
      <w:r w:rsidR="002A4E25">
        <w:fldChar w:fldCharType="end"/>
      </w:r>
      <w:r w:rsidR="00471ACE" w:rsidRPr="0020745B">
        <w:t xml:space="preserve"> to </w:t>
      </w:r>
      <w:r w:rsidR="002A4E25">
        <w:fldChar w:fldCharType="begin"/>
      </w:r>
      <w:r w:rsidR="002A4E25">
        <w:instrText xml:space="preserve"> REF _Ref68170618 \r \h </w:instrText>
      </w:r>
      <w:r w:rsidR="002A4E25">
        <w:fldChar w:fldCharType="separate"/>
      </w:r>
      <w:bookmarkStart w:id="349" w:name="_9kMIH5YVt4BB79EGEHjUmoyuq9At64wFKHLRHDI"/>
      <w:r w:rsidR="00A95873">
        <w:t>22.4</w:t>
      </w:r>
      <w:bookmarkEnd w:id="349"/>
      <w:r w:rsidR="002A4E25">
        <w:fldChar w:fldCharType="end"/>
      </w:r>
      <w:r w:rsidR="0059339A">
        <w:t xml:space="preserve"> when considering the award of legal costs</w:t>
      </w:r>
      <w:r w:rsidR="002A4E25">
        <w:t>.</w:t>
      </w:r>
    </w:p>
    <w:p w14:paraId="2AC0706D" w14:textId="393D0A0A" w:rsidR="00705216" w:rsidRPr="0020745B" w:rsidRDefault="00705216" w:rsidP="0020745B">
      <w:pPr>
        <w:pStyle w:val="Heading2"/>
      </w:pPr>
      <w:r w:rsidRPr="0020745B">
        <w:t xml:space="preserve">Any compromise of a </w:t>
      </w:r>
      <w:r w:rsidR="00B94A73">
        <w:t>D</w:t>
      </w:r>
      <w:r w:rsidRPr="0020745B">
        <w:t xml:space="preserve">ispute which is certified in writing by solicitors advising </w:t>
      </w:r>
      <w:r w:rsidR="00E50380" w:rsidRPr="0020745B">
        <w:t>Magenta Living</w:t>
      </w:r>
      <w:r w:rsidRPr="0020745B">
        <w:t xml:space="preserve"> on that </w:t>
      </w:r>
      <w:r w:rsidR="00B94A73">
        <w:t>D</w:t>
      </w:r>
      <w:r w:rsidRPr="0020745B">
        <w:t>ispute as a settlement which is based on a permissible interpretation of the respective rights and obl</w:t>
      </w:r>
      <w:r w:rsidR="00AB3B52" w:rsidRPr="0020745B">
        <w:t>igations of the Parties under</w:t>
      </w:r>
      <w:r w:rsidRPr="0020745B">
        <w:t xml:space="preserve"> this Agreement is to be regarded as having been derived from the terms of this Agreement and is not to be regarded as a variation to it.</w:t>
      </w:r>
    </w:p>
    <w:p w14:paraId="33A5CFC7" w14:textId="13D33826" w:rsidR="004833FC" w:rsidRPr="0020745B" w:rsidRDefault="00E50380" w:rsidP="0020745B">
      <w:pPr>
        <w:pStyle w:val="Heading2"/>
      </w:pPr>
      <w:bookmarkStart w:id="350" w:name="_Ref68599974"/>
      <w:bookmarkStart w:id="351" w:name="_9kR3WTr299579BCJeEfks8wPS9A324GsnJOJ2zE"/>
      <w:r w:rsidRPr="0020745B">
        <w:t>Magenta Living</w:t>
      </w:r>
      <w:r w:rsidR="004833FC" w:rsidRPr="0020745B">
        <w:t xml:space="preserve"> or </w:t>
      </w:r>
      <w:r w:rsidR="00285578" w:rsidRPr="0020745B">
        <w:t>Provider</w:t>
      </w:r>
      <w:r w:rsidR="004833FC" w:rsidRPr="0020745B">
        <w:t xml:space="preserve"> may at any time refer a </w:t>
      </w:r>
      <w:r w:rsidR="00B94A73">
        <w:t>D</w:t>
      </w:r>
      <w:r w:rsidR="004833FC" w:rsidRPr="0020745B">
        <w:t xml:space="preserve">ispute to adjudication under the Construction Act and any such adjudication will be carried out pursuant to the Adjudication Rules of the Technology and Construction Solicitors Association current at the time of the </w:t>
      </w:r>
      <w:r w:rsidR="00471ACE" w:rsidRPr="0020745B">
        <w:t>D</w:t>
      </w:r>
      <w:r w:rsidR="004833FC" w:rsidRPr="0020745B">
        <w:t>ispute.</w:t>
      </w:r>
      <w:bookmarkEnd w:id="350"/>
      <w:bookmarkEnd w:id="351"/>
    </w:p>
    <w:p w14:paraId="51644DBE" w14:textId="34A46842" w:rsidR="0059339A" w:rsidRPr="0020745B" w:rsidRDefault="0059339A" w:rsidP="0059339A">
      <w:pPr>
        <w:pStyle w:val="Heading2"/>
      </w:pPr>
      <w:r w:rsidRPr="0020745B">
        <w:t xml:space="preserve">The Parties shall continue to comply with all their obligations under this Agreement regardless of the nature of the Dispute and despite the referral of the Dispute for resolution under this Clause </w:t>
      </w:r>
      <w:r>
        <w:fldChar w:fldCharType="begin"/>
      </w:r>
      <w:r>
        <w:instrText xml:space="preserve"> REF _Ref68170655 \r \h </w:instrText>
      </w:r>
      <w:r>
        <w:fldChar w:fldCharType="separate"/>
      </w:r>
      <w:bookmarkStart w:id="352" w:name="_9kMJI5YVt4BB6CGEEQo4CFK55"/>
      <w:r w:rsidR="00BC245F">
        <w:t>22</w:t>
      </w:r>
      <w:bookmarkEnd w:id="352"/>
      <w:r>
        <w:fldChar w:fldCharType="end"/>
      </w:r>
      <w:r w:rsidRPr="0020745B">
        <w:t>.</w:t>
      </w:r>
    </w:p>
    <w:p w14:paraId="7B20D863" w14:textId="14AB4506" w:rsidR="004833FC" w:rsidRPr="009F586D" w:rsidRDefault="004833FC" w:rsidP="0020745B">
      <w:pPr>
        <w:pStyle w:val="Heading2"/>
      </w:pPr>
      <w:r w:rsidRPr="0020745B">
        <w:t>No action or proceedings under or in respect of this Agreement shall be broug</w:t>
      </w:r>
      <w:r w:rsidR="004A35BC" w:rsidRPr="0020745B">
        <w:t xml:space="preserve">ht against the </w:t>
      </w:r>
      <w:r w:rsidR="00285578" w:rsidRPr="0020745B">
        <w:t>Provider</w:t>
      </w:r>
      <w:r w:rsidR="004A35BC" w:rsidRPr="0020745B">
        <w:t xml:space="preserve"> after the expiry of 12 </w:t>
      </w:r>
      <w:r w:rsidR="002A4E25">
        <w:t xml:space="preserve">(twelve) </w:t>
      </w:r>
      <w:r w:rsidR="004A35BC" w:rsidRPr="0020745B">
        <w:t>years from the end of the Framework</w:t>
      </w:r>
      <w:r w:rsidR="004A35BC">
        <w:t xml:space="preserve"> Period (but th</w:t>
      </w:r>
      <w:r w:rsidR="007D23FF">
        <w:t>is</w:t>
      </w:r>
      <w:r w:rsidR="004A35BC">
        <w:t xml:space="preserve"> shall not apply to </w:t>
      </w:r>
      <w:r w:rsidR="00BF6D01">
        <w:t>Services</w:t>
      </w:r>
      <w:r w:rsidR="004A35BC">
        <w:t xml:space="preserve"> provided under </w:t>
      </w:r>
      <w:r w:rsidR="007D23FF">
        <w:t>any</w:t>
      </w:r>
      <w:r w:rsidR="004A35BC">
        <w:t xml:space="preserve"> Instruction). </w:t>
      </w:r>
    </w:p>
    <w:p w14:paraId="361A38AA" w14:textId="22406D3E" w:rsidR="00F27141" w:rsidRPr="009F586D" w:rsidRDefault="00D83AE4" w:rsidP="0020745B">
      <w:pPr>
        <w:pStyle w:val="Heading1"/>
      </w:pPr>
      <w:bookmarkStart w:id="353" w:name="_Ref68593448"/>
      <w:bookmarkStart w:id="354" w:name="_9kR3WTr29956CFDXmyzrvsAJ8A6xx9GCI"/>
      <w:bookmarkStart w:id="355" w:name="_Toc72850429"/>
      <w:r>
        <w:t xml:space="preserve">GOVERNING </w:t>
      </w:r>
      <w:r w:rsidR="00F27141" w:rsidRPr="0020745B">
        <w:t>LAW</w:t>
      </w:r>
      <w:r>
        <w:t xml:space="preserve">, </w:t>
      </w:r>
      <w:r w:rsidR="00F27141" w:rsidRPr="009F586D">
        <w:t>JURISDICTION</w:t>
      </w:r>
      <w:bookmarkEnd w:id="353"/>
      <w:bookmarkEnd w:id="354"/>
      <w:r>
        <w:t xml:space="preserve"> AND LIMITATION</w:t>
      </w:r>
      <w:bookmarkEnd w:id="355"/>
    </w:p>
    <w:p w14:paraId="4C0434AD" w14:textId="25016E48" w:rsidR="00471ACE" w:rsidRPr="0020745B" w:rsidRDefault="00471ACE" w:rsidP="0020745B">
      <w:pPr>
        <w:pStyle w:val="Heading2"/>
      </w:pPr>
      <w:r w:rsidRPr="0020745B">
        <w:t xml:space="preserve">The formation, construction, performance, validity and all aspects of </w:t>
      </w:r>
      <w:r w:rsidR="005A4C41" w:rsidRPr="0020745B">
        <w:t>this Agreement</w:t>
      </w:r>
      <w:r w:rsidRPr="0020745B">
        <w:t xml:space="preserve"> are to be governed by English law.</w:t>
      </w:r>
    </w:p>
    <w:p w14:paraId="6C057087" w14:textId="77777777" w:rsidR="00D83AE4" w:rsidRDefault="00471ACE" w:rsidP="00D83AE4">
      <w:pPr>
        <w:pStyle w:val="Heading2"/>
      </w:pPr>
      <w:r w:rsidRPr="0020745B">
        <w:t xml:space="preserve">The Parties agree to submit to the exclusive jurisdiction of the courts of England and Wales in relation to any </w:t>
      </w:r>
      <w:r w:rsidR="00B94A73">
        <w:t>D</w:t>
      </w:r>
      <w:r w:rsidRPr="0020745B">
        <w:t xml:space="preserve">ispute under </w:t>
      </w:r>
      <w:r w:rsidR="005A4C41" w:rsidRPr="0020745B">
        <w:t>this Agreement</w:t>
      </w:r>
      <w:r w:rsidR="00285E34">
        <w:t>.</w:t>
      </w:r>
    </w:p>
    <w:p w14:paraId="322CB644" w14:textId="7B907BF4" w:rsidR="00D83AE4" w:rsidRDefault="00D83AE4" w:rsidP="00D83AE4">
      <w:pPr>
        <w:pStyle w:val="Heading2"/>
      </w:pPr>
      <w:r>
        <w:t xml:space="preserve">It is expressly agreed that irrespective of how any contract called off from this Agreement is formed, the limitation period for any action for a breach of this Agreement or any Instruction under it will be a period of 12 (twelve) years from the date of any breach of this Agreement or that Instruction. </w:t>
      </w:r>
    </w:p>
    <w:p w14:paraId="2B699790" w14:textId="77777777" w:rsidR="00471ACE" w:rsidRPr="003C186F" w:rsidRDefault="00471ACE" w:rsidP="0020745B">
      <w:pPr>
        <w:pStyle w:val="Heading1"/>
      </w:pPr>
      <w:bookmarkStart w:id="356" w:name="_Ref473022579"/>
      <w:bookmarkStart w:id="357" w:name="_Toc61012691"/>
      <w:bookmarkStart w:id="358" w:name="_Toc72850430"/>
      <w:r w:rsidRPr="0020745B">
        <w:t>COUNTERPARTS</w:t>
      </w:r>
      <w:bookmarkEnd w:id="356"/>
      <w:bookmarkEnd w:id="357"/>
      <w:bookmarkEnd w:id="358"/>
    </w:p>
    <w:p w14:paraId="0CE83B98" w14:textId="6D7BDB01" w:rsidR="00471ACE" w:rsidRPr="00BE6DB2" w:rsidRDefault="005A4C41" w:rsidP="0020745B">
      <w:pPr>
        <w:pStyle w:val="Heading2"/>
        <w:rPr>
          <w:caps/>
        </w:rPr>
      </w:pPr>
      <w:r w:rsidRPr="0020745B">
        <w:t>This</w:t>
      </w:r>
      <w:r>
        <w:t xml:space="preserve"> Agreement</w:t>
      </w:r>
      <w:r w:rsidR="00471ACE" w:rsidRPr="00BE6DB2">
        <w:t xml:space="preserve"> may be executed in two or more counterparts each of which shall be deemed to be an </w:t>
      </w:r>
      <w:r w:rsidR="00A86135" w:rsidRPr="00BE6DB2">
        <w:t>original,</w:t>
      </w:r>
      <w:r w:rsidR="00471ACE" w:rsidRPr="00BE6DB2">
        <w:t xml:space="preserve"> but the counterparts shall together constitute one and the same contract.</w:t>
      </w:r>
    </w:p>
    <w:p w14:paraId="55CFF9E7" w14:textId="7F61DF00" w:rsidR="00F27141" w:rsidRDefault="00F27141" w:rsidP="0020745B">
      <w:pPr>
        <w:spacing w:before="240" w:after="240"/>
        <w:rPr>
          <w:rFonts w:cs="Arial"/>
        </w:rPr>
      </w:pPr>
      <w:r w:rsidRPr="0020745B">
        <w:rPr>
          <w:rFonts w:cs="Arial"/>
          <w:b/>
          <w:sz w:val="24"/>
          <w:szCs w:val="22"/>
        </w:rPr>
        <w:t>IN WITNESS</w:t>
      </w:r>
      <w:r w:rsidRPr="0020745B">
        <w:rPr>
          <w:rFonts w:cs="Arial"/>
          <w:sz w:val="24"/>
          <w:szCs w:val="22"/>
        </w:rPr>
        <w:t xml:space="preserve"> </w:t>
      </w:r>
      <w:r w:rsidRPr="009F586D">
        <w:rPr>
          <w:rFonts w:cs="Arial"/>
        </w:rPr>
        <w:t xml:space="preserve">both Parties have executed and delivered this </w:t>
      </w:r>
      <w:r w:rsidR="00645E73">
        <w:rPr>
          <w:rFonts w:cs="Arial"/>
        </w:rPr>
        <w:t xml:space="preserve">Agreement as a </w:t>
      </w:r>
      <w:r w:rsidRPr="009F586D">
        <w:rPr>
          <w:rFonts w:cs="Arial"/>
        </w:rPr>
        <w:t>deed on the date set out at the start of it.</w:t>
      </w:r>
    </w:p>
    <w:p w14:paraId="68B50C91" w14:textId="77777777" w:rsidR="0020745B" w:rsidRPr="009F586D" w:rsidRDefault="0020745B" w:rsidP="0020745B">
      <w:pPr>
        <w:spacing w:before="240" w:after="240"/>
        <w:rPr>
          <w:rFonts w:cs="Arial"/>
        </w:rPr>
      </w:pPr>
    </w:p>
    <w:p w14:paraId="26B2E4AB" w14:textId="77777777" w:rsidR="00F27141" w:rsidRPr="00596FC8" w:rsidRDefault="00F27141" w:rsidP="006705E0">
      <w:pPr>
        <w:pStyle w:val="Heading1"/>
        <w:spacing w:line="276" w:lineRule="auto"/>
        <w:rPr>
          <w:szCs w:val="22"/>
          <w:highlight w:val="yellow"/>
        </w:rPr>
        <w:sectPr w:rsidR="00F27141" w:rsidRPr="00596FC8" w:rsidSect="00340C71">
          <w:footerReference w:type="default" r:id="rId16"/>
          <w:pgSz w:w="11907" w:h="16840" w:code="9"/>
          <w:pgMar w:top="1418" w:right="1418" w:bottom="1418" w:left="1418" w:header="709" w:footer="709" w:gutter="0"/>
          <w:pgNumType w:start="1"/>
          <w:cols w:space="720"/>
          <w:noEndnote/>
        </w:sectPr>
      </w:pPr>
      <w:bookmarkStart w:id="359" w:name="_Toc165778860"/>
      <w:bookmarkStart w:id="360" w:name="_Toc165779023"/>
      <w:bookmarkStart w:id="361" w:name="_Ref210210292"/>
      <w:bookmarkStart w:id="362" w:name="_Ref210210309"/>
    </w:p>
    <w:p w14:paraId="37FB2E1E" w14:textId="3F16E882" w:rsidR="00F27141" w:rsidRPr="005C2BF4" w:rsidRDefault="0020745B" w:rsidP="00BC245F">
      <w:pPr>
        <w:pStyle w:val="Schmainhead"/>
      </w:pPr>
      <w:bookmarkStart w:id="363" w:name="_9kR3WTr2994BJgJfifw5q7jF2qvz0yr9IEK"/>
      <w:bookmarkEnd w:id="359"/>
      <w:bookmarkEnd w:id="360"/>
      <w:r>
        <w:br/>
      </w:r>
      <w:bookmarkStart w:id="364" w:name="_Ref68166795"/>
      <w:bookmarkStart w:id="365" w:name="_Ref68166811"/>
      <w:bookmarkStart w:id="366" w:name="_Ref68171087"/>
      <w:bookmarkStart w:id="367" w:name="_Ref68171101"/>
      <w:bookmarkStart w:id="368" w:name="_Toc72850431"/>
      <w:r w:rsidR="00F27141" w:rsidRPr="005C2BF4">
        <w:t>S</w:t>
      </w:r>
      <w:r w:rsidR="004730E0">
        <w:t>pecification</w:t>
      </w:r>
      <w:bookmarkEnd w:id="361"/>
      <w:bookmarkEnd w:id="362"/>
      <w:bookmarkEnd w:id="364"/>
      <w:bookmarkEnd w:id="365"/>
      <w:bookmarkEnd w:id="366"/>
      <w:bookmarkEnd w:id="367"/>
      <w:bookmarkEnd w:id="363"/>
      <w:bookmarkEnd w:id="368"/>
    </w:p>
    <w:p w14:paraId="41CEF914" w14:textId="3D7EA2AC" w:rsidR="00DD1002" w:rsidRPr="00471ACE" w:rsidRDefault="00471ACE" w:rsidP="00471ACE">
      <w:pPr>
        <w:tabs>
          <w:tab w:val="left" w:pos="851"/>
          <w:tab w:val="left" w:pos="1418"/>
        </w:tabs>
        <w:spacing w:line="276" w:lineRule="auto"/>
        <w:rPr>
          <w:rFonts w:cs="Arial"/>
        </w:rPr>
      </w:pPr>
      <w:bookmarkStart w:id="369" w:name="_Toc165778864"/>
      <w:bookmarkStart w:id="370" w:name="_Toc165779026"/>
      <w:r>
        <w:rPr>
          <w:rFonts w:cs="Arial"/>
        </w:rPr>
        <w:t>[</w:t>
      </w:r>
      <w:r w:rsidR="000C3DA6" w:rsidRPr="00471ACE">
        <w:rPr>
          <w:rFonts w:cs="Arial"/>
          <w:b/>
          <w:bCs/>
          <w:i/>
          <w:iCs/>
        </w:rPr>
        <w:t>See attached Specification</w:t>
      </w:r>
      <w:r>
        <w:rPr>
          <w:rFonts w:cs="Arial"/>
        </w:rPr>
        <w:t>]</w:t>
      </w:r>
    </w:p>
    <w:p w14:paraId="3C365154" w14:textId="77777777" w:rsidR="00F27141" w:rsidRPr="00596FC8" w:rsidRDefault="00F27141" w:rsidP="006705E0">
      <w:pPr>
        <w:spacing w:line="276" w:lineRule="auto"/>
        <w:rPr>
          <w:rFonts w:cs="Arial"/>
          <w:highlight w:val="yellow"/>
        </w:rPr>
      </w:pPr>
    </w:p>
    <w:p w14:paraId="0ADACDEC" w14:textId="77777777" w:rsidR="00F27141" w:rsidRPr="00596FC8" w:rsidRDefault="00F27141" w:rsidP="006705E0">
      <w:pPr>
        <w:spacing w:line="276" w:lineRule="auto"/>
        <w:ind w:left="360"/>
        <w:rPr>
          <w:rFonts w:cs="Arial"/>
          <w:highlight w:val="yellow"/>
        </w:rPr>
      </w:pPr>
      <w:r w:rsidRPr="00596FC8">
        <w:rPr>
          <w:rFonts w:cs="Arial"/>
          <w:highlight w:val="yellow"/>
        </w:rPr>
        <w:br w:type="page"/>
      </w:r>
    </w:p>
    <w:p w14:paraId="5D775692" w14:textId="73CD7B30" w:rsidR="00F27141" w:rsidRPr="005C2BF4" w:rsidRDefault="0020745B" w:rsidP="00BC245F">
      <w:pPr>
        <w:pStyle w:val="Schmainhead"/>
      </w:pPr>
      <w:bookmarkStart w:id="371" w:name="_9kR3WTr2994AFdJfifw5q9Vkux7Hy7GCIJCIL76"/>
      <w:bookmarkStart w:id="372" w:name="_Ref_ContractCompanion_9kb9Ur234"/>
      <w:bookmarkStart w:id="373" w:name="_9kR3WTr29967AdJfifw5q9Vkux7Hy7GCIJCIL76"/>
      <w:bookmarkEnd w:id="369"/>
      <w:bookmarkEnd w:id="370"/>
      <w:r>
        <w:br/>
      </w:r>
      <w:bookmarkStart w:id="374" w:name="_Toc72850432"/>
      <w:bookmarkEnd w:id="371"/>
      <w:bookmarkEnd w:id="372"/>
      <w:bookmarkEnd w:id="373"/>
      <w:r w:rsidR="0081591A">
        <w:t>PR</w:t>
      </w:r>
      <w:r w:rsidR="00B47FCE">
        <w:t>i</w:t>
      </w:r>
      <w:r w:rsidR="0081591A">
        <w:t>CING SCHEDULE</w:t>
      </w:r>
      <w:bookmarkEnd w:id="374"/>
    </w:p>
    <w:p w14:paraId="2C989AE8" w14:textId="05DD2A75" w:rsidR="00AB40BA" w:rsidRDefault="00AB40BA" w:rsidP="0020745B">
      <w:bookmarkStart w:id="375" w:name="_Ref172363790"/>
      <w:bookmarkStart w:id="376" w:name="_Toc172364305"/>
    </w:p>
    <w:p w14:paraId="1B13FC7E" w14:textId="2E4B0324" w:rsidR="005B062B" w:rsidRPr="00523583" w:rsidRDefault="005B062B" w:rsidP="005B062B">
      <w:r w:rsidRPr="00523583">
        <w:rPr>
          <w:b/>
          <w:bCs/>
        </w:rPr>
        <w:t>[</w:t>
      </w:r>
      <w:r w:rsidRPr="005B062B">
        <w:rPr>
          <w:b/>
          <w:bCs/>
          <w:i/>
          <w:iCs/>
        </w:rPr>
        <w:t xml:space="preserve">See attached </w:t>
      </w:r>
      <w:r>
        <w:rPr>
          <w:b/>
          <w:bCs/>
          <w:i/>
          <w:iCs/>
        </w:rPr>
        <w:t>Pricing Schedule</w:t>
      </w:r>
      <w:r w:rsidR="00523583">
        <w:rPr>
          <w:b/>
          <w:bCs/>
        </w:rPr>
        <w:t>]</w:t>
      </w:r>
    </w:p>
    <w:p w14:paraId="10B2749E" w14:textId="77777777" w:rsidR="005B062B" w:rsidRPr="006B23BF" w:rsidRDefault="005B062B" w:rsidP="0020745B"/>
    <w:p w14:paraId="757B7465" w14:textId="77777777" w:rsidR="005C2BF4" w:rsidRDefault="005C2BF4" w:rsidP="0020745B"/>
    <w:p w14:paraId="1C2D36C9" w14:textId="77777777" w:rsidR="005C2BF4" w:rsidRDefault="005C2BF4" w:rsidP="0020745B"/>
    <w:p w14:paraId="0D9B8CAC" w14:textId="77777777" w:rsidR="005C2BF4" w:rsidRDefault="005C2BF4" w:rsidP="0020745B"/>
    <w:p w14:paraId="2370592F" w14:textId="77777777" w:rsidR="005C2BF4" w:rsidRDefault="005C2BF4" w:rsidP="0020745B"/>
    <w:p w14:paraId="281A2A7B" w14:textId="77777777" w:rsidR="00C1270D" w:rsidRPr="005C2BF4" w:rsidRDefault="00C1270D" w:rsidP="006705E0">
      <w:pPr>
        <w:spacing w:line="276" w:lineRule="auto"/>
      </w:pPr>
    </w:p>
    <w:bookmarkEnd w:id="375"/>
    <w:bookmarkEnd w:id="376"/>
    <w:p w14:paraId="240B860D" w14:textId="77777777" w:rsidR="00B47FCE" w:rsidRDefault="00B47FCE" w:rsidP="006705E0">
      <w:pPr>
        <w:pStyle w:val="Heading1"/>
        <w:spacing w:line="276" w:lineRule="auto"/>
        <w:rPr>
          <w:szCs w:val="22"/>
          <w:highlight w:val="yellow"/>
        </w:rPr>
        <w:sectPr w:rsidR="00B47FCE" w:rsidSect="00CA411E">
          <w:footerReference w:type="default" r:id="rId17"/>
          <w:pgSz w:w="11907" w:h="16840" w:code="9"/>
          <w:pgMar w:top="1418" w:right="1418" w:bottom="1418" w:left="1418" w:header="709" w:footer="709" w:gutter="0"/>
          <w:cols w:space="720"/>
          <w:noEndnote/>
        </w:sectPr>
      </w:pPr>
    </w:p>
    <w:p w14:paraId="7FC82A4F" w14:textId="77777777" w:rsidR="00C02A12" w:rsidRPr="00DD699E" w:rsidRDefault="00C02A12" w:rsidP="00BC245F">
      <w:pPr>
        <w:pStyle w:val="Schmainhead"/>
      </w:pPr>
      <w:r>
        <w:br/>
      </w:r>
      <w:bookmarkStart w:id="377" w:name="_Ref72841870"/>
      <w:bookmarkStart w:id="378" w:name="_Toc72850433"/>
      <w:r w:rsidRPr="00DD699E">
        <w:t>KPIs</w:t>
      </w:r>
      <w:bookmarkEnd w:id="377"/>
      <w:bookmarkEnd w:id="3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3257"/>
        <w:gridCol w:w="3756"/>
        <w:gridCol w:w="3898"/>
        <w:gridCol w:w="1630"/>
      </w:tblGrid>
      <w:tr w:rsidR="00C02A12" w14:paraId="24E84151" w14:textId="77777777" w:rsidTr="004640C2">
        <w:trPr>
          <w:tblHeader/>
        </w:trPr>
        <w:tc>
          <w:tcPr>
            <w:tcW w:w="571" w:type="dxa"/>
            <w:tcBorders>
              <w:bottom w:val="single" w:sz="4" w:space="0" w:color="auto"/>
            </w:tcBorders>
          </w:tcPr>
          <w:p w14:paraId="3D0C2112" w14:textId="77777777" w:rsidR="00C02A12" w:rsidRDefault="00C02A12" w:rsidP="004640C2">
            <w:pPr>
              <w:rPr>
                <w:rFonts w:cs="Arial"/>
                <w:b/>
                <w:bCs/>
                <w:color w:val="000000"/>
              </w:rPr>
            </w:pPr>
            <w:r>
              <w:rPr>
                <w:rFonts w:cs="Arial"/>
                <w:b/>
                <w:bCs/>
                <w:color w:val="000000"/>
              </w:rPr>
              <w:t>No.</w:t>
            </w:r>
          </w:p>
        </w:tc>
        <w:tc>
          <w:tcPr>
            <w:tcW w:w="3257" w:type="dxa"/>
            <w:tcBorders>
              <w:bottom w:val="single" w:sz="4" w:space="0" w:color="auto"/>
            </w:tcBorders>
          </w:tcPr>
          <w:p w14:paraId="155D9093" w14:textId="77777777" w:rsidR="00C02A12" w:rsidRDefault="00C02A12" w:rsidP="004640C2">
            <w:pPr>
              <w:jc w:val="left"/>
              <w:rPr>
                <w:rFonts w:cs="Arial"/>
                <w:b/>
                <w:bCs/>
                <w:color w:val="000000"/>
              </w:rPr>
            </w:pPr>
            <w:r>
              <w:rPr>
                <w:rFonts w:cs="Arial"/>
                <w:b/>
                <w:bCs/>
                <w:color w:val="000000"/>
              </w:rPr>
              <w:t>KPI</w:t>
            </w:r>
          </w:p>
        </w:tc>
        <w:tc>
          <w:tcPr>
            <w:tcW w:w="3756" w:type="dxa"/>
            <w:tcBorders>
              <w:bottom w:val="single" w:sz="4" w:space="0" w:color="auto"/>
            </w:tcBorders>
          </w:tcPr>
          <w:p w14:paraId="4180137F" w14:textId="77777777" w:rsidR="00C02A12" w:rsidRDefault="00C02A12" w:rsidP="004640C2">
            <w:pPr>
              <w:jc w:val="left"/>
              <w:rPr>
                <w:rFonts w:cs="Arial"/>
                <w:b/>
                <w:bCs/>
                <w:color w:val="000000"/>
              </w:rPr>
            </w:pPr>
            <w:r>
              <w:rPr>
                <w:rFonts w:cs="Arial"/>
                <w:b/>
                <w:bCs/>
                <w:color w:val="000000"/>
              </w:rPr>
              <w:t>How measured</w:t>
            </w:r>
          </w:p>
        </w:tc>
        <w:tc>
          <w:tcPr>
            <w:tcW w:w="3898" w:type="dxa"/>
            <w:tcBorders>
              <w:bottom w:val="single" w:sz="4" w:space="0" w:color="auto"/>
            </w:tcBorders>
          </w:tcPr>
          <w:p w14:paraId="6978BC89" w14:textId="77777777" w:rsidR="00C02A12" w:rsidRDefault="00C02A12" w:rsidP="004640C2">
            <w:pPr>
              <w:jc w:val="left"/>
              <w:rPr>
                <w:rFonts w:cs="Arial"/>
                <w:b/>
                <w:bCs/>
                <w:color w:val="000000"/>
              </w:rPr>
            </w:pPr>
            <w:r>
              <w:rPr>
                <w:rFonts w:cs="Arial"/>
                <w:b/>
                <w:bCs/>
                <w:color w:val="000000"/>
              </w:rPr>
              <w:t>Measurement frequency</w:t>
            </w:r>
          </w:p>
        </w:tc>
        <w:tc>
          <w:tcPr>
            <w:tcW w:w="1630" w:type="dxa"/>
            <w:tcBorders>
              <w:bottom w:val="single" w:sz="4" w:space="0" w:color="auto"/>
            </w:tcBorders>
          </w:tcPr>
          <w:p w14:paraId="57E5C5F6" w14:textId="77777777" w:rsidR="00C02A12" w:rsidRDefault="00C02A12" w:rsidP="004640C2">
            <w:pPr>
              <w:jc w:val="left"/>
              <w:rPr>
                <w:rFonts w:cs="Arial"/>
                <w:b/>
                <w:bCs/>
                <w:color w:val="000000"/>
              </w:rPr>
            </w:pPr>
            <w:r>
              <w:rPr>
                <w:rFonts w:cs="Arial"/>
                <w:b/>
                <w:bCs/>
                <w:color w:val="000000"/>
              </w:rPr>
              <w:t>Minimum Performance Level</w:t>
            </w:r>
          </w:p>
        </w:tc>
      </w:tr>
      <w:tr w:rsidR="00C02A12" w14:paraId="33C80712" w14:textId="77777777" w:rsidTr="004640C2">
        <w:tc>
          <w:tcPr>
            <w:tcW w:w="571" w:type="dxa"/>
            <w:tcBorders>
              <w:bottom w:val="single" w:sz="4" w:space="0" w:color="auto"/>
            </w:tcBorders>
          </w:tcPr>
          <w:p w14:paraId="7D1E76D2" w14:textId="77777777" w:rsidR="00C02A12" w:rsidRDefault="00C02A12" w:rsidP="004640C2">
            <w:pPr>
              <w:rPr>
                <w:rFonts w:cs="Arial"/>
                <w:color w:val="000000"/>
              </w:rPr>
            </w:pPr>
            <w:commentRangeStart w:id="379"/>
            <w:r>
              <w:rPr>
                <w:rFonts w:cs="Arial"/>
                <w:color w:val="000000"/>
              </w:rPr>
              <w:t>1.</w:t>
            </w:r>
          </w:p>
        </w:tc>
        <w:tc>
          <w:tcPr>
            <w:tcW w:w="3257" w:type="dxa"/>
            <w:tcBorders>
              <w:bottom w:val="single" w:sz="4" w:space="0" w:color="auto"/>
            </w:tcBorders>
          </w:tcPr>
          <w:p w14:paraId="14C1518D" w14:textId="77777777" w:rsidR="00C02A12" w:rsidRDefault="00C02A12" w:rsidP="004640C2">
            <w:pPr>
              <w:jc w:val="left"/>
              <w:rPr>
                <w:rFonts w:cs="Arial"/>
                <w:color w:val="000000"/>
              </w:rPr>
            </w:pPr>
          </w:p>
          <w:p w14:paraId="57623A0E" w14:textId="77777777" w:rsidR="00C02A12" w:rsidRDefault="00C02A12" w:rsidP="004640C2">
            <w:pPr>
              <w:jc w:val="left"/>
              <w:rPr>
                <w:rFonts w:cs="Arial"/>
                <w:color w:val="000000"/>
              </w:rPr>
            </w:pPr>
          </w:p>
        </w:tc>
        <w:tc>
          <w:tcPr>
            <w:tcW w:w="3756" w:type="dxa"/>
            <w:tcBorders>
              <w:bottom w:val="single" w:sz="4" w:space="0" w:color="auto"/>
            </w:tcBorders>
          </w:tcPr>
          <w:p w14:paraId="6E5A0EE3" w14:textId="77777777" w:rsidR="00C02A12" w:rsidRDefault="00C02A12" w:rsidP="004640C2">
            <w:pPr>
              <w:jc w:val="left"/>
              <w:rPr>
                <w:rFonts w:cs="Arial"/>
                <w:color w:val="000000"/>
              </w:rPr>
            </w:pPr>
          </w:p>
        </w:tc>
        <w:tc>
          <w:tcPr>
            <w:tcW w:w="3898" w:type="dxa"/>
            <w:tcBorders>
              <w:bottom w:val="single" w:sz="4" w:space="0" w:color="auto"/>
            </w:tcBorders>
          </w:tcPr>
          <w:p w14:paraId="0FFA1893" w14:textId="77777777" w:rsidR="00C02A12" w:rsidRDefault="00C02A12" w:rsidP="004640C2">
            <w:pPr>
              <w:jc w:val="left"/>
              <w:rPr>
                <w:rFonts w:cs="Arial"/>
                <w:color w:val="000000"/>
              </w:rPr>
            </w:pPr>
          </w:p>
        </w:tc>
        <w:tc>
          <w:tcPr>
            <w:tcW w:w="1630" w:type="dxa"/>
            <w:tcBorders>
              <w:bottom w:val="single" w:sz="4" w:space="0" w:color="auto"/>
            </w:tcBorders>
          </w:tcPr>
          <w:p w14:paraId="088D677E" w14:textId="77777777" w:rsidR="00C02A12" w:rsidRDefault="00C02A12" w:rsidP="004640C2">
            <w:pPr>
              <w:jc w:val="left"/>
              <w:rPr>
                <w:rFonts w:cs="Arial"/>
                <w:color w:val="000000"/>
              </w:rPr>
            </w:pPr>
          </w:p>
        </w:tc>
      </w:tr>
      <w:tr w:rsidR="00C02A12" w14:paraId="3C8B3E71" w14:textId="77777777" w:rsidTr="004640C2">
        <w:tc>
          <w:tcPr>
            <w:tcW w:w="571" w:type="dxa"/>
            <w:tcBorders>
              <w:bottom w:val="single" w:sz="4" w:space="0" w:color="auto"/>
            </w:tcBorders>
          </w:tcPr>
          <w:p w14:paraId="1BC3FD28" w14:textId="77777777" w:rsidR="00C02A12" w:rsidRDefault="00C02A12" w:rsidP="004640C2">
            <w:pPr>
              <w:rPr>
                <w:rFonts w:cs="Arial"/>
                <w:color w:val="000000"/>
              </w:rPr>
            </w:pPr>
            <w:r>
              <w:rPr>
                <w:rFonts w:cs="Arial"/>
                <w:color w:val="000000"/>
              </w:rPr>
              <w:t>2.</w:t>
            </w:r>
          </w:p>
        </w:tc>
        <w:tc>
          <w:tcPr>
            <w:tcW w:w="3257" w:type="dxa"/>
            <w:tcBorders>
              <w:bottom w:val="single" w:sz="4" w:space="0" w:color="auto"/>
            </w:tcBorders>
          </w:tcPr>
          <w:p w14:paraId="48D3A32D" w14:textId="77777777" w:rsidR="00C02A12" w:rsidRDefault="00C02A12" w:rsidP="004640C2">
            <w:pPr>
              <w:jc w:val="left"/>
              <w:rPr>
                <w:rFonts w:cs="Arial"/>
                <w:color w:val="000000"/>
              </w:rPr>
            </w:pPr>
          </w:p>
          <w:p w14:paraId="7A27BF4C" w14:textId="77777777" w:rsidR="00C02A12" w:rsidRDefault="00C02A12" w:rsidP="004640C2">
            <w:pPr>
              <w:jc w:val="left"/>
              <w:rPr>
                <w:rFonts w:cs="Arial"/>
                <w:color w:val="000000"/>
              </w:rPr>
            </w:pPr>
          </w:p>
        </w:tc>
        <w:tc>
          <w:tcPr>
            <w:tcW w:w="3756" w:type="dxa"/>
            <w:tcBorders>
              <w:bottom w:val="single" w:sz="4" w:space="0" w:color="auto"/>
            </w:tcBorders>
          </w:tcPr>
          <w:p w14:paraId="61E2D186" w14:textId="77777777" w:rsidR="00C02A12" w:rsidRPr="00981A31" w:rsidRDefault="00C02A12" w:rsidP="004640C2">
            <w:pPr>
              <w:jc w:val="left"/>
              <w:rPr>
                <w:rFonts w:cs="Arial"/>
                <w:color w:val="000000"/>
              </w:rPr>
            </w:pPr>
          </w:p>
        </w:tc>
        <w:tc>
          <w:tcPr>
            <w:tcW w:w="3898" w:type="dxa"/>
            <w:tcBorders>
              <w:bottom w:val="single" w:sz="4" w:space="0" w:color="auto"/>
            </w:tcBorders>
          </w:tcPr>
          <w:p w14:paraId="558CF8E4" w14:textId="77777777" w:rsidR="00C02A12" w:rsidRDefault="00C02A12" w:rsidP="004640C2">
            <w:pPr>
              <w:jc w:val="left"/>
              <w:rPr>
                <w:rFonts w:cs="Arial"/>
                <w:color w:val="000000"/>
              </w:rPr>
            </w:pPr>
          </w:p>
        </w:tc>
        <w:tc>
          <w:tcPr>
            <w:tcW w:w="1630" w:type="dxa"/>
            <w:tcBorders>
              <w:bottom w:val="single" w:sz="4" w:space="0" w:color="auto"/>
            </w:tcBorders>
          </w:tcPr>
          <w:p w14:paraId="1C351C4C" w14:textId="77777777" w:rsidR="00C02A12" w:rsidRDefault="00C02A12" w:rsidP="004640C2">
            <w:pPr>
              <w:jc w:val="left"/>
              <w:rPr>
                <w:rFonts w:cs="Arial"/>
                <w:color w:val="000000"/>
              </w:rPr>
            </w:pPr>
          </w:p>
        </w:tc>
      </w:tr>
      <w:tr w:rsidR="00C02A12" w14:paraId="34E2F720" w14:textId="77777777" w:rsidTr="004640C2">
        <w:tc>
          <w:tcPr>
            <w:tcW w:w="571" w:type="dxa"/>
          </w:tcPr>
          <w:p w14:paraId="44E73CAF" w14:textId="77777777" w:rsidR="00C02A12" w:rsidRDefault="00C02A12" w:rsidP="004640C2">
            <w:pPr>
              <w:rPr>
                <w:rFonts w:cs="Arial"/>
                <w:color w:val="000000"/>
              </w:rPr>
            </w:pPr>
            <w:r>
              <w:rPr>
                <w:rFonts w:cs="Arial"/>
                <w:color w:val="000000"/>
              </w:rPr>
              <w:t>3.</w:t>
            </w:r>
          </w:p>
        </w:tc>
        <w:tc>
          <w:tcPr>
            <w:tcW w:w="3257" w:type="dxa"/>
          </w:tcPr>
          <w:p w14:paraId="760FD1EC" w14:textId="77777777" w:rsidR="00C02A12" w:rsidRDefault="00C02A12" w:rsidP="004640C2">
            <w:pPr>
              <w:jc w:val="left"/>
              <w:rPr>
                <w:rFonts w:cs="Arial"/>
                <w:color w:val="000000"/>
              </w:rPr>
            </w:pPr>
          </w:p>
          <w:p w14:paraId="57F54E75" w14:textId="77777777" w:rsidR="00C02A12" w:rsidRDefault="00C02A12" w:rsidP="004640C2">
            <w:pPr>
              <w:jc w:val="left"/>
              <w:rPr>
                <w:rFonts w:cs="Arial"/>
                <w:color w:val="000000"/>
              </w:rPr>
            </w:pPr>
          </w:p>
        </w:tc>
        <w:tc>
          <w:tcPr>
            <w:tcW w:w="3756" w:type="dxa"/>
          </w:tcPr>
          <w:p w14:paraId="78CFC4EE" w14:textId="77777777" w:rsidR="00C02A12" w:rsidRDefault="00C02A12" w:rsidP="004640C2">
            <w:pPr>
              <w:jc w:val="left"/>
              <w:rPr>
                <w:rFonts w:cs="Arial"/>
                <w:color w:val="000000"/>
              </w:rPr>
            </w:pPr>
          </w:p>
        </w:tc>
        <w:tc>
          <w:tcPr>
            <w:tcW w:w="3898" w:type="dxa"/>
          </w:tcPr>
          <w:p w14:paraId="55C2C3EA" w14:textId="77777777" w:rsidR="00C02A12" w:rsidRDefault="00C02A12" w:rsidP="004640C2">
            <w:pPr>
              <w:jc w:val="left"/>
              <w:rPr>
                <w:rFonts w:cs="Arial"/>
                <w:color w:val="000000"/>
              </w:rPr>
            </w:pPr>
          </w:p>
        </w:tc>
        <w:tc>
          <w:tcPr>
            <w:tcW w:w="1630" w:type="dxa"/>
          </w:tcPr>
          <w:p w14:paraId="2BE2BFC0" w14:textId="77777777" w:rsidR="00C02A12" w:rsidRDefault="00C02A12" w:rsidP="004640C2">
            <w:pPr>
              <w:jc w:val="left"/>
              <w:rPr>
                <w:rFonts w:cs="Arial"/>
                <w:color w:val="000000"/>
              </w:rPr>
            </w:pPr>
          </w:p>
        </w:tc>
      </w:tr>
    </w:tbl>
    <w:p w14:paraId="454BFFA0" w14:textId="77777777" w:rsidR="00C02A12" w:rsidRDefault="00C02A12" w:rsidP="00C02A12">
      <w:pPr>
        <w:spacing w:line="276" w:lineRule="auto"/>
        <w:rPr>
          <w:rFonts w:cs="Arial"/>
        </w:rPr>
      </w:pPr>
    </w:p>
    <w:commentRangeEnd w:id="379"/>
    <w:p w14:paraId="0F9A668F" w14:textId="77777777" w:rsidR="00C02A12" w:rsidRDefault="00523583" w:rsidP="00C02A12">
      <w:pPr>
        <w:spacing w:line="276" w:lineRule="auto"/>
        <w:rPr>
          <w:rFonts w:cs="Arial"/>
        </w:rPr>
      </w:pPr>
      <w:r>
        <w:rPr>
          <w:rStyle w:val="CommentReference"/>
        </w:rPr>
        <w:commentReference w:id="379"/>
      </w:r>
    </w:p>
    <w:p w14:paraId="6A1DFF7C" w14:textId="77777777" w:rsidR="00B47FCE" w:rsidRDefault="00B47FCE" w:rsidP="006705E0">
      <w:pPr>
        <w:pStyle w:val="Heading1"/>
        <w:spacing w:line="276" w:lineRule="auto"/>
        <w:rPr>
          <w:szCs w:val="22"/>
          <w:highlight w:val="yellow"/>
        </w:rPr>
        <w:sectPr w:rsidR="00B47FCE" w:rsidSect="00B47FCE">
          <w:headerReference w:type="even" r:id="rId18"/>
          <w:headerReference w:type="default" r:id="rId19"/>
          <w:footerReference w:type="even" r:id="rId20"/>
          <w:headerReference w:type="first" r:id="rId21"/>
          <w:footerReference w:type="first" r:id="rId22"/>
          <w:pgSz w:w="16840" w:h="11907" w:orient="landscape" w:code="9"/>
          <w:pgMar w:top="1418" w:right="1418" w:bottom="1418" w:left="1418" w:header="709" w:footer="709" w:gutter="0"/>
          <w:cols w:space="720"/>
          <w:noEndnote/>
          <w:docGrid w:linePitch="299"/>
        </w:sectPr>
      </w:pPr>
    </w:p>
    <w:p w14:paraId="3A1A9220" w14:textId="0708E817" w:rsidR="00C1270D" w:rsidRDefault="0020745B" w:rsidP="00BC245F">
      <w:pPr>
        <w:pStyle w:val="Schmainhead"/>
      </w:pPr>
      <w:bookmarkStart w:id="380" w:name="_9kR3WTr2994AKiJfifw5qAqIEBvx9D5sAJFLNSS"/>
      <w:bookmarkStart w:id="381" w:name="_Ref_ContractCompanion_9kb9Ur243"/>
      <w:bookmarkStart w:id="382" w:name="_9kR3WTr299689bJfifw5qAqIEBvx9D5sAJFLNSS"/>
      <w:r>
        <w:br/>
      </w:r>
      <w:bookmarkStart w:id="383" w:name="_Ref68166514"/>
      <w:bookmarkStart w:id="384" w:name="_Ref68166849"/>
      <w:bookmarkStart w:id="385" w:name="_Ref68168345"/>
      <w:bookmarkStart w:id="386" w:name="_Ref68168690"/>
      <w:bookmarkStart w:id="387" w:name="_Ref68171306"/>
      <w:bookmarkStart w:id="388" w:name="_Toc72850434"/>
      <w:r w:rsidR="008C68FF">
        <w:t>Work Allocation</w:t>
      </w:r>
      <w:r w:rsidR="00102775">
        <w:t xml:space="preserve"> </w:t>
      </w:r>
      <w:r w:rsidR="000013B4">
        <w:t>Procedure</w:t>
      </w:r>
      <w:bookmarkEnd w:id="383"/>
      <w:bookmarkEnd w:id="384"/>
      <w:bookmarkEnd w:id="385"/>
      <w:bookmarkEnd w:id="386"/>
      <w:bookmarkEnd w:id="387"/>
      <w:bookmarkEnd w:id="380"/>
      <w:bookmarkEnd w:id="381"/>
      <w:bookmarkEnd w:id="382"/>
      <w:bookmarkEnd w:id="388"/>
    </w:p>
    <w:p w14:paraId="3D5C9FF0" w14:textId="7D154F1E" w:rsidR="00695159" w:rsidRPr="00695159" w:rsidRDefault="00695159" w:rsidP="00A86135">
      <w:pPr>
        <w:pStyle w:val="Sch1styleclause"/>
        <w:numPr>
          <w:ilvl w:val="0"/>
          <w:numId w:val="37"/>
        </w:numPr>
      </w:pPr>
      <w:bookmarkStart w:id="389" w:name="_Toc72850435"/>
      <w:r w:rsidRPr="00695159">
        <w:t>LOTS</w:t>
      </w:r>
      <w:bookmarkEnd w:id="389"/>
    </w:p>
    <w:p w14:paraId="61CDA6C5" w14:textId="77777777" w:rsidR="00B848B6" w:rsidRDefault="00695159" w:rsidP="00C454D4">
      <w:pPr>
        <w:pStyle w:val="Sch1stylesubclause"/>
      </w:pPr>
      <w:r>
        <w:t>This Framework is divided into 2 Lots</w:t>
      </w:r>
      <w:r w:rsidR="00B848B6">
        <w:t>, as follows:</w:t>
      </w:r>
    </w:p>
    <w:p w14:paraId="1FDE69BB" w14:textId="1168125D" w:rsidR="00523583" w:rsidRDefault="00B848B6" w:rsidP="00C454D4">
      <w:pPr>
        <w:pStyle w:val="Sch1stylesubclause2"/>
      </w:pPr>
      <w:r>
        <w:t xml:space="preserve">Lot 1: </w:t>
      </w:r>
      <w:r w:rsidR="00523583">
        <w:t xml:space="preserve">Void Properties - </w:t>
      </w:r>
      <w:r>
        <w:t xml:space="preserve"> Provider</w:t>
      </w:r>
      <w:r w:rsidR="00523583">
        <w:t>s (ranked in descending order):</w:t>
      </w:r>
    </w:p>
    <w:p w14:paraId="26FA1D40" w14:textId="412E5FD4" w:rsidR="00523583" w:rsidRPr="00523583" w:rsidRDefault="00B848B6" w:rsidP="00523583">
      <w:pPr>
        <w:pStyle w:val="Sch1stylepara"/>
        <w:rPr>
          <w:highlight w:val="yellow"/>
        </w:rPr>
      </w:pPr>
      <w:r w:rsidRPr="00523583">
        <w:rPr>
          <w:highlight w:val="yellow"/>
        </w:rPr>
        <w:t>[                      ]</w:t>
      </w:r>
      <w:r w:rsidR="00523583" w:rsidRPr="00523583">
        <w:rPr>
          <w:highlight w:val="yellow"/>
        </w:rPr>
        <w:t>;</w:t>
      </w:r>
    </w:p>
    <w:p w14:paraId="6E381A9E" w14:textId="2B1F2F7E" w:rsidR="00523583" w:rsidRPr="00523583" w:rsidRDefault="00523583" w:rsidP="00523583">
      <w:pPr>
        <w:pStyle w:val="Sch1stylepara"/>
        <w:rPr>
          <w:highlight w:val="yellow"/>
        </w:rPr>
      </w:pPr>
      <w:r w:rsidRPr="00523583">
        <w:rPr>
          <w:highlight w:val="yellow"/>
        </w:rPr>
        <w:t>[                      ];</w:t>
      </w:r>
    </w:p>
    <w:p w14:paraId="796200BA" w14:textId="666DC8B1" w:rsidR="00523583" w:rsidRPr="00523583" w:rsidRDefault="00523583" w:rsidP="00523583">
      <w:pPr>
        <w:pStyle w:val="Sch1stylepara"/>
        <w:rPr>
          <w:highlight w:val="yellow"/>
        </w:rPr>
      </w:pPr>
      <w:r w:rsidRPr="00523583">
        <w:rPr>
          <w:highlight w:val="yellow"/>
        </w:rPr>
        <w:t>[                      ];</w:t>
      </w:r>
    </w:p>
    <w:p w14:paraId="3FC2DDFA" w14:textId="1CB918ED" w:rsidR="00523583" w:rsidRPr="00523583" w:rsidRDefault="00523583" w:rsidP="00523583">
      <w:pPr>
        <w:pStyle w:val="Sch1stylepara"/>
        <w:rPr>
          <w:highlight w:val="yellow"/>
        </w:rPr>
      </w:pPr>
      <w:r w:rsidRPr="00523583">
        <w:rPr>
          <w:highlight w:val="yellow"/>
        </w:rPr>
        <w:t>[                      ];</w:t>
      </w:r>
    </w:p>
    <w:p w14:paraId="4935D4B8" w14:textId="22577D21" w:rsidR="00B848B6" w:rsidRDefault="00523583" w:rsidP="00523583">
      <w:pPr>
        <w:pStyle w:val="Sch1stylepara"/>
      </w:pPr>
      <w:r w:rsidRPr="00523583">
        <w:rPr>
          <w:highlight w:val="yellow"/>
        </w:rPr>
        <w:t>[                      ];</w:t>
      </w:r>
      <w:r w:rsidR="00B848B6" w:rsidRPr="00523583">
        <w:rPr>
          <w:highlight w:val="yellow"/>
        </w:rPr>
        <w:t xml:space="preserve"> and</w:t>
      </w:r>
    </w:p>
    <w:p w14:paraId="529DF779" w14:textId="77777777" w:rsidR="00523583" w:rsidRDefault="00B848B6" w:rsidP="00523583">
      <w:pPr>
        <w:pStyle w:val="Sch1stylesubclause2"/>
      </w:pPr>
      <w:r>
        <w:t>Lot 2:</w:t>
      </w:r>
      <w:r w:rsidRPr="00B848B6">
        <w:t xml:space="preserve"> </w:t>
      </w:r>
      <w:r w:rsidR="00523583">
        <w:t xml:space="preserve">Other Properties - </w:t>
      </w:r>
      <w:r w:rsidRPr="00B848B6">
        <w:t>Provider</w:t>
      </w:r>
      <w:r w:rsidR="00523583">
        <w:t>s</w:t>
      </w:r>
      <w:r w:rsidRPr="00B848B6">
        <w:t xml:space="preserve"> </w:t>
      </w:r>
      <w:bookmarkStart w:id="390" w:name="_Toc72850436"/>
      <w:r w:rsidR="00523583">
        <w:t>(ranked in descending order):</w:t>
      </w:r>
    </w:p>
    <w:p w14:paraId="112BAFC2" w14:textId="77777777" w:rsidR="00523583" w:rsidRPr="00523583" w:rsidRDefault="00523583" w:rsidP="00523583">
      <w:pPr>
        <w:pStyle w:val="Sch1stylepara"/>
        <w:rPr>
          <w:highlight w:val="yellow"/>
        </w:rPr>
      </w:pPr>
      <w:r w:rsidRPr="00523583">
        <w:rPr>
          <w:highlight w:val="yellow"/>
        </w:rPr>
        <w:t>[                      ];</w:t>
      </w:r>
    </w:p>
    <w:p w14:paraId="54024DF0" w14:textId="77777777" w:rsidR="00523583" w:rsidRPr="00523583" w:rsidRDefault="00523583" w:rsidP="00523583">
      <w:pPr>
        <w:pStyle w:val="Sch1stylepara"/>
        <w:rPr>
          <w:highlight w:val="yellow"/>
        </w:rPr>
      </w:pPr>
      <w:r w:rsidRPr="00523583">
        <w:rPr>
          <w:highlight w:val="yellow"/>
        </w:rPr>
        <w:t>[                      ];</w:t>
      </w:r>
    </w:p>
    <w:p w14:paraId="7774CD52" w14:textId="77777777" w:rsidR="00523583" w:rsidRPr="00523583" w:rsidRDefault="00523583" w:rsidP="00523583">
      <w:pPr>
        <w:pStyle w:val="Sch1stylepara"/>
        <w:rPr>
          <w:highlight w:val="yellow"/>
        </w:rPr>
      </w:pPr>
      <w:r w:rsidRPr="00523583">
        <w:rPr>
          <w:highlight w:val="yellow"/>
        </w:rPr>
        <w:t>[                      ];</w:t>
      </w:r>
    </w:p>
    <w:p w14:paraId="56F5BA86" w14:textId="77777777" w:rsidR="00523583" w:rsidRPr="00523583" w:rsidRDefault="00523583" w:rsidP="00523583">
      <w:pPr>
        <w:pStyle w:val="Sch1stylepara"/>
        <w:rPr>
          <w:highlight w:val="yellow"/>
        </w:rPr>
      </w:pPr>
      <w:r w:rsidRPr="00523583">
        <w:rPr>
          <w:highlight w:val="yellow"/>
        </w:rPr>
        <w:t>[                      ];</w:t>
      </w:r>
    </w:p>
    <w:p w14:paraId="2C018AB6" w14:textId="1BAD4794" w:rsidR="00523583" w:rsidRPr="00523583" w:rsidRDefault="00523583" w:rsidP="00523583">
      <w:pPr>
        <w:pStyle w:val="Sch1stylepara"/>
        <w:rPr>
          <w:highlight w:val="yellow"/>
        </w:rPr>
      </w:pPr>
      <w:r w:rsidRPr="00523583">
        <w:rPr>
          <w:highlight w:val="yellow"/>
        </w:rPr>
        <w:t>[                      ].</w:t>
      </w:r>
    </w:p>
    <w:p w14:paraId="2864A367" w14:textId="52332E66" w:rsidR="00FE3E53" w:rsidRDefault="00857685" w:rsidP="00523583">
      <w:pPr>
        <w:pStyle w:val="Sch1styleclause"/>
      </w:pPr>
      <w:r>
        <w:t>PRE-ALLOCATION CHECKS</w:t>
      </w:r>
      <w:bookmarkEnd w:id="390"/>
    </w:p>
    <w:p w14:paraId="336F31F2" w14:textId="341937D2" w:rsidR="006163E8" w:rsidRDefault="00695159" w:rsidP="00C454D4">
      <w:pPr>
        <w:pStyle w:val="Sch1stylesubclause"/>
      </w:pPr>
      <w:r w:rsidRPr="00695159">
        <w:t>Magenta Living</w:t>
      </w:r>
      <w:r w:rsidR="009F604D" w:rsidRPr="00695159">
        <w:t xml:space="preserve"> may check each Provider’s compliance with the Minimum Selection Requirements from time to time.</w:t>
      </w:r>
      <w:bookmarkStart w:id="391" w:name="_Hlk13129021"/>
    </w:p>
    <w:p w14:paraId="2A7360BD" w14:textId="77777777" w:rsidR="00DA7C54" w:rsidRDefault="009F604D" w:rsidP="00C454D4">
      <w:pPr>
        <w:pStyle w:val="Sch1stylesubclause"/>
      </w:pPr>
      <w:bookmarkStart w:id="392" w:name="_Ref68170739"/>
      <w:bookmarkStart w:id="393" w:name="_9kR3WTr29957DFChUjqpdnzx0z11thb7PHzwDwZ"/>
      <w:r w:rsidRPr="00DA7C54">
        <w:t xml:space="preserve">When </w:t>
      </w:r>
      <w:r w:rsidR="00695159" w:rsidRPr="00DA7C54">
        <w:t>calling off Services</w:t>
      </w:r>
      <w:r w:rsidRPr="00DA7C54">
        <w:t>,</w:t>
      </w:r>
      <w:r w:rsidR="00DA7C54" w:rsidRPr="00DA7C54">
        <w:t xml:space="preserve"> Magenta Living</w:t>
      </w:r>
      <w:r w:rsidRPr="00DA7C54">
        <w:t xml:space="preserve"> shall exclude </w:t>
      </w:r>
      <w:r w:rsidR="00B848B6" w:rsidRPr="00DA7C54">
        <w:t>a</w:t>
      </w:r>
      <w:r w:rsidRPr="00DA7C54">
        <w:t xml:space="preserve"> Provider from </w:t>
      </w:r>
      <w:r w:rsidR="00B848B6" w:rsidRPr="00DA7C54">
        <w:t xml:space="preserve">eligibility to be awarded Services </w:t>
      </w:r>
      <w:bookmarkEnd w:id="391"/>
      <w:r w:rsidRPr="00DA7C54">
        <w:t>where:</w:t>
      </w:r>
      <w:bookmarkEnd w:id="392"/>
      <w:bookmarkEnd w:id="393"/>
    </w:p>
    <w:p w14:paraId="665A52F4" w14:textId="3F7D1A71" w:rsidR="009F604D" w:rsidRDefault="00DA7C54" w:rsidP="00C454D4">
      <w:pPr>
        <w:pStyle w:val="Sch1stylesubclause2"/>
      </w:pPr>
      <w:r>
        <w:t>t</w:t>
      </w:r>
      <w:r w:rsidR="009F604D" w:rsidRPr="00DA7C54">
        <w:t xml:space="preserve">heir </w:t>
      </w:r>
      <w:bookmarkStart w:id="394" w:name="_9kMH0H6ZWu5DD7DEPOqmr2D96QH54s124K"/>
      <w:r w:rsidR="009F604D" w:rsidRPr="00DA7C54">
        <w:t>Framework Agreement</w:t>
      </w:r>
      <w:bookmarkEnd w:id="394"/>
      <w:r w:rsidR="009F604D" w:rsidRPr="00DA7C54">
        <w:t xml:space="preserve"> or Other </w:t>
      </w:r>
      <w:bookmarkStart w:id="395" w:name="_9kMH1I6ZWu5DD7DEPOqmr2D96QH54s124K"/>
      <w:r w:rsidR="009F604D" w:rsidRPr="00DA7C54">
        <w:t>Framework Agreement</w:t>
      </w:r>
      <w:bookmarkEnd w:id="395"/>
      <w:r w:rsidR="009F604D" w:rsidRPr="00DA7C54">
        <w:t xml:space="preserve"> has been terminated;</w:t>
      </w:r>
    </w:p>
    <w:p w14:paraId="322D5A9F" w14:textId="68CF5A1C" w:rsidR="009F604D" w:rsidRPr="00DA7C54" w:rsidRDefault="009F604D" w:rsidP="00C454D4">
      <w:pPr>
        <w:pStyle w:val="Sch1stylesubclause2"/>
      </w:pPr>
      <w:r w:rsidRPr="00DA7C54">
        <w:rPr>
          <w:szCs w:val="22"/>
        </w:rPr>
        <w:t xml:space="preserve">they have indicated to </w:t>
      </w:r>
      <w:r w:rsidR="00695159" w:rsidRPr="00DA7C54">
        <w:rPr>
          <w:szCs w:val="22"/>
        </w:rPr>
        <w:t>Magenta Living</w:t>
      </w:r>
      <w:r w:rsidRPr="00DA7C54">
        <w:rPr>
          <w:szCs w:val="22"/>
        </w:rPr>
        <w:t xml:space="preserve"> that they do not wish to undertake </w:t>
      </w:r>
      <w:r w:rsidR="00B848B6" w:rsidRPr="00DA7C54">
        <w:rPr>
          <w:szCs w:val="22"/>
        </w:rPr>
        <w:t xml:space="preserve">those </w:t>
      </w:r>
      <w:r w:rsidRPr="00DA7C54">
        <w:rPr>
          <w:szCs w:val="22"/>
        </w:rPr>
        <w:t xml:space="preserve">particular </w:t>
      </w:r>
      <w:r w:rsidR="00B848B6" w:rsidRPr="00DA7C54">
        <w:rPr>
          <w:szCs w:val="22"/>
        </w:rPr>
        <w:t>Services or Services</w:t>
      </w:r>
      <w:r w:rsidRPr="00DA7C54">
        <w:rPr>
          <w:szCs w:val="22"/>
        </w:rPr>
        <w:t xml:space="preserve"> of the nature being called-off;</w:t>
      </w:r>
    </w:p>
    <w:p w14:paraId="10FA4288" w14:textId="671E9BCB" w:rsidR="009F604D" w:rsidRPr="00DA7C54" w:rsidRDefault="009F604D" w:rsidP="00C454D4">
      <w:pPr>
        <w:pStyle w:val="Sch1stylesubclause2"/>
      </w:pPr>
      <w:r w:rsidRPr="00DA7C54">
        <w:rPr>
          <w:szCs w:val="22"/>
        </w:rPr>
        <w:t xml:space="preserve">they have a conflict of interest in relation to </w:t>
      </w:r>
      <w:r w:rsidR="00695159" w:rsidRPr="00DA7C54">
        <w:rPr>
          <w:szCs w:val="22"/>
        </w:rPr>
        <w:t>those Services</w:t>
      </w:r>
      <w:r w:rsidRPr="00DA7C54">
        <w:rPr>
          <w:szCs w:val="22"/>
        </w:rPr>
        <w:t xml:space="preserve"> that </w:t>
      </w:r>
      <w:r w:rsidR="00695159" w:rsidRPr="00DA7C54">
        <w:rPr>
          <w:szCs w:val="22"/>
        </w:rPr>
        <w:t>Magenta Living</w:t>
      </w:r>
      <w:r w:rsidRPr="00DA7C54">
        <w:rPr>
          <w:szCs w:val="22"/>
        </w:rPr>
        <w:t xml:space="preserve"> considers cannot be overcome by measures less intrusive than the exclusion of the Framework Provider from the call-off;</w:t>
      </w:r>
    </w:p>
    <w:p w14:paraId="347D9F8F" w14:textId="77777777" w:rsidR="00CC4606" w:rsidRPr="00CC4606" w:rsidRDefault="009F604D" w:rsidP="00C454D4">
      <w:pPr>
        <w:pStyle w:val="Sch1stylesubclause2"/>
      </w:pPr>
      <w:r w:rsidRPr="00DA7C54">
        <w:rPr>
          <w:szCs w:val="22"/>
        </w:rPr>
        <w:t xml:space="preserve">they do not meet the Minimum Selection Requirements at the time at which the </w:t>
      </w:r>
      <w:r w:rsidR="00695159" w:rsidRPr="00DA7C54">
        <w:rPr>
          <w:szCs w:val="22"/>
        </w:rPr>
        <w:t>Services are</w:t>
      </w:r>
      <w:r w:rsidRPr="00DA7C54">
        <w:rPr>
          <w:szCs w:val="22"/>
        </w:rPr>
        <w:t xml:space="preserve"> being called-off; </w:t>
      </w:r>
    </w:p>
    <w:p w14:paraId="6BD71ACB" w14:textId="4548DD77" w:rsidR="009F604D" w:rsidRPr="00DA7C54" w:rsidRDefault="00207AEF" w:rsidP="00C454D4">
      <w:pPr>
        <w:pStyle w:val="Sch1stylesubclause2"/>
      </w:pPr>
      <w:r>
        <w:rPr>
          <w:szCs w:val="22"/>
        </w:rPr>
        <w:t xml:space="preserve">a KPI Improvement Notice has been served in relation to them at any time in the </w:t>
      </w:r>
      <w:commentRangeStart w:id="396"/>
      <w:r>
        <w:rPr>
          <w:szCs w:val="22"/>
        </w:rPr>
        <w:t>[</w:t>
      </w:r>
      <w:r w:rsidR="003C61F4">
        <w:rPr>
          <w:szCs w:val="22"/>
        </w:rPr>
        <w:t xml:space="preserve">no] </w:t>
      </w:r>
      <w:commentRangeEnd w:id="396"/>
      <w:r w:rsidR="003C61F4">
        <w:rPr>
          <w:rStyle w:val="CommentReference"/>
        </w:rPr>
        <w:commentReference w:id="396"/>
      </w:r>
      <w:r w:rsidR="003C61F4">
        <w:rPr>
          <w:szCs w:val="22"/>
        </w:rPr>
        <w:t>months immediately preceding the date of the call-off</w:t>
      </w:r>
      <w:r w:rsidR="00A86135">
        <w:rPr>
          <w:szCs w:val="22"/>
        </w:rPr>
        <w:t>;</w:t>
      </w:r>
      <w:r w:rsidR="00CC4606">
        <w:rPr>
          <w:szCs w:val="22"/>
        </w:rPr>
        <w:t xml:space="preserve"> </w:t>
      </w:r>
      <w:r w:rsidR="009F604D" w:rsidRPr="00DA7C54">
        <w:rPr>
          <w:szCs w:val="22"/>
        </w:rPr>
        <w:t>or</w:t>
      </w:r>
    </w:p>
    <w:p w14:paraId="362BD136" w14:textId="19ED9A1F" w:rsidR="009F604D" w:rsidRPr="00DA7C54" w:rsidRDefault="00523583" w:rsidP="00C454D4">
      <w:pPr>
        <w:pStyle w:val="Sch1stylesubclause2"/>
      </w:pPr>
      <w:r>
        <w:rPr>
          <w:szCs w:val="22"/>
        </w:rPr>
        <w:t xml:space="preserve">that Provider responds to </w:t>
      </w:r>
      <w:r w:rsidR="009F604D" w:rsidRPr="00DA7C54">
        <w:rPr>
          <w:szCs w:val="22"/>
        </w:rPr>
        <w:t xml:space="preserve">an </w:t>
      </w:r>
      <w:r w:rsidR="00695159" w:rsidRPr="00DA7C54">
        <w:rPr>
          <w:szCs w:val="22"/>
        </w:rPr>
        <w:t>Instruction</w:t>
      </w:r>
      <w:r w:rsidR="009F604D" w:rsidRPr="00DA7C54">
        <w:rPr>
          <w:szCs w:val="22"/>
        </w:rPr>
        <w:t xml:space="preserve"> </w:t>
      </w:r>
      <w:r>
        <w:rPr>
          <w:szCs w:val="22"/>
        </w:rPr>
        <w:t>in accordance with Paragrap</w:t>
      </w:r>
      <w:r w:rsidR="00FF3ACC">
        <w:rPr>
          <w:szCs w:val="22"/>
        </w:rPr>
        <w:t>h 3.5 [</w:t>
      </w:r>
      <w:r w:rsidR="00FF3ACC" w:rsidRPr="00FF3ACC">
        <w:rPr>
          <w:i/>
          <w:iCs/>
          <w:szCs w:val="22"/>
        </w:rPr>
        <w:t>Work Allocation Procedure</w:t>
      </w:r>
      <w:r w:rsidR="00FF3ACC">
        <w:rPr>
          <w:szCs w:val="22"/>
        </w:rPr>
        <w:t>] to say that they are unable or do not wish to undertake that Instruction</w:t>
      </w:r>
      <w:r w:rsidR="009F604D" w:rsidRPr="00DA7C54">
        <w:rPr>
          <w:szCs w:val="22"/>
        </w:rPr>
        <w:t>.</w:t>
      </w:r>
    </w:p>
    <w:p w14:paraId="4458FD71" w14:textId="204BC114" w:rsidR="00857685" w:rsidRPr="00DA7C54" w:rsidRDefault="000F4F3C" w:rsidP="00C454D4">
      <w:pPr>
        <w:pStyle w:val="Sch1styleclause"/>
      </w:pPr>
      <w:bookmarkStart w:id="397" w:name="_Toc72850437"/>
      <w:r>
        <w:t>WORK ALLOCATION</w:t>
      </w:r>
      <w:r w:rsidR="00FB5E3C">
        <w:t xml:space="preserve"> PROCEDURE</w:t>
      </w:r>
      <w:bookmarkEnd w:id="397"/>
    </w:p>
    <w:p w14:paraId="34C21D61" w14:textId="685D29A3" w:rsidR="00D7149D" w:rsidRDefault="00FE3E53" w:rsidP="00C454D4">
      <w:pPr>
        <w:pStyle w:val="Sch1stylesubclause"/>
      </w:pPr>
      <w:bookmarkStart w:id="398" w:name="_Ref68170776"/>
      <w:bookmarkStart w:id="399" w:name="_9kR3WTr29957FICgUjqr01yhLmrzF3WZGHA9JMJ"/>
      <w:r>
        <w:t xml:space="preserve">Whenever </w:t>
      </w:r>
      <w:r w:rsidR="00E50380">
        <w:t>Magenta Living</w:t>
      </w:r>
      <w:r>
        <w:t xml:space="preserve"> wishes to call-off </w:t>
      </w:r>
      <w:r w:rsidR="00BF6D01">
        <w:t>Services</w:t>
      </w:r>
      <w:r>
        <w:t xml:space="preserve"> </w:t>
      </w:r>
      <w:r w:rsidR="00D7149D" w:rsidRPr="008A7BA0">
        <w:t xml:space="preserve">under either Lot then subject to </w:t>
      </w:r>
      <w:r w:rsidR="00782018">
        <w:t>P</w:t>
      </w:r>
      <w:r w:rsidR="00D7149D" w:rsidRPr="008A7BA0">
        <w:t>aragraph</w:t>
      </w:r>
      <w:r w:rsidR="008A7BA0" w:rsidRPr="008A7BA0">
        <w:t>s</w:t>
      </w:r>
      <w:r w:rsidR="00D7149D" w:rsidRPr="008A7BA0">
        <w:t xml:space="preserve"> </w:t>
      </w:r>
      <w:r w:rsidR="002A4E25">
        <w:fldChar w:fldCharType="begin"/>
      </w:r>
      <w:r w:rsidR="002A4E25">
        <w:instrText xml:space="preserve"> REF _Ref68170739 \r \h </w:instrText>
      </w:r>
      <w:r w:rsidR="002A4E25">
        <w:fldChar w:fldCharType="separate"/>
      </w:r>
      <w:bookmarkStart w:id="400" w:name="_9kMHG5YVt4BB79FHEjWlsrfp1z2133vjd9RJ1yF"/>
      <w:r w:rsidR="002A4E25">
        <w:t>2.2</w:t>
      </w:r>
      <w:bookmarkEnd w:id="400"/>
      <w:r w:rsidR="002A4E25">
        <w:fldChar w:fldCharType="end"/>
      </w:r>
      <w:r w:rsidR="002A4E25">
        <w:t xml:space="preserve"> </w:t>
      </w:r>
      <w:r w:rsidR="00F305F7">
        <w:t>[</w:t>
      </w:r>
      <w:r w:rsidR="00F305F7" w:rsidRPr="00F305F7">
        <w:rPr>
          <w:i/>
          <w:iCs/>
        </w:rPr>
        <w:t>Pre-allocation checks</w:t>
      </w:r>
      <w:r w:rsidR="00F305F7">
        <w:t>]</w:t>
      </w:r>
      <w:r w:rsidR="008A7BA0">
        <w:t xml:space="preserve"> and</w:t>
      </w:r>
      <w:r w:rsidR="00D7149D" w:rsidRPr="008A7BA0">
        <w:t xml:space="preserve"> </w:t>
      </w:r>
      <w:r w:rsidR="002A4E25">
        <w:fldChar w:fldCharType="begin"/>
      </w:r>
      <w:r w:rsidR="002A4E25">
        <w:instrText xml:space="preserve"> REF _Ref68170757 \r \h </w:instrText>
      </w:r>
      <w:r w:rsidR="002A4E25">
        <w:fldChar w:fldCharType="separate"/>
      </w:r>
      <w:bookmarkStart w:id="401" w:name="_9kMHG5YVt4BB79GJFVGfoxy9GGI44B7D8EQDCLD"/>
      <w:r w:rsidR="002A4E25">
        <w:t>3.2</w:t>
      </w:r>
      <w:bookmarkEnd w:id="401"/>
      <w:r w:rsidR="002A4E25">
        <w:fldChar w:fldCharType="end"/>
      </w:r>
      <w:r w:rsidR="00D7149D" w:rsidRPr="008A7BA0">
        <w:t xml:space="preserve">, those Services shall be allocated to the Provider that was assessed </w:t>
      </w:r>
      <w:bookmarkStart w:id="402" w:name="_Hlk13066231"/>
      <w:r w:rsidR="00D7149D" w:rsidRPr="008A7BA0">
        <w:t>(using the award criteria used to set up this Framework) as having submitted the most economically advantageous tender for this Framework for that Lot</w:t>
      </w:r>
      <w:r w:rsidR="00C454D4">
        <w:t>.</w:t>
      </w:r>
      <w:bookmarkEnd w:id="398"/>
      <w:bookmarkEnd w:id="399"/>
    </w:p>
    <w:p w14:paraId="164C97C2" w14:textId="72F5B453" w:rsidR="008A7BA0" w:rsidRPr="008A7BA0" w:rsidRDefault="008A7BA0" w:rsidP="00C454D4">
      <w:pPr>
        <w:pStyle w:val="Sch1stylesubclause"/>
      </w:pPr>
      <w:bookmarkStart w:id="403" w:name="_Ref68170757"/>
      <w:bookmarkStart w:id="404" w:name="_9kR3WTr29957EHDTEdmvw7EEG2295B6COBAJBD6"/>
      <w:r w:rsidRPr="008A7BA0">
        <w:t xml:space="preserve">If an </w:t>
      </w:r>
      <w:r w:rsidR="00695862">
        <w:t>I</w:t>
      </w:r>
      <w:r w:rsidR="009A029E">
        <w:t>nstruction</w:t>
      </w:r>
      <w:r w:rsidRPr="008A7BA0">
        <w:t xml:space="preserve"> is terminated because of the default, insolvency</w:t>
      </w:r>
      <w:r w:rsidR="009A029E">
        <w:t xml:space="preserve"> or</w:t>
      </w:r>
      <w:r w:rsidRPr="008A7BA0">
        <w:t xml:space="preserve"> corruption of </w:t>
      </w:r>
      <w:r w:rsidR="006F5F17">
        <w:t xml:space="preserve">a </w:t>
      </w:r>
      <w:r w:rsidRPr="008A7BA0">
        <w:t xml:space="preserve">Framework Provider identified under </w:t>
      </w:r>
      <w:r w:rsidR="006F5F17">
        <w:t>P</w:t>
      </w:r>
      <w:r w:rsidRPr="008A7BA0">
        <w:t xml:space="preserve">aragraph </w:t>
      </w:r>
      <w:r w:rsidR="002A4E25">
        <w:fldChar w:fldCharType="begin"/>
      </w:r>
      <w:r w:rsidR="002A4E25">
        <w:instrText xml:space="preserve"> REF _Ref68170776 \r \h </w:instrText>
      </w:r>
      <w:r w:rsidR="002A4E25">
        <w:fldChar w:fldCharType="separate"/>
      </w:r>
      <w:bookmarkStart w:id="405" w:name="_9kMHG5YVt4BB79HKEiWlst230jNot1H5YbIJCBL"/>
      <w:r w:rsidR="00BC245F">
        <w:t>3.1</w:t>
      </w:r>
      <w:bookmarkEnd w:id="405"/>
      <w:r w:rsidR="002A4E25">
        <w:fldChar w:fldCharType="end"/>
      </w:r>
      <w:r w:rsidRPr="008A7BA0">
        <w:t xml:space="preserve"> or other circumstances referred to </w:t>
      </w:r>
      <w:r>
        <w:t>i</w:t>
      </w:r>
      <w:r w:rsidRPr="008A7BA0">
        <w:t>n</w:t>
      </w:r>
      <w:r>
        <w:t xml:space="preserve"> Paragraph </w:t>
      </w:r>
      <w:r w:rsidR="00782018">
        <w:fldChar w:fldCharType="begin"/>
      </w:r>
      <w:r w:rsidR="00782018">
        <w:instrText xml:space="preserve"> REF _Ref68176252 \r \h </w:instrText>
      </w:r>
      <w:r w:rsidR="00782018">
        <w:fldChar w:fldCharType="separate"/>
      </w:r>
      <w:bookmarkStart w:id="406" w:name="_9kMHG5YVt4BB79IJKLZGhmuAyRUBC54EHFFBPVR"/>
      <w:r w:rsidR="00BC245F">
        <w:t>19.1</w:t>
      </w:r>
      <w:bookmarkEnd w:id="406"/>
      <w:r w:rsidR="00782018">
        <w:fldChar w:fldCharType="end"/>
      </w:r>
      <w:r w:rsidR="00561A9A">
        <w:t xml:space="preserve"> [</w:t>
      </w:r>
      <w:r w:rsidR="00561A9A" w:rsidRPr="00561A9A">
        <w:rPr>
          <w:i/>
          <w:iCs/>
        </w:rPr>
        <w:t>Termination</w:t>
      </w:r>
      <w:r w:rsidR="00561A9A">
        <w:t>]</w:t>
      </w:r>
      <w:r w:rsidRPr="008A7BA0">
        <w:t xml:space="preserve"> of </w:t>
      </w:r>
      <w:bookmarkStart w:id="407" w:name="_9kMKJ5YVt4BB8BEfLhkhy7sEg5GNNPBBIEKQIHQ"/>
      <w:r w:rsidR="00427410">
        <w:fldChar w:fldCharType="begin"/>
      </w:r>
      <w:r w:rsidR="00427410">
        <w:instrText xml:space="preserve"> REF _Ref_ContractCompanion_9kb9Ur256 \h \r \* MERGEFORMAT </w:instrText>
      </w:r>
      <w:r w:rsidR="00427410">
        <w:fldChar w:fldCharType="separate"/>
      </w:r>
      <w:r w:rsidR="00427410">
        <w:t>Schedule 6</w:t>
      </w:r>
      <w:r w:rsidR="00427410">
        <w:fldChar w:fldCharType="end"/>
      </w:r>
      <w:bookmarkEnd w:id="407"/>
      <w:r w:rsidR="002D1229">
        <w:t xml:space="preserve"> [</w:t>
      </w:r>
      <w:r w:rsidRPr="00782018">
        <w:rPr>
          <w:i/>
          <w:iCs/>
        </w:rPr>
        <w:t xml:space="preserve">Instruction </w:t>
      </w:r>
      <w:r w:rsidR="002D1229" w:rsidRPr="00782018">
        <w:rPr>
          <w:i/>
          <w:iCs/>
        </w:rPr>
        <w:t>Terms</w:t>
      </w:r>
      <w:r w:rsidR="002D1229">
        <w:t xml:space="preserve">] </w:t>
      </w:r>
      <w:r w:rsidRPr="008A7BA0">
        <w:t xml:space="preserve">apply to that Framework Provider or if this </w:t>
      </w:r>
      <w:bookmarkStart w:id="408" w:name="_9kMH2J6ZWu5DD7DEPOqmr2D96QH54s124K"/>
      <w:r w:rsidRPr="008A7BA0">
        <w:t>Agreement</w:t>
      </w:r>
      <w:bookmarkEnd w:id="408"/>
      <w:r w:rsidRPr="008A7BA0">
        <w:t xml:space="preserve"> </w:t>
      </w:r>
      <w:r w:rsidR="0041122E">
        <w:t xml:space="preserve">or an Other Framework Agreement with that Provider </w:t>
      </w:r>
      <w:r w:rsidRPr="008A7BA0">
        <w:t xml:space="preserve">is terminated, all </w:t>
      </w:r>
      <w:r>
        <w:t>Instructions</w:t>
      </w:r>
      <w:r w:rsidRPr="008A7BA0">
        <w:t xml:space="preserve"> allocated after the date of such termination shall be allocated to the Framework Provider assessed as having submitted the next most economically advantageous tender for th</w:t>
      </w:r>
      <w:r w:rsidR="002C5CB8">
        <w:t>e</w:t>
      </w:r>
      <w:r w:rsidRPr="008A7BA0">
        <w:t xml:space="preserve"> </w:t>
      </w:r>
      <w:bookmarkStart w:id="409" w:name="_9kMH3K6ZWu5DD7DEPOqmr2D96QH54s124K"/>
      <w:r w:rsidRPr="008A7BA0">
        <w:t xml:space="preserve">Framework </w:t>
      </w:r>
      <w:bookmarkEnd w:id="409"/>
      <w:r w:rsidRPr="008A7BA0">
        <w:t xml:space="preserve">for </w:t>
      </w:r>
      <w:r>
        <w:t xml:space="preserve">that </w:t>
      </w:r>
      <w:r w:rsidRPr="008A7BA0">
        <w:t>Lo</w:t>
      </w:r>
      <w:r>
        <w:t>t.</w:t>
      </w:r>
      <w:bookmarkEnd w:id="403"/>
      <w:bookmarkEnd w:id="404"/>
    </w:p>
    <w:p w14:paraId="6112C179" w14:textId="1893C826" w:rsidR="006F5F17" w:rsidRDefault="006F5F17" w:rsidP="00C454D4">
      <w:pPr>
        <w:pStyle w:val="Sch1stylesubclause"/>
      </w:pPr>
      <w:bookmarkStart w:id="410" w:name="_Ref68171056"/>
      <w:bookmarkStart w:id="411" w:name="_9kR3WTr299589BEfRjs66sj0F62kS12sA54CGda"/>
      <w:r>
        <w:t xml:space="preserve">The process in Paragraphs </w:t>
      </w:r>
      <w:r w:rsidR="002A4E25">
        <w:fldChar w:fldCharType="begin"/>
      </w:r>
      <w:r w:rsidR="002A4E25">
        <w:instrText xml:space="preserve"> REF _Ref68170776 \r \h </w:instrText>
      </w:r>
      <w:r w:rsidR="002A4E25">
        <w:fldChar w:fldCharType="separate"/>
      </w:r>
      <w:bookmarkStart w:id="412" w:name="_9kMIH5YVt4BB79HKEiWlst230jNot1H5YbIJCBL"/>
      <w:r w:rsidR="00BC245F">
        <w:t>3.1</w:t>
      </w:r>
      <w:bookmarkEnd w:id="412"/>
      <w:r w:rsidR="002A4E25">
        <w:fldChar w:fldCharType="end"/>
      </w:r>
      <w:r>
        <w:t xml:space="preserve"> and </w:t>
      </w:r>
      <w:r w:rsidR="002A4E25">
        <w:fldChar w:fldCharType="begin"/>
      </w:r>
      <w:r w:rsidR="002A4E25">
        <w:instrText xml:space="preserve"> REF _Ref68170757 \r \h </w:instrText>
      </w:r>
      <w:r w:rsidR="002A4E25">
        <w:fldChar w:fldCharType="separate"/>
      </w:r>
      <w:bookmarkStart w:id="413" w:name="_9kMIH5YVt4BB79GJFVGfoxy9GGI44B7D8EQDCLD"/>
      <w:r w:rsidR="00BC245F">
        <w:t>3.2</w:t>
      </w:r>
      <w:bookmarkEnd w:id="413"/>
      <w:r w:rsidR="002A4E25">
        <w:fldChar w:fldCharType="end"/>
      </w:r>
      <w:r>
        <w:t xml:space="preserve"> is to be followed until a Framework Provider to undertake an Instruction is </w:t>
      </w:r>
      <w:r w:rsidR="00914C32">
        <w:t>identified</w:t>
      </w:r>
      <w:r>
        <w:t>.</w:t>
      </w:r>
      <w:bookmarkEnd w:id="410"/>
      <w:bookmarkEnd w:id="411"/>
      <w:r>
        <w:t xml:space="preserve"> </w:t>
      </w:r>
    </w:p>
    <w:p w14:paraId="51BC15B2" w14:textId="2F113572" w:rsidR="008A7BA0" w:rsidRPr="00561A9A" w:rsidRDefault="008A7BA0" w:rsidP="00C454D4">
      <w:pPr>
        <w:pStyle w:val="Sch1stylesubclause"/>
      </w:pPr>
      <w:r w:rsidRPr="008A7BA0">
        <w:t xml:space="preserve">Where </w:t>
      </w:r>
      <w:r w:rsidR="009A029E">
        <w:t>Magenta Living</w:t>
      </w:r>
      <w:r w:rsidRPr="008A7BA0">
        <w:t xml:space="preserve"> </w:t>
      </w:r>
      <w:r w:rsidR="00695862">
        <w:t>has identified the Framework Provider to which an Instruction is to be issued</w:t>
      </w:r>
      <w:r w:rsidR="00914C32">
        <w:t xml:space="preserve">, </w:t>
      </w:r>
      <w:r w:rsidRPr="008A7BA0">
        <w:t xml:space="preserve">(determined under </w:t>
      </w:r>
      <w:r w:rsidR="009A029E">
        <w:t>P</w:t>
      </w:r>
      <w:r w:rsidRPr="008A7BA0">
        <w:t xml:space="preserve">aragraphs </w:t>
      </w:r>
      <w:r w:rsidR="002A4E25">
        <w:fldChar w:fldCharType="begin"/>
      </w:r>
      <w:r w:rsidR="002A4E25">
        <w:instrText xml:space="preserve"> REF _Ref68170776 \r \h </w:instrText>
      </w:r>
      <w:r w:rsidR="002A4E25">
        <w:fldChar w:fldCharType="separate"/>
      </w:r>
      <w:bookmarkStart w:id="414" w:name="_9kMJI5YVt4BB79HKEiWlst230jNot1H5YbIJCBL"/>
      <w:r w:rsidR="00BC245F">
        <w:t>3.1</w:t>
      </w:r>
      <w:bookmarkEnd w:id="414"/>
      <w:r w:rsidR="002A4E25">
        <w:fldChar w:fldCharType="end"/>
      </w:r>
      <w:r w:rsidR="009A029E">
        <w:t xml:space="preserve"> </w:t>
      </w:r>
      <w:r w:rsidR="006F5F17">
        <w:t>to</w:t>
      </w:r>
      <w:r w:rsidR="009A029E">
        <w:t xml:space="preserve"> </w:t>
      </w:r>
      <w:r w:rsidR="002A4E25">
        <w:fldChar w:fldCharType="begin"/>
      </w:r>
      <w:r w:rsidR="002A4E25">
        <w:instrText xml:space="preserve"> REF _Ref68170757 \r \h </w:instrText>
      </w:r>
      <w:r w:rsidR="002A4E25">
        <w:fldChar w:fldCharType="separate"/>
      </w:r>
      <w:bookmarkStart w:id="415" w:name="_9kMJI5YVt4BB79GJFVGfoxy9GGI44B7D8EQDCLD"/>
      <w:r w:rsidR="002A4E25">
        <w:t>3.</w:t>
      </w:r>
      <w:bookmarkEnd w:id="415"/>
      <w:r w:rsidR="002A4E25">
        <w:fldChar w:fldCharType="end"/>
      </w:r>
      <w:r w:rsidR="0041122E">
        <w:t>3</w:t>
      </w:r>
      <w:r w:rsidR="00914C32">
        <w:t xml:space="preserve"> above</w:t>
      </w:r>
      <w:r w:rsidR="006F5F17">
        <w:t>)</w:t>
      </w:r>
      <w:r w:rsidRPr="008A7BA0">
        <w:t xml:space="preserve"> </w:t>
      </w:r>
      <w:r w:rsidR="00695862">
        <w:t xml:space="preserve">Magenta Living </w:t>
      </w:r>
      <w:r w:rsidR="00695862" w:rsidRPr="008A7BA0">
        <w:t>shall issue a</w:t>
      </w:r>
      <w:r w:rsidR="00695862">
        <w:t xml:space="preserve">n Instruction </w:t>
      </w:r>
      <w:r w:rsidR="004C73DB">
        <w:t xml:space="preserve">in the form of an electronic order </w:t>
      </w:r>
      <w:r w:rsidR="00695862" w:rsidRPr="008A7BA0">
        <w:t>to th</w:t>
      </w:r>
      <w:r w:rsidR="00695862">
        <w:t xml:space="preserve">at </w:t>
      </w:r>
      <w:r w:rsidR="00695862" w:rsidRPr="008A7BA0">
        <w:t>Framework Provider</w:t>
      </w:r>
    </w:p>
    <w:p w14:paraId="272776FE" w14:textId="7FD6C1D6" w:rsidR="00C178E4" w:rsidRDefault="008A7BA0" w:rsidP="00C178E4">
      <w:pPr>
        <w:pStyle w:val="Sch1stylesubclause"/>
      </w:pPr>
      <w:r w:rsidRPr="009A029E">
        <w:t xml:space="preserve">If the Provider </w:t>
      </w:r>
      <w:r w:rsidR="00695862">
        <w:t xml:space="preserve">to whom an Instruction is issued is unable to </w:t>
      </w:r>
      <w:r w:rsidR="004C73DB">
        <w:t xml:space="preserve">or does not wish to </w:t>
      </w:r>
      <w:r w:rsidRPr="009A029E">
        <w:t>undertake a</w:t>
      </w:r>
      <w:r w:rsidR="00695862">
        <w:t>n Instruction that has been issued to them, the Provider must notify Magenta Living of this as soon as possible and in any event within 2</w:t>
      </w:r>
      <w:r w:rsidR="004C73DB">
        <w:t xml:space="preserve"> (two) </w:t>
      </w:r>
      <w:r w:rsidR="0041122E">
        <w:t>Working</w:t>
      </w:r>
      <w:r w:rsidR="004C73DB">
        <w:t xml:space="preserve"> Days of the date of the </w:t>
      </w:r>
      <w:r w:rsidR="009A029E">
        <w:t>Instruction</w:t>
      </w:r>
      <w:r w:rsidR="004C73DB">
        <w:t xml:space="preserve"> being issued to them. In such circumstances,</w:t>
      </w:r>
      <w:r w:rsidRPr="009A029E">
        <w:t xml:space="preserve"> </w:t>
      </w:r>
      <w:bookmarkStart w:id="416" w:name="_Hlk24385008"/>
      <w:r w:rsidRPr="009A029E">
        <w:t xml:space="preserve">that </w:t>
      </w:r>
      <w:r w:rsidR="009A029E">
        <w:t>Instruction is</w:t>
      </w:r>
      <w:r w:rsidRPr="009A029E">
        <w:t xml:space="preserve"> to be allocated to the Framework Provider assessed as having submitted the next most economically advantageous tender for t</w:t>
      </w:r>
      <w:r w:rsidR="002C5CB8">
        <w:t>he</w:t>
      </w:r>
      <w:r w:rsidRPr="009A029E">
        <w:t xml:space="preserve"> </w:t>
      </w:r>
      <w:bookmarkStart w:id="417" w:name="_9kMH4L6ZWu5DD7DEPOqmr2D96QH54s124K"/>
      <w:r w:rsidRPr="009A029E">
        <w:t xml:space="preserve">Framework </w:t>
      </w:r>
      <w:bookmarkEnd w:id="417"/>
      <w:r w:rsidRPr="009A029E">
        <w:t xml:space="preserve">for </w:t>
      </w:r>
      <w:r w:rsidR="009A029E">
        <w:t xml:space="preserve">that </w:t>
      </w:r>
      <w:r w:rsidRPr="009A029E">
        <w:t xml:space="preserve">Lot (determined in accordance with </w:t>
      </w:r>
      <w:r w:rsidR="006F5F17">
        <w:t>P</w:t>
      </w:r>
      <w:r w:rsidRPr="009A029E">
        <w:t xml:space="preserve">aragraphs </w:t>
      </w:r>
      <w:r w:rsidR="006475A8">
        <w:fldChar w:fldCharType="begin"/>
      </w:r>
      <w:r w:rsidR="006475A8">
        <w:instrText xml:space="preserve"> REF _Ref68170776 \r \h </w:instrText>
      </w:r>
      <w:r w:rsidR="006475A8">
        <w:fldChar w:fldCharType="separate"/>
      </w:r>
      <w:bookmarkStart w:id="418" w:name="_9kMKJ5YVt4BB79HKEiWlst230jNot1H5YbIJCBL"/>
      <w:r w:rsidR="00BC245F">
        <w:t>3.1</w:t>
      </w:r>
      <w:bookmarkEnd w:id="418"/>
      <w:r w:rsidR="006475A8">
        <w:fldChar w:fldCharType="end"/>
      </w:r>
      <w:r w:rsidR="006F5F17">
        <w:t xml:space="preserve"> to </w:t>
      </w:r>
      <w:r w:rsidR="006475A8">
        <w:fldChar w:fldCharType="begin"/>
      </w:r>
      <w:r w:rsidR="006475A8">
        <w:instrText xml:space="preserve"> REF _Ref68171056 \r \h </w:instrText>
      </w:r>
      <w:r w:rsidR="006475A8">
        <w:fldChar w:fldCharType="separate"/>
      </w:r>
      <w:bookmarkStart w:id="419" w:name="_9kMHG5YVt4BB7ABDGhTlu88ul2H84mU34uC76EI"/>
      <w:r w:rsidR="00BC245F">
        <w:t>3.3</w:t>
      </w:r>
      <w:bookmarkEnd w:id="419"/>
      <w:r w:rsidR="006475A8">
        <w:fldChar w:fldCharType="end"/>
      </w:r>
      <w:r w:rsidR="006F5F17">
        <w:t xml:space="preserve"> (inclusive)</w:t>
      </w:r>
      <w:r w:rsidRPr="009A029E">
        <w:t xml:space="preserve"> above), but this shall not impact on the allocation of any future </w:t>
      </w:r>
      <w:r w:rsidR="004C73DB">
        <w:t>Instructions</w:t>
      </w:r>
      <w:r w:rsidRPr="009A029E">
        <w:t xml:space="preserve"> other than the one refused by that Framework Provider.</w:t>
      </w:r>
      <w:bookmarkEnd w:id="416"/>
    </w:p>
    <w:p w14:paraId="234E47C2" w14:textId="35D53401" w:rsidR="00C178E4" w:rsidRDefault="00C178E4" w:rsidP="00C178E4">
      <w:pPr>
        <w:pStyle w:val="Sch1styleclause"/>
      </w:pPr>
      <w:bookmarkStart w:id="420" w:name="_Toc72850438"/>
      <w:r>
        <w:t>TERMS OF EACH INSTRUCTION</w:t>
      </w:r>
      <w:bookmarkEnd w:id="420"/>
    </w:p>
    <w:p w14:paraId="597609DB" w14:textId="36C9E8C0" w:rsidR="00C178E4" w:rsidRDefault="00C178E4" w:rsidP="00C178E4">
      <w:pPr>
        <w:pStyle w:val="Sch1stylesubclause"/>
      </w:pPr>
      <w:r w:rsidRPr="00C178E4">
        <w:t xml:space="preserve">All Services are to be provided on the terms of </w:t>
      </w:r>
      <w:bookmarkStart w:id="421" w:name="_9kMLK5YVt4BB8BEfLhkhy7sEg5GNNPBBIEKQIHQ"/>
      <w:r w:rsidRPr="00C178E4">
        <w:fldChar w:fldCharType="begin"/>
      </w:r>
      <w:r w:rsidRPr="00C178E4">
        <w:instrText xml:space="preserve"> REF _Ref_ContractCompanion_9kb9Ur256 \h \r \* MERGEFORMAT </w:instrText>
      </w:r>
      <w:r w:rsidRPr="00C178E4">
        <w:fldChar w:fldCharType="separate"/>
      </w:r>
      <w:r w:rsidRPr="00C178E4">
        <w:t>Schedule 6</w:t>
      </w:r>
      <w:r w:rsidRPr="00C178E4">
        <w:fldChar w:fldCharType="end"/>
      </w:r>
      <w:bookmarkEnd w:id="421"/>
      <w:r w:rsidRPr="00C178E4">
        <w:t xml:space="preserve"> [</w:t>
      </w:r>
      <w:r w:rsidRPr="00C178E4">
        <w:rPr>
          <w:i/>
        </w:rPr>
        <w:t xml:space="preserve">Instruction Terms] </w:t>
      </w:r>
      <w:r w:rsidRPr="00C178E4">
        <w:t xml:space="preserve">of the </w:t>
      </w:r>
      <w:bookmarkStart w:id="422" w:name="_9kMI1H6ZWu5DD7DEPOqmr2D96QH54s124K"/>
      <w:r w:rsidRPr="00C178E4">
        <w:t>Framework Agreement</w:t>
      </w:r>
      <w:bookmarkEnd w:id="422"/>
      <w:r w:rsidRPr="00C178E4">
        <w:t xml:space="preserve"> which terms are deemed to be incorporated into </w:t>
      </w:r>
      <w:r>
        <w:t>each</w:t>
      </w:r>
      <w:r w:rsidRPr="00C178E4">
        <w:t xml:space="preserve"> Instruction. Together</w:t>
      </w:r>
      <w:r w:rsidR="0041122E">
        <w:t>,</w:t>
      </w:r>
      <w:r w:rsidRPr="00C178E4">
        <w:t xml:space="preserve"> </w:t>
      </w:r>
      <w:bookmarkStart w:id="423" w:name="_9kMML5YVt4BB8BEfLhkhy7sEg5GNNPBBIEKQIHQ"/>
      <w:r w:rsidRPr="00C178E4">
        <w:fldChar w:fldCharType="begin"/>
      </w:r>
      <w:r w:rsidRPr="00C178E4">
        <w:instrText xml:space="preserve"> REF _Ref_ContractCompanion_9kb9Ur256 \h \r \* MERGEFORMAT </w:instrText>
      </w:r>
      <w:r w:rsidRPr="00C178E4">
        <w:fldChar w:fldCharType="separate"/>
      </w:r>
      <w:r w:rsidRPr="00C178E4">
        <w:t>Schedule 6</w:t>
      </w:r>
      <w:r w:rsidRPr="00C178E4">
        <w:fldChar w:fldCharType="end"/>
      </w:r>
      <w:bookmarkEnd w:id="423"/>
      <w:r w:rsidRPr="00C178E4">
        <w:t xml:space="preserve"> [</w:t>
      </w:r>
      <w:r w:rsidRPr="00C178E4">
        <w:rPr>
          <w:i/>
        </w:rPr>
        <w:t>Instruction Terms]</w:t>
      </w:r>
      <w:r w:rsidRPr="00C178E4">
        <w:t xml:space="preserve"> and </w:t>
      </w:r>
      <w:r>
        <w:t>each</w:t>
      </w:r>
      <w:r w:rsidRPr="00C178E4">
        <w:t xml:space="preserve"> Instruction comprise</w:t>
      </w:r>
      <w:r>
        <w:t>s</w:t>
      </w:r>
      <w:r w:rsidRPr="00C178E4">
        <w:t xml:space="preserve"> </w:t>
      </w:r>
      <w:r>
        <w:t>a separate called-off</w:t>
      </w:r>
      <w:r w:rsidRPr="00C178E4">
        <w:t xml:space="preserve"> contract to provide the Services</w:t>
      </w:r>
      <w:bookmarkStart w:id="424" w:name="_9kMH0H6ZWu8GD7BJ"/>
      <w:r w:rsidR="0041122E">
        <w:t xml:space="preserve"> as set out in this Framework Agreement</w:t>
      </w:r>
      <w:r w:rsidRPr="00C178E4">
        <w:t>.</w:t>
      </w:r>
      <w:bookmarkEnd w:id="424"/>
      <w:r w:rsidRPr="00C178E4">
        <w:t xml:space="preserve"> </w:t>
      </w:r>
    </w:p>
    <w:p w14:paraId="7BE8218B" w14:textId="47A32959" w:rsidR="00C178E4" w:rsidRPr="00C178E4" w:rsidRDefault="00C178E4" w:rsidP="00C178E4">
      <w:pPr>
        <w:pStyle w:val="Sch1stylesubclause"/>
      </w:pPr>
      <w:r w:rsidRPr="00C178E4">
        <w:t xml:space="preserve">In the event of discrepancies between </w:t>
      </w:r>
      <w:r>
        <w:t>an</w:t>
      </w:r>
      <w:r w:rsidRPr="00C178E4">
        <w:t xml:space="preserve"> Instruction and </w:t>
      </w:r>
      <w:bookmarkStart w:id="425" w:name="_9kMNM5YVt4BB8BEfLhkhy7sEg5GNNPBBIEKQIHQ"/>
      <w:r w:rsidRPr="00C178E4">
        <w:fldChar w:fldCharType="begin"/>
      </w:r>
      <w:r w:rsidRPr="00C178E4">
        <w:instrText xml:space="preserve"> REF _Ref_ContractCompanion_9kb9Ur256 \h \r \* MERGEFORMAT </w:instrText>
      </w:r>
      <w:r w:rsidRPr="00C178E4">
        <w:fldChar w:fldCharType="separate"/>
      </w:r>
      <w:r w:rsidRPr="00C178E4">
        <w:t>Schedule 6</w:t>
      </w:r>
      <w:r w:rsidRPr="00C178E4">
        <w:fldChar w:fldCharType="end"/>
      </w:r>
      <w:bookmarkEnd w:id="425"/>
      <w:r w:rsidRPr="00C178E4">
        <w:t xml:space="preserve"> [</w:t>
      </w:r>
      <w:r w:rsidRPr="00C178E4">
        <w:rPr>
          <w:i/>
        </w:rPr>
        <w:t xml:space="preserve">Instruction Terms] </w:t>
      </w:r>
      <w:r w:rsidRPr="00C178E4">
        <w:t xml:space="preserve">of the </w:t>
      </w:r>
      <w:bookmarkStart w:id="426" w:name="_9kMI2I6ZWu5DD7DEPOqmr2D96QH54s124K"/>
      <w:r w:rsidRPr="00C178E4">
        <w:t>Framework Agreement</w:t>
      </w:r>
      <w:bookmarkEnd w:id="426"/>
      <w:r w:rsidRPr="00C178E4">
        <w:t xml:space="preserve"> the terms of th</w:t>
      </w:r>
      <w:r>
        <w:t>e</w:t>
      </w:r>
      <w:r w:rsidRPr="00C178E4">
        <w:t xml:space="preserve"> Instruction take precedence over and shall be regarded as a variation (for th</w:t>
      </w:r>
      <w:r>
        <w:t>at</w:t>
      </w:r>
      <w:r w:rsidRPr="00C178E4">
        <w:t xml:space="preserve"> Instruction only) of the discrepant terms of the </w:t>
      </w:r>
      <w:bookmarkStart w:id="427" w:name="_9kMI3J6ZWu5DD7DEPOqmr2D96QH54s124K"/>
      <w:r w:rsidRPr="00C178E4">
        <w:t>Framework Agreement</w:t>
      </w:r>
      <w:bookmarkEnd w:id="427"/>
      <w:r w:rsidRPr="00C178E4">
        <w:t xml:space="preserve">. </w:t>
      </w:r>
    </w:p>
    <w:bookmarkEnd w:id="402"/>
    <w:p w14:paraId="1C1FF695" w14:textId="77777777" w:rsidR="001370D5" w:rsidRDefault="001370D5" w:rsidP="006705E0">
      <w:pPr>
        <w:spacing w:after="0" w:line="276" w:lineRule="auto"/>
        <w:jc w:val="left"/>
        <w:rPr>
          <w:rFonts w:cs="Arial"/>
          <w:b/>
        </w:rPr>
      </w:pPr>
    </w:p>
    <w:p w14:paraId="4FAFC8CF" w14:textId="77777777" w:rsidR="0094533A" w:rsidRDefault="0094533A" w:rsidP="006705E0">
      <w:pPr>
        <w:spacing w:after="0" w:line="276" w:lineRule="auto"/>
        <w:jc w:val="left"/>
        <w:rPr>
          <w:rFonts w:cs="Arial"/>
          <w:b/>
        </w:rPr>
        <w:sectPr w:rsidR="0094533A" w:rsidSect="001370D5">
          <w:footerReference w:type="default" r:id="rId23"/>
          <w:pgSz w:w="11907" w:h="16840" w:code="9"/>
          <w:pgMar w:top="1418" w:right="1275" w:bottom="1418" w:left="1418" w:header="709" w:footer="709" w:gutter="0"/>
          <w:cols w:space="720"/>
          <w:noEndnote/>
          <w:docGrid w:linePitch="299"/>
        </w:sectPr>
      </w:pPr>
    </w:p>
    <w:p w14:paraId="3670BA01" w14:textId="147129AE" w:rsidR="00102775" w:rsidRPr="00711EB2" w:rsidRDefault="00C454D4" w:rsidP="00BC245F">
      <w:pPr>
        <w:pStyle w:val="Schmainhead"/>
      </w:pPr>
      <w:bookmarkStart w:id="428" w:name="_Ref_ContractCompanion_9kb9Ur029"/>
      <w:bookmarkStart w:id="429" w:name="_9kR3WTrAG847DeJfifw5qBd3ELLN99GCIKPPEFS"/>
      <w:bookmarkStart w:id="430" w:name="_9kR3WTr2994AJhJfifw5qBd3ELLN99GCIKPPEFS"/>
      <w:bookmarkStart w:id="431" w:name="_Ref_ContractCompanion_9kb9Ur237"/>
      <w:bookmarkStart w:id="432" w:name="_Ref_ContractCompanion_9kb9Ur239"/>
      <w:bookmarkStart w:id="433" w:name="_9kR3WTr29967FiJfifw5qBd3ELLN99GCIKPPEFS"/>
      <w:r>
        <w:br/>
      </w:r>
      <w:bookmarkStart w:id="434" w:name="_Ref68166490"/>
      <w:bookmarkStart w:id="435" w:name="_Toc72850439"/>
      <w:r w:rsidR="00102775" w:rsidRPr="00711EB2">
        <w:t>Instruction</w:t>
      </w:r>
      <w:bookmarkEnd w:id="428"/>
      <w:bookmarkEnd w:id="429"/>
      <w:bookmarkEnd w:id="430"/>
      <w:bookmarkEnd w:id="431"/>
      <w:bookmarkEnd w:id="432"/>
      <w:bookmarkEnd w:id="433"/>
      <w:bookmarkEnd w:id="434"/>
      <w:bookmarkEnd w:id="435"/>
    </w:p>
    <w:p w14:paraId="1BF24A02" w14:textId="22D3A456" w:rsidR="00C178E4" w:rsidRPr="0041122E" w:rsidRDefault="0041122E" w:rsidP="00C178E4">
      <w:r w:rsidRPr="0041122E">
        <w:t xml:space="preserve">Each Instruction shall be in the form of an electronic Order containing the following information or such other information as Magenta Living determines from time to time. </w:t>
      </w:r>
    </w:p>
    <w:tbl>
      <w:tblPr>
        <w:tblW w:w="15310" w:type="dxa"/>
        <w:tblInd w:w="-294" w:type="dxa"/>
        <w:tblCellMar>
          <w:left w:w="0" w:type="dxa"/>
          <w:right w:w="0" w:type="dxa"/>
        </w:tblCellMar>
        <w:tblLook w:val="04A0" w:firstRow="1" w:lastRow="0" w:firstColumn="1" w:lastColumn="0" w:noHBand="0" w:noVBand="1"/>
      </w:tblPr>
      <w:tblGrid>
        <w:gridCol w:w="993"/>
        <w:gridCol w:w="992"/>
        <w:gridCol w:w="851"/>
        <w:gridCol w:w="1006"/>
        <w:gridCol w:w="837"/>
        <w:gridCol w:w="990"/>
        <w:gridCol w:w="1133"/>
        <w:gridCol w:w="990"/>
        <w:gridCol w:w="1052"/>
        <w:gridCol w:w="990"/>
        <w:gridCol w:w="963"/>
        <w:gridCol w:w="714"/>
        <w:gridCol w:w="963"/>
        <w:gridCol w:w="990"/>
        <w:gridCol w:w="1846"/>
      </w:tblGrid>
      <w:tr w:rsidR="001D203C" w14:paraId="791CB684" w14:textId="77777777" w:rsidTr="0011215A">
        <w:trPr>
          <w:trHeight w:val="675"/>
        </w:trPr>
        <w:tc>
          <w:tcPr>
            <w:tcW w:w="993" w:type="dxa"/>
            <w:tcBorders>
              <w:top w:val="single" w:sz="8" w:space="0" w:color="auto"/>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center"/>
            <w:hideMark/>
          </w:tcPr>
          <w:p w14:paraId="0EC97905" w14:textId="77777777" w:rsidR="0094533A" w:rsidRDefault="0094533A">
            <w:pPr>
              <w:jc w:val="center"/>
              <w:rPr>
                <w:sz w:val="16"/>
                <w:szCs w:val="16"/>
                <w:lang w:eastAsia="en-GB"/>
              </w:rPr>
            </w:pPr>
            <w:r>
              <w:rPr>
                <w:sz w:val="16"/>
                <w:szCs w:val="16"/>
                <w:lang w:eastAsia="en-GB"/>
              </w:rPr>
              <w:t>Address</w:t>
            </w:r>
          </w:p>
        </w:tc>
        <w:tc>
          <w:tcPr>
            <w:tcW w:w="992"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62346C30" w14:textId="77777777" w:rsidR="0094533A" w:rsidRDefault="0094533A">
            <w:pPr>
              <w:jc w:val="center"/>
              <w:rPr>
                <w:sz w:val="16"/>
                <w:szCs w:val="16"/>
                <w:lang w:eastAsia="en-GB"/>
              </w:rPr>
            </w:pPr>
            <w:r>
              <w:rPr>
                <w:sz w:val="16"/>
                <w:szCs w:val="16"/>
                <w:lang w:eastAsia="en-GB"/>
              </w:rPr>
              <w:t>Post Code</w:t>
            </w:r>
          </w:p>
        </w:tc>
        <w:tc>
          <w:tcPr>
            <w:tcW w:w="851"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10275032" w14:textId="77777777" w:rsidR="0094533A" w:rsidRDefault="0094533A">
            <w:pPr>
              <w:jc w:val="center"/>
              <w:rPr>
                <w:sz w:val="16"/>
                <w:szCs w:val="16"/>
                <w:lang w:eastAsia="en-GB"/>
              </w:rPr>
            </w:pPr>
            <w:r>
              <w:rPr>
                <w:sz w:val="16"/>
                <w:szCs w:val="16"/>
                <w:lang w:eastAsia="en-GB"/>
              </w:rPr>
              <w:t>UPRN</w:t>
            </w:r>
          </w:p>
        </w:tc>
        <w:tc>
          <w:tcPr>
            <w:tcW w:w="1006"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4F3C5113" w14:textId="77777777" w:rsidR="0094533A" w:rsidRDefault="0094533A">
            <w:pPr>
              <w:jc w:val="center"/>
              <w:rPr>
                <w:sz w:val="16"/>
                <w:szCs w:val="16"/>
                <w:lang w:eastAsia="en-GB"/>
              </w:rPr>
            </w:pPr>
            <w:r>
              <w:rPr>
                <w:sz w:val="16"/>
                <w:szCs w:val="16"/>
                <w:lang w:eastAsia="en-GB"/>
              </w:rPr>
              <w:t>Property Category</w:t>
            </w:r>
          </w:p>
        </w:tc>
        <w:tc>
          <w:tcPr>
            <w:tcW w:w="837"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57FF279C" w14:textId="77777777" w:rsidR="0094533A" w:rsidRDefault="0094533A">
            <w:pPr>
              <w:jc w:val="center"/>
              <w:rPr>
                <w:sz w:val="16"/>
                <w:szCs w:val="16"/>
                <w:lang w:eastAsia="en-GB"/>
              </w:rPr>
            </w:pPr>
            <w:r>
              <w:rPr>
                <w:sz w:val="16"/>
                <w:szCs w:val="16"/>
                <w:lang w:eastAsia="en-GB"/>
              </w:rPr>
              <w:t>Void Date</w:t>
            </w:r>
          </w:p>
        </w:tc>
        <w:tc>
          <w:tcPr>
            <w:tcW w:w="99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729F601D" w14:textId="77777777" w:rsidR="0094533A" w:rsidRDefault="0094533A">
            <w:pPr>
              <w:jc w:val="center"/>
              <w:rPr>
                <w:sz w:val="16"/>
                <w:szCs w:val="16"/>
                <w:lang w:eastAsia="en-GB"/>
              </w:rPr>
            </w:pPr>
            <w:r>
              <w:rPr>
                <w:sz w:val="16"/>
                <w:szCs w:val="16"/>
                <w:lang w:eastAsia="en-GB"/>
              </w:rPr>
              <w:t>Work Requested</w:t>
            </w:r>
          </w:p>
        </w:tc>
        <w:tc>
          <w:tcPr>
            <w:tcW w:w="1133"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67372D92" w14:textId="77777777" w:rsidR="0094533A" w:rsidRDefault="0094533A">
            <w:pPr>
              <w:jc w:val="center"/>
              <w:rPr>
                <w:sz w:val="16"/>
                <w:szCs w:val="16"/>
                <w:lang w:eastAsia="en-GB"/>
              </w:rPr>
            </w:pPr>
            <w:r>
              <w:rPr>
                <w:sz w:val="16"/>
                <w:szCs w:val="16"/>
                <w:lang w:eastAsia="en-GB"/>
              </w:rPr>
              <w:t>Date Requested Asbestos Team</w:t>
            </w:r>
          </w:p>
        </w:tc>
        <w:tc>
          <w:tcPr>
            <w:tcW w:w="99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4ADC2FC0" w14:textId="77777777" w:rsidR="0094533A" w:rsidRDefault="0094533A">
            <w:pPr>
              <w:jc w:val="center"/>
              <w:rPr>
                <w:sz w:val="16"/>
                <w:szCs w:val="16"/>
                <w:lang w:eastAsia="en-GB"/>
              </w:rPr>
            </w:pPr>
            <w:r>
              <w:rPr>
                <w:sz w:val="16"/>
                <w:szCs w:val="16"/>
                <w:lang w:eastAsia="en-GB"/>
              </w:rPr>
              <w:t>Time Sent</w:t>
            </w:r>
          </w:p>
        </w:tc>
        <w:tc>
          <w:tcPr>
            <w:tcW w:w="1052"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7C20C04C" w14:textId="77777777" w:rsidR="0094533A" w:rsidRDefault="0094533A">
            <w:pPr>
              <w:jc w:val="center"/>
              <w:rPr>
                <w:sz w:val="16"/>
                <w:szCs w:val="16"/>
                <w:lang w:eastAsia="en-GB"/>
              </w:rPr>
            </w:pPr>
            <w:r>
              <w:rPr>
                <w:sz w:val="16"/>
                <w:szCs w:val="16"/>
                <w:lang w:eastAsia="en-GB"/>
              </w:rPr>
              <w:t>Department</w:t>
            </w:r>
          </w:p>
        </w:tc>
        <w:tc>
          <w:tcPr>
            <w:tcW w:w="99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0F7E24DD" w14:textId="77777777" w:rsidR="0094533A" w:rsidRDefault="0094533A">
            <w:pPr>
              <w:jc w:val="center"/>
              <w:rPr>
                <w:sz w:val="16"/>
                <w:szCs w:val="16"/>
                <w:lang w:eastAsia="en-GB"/>
              </w:rPr>
            </w:pPr>
            <w:r>
              <w:rPr>
                <w:sz w:val="16"/>
                <w:szCs w:val="16"/>
                <w:lang w:eastAsia="en-GB"/>
              </w:rPr>
              <w:t>Requested By</w:t>
            </w:r>
          </w:p>
        </w:tc>
        <w:tc>
          <w:tcPr>
            <w:tcW w:w="963"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14:paraId="7558F27F" w14:textId="77777777" w:rsidR="0094533A" w:rsidRDefault="0094533A">
            <w:pPr>
              <w:jc w:val="center"/>
              <w:rPr>
                <w:sz w:val="16"/>
                <w:szCs w:val="16"/>
                <w:lang w:eastAsia="en-GB"/>
              </w:rPr>
            </w:pPr>
            <w:r>
              <w:rPr>
                <w:sz w:val="16"/>
                <w:szCs w:val="16"/>
                <w:lang w:eastAsia="en-GB"/>
              </w:rPr>
              <w:t xml:space="preserve">Contractor </w:t>
            </w:r>
          </w:p>
        </w:tc>
        <w:tc>
          <w:tcPr>
            <w:tcW w:w="714"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14:paraId="705BE586" w14:textId="77777777" w:rsidR="0094533A" w:rsidRDefault="0094533A">
            <w:pPr>
              <w:jc w:val="center"/>
              <w:rPr>
                <w:sz w:val="16"/>
                <w:szCs w:val="16"/>
                <w:lang w:eastAsia="en-GB"/>
              </w:rPr>
            </w:pPr>
            <w:r>
              <w:rPr>
                <w:sz w:val="16"/>
                <w:szCs w:val="16"/>
                <w:lang w:eastAsia="en-GB"/>
              </w:rPr>
              <w:t>Priority</w:t>
            </w:r>
          </w:p>
        </w:tc>
        <w:tc>
          <w:tcPr>
            <w:tcW w:w="963"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14:paraId="10813B65" w14:textId="77777777" w:rsidR="0094533A" w:rsidRDefault="0094533A">
            <w:pPr>
              <w:jc w:val="center"/>
              <w:rPr>
                <w:sz w:val="16"/>
                <w:szCs w:val="16"/>
                <w:lang w:eastAsia="en-GB"/>
              </w:rPr>
            </w:pPr>
            <w:r>
              <w:rPr>
                <w:sz w:val="16"/>
                <w:szCs w:val="16"/>
                <w:lang w:eastAsia="en-GB"/>
              </w:rPr>
              <w:t>Request to Contractor Date</w:t>
            </w:r>
          </w:p>
        </w:tc>
        <w:tc>
          <w:tcPr>
            <w:tcW w:w="990"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14:paraId="48D052F4" w14:textId="77777777" w:rsidR="0094533A" w:rsidRDefault="0094533A">
            <w:pPr>
              <w:jc w:val="center"/>
              <w:rPr>
                <w:sz w:val="16"/>
                <w:szCs w:val="16"/>
                <w:lang w:eastAsia="en-GB"/>
              </w:rPr>
            </w:pPr>
            <w:r>
              <w:rPr>
                <w:sz w:val="16"/>
                <w:szCs w:val="16"/>
                <w:lang w:eastAsia="en-GB"/>
              </w:rPr>
              <w:t>Details of Work Requested</w:t>
            </w:r>
          </w:p>
        </w:tc>
        <w:tc>
          <w:tcPr>
            <w:tcW w:w="1846"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14:paraId="7B0B3C7E" w14:textId="77777777" w:rsidR="0094533A" w:rsidRDefault="0094533A">
            <w:pPr>
              <w:jc w:val="center"/>
              <w:rPr>
                <w:sz w:val="16"/>
                <w:szCs w:val="16"/>
                <w:lang w:eastAsia="en-GB"/>
              </w:rPr>
            </w:pPr>
            <w:r>
              <w:rPr>
                <w:sz w:val="16"/>
                <w:szCs w:val="16"/>
                <w:lang w:eastAsia="en-GB"/>
              </w:rPr>
              <w:t>Additional Comments</w:t>
            </w:r>
          </w:p>
        </w:tc>
      </w:tr>
    </w:tbl>
    <w:p w14:paraId="527ECA2A" w14:textId="77777777" w:rsidR="00E904F3" w:rsidRDefault="00E904F3" w:rsidP="00F227EE">
      <w:pPr>
        <w:rPr>
          <w:rFonts w:cs="Arial"/>
          <w:b/>
          <w:bCs/>
        </w:rPr>
      </w:pPr>
    </w:p>
    <w:p w14:paraId="610066EE" w14:textId="77777777" w:rsidR="00E904F3" w:rsidRDefault="00E904F3" w:rsidP="00F227EE">
      <w:pPr>
        <w:rPr>
          <w:rFonts w:cs="Arial"/>
          <w:b/>
          <w:bCs/>
        </w:rPr>
      </w:pPr>
    </w:p>
    <w:p w14:paraId="1078F1A1" w14:textId="77777777" w:rsidR="0094533A" w:rsidRDefault="0094533A" w:rsidP="00F227EE">
      <w:pPr>
        <w:rPr>
          <w:rFonts w:cs="Arial"/>
          <w:b/>
          <w:bCs/>
        </w:rPr>
        <w:sectPr w:rsidR="0094533A" w:rsidSect="0094533A">
          <w:headerReference w:type="even" r:id="rId24"/>
          <w:headerReference w:type="default" r:id="rId25"/>
          <w:footerReference w:type="even" r:id="rId26"/>
          <w:footerReference w:type="default" r:id="rId27"/>
          <w:headerReference w:type="first" r:id="rId28"/>
          <w:footerReference w:type="first" r:id="rId29"/>
          <w:pgSz w:w="16840" w:h="11907" w:orient="landscape" w:code="9"/>
          <w:pgMar w:top="1418" w:right="1418" w:bottom="1275" w:left="1418" w:header="709" w:footer="709" w:gutter="0"/>
          <w:cols w:space="720"/>
          <w:noEndnote/>
          <w:docGrid w:linePitch="299"/>
        </w:sectPr>
      </w:pPr>
    </w:p>
    <w:p w14:paraId="0D3646E2" w14:textId="5C8B617D" w:rsidR="00102775" w:rsidRDefault="00F227EE" w:rsidP="00BC245F">
      <w:pPr>
        <w:pStyle w:val="Schmainhead"/>
      </w:pPr>
      <w:bookmarkStart w:id="436" w:name="_Ref_ContractCompanion_9kb9Ur02B"/>
      <w:bookmarkStart w:id="437" w:name="_9kR3WTrAG847EfJfifw5qCe3ELLN99GCIOGFOQ"/>
      <w:bookmarkStart w:id="438" w:name="_9kR3WTr2994BKhJfifw5qCe3ELLN99GCIOGFOQ"/>
      <w:bookmarkStart w:id="439" w:name="_Ref_ContractCompanion_9kb9Ur256"/>
      <w:bookmarkStart w:id="440" w:name="_9kR3WTr29969CdJfifw5qCe3ELLN99GCIOGFOQ"/>
      <w:r>
        <w:br/>
      </w:r>
      <w:bookmarkStart w:id="441" w:name="_Ref68166897"/>
      <w:bookmarkStart w:id="442" w:name="_Ref68167305"/>
      <w:bookmarkStart w:id="443" w:name="_Ref68171238"/>
      <w:bookmarkStart w:id="444" w:name="_Ref68171267"/>
      <w:bookmarkStart w:id="445" w:name="_Ref68171286"/>
      <w:bookmarkStart w:id="446" w:name="_Ref68188803"/>
      <w:bookmarkStart w:id="447" w:name="_Toc72850440"/>
      <w:r w:rsidR="004F08CD">
        <w:t>In</w:t>
      </w:r>
      <w:r w:rsidR="008E3E34">
        <w:t>struction T</w:t>
      </w:r>
      <w:r w:rsidR="004F08CD">
        <w:t>erms</w:t>
      </w:r>
      <w:bookmarkEnd w:id="441"/>
      <w:bookmarkEnd w:id="442"/>
      <w:bookmarkEnd w:id="443"/>
      <w:bookmarkEnd w:id="444"/>
      <w:bookmarkEnd w:id="445"/>
      <w:bookmarkEnd w:id="446"/>
      <w:bookmarkEnd w:id="436"/>
      <w:bookmarkEnd w:id="437"/>
      <w:bookmarkEnd w:id="438"/>
      <w:bookmarkEnd w:id="439"/>
      <w:bookmarkEnd w:id="440"/>
      <w:bookmarkEnd w:id="447"/>
    </w:p>
    <w:p w14:paraId="764A1082" w14:textId="18390EEB" w:rsidR="009F4870" w:rsidRPr="009F4870" w:rsidRDefault="009F4870" w:rsidP="005A4C41">
      <w:pPr>
        <w:pStyle w:val="Level2"/>
        <w:numPr>
          <w:ilvl w:val="0"/>
          <w:numId w:val="0"/>
        </w:numPr>
        <w:ind w:left="568" w:hanging="567"/>
      </w:pPr>
      <w:r w:rsidRPr="009F4870">
        <w:t>The following terms</w:t>
      </w:r>
      <w:r w:rsidR="00512AC7">
        <w:t xml:space="preserve"> (“</w:t>
      </w:r>
      <w:r w:rsidR="00512AC7" w:rsidRPr="00512AC7">
        <w:rPr>
          <w:b/>
          <w:bCs/>
        </w:rPr>
        <w:t>these Instruction Terms</w:t>
      </w:r>
      <w:r w:rsidR="00512AC7">
        <w:t>”)</w:t>
      </w:r>
      <w:r w:rsidRPr="009F4870">
        <w:t xml:space="preserve"> shall be incorporated into each Instruction:</w:t>
      </w:r>
    </w:p>
    <w:p w14:paraId="12684537" w14:textId="77777777" w:rsidR="009F4870" w:rsidRPr="009F4870" w:rsidRDefault="009F4870" w:rsidP="00153D65">
      <w:pPr>
        <w:pStyle w:val="Sch1styleclause"/>
        <w:numPr>
          <w:ilvl w:val="0"/>
          <w:numId w:val="28"/>
        </w:numPr>
      </w:pPr>
      <w:bookmarkStart w:id="448" w:name="_Toc439844046"/>
      <w:bookmarkStart w:id="449" w:name="_Toc440287979"/>
      <w:bookmarkStart w:id="450" w:name="_Toc469041526"/>
      <w:bookmarkStart w:id="451" w:name="_Toc474099896"/>
      <w:bookmarkStart w:id="452" w:name="_Toc474143486"/>
      <w:bookmarkStart w:id="453" w:name="_Toc474315108"/>
      <w:bookmarkStart w:id="454" w:name="_Ref68596504"/>
      <w:bookmarkStart w:id="455" w:name="_9kR3WTr2995DGcJfifw5qCNVqty78FGCIN"/>
      <w:bookmarkStart w:id="456" w:name="_Toc72850441"/>
      <w:r w:rsidRPr="009F4870">
        <w:t>DEFINITIONS</w:t>
      </w:r>
      <w:bookmarkEnd w:id="448"/>
      <w:bookmarkEnd w:id="449"/>
      <w:bookmarkEnd w:id="450"/>
      <w:bookmarkEnd w:id="451"/>
      <w:bookmarkEnd w:id="452"/>
      <w:bookmarkEnd w:id="453"/>
      <w:bookmarkEnd w:id="454"/>
      <w:bookmarkEnd w:id="455"/>
      <w:bookmarkEnd w:id="456"/>
    </w:p>
    <w:p w14:paraId="4533F75E" w14:textId="77777777" w:rsidR="009F4870" w:rsidRPr="009F4870" w:rsidRDefault="009F4870" w:rsidP="00F227EE">
      <w:pPr>
        <w:pStyle w:val="Sch1stylesubclause"/>
      </w:pPr>
      <w:r w:rsidRPr="009F4870">
        <w:t>In this Instruction (unless the context requires otherwise):</w:t>
      </w:r>
    </w:p>
    <w:tbl>
      <w:tblPr>
        <w:tblW w:w="8505" w:type="dxa"/>
        <w:tblInd w:w="567" w:type="dxa"/>
        <w:tblLook w:val="0000" w:firstRow="0" w:lastRow="0" w:firstColumn="0" w:lastColumn="0" w:noHBand="0" w:noVBand="0"/>
      </w:tblPr>
      <w:tblGrid>
        <w:gridCol w:w="2930"/>
        <w:gridCol w:w="5575"/>
      </w:tblGrid>
      <w:tr w:rsidR="009F4870" w:rsidRPr="009F4870" w14:paraId="6AD7E6EF" w14:textId="77777777" w:rsidTr="00782018">
        <w:tc>
          <w:tcPr>
            <w:tcW w:w="2930" w:type="dxa"/>
          </w:tcPr>
          <w:p w14:paraId="68CC83BE" w14:textId="77777777" w:rsidR="009F4870" w:rsidRPr="00F227EE" w:rsidRDefault="009F4870" w:rsidP="00F227EE">
            <w:pPr>
              <w:pStyle w:val="Level2"/>
              <w:numPr>
                <w:ilvl w:val="0"/>
                <w:numId w:val="0"/>
              </w:numPr>
              <w:spacing w:before="120" w:after="120"/>
              <w:rPr>
                <w:rStyle w:val="Defterm"/>
              </w:rPr>
            </w:pPr>
            <w:r w:rsidRPr="00F227EE">
              <w:rPr>
                <w:rStyle w:val="Defterm"/>
              </w:rPr>
              <w:t>“CDM Regulations”</w:t>
            </w:r>
          </w:p>
        </w:tc>
        <w:tc>
          <w:tcPr>
            <w:tcW w:w="5575" w:type="dxa"/>
          </w:tcPr>
          <w:p w14:paraId="21162D63" w14:textId="5A5AB9D5" w:rsidR="00E37679" w:rsidRPr="009F4870" w:rsidRDefault="009F4870" w:rsidP="00F227EE">
            <w:pPr>
              <w:pStyle w:val="Definitions"/>
            </w:pPr>
            <w:r w:rsidRPr="009F4870">
              <w:t>means the Construction (Design and Management) Regulations 2015;</w:t>
            </w:r>
          </w:p>
        </w:tc>
      </w:tr>
      <w:tr w:rsidR="004E54CC" w:rsidRPr="009F4870" w14:paraId="5D67F5EC" w14:textId="77777777" w:rsidTr="00782018">
        <w:tc>
          <w:tcPr>
            <w:tcW w:w="2930" w:type="dxa"/>
          </w:tcPr>
          <w:p w14:paraId="499EA6BD" w14:textId="6351ADB8" w:rsidR="004E54CC" w:rsidRPr="00F227EE" w:rsidRDefault="004E54CC" w:rsidP="00F227EE">
            <w:pPr>
              <w:pStyle w:val="Level2"/>
              <w:numPr>
                <w:ilvl w:val="0"/>
                <w:numId w:val="0"/>
              </w:numPr>
              <w:spacing w:before="120" w:after="120"/>
              <w:rPr>
                <w:rStyle w:val="Defterm"/>
              </w:rPr>
            </w:pPr>
            <w:r w:rsidRPr="00F227EE">
              <w:rPr>
                <w:rStyle w:val="Defterm"/>
              </w:rPr>
              <w:t>“CIS”</w:t>
            </w:r>
          </w:p>
        </w:tc>
        <w:tc>
          <w:tcPr>
            <w:tcW w:w="5575" w:type="dxa"/>
          </w:tcPr>
          <w:p w14:paraId="666F7853" w14:textId="6598048E" w:rsidR="004E54CC" w:rsidRPr="009F4870" w:rsidRDefault="004E54CC" w:rsidP="00F227EE">
            <w:pPr>
              <w:pStyle w:val="Definitions"/>
            </w:pPr>
            <w:r w:rsidRPr="004E54CC">
              <w:t>means HMRC’s Construction Industry Scheme;</w:t>
            </w:r>
          </w:p>
        </w:tc>
      </w:tr>
      <w:tr w:rsidR="009F4870" w:rsidRPr="009F4870" w14:paraId="3B2F8EA8" w14:textId="77777777" w:rsidTr="00782018">
        <w:tc>
          <w:tcPr>
            <w:tcW w:w="2930" w:type="dxa"/>
          </w:tcPr>
          <w:p w14:paraId="394E0461" w14:textId="23BCC5FD" w:rsidR="009F4870" w:rsidRPr="00F227EE" w:rsidRDefault="0097448F" w:rsidP="00F227EE">
            <w:pPr>
              <w:pStyle w:val="Level2"/>
              <w:numPr>
                <w:ilvl w:val="0"/>
                <w:numId w:val="0"/>
              </w:numPr>
              <w:spacing w:before="120" w:after="120"/>
              <w:rPr>
                <w:rStyle w:val="Defterm"/>
              </w:rPr>
            </w:pPr>
            <w:r w:rsidRPr="00F227EE">
              <w:rPr>
                <w:rStyle w:val="Defterm"/>
              </w:rPr>
              <w:t>“Code of Practice”</w:t>
            </w:r>
          </w:p>
        </w:tc>
        <w:tc>
          <w:tcPr>
            <w:tcW w:w="5575" w:type="dxa"/>
          </w:tcPr>
          <w:p w14:paraId="184F745B" w14:textId="2A2BBF4A" w:rsidR="00E37679" w:rsidRPr="009F4870" w:rsidRDefault="00512AC7" w:rsidP="00F227EE">
            <w:pPr>
              <w:pStyle w:val="Definitions"/>
            </w:pPr>
            <w:r w:rsidRPr="00512AC7">
              <w:t xml:space="preserve">any code of recommended practice produced by a </w:t>
            </w:r>
            <w:r>
              <w:t xml:space="preserve">Regulatory Body </w:t>
            </w:r>
            <w:r w:rsidR="00204948">
              <w:t xml:space="preserve">(including the HSE and the Information Commissioner) </w:t>
            </w:r>
            <w:r>
              <w:t>or industry representative body including the Construction Leadership Council</w:t>
            </w:r>
            <w:r w:rsidR="00F227EE">
              <w:t>;</w:t>
            </w:r>
          </w:p>
        </w:tc>
      </w:tr>
      <w:tr w:rsidR="0097448F" w:rsidRPr="009F4870" w14:paraId="4BC51D92" w14:textId="77777777" w:rsidTr="00782018">
        <w:tc>
          <w:tcPr>
            <w:tcW w:w="2930" w:type="dxa"/>
          </w:tcPr>
          <w:p w14:paraId="60D5D532" w14:textId="7012924B" w:rsidR="0097448F" w:rsidRPr="00F227EE" w:rsidRDefault="0097448F" w:rsidP="00F227EE">
            <w:pPr>
              <w:pStyle w:val="Level2"/>
              <w:numPr>
                <w:ilvl w:val="0"/>
                <w:numId w:val="0"/>
              </w:numPr>
              <w:spacing w:before="120" w:after="120"/>
              <w:rPr>
                <w:rStyle w:val="Defterm"/>
              </w:rPr>
            </w:pPr>
            <w:r w:rsidRPr="00F227EE">
              <w:rPr>
                <w:rStyle w:val="Defterm"/>
              </w:rPr>
              <w:t>“Confidential Information”</w:t>
            </w:r>
          </w:p>
        </w:tc>
        <w:tc>
          <w:tcPr>
            <w:tcW w:w="5575" w:type="dxa"/>
          </w:tcPr>
          <w:p w14:paraId="0660D481" w14:textId="30EC1AAD" w:rsidR="0097448F" w:rsidRPr="009F4870" w:rsidRDefault="0097448F" w:rsidP="00F227EE">
            <w:pPr>
              <w:pStyle w:val="Definitions"/>
            </w:pPr>
            <w:r w:rsidRPr="009F4870">
              <w:t>means information that ought because of its nature to be considered as confidential (however it is conveyed or on whatever media it is stored) including Personal Data, financial information, information whose disclosure would, or would be likely to, prejudice the commercial interests or reputation of any person, and information specifically designated by any Party as confidential;</w:t>
            </w:r>
          </w:p>
        </w:tc>
      </w:tr>
      <w:tr w:rsidR="0097448F" w:rsidRPr="009F4870" w14:paraId="27F8713F" w14:textId="77777777" w:rsidTr="00782018">
        <w:tc>
          <w:tcPr>
            <w:tcW w:w="2930" w:type="dxa"/>
          </w:tcPr>
          <w:p w14:paraId="2A808438" w14:textId="77777777" w:rsidR="0097448F" w:rsidRPr="00F227EE" w:rsidRDefault="0097448F" w:rsidP="00F227EE">
            <w:pPr>
              <w:pStyle w:val="Level2"/>
              <w:numPr>
                <w:ilvl w:val="0"/>
                <w:numId w:val="0"/>
              </w:numPr>
              <w:spacing w:before="120" w:after="120"/>
              <w:rPr>
                <w:rStyle w:val="Defterm"/>
              </w:rPr>
            </w:pPr>
            <w:r w:rsidRPr="00F227EE">
              <w:rPr>
                <w:rStyle w:val="Defterm"/>
              </w:rPr>
              <w:t>“Construction Act”</w:t>
            </w:r>
          </w:p>
        </w:tc>
        <w:tc>
          <w:tcPr>
            <w:tcW w:w="5575" w:type="dxa"/>
          </w:tcPr>
          <w:p w14:paraId="558344EF" w14:textId="6CC83756" w:rsidR="0097448F" w:rsidRPr="009F4870" w:rsidRDefault="0097448F" w:rsidP="00F227EE">
            <w:pPr>
              <w:pStyle w:val="Definitions"/>
            </w:pPr>
            <w:r w:rsidRPr="009F4870">
              <w:t>means the Housing Grants, Construction and Regeneration Act 1996 (as amended by the Local Democracy, Economic Development and Construction Act 2009);</w:t>
            </w:r>
          </w:p>
        </w:tc>
      </w:tr>
      <w:tr w:rsidR="0097448F" w:rsidRPr="009F4870" w14:paraId="607EB150" w14:textId="77777777" w:rsidTr="00782018">
        <w:tc>
          <w:tcPr>
            <w:tcW w:w="2930" w:type="dxa"/>
          </w:tcPr>
          <w:p w14:paraId="0AC5547A" w14:textId="02195FA7" w:rsidR="0097448F" w:rsidRPr="00F227EE" w:rsidRDefault="0097448F" w:rsidP="00F227EE">
            <w:pPr>
              <w:pStyle w:val="Level2"/>
              <w:numPr>
                <w:ilvl w:val="0"/>
                <w:numId w:val="0"/>
              </w:numPr>
              <w:spacing w:before="120" w:after="120"/>
              <w:rPr>
                <w:rStyle w:val="Defterm"/>
              </w:rPr>
            </w:pPr>
            <w:r w:rsidRPr="00F227EE">
              <w:rPr>
                <w:rStyle w:val="Defterm"/>
              </w:rPr>
              <w:t>“Data Controller”</w:t>
            </w:r>
          </w:p>
        </w:tc>
        <w:tc>
          <w:tcPr>
            <w:tcW w:w="5575" w:type="dxa"/>
          </w:tcPr>
          <w:p w14:paraId="4F468C3C" w14:textId="57FFCBF0" w:rsidR="0097448F" w:rsidRPr="007A61C2" w:rsidRDefault="0097448F" w:rsidP="00F227EE">
            <w:pPr>
              <w:pStyle w:val="Definitions"/>
              <w:rPr>
                <w:bCs/>
              </w:rPr>
            </w:pPr>
            <w:r w:rsidRPr="00F928BE">
              <w:rPr>
                <w:bCs/>
              </w:rPr>
              <w:t>has the meaning given under Data Protection Law;</w:t>
            </w:r>
          </w:p>
        </w:tc>
      </w:tr>
      <w:tr w:rsidR="0097448F" w:rsidRPr="009F4870" w14:paraId="2075EF03" w14:textId="77777777" w:rsidTr="00782018">
        <w:tc>
          <w:tcPr>
            <w:tcW w:w="2930" w:type="dxa"/>
          </w:tcPr>
          <w:p w14:paraId="3A22AC0A" w14:textId="3C514832" w:rsidR="0097448F" w:rsidRPr="00F227EE" w:rsidRDefault="0097448F" w:rsidP="00F227EE">
            <w:pPr>
              <w:pStyle w:val="Level2"/>
              <w:numPr>
                <w:ilvl w:val="0"/>
                <w:numId w:val="0"/>
              </w:numPr>
              <w:spacing w:before="120" w:after="120"/>
              <w:rPr>
                <w:rStyle w:val="Defterm"/>
              </w:rPr>
            </w:pPr>
            <w:r w:rsidRPr="00F227EE">
              <w:rPr>
                <w:rStyle w:val="Defterm"/>
              </w:rPr>
              <w:t>“Data Processor”</w:t>
            </w:r>
          </w:p>
        </w:tc>
        <w:tc>
          <w:tcPr>
            <w:tcW w:w="5575" w:type="dxa"/>
          </w:tcPr>
          <w:p w14:paraId="5F2EC62F" w14:textId="0B3F8D08" w:rsidR="0097448F" w:rsidRPr="007D3429" w:rsidRDefault="0097448F" w:rsidP="00F227EE">
            <w:pPr>
              <w:pStyle w:val="Definitions"/>
              <w:rPr>
                <w:bCs/>
                <w:lang w:val="en-US"/>
              </w:rPr>
            </w:pPr>
            <w:r w:rsidRPr="00F928BE">
              <w:rPr>
                <w:bCs/>
              </w:rPr>
              <w:t>has the meaning given under Data Protection Law;</w:t>
            </w:r>
          </w:p>
        </w:tc>
      </w:tr>
      <w:tr w:rsidR="0097448F" w:rsidRPr="009F4870" w14:paraId="3708CF90" w14:textId="77777777" w:rsidTr="00782018">
        <w:tc>
          <w:tcPr>
            <w:tcW w:w="2930" w:type="dxa"/>
          </w:tcPr>
          <w:p w14:paraId="7981871B" w14:textId="5667F6DC" w:rsidR="0097448F" w:rsidRPr="00F227EE" w:rsidRDefault="0097448F" w:rsidP="00F227EE">
            <w:pPr>
              <w:pStyle w:val="Level2"/>
              <w:numPr>
                <w:ilvl w:val="0"/>
                <w:numId w:val="0"/>
              </w:numPr>
              <w:spacing w:before="120" w:after="120"/>
              <w:rPr>
                <w:rStyle w:val="Defterm"/>
              </w:rPr>
            </w:pPr>
            <w:r w:rsidRPr="00F227EE">
              <w:rPr>
                <w:rStyle w:val="Defterm"/>
              </w:rPr>
              <w:t>“Data Processing Table”</w:t>
            </w:r>
          </w:p>
        </w:tc>
        <w:tc>
          <w:tcPr>
            <w:tcW w:w="5575" w:type="dxa"/>
          </w:tcPr>
          <w:p w14:paraId="4A570DBC" w14:textId="2504F192" w:rsidR="0097448F" w:rsidRDefault="0097448F" w:rsidP="00F227EE">
            <w:pPr>
              <w:pStyle w:val="Definitions"/>
              <w:rPr>
                <w:bCs/>
              </w:rPr>
            </w:pPr>
            <w:r w:rsidRPr="00897216">
              <w:rPr>
                <w:bCs/>
              </w:rPr>
              <w:t xml:space="preserve">means the table set out </w:t>
            </w:r>
            <w:r w:rsidR="007F2F3C">
              <w:rPr>
                <w:bCs/>
              </w:rPr>
              <w:t xml:space="preserve">Paragraph </w:t>
            </w:r>
            <w:r w:rsidR="00BC245F">
              <w:rPr>
                <w:bCs/>
              </w:rPr>
              <w:fldChar w:fldCharType="begin"/>
            </w:r>
            <w:r w:rsidR="00BC245F">
              <w:rPr>
                <w:bCs/>
              </w:rPr>
              <w:instrText xml:space="preserve"> REF _Ref72843623 \r \h </w:instrText>
            </w:r>
            <w:r w:rsidR="00BC245F">
              <w:rPr>
                <w:bCs/>
              </w:rPr>
            </w:r>
            <w:r w:rsidR="00BC245F">
              <w:rPr>
                <w:bCs/>
              </w:rPr>
              <w:fldChar w:fldCharType="separate"/>
            </w:r>
            <w:r w:rsidR="00BC245F">
              <w:rPr>
                <w:bCs/>
              </w:rPr>
              <w:t>10.4</w:t>
            </w:r>
            <w:r w:rsidR="00BC245F">
              <w:rPr>
                <w:bCs/>
              </w:rPr>
              <w:fldChar w:fldCharType="end"/>
            </w:r>
            <w:r w:rsidR="007F2F3C">
              <w:rPr>
                <w:bCs/>
              </w:rPr>
              <w:t xml:space="preserve"> [</w:t>
            </w:r>
            <w:r w:rsidR="007F2F3C" w:rsidRPr="007F2F3C">
              <w:rPr>
                <w:bCs/>
                <w:i/>
                <w:iCs/>
              </w:rPr>
              <w:t>Data Protection</w:t>
            </w:r>
            <w:r w:rsidR="007F2F3C">
              <w:rPr>
                <w:bCs/>
              </w:rPr>
              <w:t xml:space="preserve">] </w:t>
            </w:r>
            <w:r w:rsidRPr="00897216">
              <w:rPr>
                <w:bCs/>
              </w:rPr>
              <w:t xml:space="preserve">setting out the subject matter, nature, purpose and duration of Personal Data Processing under </w:t>
            </w:r>
            <w:r w:rsidR="007F2F3C">
              <w:rPr>
                <w:bCs/>
              </w:rPr>
              <w:t>an</w:t>
            </w:r>
            <w:r>
              <w:rPr>
                <w:bCs/>
              </w:rPr>
              <w:t xml:space="preserve"> Instruction</w:t>
            </w:r>
            <w:bookmarkStart w:id="457" w:name="_9kR3WTr5B848A"/>
            <w:r w:rsidRPr="00897216">
              <w:rPr>
                <w:bCs/>
              </w:rPr>
              <w:t xml:space="preserve"> </w:t>
            </w:r>
            <w:bookmarkEnd w:id="457"/>
            <w:r w:rsidRPr="00897216">
              <w:rPr>
                <w:bCs/>
              </w:rPr>
              <w:t>by the Provider as Data Processor;</w:t>
            </w:r>
          </w:p>
          <w:p w14:paraId="690B4E23" w14:textId="77777777" w:rsidR="00A86135" w:rsidRDefault="00A86135" w:rsidP="00A86135">
            <w:pPr>
              <w:pStyle w:val="Definitions"/>
              <w:ind w:left="0"/>
              <w:rPr>
                <w:bCs/>
                <w:lang w:val="en-US"/>
              </w:rPr>
            </w:pPr>
          </w:p>
          <w:p w14:paraId="2AC589AF" w14:textId="77777777" w:rsidR="00A86135" w:rsidRDefault="00A86135" w:rsidP="00A86135">
            <w:pPr>
              <w:pStyle w:val="Definitions"/>
              <w:ind w:left="0"/>
              <w:rPr>
                <w:bCs/>
                <w:lang w:val="en-US"/>
              </w:rPr>
            </w:pPr>
          </w:p>
          <w:p w14:paraId="79290DF1" w14:textId="71C196DD" w:rsidR="00A86135" w:rsidRPr="007D3429" w:rsidRDefault="00A86135" w:rsidP="00A86135">
            <w:pPr>
              <w:pStyle w:val="Definitions"/>
              <w:ind w:left="0"/>
              <w:rPr>
                <w:bCs/>
                <w:lang w:val="en-US"/>
              </w:rPr>
            </w:pPr>
          </w:p>
        </w:tc>
      </w:tr>
      <w:tr w:rsidR="0097448F" w:rsidRPr="009F4870" w14:paraId="5607C655" w14:textId="77777777" w:rsidTr="00782018">
        <w:tc>
          <w:tcPr>
            <w:tcW w:w="2930" w:type="dxa"/>
          </w:tcPr>
          <w:p w14:paraId="17739046" w14:textId="6FE06033" w:rsidR="0097448F" w:rsidRPr="00F227EE" w:rsidRDefault="0097448F" w:rsidP="00F227EE">
            <w:pPr>
              <w:pStyle w:val="Level2"/>
              <w:numPr>
                <w:ilvl w:val="0"/>
                <w:numId w:val="0"/>
              </w:numPr>
              <w:spacing w:before="120" w:after="120"/>
              <w:rPr>
                <w:rStyle w:val="Defterm"/>
              </w:rPr>
            </w:pPr>
            <w:r w:rsidRPr="00F227EE">
              <w:rPr>
                <w:rStyle w:val="Defterm"/>
              </w:rPr>
              <w:t>“Data Protection Law”</w:t>
            </w:r>
          </w:p>
        </w:tc>
        <w:tc>
          <w:tcPr>
            <w:tcW w:w="5575" w:type="dxa"/>
          </w:tcPr>
          <w:p w14:paraId="10B39FD7" w14:textId="3901975A" w:rsidR="0097448F" w:rsidRPr="009F4870" w:rsidRDefault="0097448F" w:rsidP="00F227EE">
            <w:pPr>
              <w:pStyle w:val="Definitions"/>
              <w:rPr>
                <w:bCs/>
              </w:rPr>
            </w:pPr>
            <w:r w:rsidRPr="007D3429">
              <w:rPr>
                <w:bCs/>
                <w:lang w:val="en-US"/>
              </w:rPr>
              <w:t xml:space="preserve">means all Law relating to privacy and the processing of personal data, including all applicable guidance and </w:t>
            </w:r>
            <w:r w:rsidR="00E904F3">
              <w:rPr>
                <w:bCs/>
                <w:lang w:val="en-US"/>
              </w:rPr>
              <w:t>C</w:t>
            </w:r>
            <w:r w:rsidRPr="007D3429">
              <w:rPr>
                <w:bCs/>
                <w:lang w:val="en-US"/>
              </w:rPr>
              <w:t xml:space="preserve">odes of </w:t>
            </w:r>
            <w:r w:rsidR="00E904F3">
              <w:rPr>
                <w:bCs/>
                <w:lang w:val="en-US"/>
              </w:rPr>
              <w:t>P</w:t>
            </w:r>
            <w:r w:rsidRPr="007D3429">
              <w:rPr>
                <w:bCs/>
                <w:lang w:val="en-US"/>
              </w:rPr>
              <w:t xml:space="preserve">ractice issued by the Information Commissioner’s Office or </w:t>
            </w:r>
            <w:r w:rsidR="00E904F3" w:rsidRPr="00E904F3">
              <w:rPr>
                <w:bCs/>
                <w:lang w:val="en-US"/>
              </w:rPr>
              <w:t xml:space="preserve">any replacement </w:t>
            </w:r>
            <w:r w:rsidRPr="007D3429">
              <w:rPr>
                <w:bCs/>
                <w:lang w:val="en-US"/>
              </w:rPr>
              <w:t>UK data protection or related privacy Law in force in England and Wales;</w:t>
            </w:r>
          </w:p>
        </w:tc>
      </w:tr>
      <w:tr w:rsidR="0097448F" w:rsidRPr="009F4870" w14:paraId="4317A9A4" w14:textId="77777777" w:rsidTr="00782018">
        <w:trPr>
          <w:trHeight w:val="752"/>
        </w:trPr>
        <w:tc>
          <w:tcPr>
            <w:tcW w:w="2930" w:type="dxa"/>
          </w:tcPr>
          <w:p w14:paraId="0D97498B" w14:textId="279EEC4F" w:rsidR="0097448F" w:rsidRPr="00F227EE" w:rsidRDefault="009C65A9" w:rsidP="00F227EE">
            <w:pPr>
              <w:pStyle w:val="Level2"/>
              <w:numPr>
                <w:ilvl w:val="0"/>
                <w:numId w:val="0"/>
              </w:numPr>
              <w:spacing w:before="120" w:after="120"/>
              <w:rPr>
                <w:rStyle w:val="Defterm"/>
                <w:highlight w:val="yellow"/>
              </w:rPr>
            </w:pPr>
            <w:r>
              <w:rPr>
                <w:rStyle w:val="Defterm"/>
              </w:rPr>
              <w:t>“</w:t>
            </w:r>
            <w:r w:rsidR="0097448F" w:rsidRPr="00F227EE">
              <w:rPr>
                <w:rStyle w:val="Defterm"/>
              </w:rPr>
              <w:t>Data Protection Principles”</w:t>
            </w:r>
          </w:p>
        </w:tc>
        <w:tc>
          <w:tcPr>
            <w:tcW w:w="5575" w:type="dxa"/>
          </w:tcPr>
          <w:p w14:paraId="7FED064D" w14:textId="3DA9122F" w:rsidR="0097448F" w:rsidRPr="0092426D" w:rsidRDefault="0097448F" w:rsidP="00A84526">
            <w:pPr>
              <w:pStyle w:val="Definitions"/>
              <w:rPr>
                <w:highlight w:val="yellow"/>
              </w:rPr>
            </w:pPr>
            <w:r w:rsidRPr="007C4FFD">
              <w:t>means the principles applicable to the protection of Personal Data under Data Protection Law;</w:t>
            </w:r>
          </w:p>
        </w:tc>
      </w:tr>
      <w:tr w:rsidR="0097448F" w:rsidRPr="009F4870" w14:paraId="7B065CC9" w14:textId="77777777" w:rsidTr="00782018">
        <w:trPr>
          <w:trHeight w:val="752"/>
        </w:trPr>
        <w:tc>
          <w:tcPr>
            <w:tcW w:w="2930" w:type="dxa"/>
          </w:tcPr>
          <w:p w14:paraId="035092CF" w14:textId="77777777" w:rsidR="0097448F" w:rsidRPr="00F227EE" w:rsidRDefault="0097448F" w:rsidP="00F227EE">
            <w:pPr>
              <w:pStyle w:val="Level2"/>
              <w:numPr>
                <w:ilvl w:val="0"/>
                <w:numId w:val="0"/>
              </w:numPr>
              <w:spacing w:before="120" w:after="120"/>
              <w:rPr>
                <w:rStyle w:val="Defterm"/>
              </w:rPr>
            </w:pPr>
            <w:r w:rsidRPr="00F227EE">
              <w:rPr>
                <w:rStyle w:val="Defterm"/>
              </w:rPr>
              <w:t>“Data Subject”</w:t>
            </w:r>
          </w:p>
        </w:tc>
        <w:tc>
          <w:tcPr>
            <w:tcW w:w="5575" w:type="dxa"/>
          </w:tcPr>
          <w:p w14:paraId="451CC034" w14:textId="608EF3CD" w:rsidR="0097448F" w:rsidRPr="007C4FFD" w:rsidRDefault="0097448F" w:rsidP="003F301E">
            <w:pPr>
              <w:pStyle w:val="Definitions"/>
              <w:ind w:left="40"/>
            </w:pPr>
            <w:r w:rsidRPr="007C4FFD">
              <w:t>has the meaning given under Data Protection Law;</w:t>
            </w:r>
          </w:p>
        </w:tc>
      </w:tr>
      <w:tr w:rsidR="0097448F" w:rsidRPr="009F4870" w14:paraId="62766FD7" w14:textId="77777777" w:rsidTr="00782018">
        <w:tc>
          <w:tcPr>
            <w:tcW w:w="2930" w:type="dxa"/>
          </w:tcPr>
          <w:p w14:paraId="102A1E6B" w14:textId="65FDA3F3" w:rsidR="0097448F" w:rsidRPr="00F227EE" w:rsidRDefault="0097448F" w:rsidP="00F227EE">
            <w:pPr>
              <w:pStyle w:val="Level2"/>
              <w:numPr>
                <w:ilvl w:val="0"/>
                <w:numId w:val="0"/>
              </w:numPr>
              <w:spacing w:before="120" w:after="120"/>
              <w:rPr>
                <w:rStyle w:val="Defterm"/>
              </w:rPr>
            </w:pPr>
            <w:r w:rsidRPr="00F227EE">
              <w:rPr>
                <w:rStyle w:val="Defterm"/>
              </w:rPr>
              <w:t>“Data Subject Access Request”</w:t>
            </w:r>
          </w:p>
        </w:tc>
        <w:tc>
          <w:tcPr>
            <w:tcW w:w="5575" w:type="dxa"/>
          </w:tcPr>
          <w:p w14:paraId="3ADD9A55" w14:textId="0A87B305" w:rsidR="0097448F" w:rsidRPr="00E7487B" w:rsidRDefault="0097448F" w:rsidP="003F301E">
            <w:pPr>
              <w:pStyle w:val="Definitions"/>
              <w:ind w:left="40"/>
            </w:pPr>
            <w:r w:rsidRPr="00F928BE">
              <w:t>means a request by a Data Subject under Data Protection Law to access their Personal Data;</w:t>
            </w:r>
          </w:p>
        </w:tc>
      </w:tr>
      <w:tr w:rsidR="0097448F" w:rsidRPr="009F4870" w14:paraId="41F53367" w14:textId="77777777" w:rsidTr="00782018">
        <w:tc>
          <w:tcPr>
            <w:tcW w:w="2930" w:type="dxa"/>
          </w:tcPr>
          <w:p w14:paraId="25856906" w14:textId="273514F8" w:rsidR="0097448F" w:rsidRPr="00F227EE" w:rsidRDefault="0097448F" w:rsidP="00F227EE">
            <w:pPr>
              <w:pStyle w:val="Level2"/>
              <w:numPr>
                <w:ilvl w:val="0"/>
                <w:numId w:val="0"/>
              </w:numPr>
              <w:spacing w:before="120" w:after="120"/>
              <w:rPr>
                <w:rStyle w:val="Defterm"/>
              </w:rPr>
            </w:pPr>
            <w:r w:rsidRPr="00F227EE">
              <w:rPr>
                <w:rStyle w:val="Defterm"/>
              </w:rPr>
              <w:t>“DBS Check”</w:t>
            </w:r>
          </w:p>
        </w:tc>
        <w:tc>
          <w:tcPr>
            <w:tcW w:w="5575" w:type="dxa"/>
          </w:tcPr>
          <w:p w14:paraId="0A1AD1F4" w14:textId="12EB6C6F" w:rsidR="0097448F" w:rsidRPr="00E7487B" w:rsidRDefault="0097448F" w:rsidP="00A84526">
            <w:pPr>
              <w:pStyle w:val="Definitions"/>
            </w:pPr>
            <w:r w:rsidRPr="00C22C2A">
              <w:t xml:space="preserve">means a check with the Disclosure and Barring Service (or any statutory successor to the Disclosure and Barring Service) of the most extensive kind available (if any) in relation to any (actual or prospective) member of Staff having regard to the </w:t>
            </w:r>
            <w:r>
              <w:t>Services</w:t>
            </w:r>
            <w:r w:rsidRPr="00C22C2A">
              <w:t xml:space="preserve"> they are to </w:t>
            </w:r>
            <w:r>
              <w:t>provide</w:t>
            </w:r>
            <w:r w:rsidRPr="00C22C2A">
              <w:t xml:space="preserve"> under this </w:t>
            </w:r>
            <w:r>
              <w:t xml:space="preserve">Instruction </w:t>
            </w:r>
            <w:r w:rsidRPr="00C22C2A">
              <w:t>and including any update to that check, whether through the Disclosure and Barring Service update service or through a further check being made;</w:t>
            </w:r>
          </w:p>
        </w:tc>
      </w:tr>
      <w:tr w:rsidR="00507909" w:rsidRPr="009F4870" w14:paraId="0119029A" w14:textId="77777777" w:rsidTr="00782018">
        <w:tc>
          <w:tcPr>
            <w:tcW w:w="2930" w:type="dxa"/>
          </w:tcPr>
          <w:p w14:paraId="4CC8EE41" w14:textId="02A3D93F" w:rsidR="00507909" w:rsidRPr="00F227EE" w:rsidRDefault="00507909" w:rsidP="00F227EE">
            <w:pPr>
              <w:pStyle w:val="Level2"/>
              <w:numPr>
                <w:ilvl w:val="0"/>
                <w:numId w:val="0"/>
              </w:numPr>
              <w:spacing w:before="120" w:after="120"/>
              <w:rPr>
                <w:rStyle w:val="Defterm"/>
              </w:rPr>
            </w:pPr>
            <w:r>
              <w:rPr>
                <w:rStyle w:val="Defterm"/>
              </w:rPr>
              <w:t>“Disaster Recovery Plan”</w:t>
            </w:r>
          </w:p>
        </w:tc>
        <w:tc>
          <w:tcPr>
            <w:tcW w:w="5575" w:type="dxa"/>
          </w:tcPr>
          <w:p w14:paraId="5369135F" w14:textId="352236B4" w:rsidR="00507909" w:rsidRPr="00E7487B" w:rsidRDefault="00507909" w:rsidP="00A84526">
            <w:pPr>
              <w:pStyle w:val="Definitions"/>
            </w:pPr>
            <w:r>
              <w:t xml:space="preserve">means the disaster recovery plan maintained by the Provider under Clause </w:t>
            </w:r>
            <w:r w:rsidR="000C52F0">
              <w:fldChar w:fldCharType="begin"/>
            </w:r>
            <w:r w:rsidR="000C52F0">
              <w:instrText xml:space="preserve"> REF _Ref61002865 \r \h </w:instrText>
            </w:r>
            <w:r w:rsidR="000C52F0">
              <w:fldChar w:fldCharType="separate"/>
            </w:r>
            <w:r w:rsidR="000C52F0">
              <w:t>11.3</w:t>
            </w:r>
            <w:r w:rsidR="000C52F0">
              <w:fldChar w:fldCharType="end"/>
            </w:r>
            <w:r w:rsidR="00A86135">
              <w:t xml:space="preserve"> [</w:t>
            </w:r>
            <w:r w:rsidR="00A86135">
              <w:rPr>
                <w:i/>
                <w:iCs/>
              </w:rPr>
              <w:t>Force Majeure</w:t>
            </w:r>
            <w:r w:rsidR="00A86135">
              <w:t>]</w:t>
            </w:r>
            <w:r>
              <w:t xml:space="preserve"> of the </w:t>
            </w:r>
            <w:bookmarkStart w:id="458" w:name="_9kMI7N6ZWu5DD7DEPOqmr2D96QH54s124K"/>
            <w:r>
              <w:t>Framework Agreement</w:t>
            </w:r>
            <w:bookmarkEnd w:id="458"/>
            <w:r>
              <w:t xml:space="preserve">; </w:t>
            </w:r>
          </w:p>
        </w:tc>
      </w:tr>
      <w:tr w:rsidR="0097448F" w:rsidRPr="009F4870" w14:paraId="553C7F10" w14:textId="77777777" w:rsidTr="00782018">
        <w:tc>
          <w:tcPr>
            <w:tcW w:w="2930" w:type="dxa"/>
          </w:tcPr>
          <w:p w14:paraId="504581F1" w14:textId="5DDCFA0A" w:rsidR="0097448F" w:rsidRPr="00F227EE" w:rsidRDefault="0097448F" w:rsidP="00F227EE">
            <w:pPr>
              <w:pStyle w:val="Level2"/>
              <w:numPr>
                <w:ilvl w:val="0"/>
                <w:numId w:val="0"/>
              </w:numPr>
              <w:spacing w:before="120" w:after="120"/>
              <w:rPr>
                <w:rStyle w:val="Defterm"/>
              </w:rPr>
            </w:pPr>
            <w:r w:rsidRPr="00F227EE">
              <w:rPr>
                <w:rStyle w:val="Defterm"/>
              </w:rPr>
              <w:t>“Dispute”</w:t>
            </w:r>
          </w:p>
        </w:tc>
        <w:tc>
          <w:tcPr>
            <w:tcW w:w="5575" w:type="dxa"/>
          </w:tcPr>
          <w:p w14:paraId="1596CCD3" w14:textId="6CAB98D7" w:rsidR="0097448F" w:rsidRPr="009F4870" w:rsidRDefault="0097448F" w:rsidP="00A84526">
            <w:pPr>
              <w:pStyle w:val="Definitions"/>
            </w:pPr>
            <w:r w:rsidRPr="00E7487B">
              <w:t xml:space="preserve">means either a dispute concerning this </w:t>
            </w:r>
            <w:r>
              <w:t>Instruction</w:t>
            </w:r>
            <w:r w:rsidRPr="00E7487B">
              <w:t xml:space="preserve"> or an allegation by a Party that the other has committed a breach of this </w:t>
            </w:r>
            <w:r>
              <w:t>Instruction</w:t>
            </w:r>
            <w:r w:rsidRPr="00E7487B">
              <w:t>;</w:t>
            </w:r>
          </w:p>
        </w:tc>
      </w:tr>
      <w:tr w:rsidR="004629DF" w:rsidRPr="009F4870" w14:paraId="7D60299E" w14:textId="77777777" w:rsidTr="00782018">
        <w:tc>
          <w:tcPr>
            <w:tcW w:w="2930" w:type="dxa"/>
          </w:tcPr>
          <w:p w14:paraId="6F0EDC3B" w14:textId="220885CD" w:rsidR="004629DF" w:rsidRPr="00F227EE" w:rsidRDefault="004629DF" w:rsidP="003D415A">
            <w:pPr>
              <w:pStyle w:val="Level2"/>
              <w:numPr>
                <w:ilvl w:val="0"/>
                <w:numId w:val="0"/>
              </w:numPr>
              <w:spacing w:before="120" w:after="120"/>
              <w:rPr>
                <w:rStyle w:val="Defterm"/>
              </w:rPr>
            </w:pPr>
            <w:r w:rsidRPr="004629DF">
              <w:rPr>
                <w:b/>
                <w:color w:val="000000"/>
              </w:rPr>
              <w:t>“Dispute</w:t>
            </w:r>
            <w:r>
              <w:rPr>
                <w:b/>
                <w:color w:val="000000"/>
              </w:rPr>
              <w:t xml:space="preserve"> Escalation Table</w:t>
            </w:r>
            <w:r w:rsidRPr="004629DF">
              <w:rPr>
                <w:b/>
                <w:color w:val="000000"/>
              </w:rPr>
              <w:t>”</w:t>
            </w:r>
          </w:p>
        </w:tc>
        <w:tc>
          <w:tcPr>
            <w:tcW w:w="5575" w:type="dxa"/>
          </w:tcPr>
          <w:p w14:paraId="2823B840" w14:textId="2E3D46C3" w:rsidR="004629DF" w:rsidRPr="009F4870" w:rsidRDefault="004629DF" w:rsidP="00A84526">
            <w:pPr>
              <w:pStyle w:val="Definitions"/>
            </w:pPr>
            <w:r w:rsidRPr="004629DF">
              <w:t xml:space="preserve">means the dispute escalation table set out Paragraph </w:t>
            </w:r>
            <w:r w:rsidR="000C52F0">
              <w:fldChar w:fldCharType="begin"/>
            </w:r>
            <w:r w:rsidR="000C52F0">
              <w:instrText xml:space="preserve"> REF _Ref72847913 \r \h </w:instrText>
            </w:r>
            <w:r w:rsidR="000C52F0">
              <w:fldChar w:fldCharType="separate"/>
            </w:r>
            <w:r w:rsidR="000C52F0">
              <w:t>28.3</w:t>
            </w:r>
            <w:r w:rsidR="000C52F0">
              <w:fldChar w:fldCharType="end"/>
            </w:r>
            <w:r w:rsidRPr="004629DF">
              <w:t xml:space="preserve"> </w:t>
            </w:r>
            <w:r w:rsidRPr="004629DF">
              <w:rPr>
                <w:i/>
              </w:rPr>
              <w:t>[Disputes]</w:t>
            </w:r>
            <w:r w:rsidRPr="004629DF">
              <w:t>;</w:t>
            </w:r>
          </w:p>
        </w:tc>
      </w:tr>
      <w:tr w:rsidR="0097448F" w:rsidRPr="009F4870" w14:paraId="62316C87" w14:textId="77777777" w:rsidTr="00782018">
        <w:tc>
          <w:tcPr>
            <w:tcW w:w="2930" w:type="dxa"/>
          </w:tcPr>
          <w:p w14:paraId="4F0752A9" w14:textId="024D9C0C" w:rsidR="0097448F" w:rsidRPr="00F227EE" w:rsidRDefault="0097448F" w:rsidP="003D415A">
            <w:pPr>
              <w:pStyle w:val="Level2"/>
              <w:numPr>
                <w:ilvl w:val="0"/>
                <w:numId w:val="0"/>
              </w:numPr>
              <w:spacing w:before="120" w:after="120"/>
              <w:rPr>
                <w:rStyle w:val="Defterm"/>
              </w:rPr>
            </w:pPr>
            <w:r w:rsidRPr="00F227EE">
              <w:rPr>
                <w:rStyle w:val="Defterm"/>
              </w:rPr>
              <w:t>“Dispute Resolution</w:t>
            </w:r>
            <w:r w:rsidR="003D415A">
              <w:rPr>
                <w:rStyle w:val="Defterm"/>
              </w:rPr>
              <w:t xml:space="preserve"> </w:t>
            </w:r>
            <w:r w:rsidRPr="00F227EE">
              <w:rPr>
                <w:rStyle w:val="Defterm"/>
              </w:rPr>
              <w:t>Procedure”</w:t>
            </w:r>
          </w:p>
        </w:tc>
        <w:tc>
          <w:tcPr>
            <w:tcW w:w="5575" w:type="dxa"/>
          </w:tcPr>
          <w:p w14:paraId="565351CF" w14:textId="7D91DD1F" w:rsidR="0097448F" w:rsidRDefault="0097448F" w:rsidP="00A84526">
            <w:pPr>
              <w:pStyle w:val="Definitions"/>
            </w:pPr>
            <w:r w:rsidRPr="009F4870">
              <w:t>means the p</w:t>
            </w:r>
            <w:r>
              <w:t xml:space="preserve">rocedure set out in Paragraph </w:t>
            </w:r>
            <w:r w:rsidR="00CF593C">
              <w:fldChar w:fldCharType="begin"/>
            </w:r>
            <w:r w:rsidR="00CF593C">
              <w:instrText xml:space="preserve"> REF _Ref68172057 \r \h </w:instrText>
            </w:r>
            <w:r w:rsidR="00CF593C">
              <w:fldChar w:fldCharType="separate"/>
            </w:r>
            <w:bookmarkStart w:id="459" w:name="_9kMIH5YVt4BB7FLhLhkhy7sEQTfxDLOTEE"/>
            <w:bookmarkStart w:id="460" w:name="_9kMHG5YVt56568EgLhkhy7sEQTfxDLOTEE"/>
            <w:r w:rsidR="000C52F0">
              <w:t>28</w:t>
            </w:r>
            <w:bookmarkEnd w:id="459"/>
            <w:bookmarkEnd w:id="460"/>
            <w:r w:rsidR="00CF593C">
              <w:fldChar w:fldCharType="end"/>
            </w:r>
            <w:r w:rsidRPr="009F4870">
              <w:t xml:space="preserve"> </w:t>
            </w:r>
            <w:r w:rsidRPr="009F4870">
              <w:rPr>
                <w:i/>
              </w:rPr>
              <w:t>[Disputes]</w:t>
            </w:r>
            <w:r w:rsidRPr="009F4870">
              <w:t>;</w:t>
            </w:r>
          </w:p>
          <w:p w14:paraId="38807416" w14:textId="77777777" w:rsidR="00285E34" w:rsidRDefault="00285E34" w:rsidP="00285E34">
            <w:pPr>
              <w:pStyle w:val="Definitions"/>
              <w:ind w:left="0"/>
            </w:pPr>
          </w:p>
          <w:p w14:paraId="14439F57" w14:textId="77777777" w:rsidR="00285E34" w:rsidRDefault="00285E34" w:rsidP="00285E34">
            <w:pPr>
              <w:pStyle w:val="Definitions"/>
              <w:ind w:left="0"/>
            </w:pPr>
          </w:p>
          <w:p w14:paraId="44253364" w14:textId="32F24B68" w:rsidR="00285E34" w:rsidRPr="009F4870" w:rsidRDefault="00285E34" w:rsidP="00285E34">
            <w:pPr>
              <w:pStyle w:val="Definitions"/>
              <w:ind w:left="0"/>
            </w:pPr>
          </w:p>
        </w:tc>
      </w:tr>
      <w:tr w:rsidR="0097448F" w:rsidRPr="009F4870" w14:paraId="7109A905" w14:textId="77777777" w:rsidTr="00782018">
        <w:tc>
          <w:tcPr>
            <w:tcW w:w="2930" w:type="dxa"/>
          </w:tcPr>
          <w:p w14:paraId="3D985DA2" w14:textId="77777777" w:rsidR="0097448F" w:rsidRPr="00F227EE" w:rsidRDefault="0097448F" w:rsidP="00F227EE">
            <w:pPr>
              <w:pStyle w:val="Level2"/>
              <w:numPr>
                <w:ilvl w:val="0"/>
                <w:numId w:val="0"/>
              </w:numPr>
              <w:spacing w:before="120" w:after="120"/>
              <w:rPr>
                <w:rStyle w:val="Defterm"/>
              </w:rPr>
            </w:pPr>
            <w:r w:rsidRPr="00F227EE">
              <w:rPr>
                <w:rStyle w:val="Defterm"/>
              </w:rPr>
              <w:t>“Equality and Diversity Law”</w:t>
            </w:r>
          </w:p>
        </w:tc>
        <w:tc>
          <w:tcPr>
            <w:tcW w:w="5575" w:type="dxa"/>
          </w:tcPr>
          <w:p w14:paraId="37CA902C" w14:textId="32F6EFC8" w:rsidR="0097448F" w:rsidRPr="009F4870" w:rsidRDefault="0097448F" w:rsidP="00A84526">
            <w:pPr>
              <w:pStyle w:val="Definitions"/>
            </w:pPr>
            <w:r w:rsidRPr="009F4870">
              <w:t xml:space="preserve">means all Law preventing unlawful discrimination including discrimination </w:t>
            </w:r>
            <w:r w:rsidR="00423EB6">
              <w:t>based on</w:t>
            </w:r>
            <w:r w:rsidRPr="009F4870">
              <w:t xml:space="preserve"> colour, race, nationality, ethnic or national origins, gender, marital or civil partnership status, pregnancy or maternity, paternity, sexual orientation, gender reassignment, religion or belief, age, disability, part time or temporary status or any other protected characteristic;</w:t>
            </w:r>
          </w:p>
        </w:tc>
      </w:tr>
      <w:tr w:rsidR="0097448F" w:rsidRPr="009F4870" w14:paraId="653EE741" w14:textId="77777777" w:rsidTr="00782018">
        <w:tc>
          <w:tcPr>
            <w:tcW w:w="2930" w:type="dxa"/>
          </w:tcPr>
          <w:p w14:paraId="1AA61822" w14:textId="77777777" w:rsidR="0097448F" w:rsidRPr="00F227EE" w:rsidRDefault="0097448F" w:rsidP="00F227EE">
            <w:pPr>
              <w:pStyle w:val="Level2"/>
              <w:numPr>
                <w:ilvl w:val="0"/>
                <w:numId w:val="0"/>
              </w:numPr>
              <w:spacing w:before="120" w:after="120"/>
              <w:rPr>
                <w:rStyle w:val="Defterm"/>
              </w:rPr>
            </w:pPr>
            <w:r w:rsidRPr="00F227EE">
              <w:rPr>
                <w:rStyle w:val="Defterm"/>
              </w:rPr>
              <w:t>“Fee”</w:t>
            </w:r>
          </w:p>
        </w:tc>
        <w:tc>
          <w:tcPr>
            <w:tcW w:w="5575" w:type="dxa"/>
          </w:tcPr>
          <w:p w14:paraId="1E7763DD" w14:textId="2E14070B" w:rsidR="0097448F" w:rsidRPr="009F4870" w:rsidRDefault="0097448F" w:rsidP="00A84526">
            <w:pPr>
              <w:pStyle w:val="Definitions"/>
            </w:pPr>
            <w:r w:rsidRPr="009F4870">
              <w:t xml:space="preserve">means the amount payable to the </w:t>
            </w:r>
            <w:r>
              <w:t>Provider</w:t>
            </w:r>
            <w:r w:rsidRPr="009F4870">
              <w:t xml:space="preserve"> for the proper performance of the </w:t>
            </w:r>
            <w:r>
              <w:t>Services</w:t>
            </w:r>
            <w:r w:rsidRPr="009F4870">
              <w:t xml:space="preserve"> as set out in the Instruction</w:t>
            </w:r>
            <w:r w:rsidR="00423EB6">
              <w:t xml:space="preserve"> and as calculated under </w:t>
            </w:r>
            <w:bookmarkStart w:id="461" w:name="_9kMIH5YVt4BB89CfLhkhy7sBXmwz9J09IEKLEKN"/>
            <w:r w:rsidR="00427410">
              <w:fldChar w:fldCharType="begin"/>
            </w:r>
            <w:r w:rsidR="00427410">
              <w:instrText xml:space="preserve"> REF _Ref_ContractCompanion_9kb9Ur234 \h \r \* MERGEFORMAT </w:instrText>
            </w:r>
            <w:r w:rsidR="00427410">
              <w:fldChar w:fldCharType="separate"/>
            </w:r>
            <w:r w:rsidR="004C438E">
              <w:t>Schedule 2</w:t>
            </w:r>
            <w:r w:rsidR="00427410">
              <w:fldChar w:fldCharType="end"/>
            </w:r>
            <w:bookmarkEnd w:id="461"/>
            <w:r w:rsidR="00423EB6">
              <w:t xml:space="preserve"> </w:t>
            </w:r>
            <w:r w:rsidR="00A86135">
              <w:t>[</w:t>
            </w:r>
            <w:r w:rsidR="004C438E">
              <w:rPr>
                <w:i/>
                <w:iCs/>
              </w:rPr>
              <w:t>Pricing Schedule</w:t>
            </w:r>
            <w:r w:rsidR="00423EB6">
              <w:t xml:space="preserve">] to the </w:t>
            </w:r>
            <w:bookmarkStart w:id="462" w:name="_9kMI8O6ZWu5DD7DEPOqmr2D96QH54s124K"/>
            <w:r w:rsidR="00423EB6">
              <w:t>Framework Agreement</w:t>
            </w:r>
            <w:bookmarkEnd w:id="462"/>
            <w:r w:rsidRPr="009F4870">
              <w:rPr>
                <w:i/>
              </w:rPr>
              <w:t>;</w:t>
            </w:r>
          </w:p>
        </w:tc>
      </w:tr>
      <w:tr w:rsidR="00866916" w:rsidRPr="009F4870" w14:paraId="5A8CF58F" w14:textId="77777777" w:rsidTr="00782018">
        <w:tc>
          <w:tcPr>
            <w:tcW w:w="2930" w:type="dxa"/>
          </w:tcPr>
          <w:p w14:paraId="49A90F8D" w14:textId="58CFAB63" w:rsidR="00866916" w:rsidRPr="00F227EE" w:rsidRDefault="00866916" w:rsidP="00F227EE">
            <w:pPr>
              <w:pStyle w:val="Level2"/>
              <w:numPr>
                <w:ilvl w:val="0"/>
                <w:numId w:val="0"/>
              </w:numPr>
              <w:spacing w:before="120" w:after="120"/>
              <w:rPr>
                <w:rStyle w:val="Defterm"/>
              </w:rPr>
            </w:pPr>
            <w:r w:rsidRPr="00F227EE">
              <w:rPr>
                <w:rStyle w:val="Defterm"/>
              </w:rPr>
              <w:t>“Force Majeure”</w:t>
            </w:r>
          </w:p>
        </w:tc>
        <w:tc>
          <w:tcPr>
            <w:tcW w:w="5575" w:type="dxa"/>
          </w:tcPr>
          <w:p w14:paraId="75C67BEC" w14:textId="635EA6DB" w:rsidR="00866916" w:rsidRPr="009F4870" w:rsidRDefault="00423EB6" w:rsidP="00A84526">
            <w:pPr>
              <w:pStyle w:val="Definitions"/>
            </w:pPr>
            <w:r>
              <w:t>h</w:t>
            </w:r>
            <w:r w:rsidR="00866916">
              <w:t xml:space="preserve">as the meaning given in Paragraph </w:t>
            </w:r>
            <w:r w:rsidR="00CF593C">
              <w:fldChar w:fldCharType="begin"/>
            </w:r>
            <w:r w:rsidR="00CF593C">
              <w:instrText xml:space="preserve"> REF _Ref235951244 \r \h </w:instrText>
            </w:r>
            <w:r w:rsidR="00CF593C">
              <w:fldChar w:fldCharType="separate"/>
            </w:r>
            <w:bookmarkStart w:id="463" w:name="_9kMHG5YVt4BB7FMiLhkhy7sEPRg5I7v6316IWH"/>
            <w:r w:rsidR="00A86135">
              <w:t>17</w:t>
            </w:r>
            <w:bookmarkEnd w:id="463"/>
            <w:r w:rsidR="00CF593C">
              <w:fldChar w:fldCharType="end"/>
            </w:r>
            <w:r w:rsidR="00CF593C">
              <w:t xml:space="preserve"> </w:t>
            </w:r>
            <w:r w:rsidR="00866916">
              <w:t>[</w:t>
            </w:r>
            <w:r w:rsidR="00866916" w:rsidRPr="00866916">
              <w:rPr>
                <w:i/>
                <w:iCs/>
              </w:rPr>
              <w:t>Force Majeure</w:t>
            </w:r>
            <w:r w:rsidR="00866916">
              <w:t>];</w:t>
            </w:r>
          </w:p>
        </w:tc>
      </w:tr>
      <w:tr w:rsidR="0097448F" w:rsidRPr="009F4870" w14:paraId="56F31214" w14:textId="77777777" w:rsidTr="00782018">
        <w:tc>
          <w:tcPr>
            <w:tcW w:w="2930" w:type="dxa"/>
          </w:tcPr>
          <w:p w14:paraId="393A9DE0" w14:textId="77777777" w:rsidR="0097448F" w:rsidRPr="00F227EE" w:rsidRDefault="0097448F" w:rsidP="000C52F0">
            <w:pPr>
              <w:pStyle w:val="Level2"/>
              <w:numPr>
                <w:ilvl w:val="0"/>
                <w:numId w:val="0"/>
              </w:numPr>
              <w:spacing w:before="120" w:after="120"/>
              <w:rPr>
                <w:rStyle w:val="Defterm"/>
              </w:rPr>
            </w:pPr>
            <w:r w:rsidRPr="00F227EE">
              <w:rPr>
                <w:rStyle w:val="Defterm"/>
              </w:rPr>
              <w:t>“</w:t>
            </w:r>
            <w:bookmarkStart w:id="464" w:name="_9kMI9P6ZWu5DD7DEPOqmr2D96QH54s124K"/>
            <w:r w:rsidRPr="00F227EE">
              <w:rPr>
                <w:rStyle w:val="Defterm"/>
              </w:rPr>
              <w:t>Framework Agreement</w:t>
            </w:r>
            <w:bookmarkEnd w:id="464"/>
            <w:r w:rsidRPr="00F227EE">
              <w:rPr>
                <w:rStyle w:val="Defterm"/>
              </w:rPr>
              <w:t>”</w:t>
            </w:r>
          </w:p>
        </w:tc>
        <w:tc>
          <w:tcPr>
            <w:tcW w:w="5575" w:type="dxa"/>
          </w:tcPr>
          <w:p w14:paraId="384C01EF" w14:textId="0671A5B2" w:rsidR="003D415A" w:rsidRPr="009F4870" w:rsidRDefault="0097448F" w:rsidP="000C52F0">
            <w:pPr>
              <w:pStyle w:val="Definitions"/>
            </w:pPr>
            <w:r w:rsidRPr="009F4870">
              <w:t xml:space="preserve">means the </w:t>
            </w:r>
            <w:bookmarkStart w:id="465" w:name="_9kMJ1G6ZWu5DD7DEPOqmr2D96QH54s124K"/>
            <w:r w:rsidRPr="009F4870">
              <w:t>Framework Agreement</w:t>
            </w:r>
            <w:bookmarkEnd w:id="465"/>
            <w:r w:rsidRPr="009F4870">
              <w:t xml:space="preserve"> </w:t>
            </w:r>
            <w:r w:rsidR="004E54CC">
              <w:t>under which the</w:t>
            </w:r>
            <w:r w:rsidRPr="009F4870">
              <w:t xml:space="preserve"> Instruction</w:t>
            </w:r>
            <w:r w:rsidR="004E54CC">
              <w:t xml:space="preserve"> is issued</w:t>
            </w:r>
            <w:r w:rsidRPr="009F4870">
              <w:t>;</w:t>
            </w:r>
          </w:p>
        </w:tc>
      </w:tr>
      <w:tr w:rsidR="0097448F" w:rsidRPr="009F4870" w14:paraId="2A6F63D3" w14:textId="77777777" w:rsidTr="00782018">
        <w:tc>
          <w:tcPr>
            <w:tcW w:w="2930" w:type="dxa"/>
          </w:tcPr>
          <w:p w14:paraId="7AE93ED8" w14:textId="4B8B6F98" w:rsidR="0097448F" w:rsidRPr="00F227EE" w:rsidRDefault="0097448F" w:rsidP="00F227EE">
            <w:pPr>
              <w:pStyle w:val="Level2"/>
              <w:numPr>
                <w:ilvl w:val="0"/>
                <w:numId w:val="0"/>
              </w:numPr>
              <w:spacing w:before="120" w:after="120"/>
              <w:rPr>
                <w:rStyle w:val="Defterm"/>
              </w:rPr>
            </w:pPr>
            <w:r w:rsidRPr="00F227EE">
              <w:rPr>
                <w:rStyle w:val="Defterm"/>
              </w:rPr>
              <w:t>“Freedom of Information Law”</w:t>
            </w:r>
          </w:p>
        </w:tc>
        <w:tc>
          <w:tcPr>
            <w:tcW w:w="5575" w:type="dxa"/>
          </w:tcPr>
          <w:p w14:paraId="611CD6F5" w14:textId="7C2D43A7" w:rsidR="0097448F" w:rsidRPr="009F4870" w:rsidRDefault="0097448F" w:rsidP="00A84526">
            <w:pPr>
              <w:pStyle w:val="Definitions"/>
            </w:pPr>
            <w:r w:rsidRPr="00B4175D">
              <w:t>means the Freedom of Information Act 2000, the Environmental Information Regulations 2004 and any equivalent freedom of information Law (including where limited to Residents) to the extent that Magenta Living becomes a designated body under that Law or subject to such freedom of information Law during the</w:t>
            </w:r>
            <w:r>
              <w:t xml:space="preserve"> period over which an Instruction is carried out</w:t>
            </w:r>
            <w:r w:rsidRPr="00363E17">
              <w:t>;</w:t>
            </w:r>
          </w:p>
        </w:tc>
      </w:tr>
      <w:tr w:rsidR="007910AD" w:rsidRPr="009F4870" w14:paraId="08318A9C" w14:textId="77777777" w:rsidTr="00782018">
        <w:tc>
          <w:tcPr>
            <w:tcW w:w="2930" w:type="dxa"/>
          </w:tcPr>
          <w:p w14:paraId="10F6F3D4" w14:textId="0AADD129" w:rsidR="007910AD" w:rsidRPr="00F227EE" w:rsidRDefault="007910AD" w:rsidP="00F227EE">
            <w:pPr>
              <w:pStyle w:val="Level2"/>
              <w:numPr>
                <w:ilvl w:val="0"/>
                <w:numId w:val="0"/>
              </w:numPr>
              <w:spacing w:before="120" w:after="120"/>
              <w:rPr>
                <w:rStyle w:val="Defterm"/>
              </w:rPr>
            </w:pPr>
            <w:r w:rsidRPr="00F227EE">
              <w:rPr>
                <w:rStyle w:val="Defterm"/>
              </w:rPr>
              <w:t>“General Principles of Risk Prevention”</w:t>
            </w:r>
          </w:p>
        </w:tc>
        <w:tc>
          <w:tcPr>
            <w:tcW w:w="5575" w:type="dxa"/>
          </w:tcPr>
          <w:p w14:paraId="6CF4D8E4" w14:textId="6F894EE2" w:rsidR="007910AD" w:rsidRPr="00A401B4" w:rsidRDefault="007910AD" w:rsidP="00A84526">
            <w:pPr>
              <w:pStyle w:val="Definitions"/>
            </w:pPr>
            <w:r w:rsidRPr="007910AD">
              <w:t>means the general principles of risk prevention set out in Schedule 1 to the Management of Health and Safety at Work Regulations 1999;</w:t>
            </w:r>
          </w:p>
        </w:tc>
      </w:tr>
      <w:tr w:rsidR="0097448F" w:rsidRPr="009F4870" w14:paraId="35BC4189" w14:textId="77777777" w:rsidTr="00782018">
        <w:tc>
          <w:tcPr>
            <w:tcW w:w="2930" w:type="dxa"/>
          </w:tcPr>
          <w:p w14:paraId="3FF2F2BD" w14:textId="1EFF33C7" w:rsidR="0097448F" w:rsidRPr="00F227EE" w:rsidRDefault="0097448F" w:rsidP="00F227EE">
            <w:pPr>
              <w:pStyle w:val="Level2"/>
              <w:numPr>
                <w:ilvl w:val="0"/>
                <w:numId w:val="0"/>
              </w:numPr>
              <w:spacing w:before="120" w:after="120"/>
              <w:rPr>
                <w:rStyle w:val="Defterm"/>
              </w:rPr>
            </w:pPr>
            <w:r w:rsidRPr="00F227EE">
              <w:rPr>
                <w:rStyle w:val="Defterm"/>
              </w:rPr>
              <w:t>“Good Professional Practice”</w:t>
            </w:r>
          </w:p>
        </w:tc>
        <w:tc>
          <w:tcPr>
            <w:tcW w:w="5575" w:type="dxa"/>
          </w:tcPr>
          <w:p w14:paraId="6657148D" w14:textId="01A41FA1" w:rsidR="0097448F" w:rsidRPr="009F4870" w:rsidRDefault="0097448F" w:rsidP="00A84526">
            <w:pPr>
              <w:pStyle w:val="Definitions"/>
            </w:pPr>
            <w:r w:rsidRPr="00A401B4">
              <w:t>means those standards, practices, methods and procedures and exercising that degree of skill, care and diligence which would reasonably and ordinarily be expected from a skilled and experienced</w:t>
            </w:r>
            <w:r w:rsidR="004E54CC">
              <w:t xml:space="preserve"> professional</w:t>
            </w:r>
            <w:r w:rsidRPr="00A401B4">
              <w:t xml:space="preserve"> of the same discipline or profession as the Provider engaged in providing similar services and under similar circumstances to the Services being provided under this Instruction;</w:t>
            </w:r>
          </w:p>
        </w:tc>
      </w:tr>
      <w:tr w:rsidR="0097448F" w:rsidRPr="009F4870" w14:paraId="2FD1F3CF" w14:textId="77777777" w:rsidTr="00782018">
        <w:tc>
          <w:tcPr>
            <w:tcW w:w="2930" w:type="dxa"/>
          </w:tcPr>
          <w:p w14:paraId="05101955" w14:textId="77777777" w:rsidR="0097448F" w:rsidRPr="00F227EE" w:rsidRDefault="0097448F" w:rsidP="00F227EE">
            <w:pPr>
              <w:pStyle w:val="Level2"/>
              <w:numPr>
                <w:ilvl w:val="0"/>
                <w:numId w:val="0"/>
              </w:numPr>
              <w:spacing w:before="120" w:after="120"/>
              <w:rPr>
                <w:rStyle w:val="Defterm"/>
              </w:rPr>
            </w:pPr>
            <w:r w:rsidRPr="00F227EE">
              <w:rPr>
                <w:rStyle w:val="Defterm"/>
              </w:rPr>
              <w:t>“Health and Safety Law”</w:t>
            </w:r>
          </w:p>
        </w:tc>
        <w:tc>
          <w:tcPr>
            <w:tcW w:w="5575" w:type="dxa"/>
          </w:tcPr>
          <w:p w14:paraId="3D52E2C2" w14:textId="02A9EA2B" w:rsidR="0097448F" w:rsidRPr="009F4870" w:rsidRDefault="0097448F" w:rsidP="00A84526">
            <w:pPr>
              <w:pStyle w:val="Definitions"/>
            </w:pPr>
            <w:r w:rsidRPr="009F4870">
              <w:t>means all Law related to the protection of health and safety including protecting the environment, preventing disease and avoiding industrial accidents</w:t>
            </w:r>
            <w:r w:rsidR="004E54CC">
              <w:t xml:space="preserve"> and including all applicable Codes of Practice</w:t>
            </w:r>
            <w:r w:rsidRPr="009F4870">
              <w:t>;</w:t>
            </w:r>
          </w:p>
        </w:tc>
      </w:tr>
      <w:tr w:rsidR="0097448F" w:rsidRPr="009F4870" w14:paraId="0FD6AB91" w14:textId="77777777" w:rsidTr="00782018">
        <w:tc>
          <w:tcPr>
            <w:tcW w:w="2930" w:type="dxa"/>
          </w:tcPr>
          <w:p w14:paraId="423882B3" w14:textId="5D6C82C9" w:rsidR="0097448F" w:rsidRPr="00F227EE" w:rsidRDefault="0097448F" w:rsidP="00F227EE">
            <w:pPr>
              <w:pStyle w:val="Level2"/>
              <w:numPr>
                <w:ilvl w:val="0"/>
                <w:numId w:val="0"/>
              </w:numPr>
              <w:spacing w:before="120" w:after="120"/>
              <w:rPr>
                <w:rStyle w:val="Defterm"/>
              </w:rPr>
            </w:pPr>
            <w:r w:rsidRPr="00F227EE">
              <w:rPr>
                <w:rStyle w:val="Defterm"/>
              </w:rPr>
              <w:t>“HSE”</w:t>
            </w:r>
          </w:p>
        </w:tc>
        <w:tc>
          <w:tcPr>
            <w:tcW w:w="5575" w:type="dxa"/>
          </w:tcPr>
          <w:p w14:paraId="0CFAE2AC" w14:textId="4B892E8D" w:rsidR="0097448F" w:rsidRPr="009F4870" w:rsidRDefault="0097448F" w:rsidP="00A84526">
            <w:pPr>
              <w:pStyle w:val="Definitions"/>
            </w:pPr>
            <w:r>
              <w:t>means the Health and Safety Executive or any body that succeeds to its functions or replaces it;</w:t>
            </w:r>
          </w:p>
        </w:tc>
      </w:tr>
      <w:tr w:rsidR="0097448F" w:rsidRPr="009F4870" w14:paraId="55EEE319" w14:textId="77777777" w:rsidTr="00782018">
        <w:tc>
          <w:tcPr>
            <w:tcW w:w="2930" w:type="dxa"/>
          </w:tcPr>
          <w:p w14:paraId="1F37EFF0" w14:textId="72E15F8D" w:rsidR="0097448F" w:rsidRPr="00F227EE" w:rsidRDefault="0097448F" w:rsidP="00F227EE">
            <w:pPr>
              <w:pStyle w:val="Level2"/>
              <w:numPr>
                <w:ilvl w:val="0"/>
                <w:numId w:val="0"/>
              </w:numPr>
              <w:spacing w:before="120" w:after="120"/>
              <w:rPr>
                <w:rStyle w:val="Defterm"/>
              </w:rPr>
            </w:pPr>
            <w:r w:rsidRPr="00F227EE">
              <w:rPr>
                <w:rStyle w:val="Defterm"/>
              </w:rPr>
              <w:t>“Instruction Commencement Date”</w:t>
            </w:r>
          </w:p>
        </w:tc>
        <w:tc>
          <w:tcPr>
            <w:tcW w:w="5575" w:type="dxa"/>
          </w:tcPr>
          <w:p w14:paraId="3FFC87B4" w14:textId="528E7D2A" w:rsidR="0097448F" w:rsidRPr="009F4870" w:rsidRDefault="0097448F" w:rsidP="00A84526">
            <w:pPr>
              <w:pStyle w:val="Definitions"/>
            </w:pPr>
            <w:r>
              <w:t>m</w:t>
            </w:r>
            <w:r w:rsidRPr="00B05CAE">
              <w:t>eans</w:t>
            </w:r>
            <w:r>
              <w:t xml:space="preserve"> the date set out in an Instruction as the day on which an </w:t>
            </w:r>
            <w:r w:rsidR="00CF593C">
              <w:t>Instruction</w:t>
            </w:r>
            <w:r>
              <w:t xml:space="preserve"> is to commence;</w:t>
            </w:r>
          </w:p>
        </w:tc>
      </w:tr>
      <w:tr w:rsidR="00631586" w:rsidRPr="009F4870" w14:paraId="2FD10107" w14:textId="77777777" w:rsidTr="00782018">
        <w:tc>
          <w:tcPr>
            <w:tcW w:w="2930" w:type="dxa"/>
          </w:tcPr>
          <w:p w14:paraId="224F0B3C" w14:textId="1D6BEB7F" w:rsidR="00631586" w:rsidRPr="00F227EE" w:rsidRDefault="00631586" w:rsidP="00F227EE">
            <w:pPr>
              <w:pStyle w:val="Level2"/>
              <w:numPr>
                <w:ilvl w:val="0"/>
                <w:numId w:val="0"/>
              </w:numPr>
              <w:spacing w:before="120" w:after="120"/>
              <w:rPr>
                <w:rStyle w:val="Defterm"/>
              </w:rPr>
            </w:pPr>
            <w:r w:rsidRPr="00631586">
              <w:rPr>
                <w:b/>
                <w:color w:val="000000"/>
              </w:rPr>
              <w:t xml:space="preserve">“Instruction </w:t>
            </w:r>
            <w:bookmarkStart w:id="466" w:name="_9kR3WTr5DA49CLFwyyox2y4"/>
            <w:r w:rsidRPr="00631586">
              <w:rPr>
                <w:b/>
                <w:color w:val="000000"/>
              </w:rPr>
              <w:t>Com</w:t>
            </w:r>
            <w:r>
              <w:rPr>
                <w:b/>
                <w:color w:val="000000"/>
              </w:rPr>
              <w:t>pletion</w:t>
            </w:r>
            <w:bookmarkEnd w:id="466"/>
            <w:r w:rsidR="009C65A9">
              <w:rPr>
                <w:b/>
                <w:color w:val="000000"/>
              </w:rPr>
              <w:t xml:space="preserve"> </w:t>
            </w:r>
            <w:r w:rsidRPr="00631586">
              <w:rPr>
                <w:b/>
                <w:color w:val="000000"/>
              </w:rPr>
              <w:t>Date”</w:t>
            </w:r>
          </w:p>
        </w:tc>
        <w:tc>
          <w:tcPr>
            <w:tcW w:w="5575" w:type="dxa"/>
          </w:tcPr>
          <w:p w14:paraId="4D6ED43D" w14:textId="6D826488" w:rsidR="00631586" w:rsidRDefault="00941143" w:rsidP="00A84526">
            <w:pPr>
              <w:pStyle w:val="Definitions"/>
            </w:pPr>
            <w:r w:rsidRPr="00941143">
              <w:t xml:space="preserve">means </w:t>
            </w:r>
            <w:r w:rsidR="004153B9">
              <w:t xml:space="preserve">the </w:t>
            </w:r>
            <w:r>
              <w:t>date on</w:t>
            </w:r>
            <w:r w:rsidRPr="00941143">
              <w:t xml:space="preserve"> which the Services under an Instruction </w:t>
            </w:r>
            <w:r>
              <w:t xml:space="preserve">are </w:t>
            </w:r>
            <w:r w:rsidRPr="00941143">
              <w:t>completed</w:t>
            </w:r>
            <w:r>
              <w:t xml:space="preserve"> in accordance with that Instruction</w:t>
            </w:r>
            <w:r w:rsidRPr="00941143">
              <w:t>;</w:t>
            </w:r>
          </w:p>
        </w:tc>
      </w:tr>
      <w:tr w:rsidR="00631586" w:rsidRPr="009F4870" w14:paraId="50E8DBC8" w14:textId="77777777" w:rsidTr="00782018">
        <w:tc>
          <w:tcPr>
            <w:tcW w:w="2930" w:type="dxa"/>
          </w:tcPr>
          <w:p w14:paraId="303BE5E0" w14:textId="4AD51A99" w:rsidR="00631586" w:rsidRPr="00631586" w:rsidRDefault="00631586" w:rsidP="00F227EE">
            <w:pPr>
              <w:pStyle w:val="Level2"/>
              <w:numPr>
                <w:ilvl w:val="0"/>
                <w:numId w:val="0"/>
              </w:numPr>
              <w:spacing w:before="120" w:after="120"/>
              <w:rPr>
                <w:b/>
                <w:color w:val="000000"/>
              </w:rPr>
            </w:pPr>
            <w:r w:rsidRPr="00631586">
              <w:rPr>
                <w:b/>
                <w:color w:val="000000"/>
              </w:rPr>
              <w:t xml:space="preserve">“Instruction </w:t>
            </w:r>
            <w:bookmarkStart w:id="467" w:name="_9kR3WTr5DA49DMFwyyox2y4"/>
            <w:r w:rsidRPr="00631586">
              <w:rPr>
                <w:b/>
                <w:color w:val="000000"/>
              </w:rPr>
              <w:t>Completion</w:t>
            </w:r>
            <w:bookmarkEnd w:id="467"/>
            <w:r w:rsidR="009C65A9">
              <w:rPr>
                <w:b/>
                <w:color w:val="000000"/>
              </w:rPr>
              <w:t xml:space="preserve"> </w:t>
            </w:r>
            <w:r w:rsidRPr="00631586">
              <w:rPr>
                <w:b/>
                <w:color w:val="000000"/>
              </w:rPr>
              <w:t>D</w:t>
            </w:r>
            <w:r>
              <w:rPr>
                <w:b/>
                <w:color w:val="000000"/>
              </w:rPr>
              <w:t>eadline</w:t>
            </w:r>
            <w:r w:rsidRPr="00631586">
              <w:rPr>
                <w:b/>
                <w:color w:val="000000"/>
              </w:rPr>
              <w:t>”</w:t>
            </w:r>
          </w:p>
        </w:tc>
        <w:tc>
          <w:tcPr>
            <w:tcW w:w="5575" w:type="dxa"/>
          </w:tcPr>
          <w:p w14:paraId="04EE9C25" w14:textId="3E57A75F" w:rsidR="00631586" w:rsidRDefault="00941143" w:rsidP="00A84526">
            <w:pPr>
              <w:pStyle w:val="Definitions"/>
            </w:pPr>
            <w:r>
              <w:t>m</w:t>
            </w:r>
            <w:r w:rsidR="00631586">
              <w:t>eans the period within which the Services under a</w:t>
            </w:r>
            <w:r>
              <w:t>n Instruction must be completed</w:t>
            </w:r>
            <w:r w:rsidR="004153B9">
              <w:t>,</w:t>
            </w:r>
            <w:r>
              <w:t xml:space="preserve"> as set out in the Specification and/or the Instruction; </w:t>
            </w:r>
          </w:p>
        </w:tc>
      </w:tr>
      <w:tr w:rsidR="0097448F" w:rsidRPr="009F4870" w14:paraId="49134A7E" w14:textId="77777777" w:rsidTr="00782018">
        <w:tc>
          <w:tcPr>
            <w:tcW w:w="2930" w:type="dxa"/>
          </w:tcPr>
          <w:p w14:paraId="402B7BBB" w14:textId="581DB749" w:rsidR="0097448F" w:rsidRPr="00F227EE" w:rsidRDefault="0097448F" w:rsidP="00F227EE">
            <w:pPr>
              <w:pStyle w:val="Level2"/>
              <w:numPr>
                <w:ilvl w:val="0"/>
                <w:numId w:val="0"/>
              </w:numPr>
              <w:spacing w:before="120" w:after="120"/>
              <w:rPr>
                <w:rStyle w:val="Defterm"/>
              </w:rPr>
            </w:pPr>
            <w:r w:rsidRPr="00F227EE">
              <w:rPr>
                <w:rStyle w:val="Defterm"/>
              </w:rPr>
              <w:t>“Instruction Period”</w:t>
            </w:r>
          </w:p>
        </w:tc>
        <w:tc>
          <w:tcPr>
            <w:tcW w:w="5575" w:type="dxa"/>
          </w:tcPr>
          <w:p w14:paraId="5F368182" w14:textId="50EE4C0B" w:rsidR="00782018" w:rsidRPr="009F4870" w:rsidRDefault="0097448F" w:rsidP="00E33650">
            <w:pPr>
              <w:pStyle w:val="Definitions"/>
            </w:pPr>
            <w:r w:rsidRPr="006F466F">
              <w:t>means the period from the</w:t>
            </w:r>
            <w:r>
              <w:t xml:space="preserve"> Instruction</w:t>
            </w:r>
            <w:r w:rsidRPr="006F466F">
              <w:t xml:space="preserve"> Commencement Date to the Termination Date;</w:t>
            </w:r>
          </w:p>
        </w:tc>
      </w:tr>
      <w:tr w:rsidR="00E74AF3" w:rsidRPr="009F4870" w14:paraId="74605D46" w14:textId="77777777" w:rsidTr="00782018">
        <w:tc>
          <w:tcPr>
            <w:tcW w:w="2930" w:type="dxa"/>
          </w:tcPr>
          <w:p w14:paraId="16631C2C" w14:textId="7E330EA3" w:rsidR="00E74AF3" w:rsidRPr="00F227EE" w:rsidRDefault="00E74AF3" w:rsidP="00F227EE">
            <w:pPr>
              <w:pStyle w:val="Level2"/>
              <w:numPr>
                <w:ilvl w:val="0"/>
                <w:numId w:val="0"/>
              </w:numPr>
              <w:spacing w:before="120" w:after="120"/>
              <w:rPr>
                <w:rStyle w:val="Defterm"/>
              </w:rPr>
            </w:pPr>
            <w:r>
              <w:rPr>
                <w:rStyle w:val="Defterm"/>
              </w:rPr>
              <w:t>“Insurances”</w:t>
            </w:r>
          </w:p>
        </w:tc>
        <w:tc>
          <w:tcPr>
            <w:tcW w:w="5575" w:type="dxa"/>
          </w:tcPr>
          <w:p w14:paraId="733C88FE" w14:textId="43F0B4F4" w:rsidR="00E74AF3" w:rsidRPr="006F466F" w:rsidRDefault="00E74AF3" w:rsidP="00E33650">
            <w:pPr>
              <w:pStyle w:val="Definitions"/>
            </w:pPr>
            <w:r w:rsidRPr="00E74AF3">
              <w:t xml:space="preserve">means the insurance policies the Provider is required to maintain under Paragraph </w:t>
            </w:r>
            <w:r w:rsidR="009D7FEA">
              <w:fldChar w:fldCharType="begin"/>
            </w:r>
            <w:r w:rsidR="009D7FEA">
              <w:instrText xml:space="preserve"> REF _Ref176060794 \r \h </w:instrText>
            </w:r>
            <w:r w:rsidR="009D7FEA">
              <w:fldChar w:fldCharType="separate"/>
            </w:r>
            <w:bookmarkStart w:id="468" w:name="_9kMJI5YVt4BB6DEbLhkhy7sEPQi7IQQ747z"/>
            <w:r w:rsidR="009D7FEA">
              <w:t>16</w:t>
            </w:r>
            <w:bookmarkEnd w:id="468"/>
            <w:r w:rsidR="009D7FEA">
              <w:fldChar w:fldCharType="end"/>
            </w:r>
            <w:r w:rsidRPr="00E74AF3">
              <w:t xml:space="preserve"> [</w:t>
            </w:r>
            <w:r w:rsidRPr="00E74AF3">
              <w:rPr>
                <w:i/>
                <w:iCs/>
              </w:rPr>
              <w:t>Insurance</w:t>
            </w:r>
            <w:r w:rsidRPr="00E74AF3">
              <w:t>];</w:t>
            </w:r>
          </w:p>
        </w:tc>
      </w:tr>
      <w:tr w:rsidR="00EF6410" w:rsidRPr="009F4870" w14:paraId="50C641AF" w14:textId="77777777" w:rsidTr="00782018">
        <w:tc>
          <w:tcPr>
            <w:tcW w:w="2930" w:type="dxa"/>
          </w:tcPr>
          <w:p w14:paraId="2483230B" w14:textId="77777777" w:rsidR="00EF6410" w:rsidRPr="00F227EE" w:rsidRDefault="00EF6410" w:rsidP="00F227EE">
            <w:pPr>
              <w:pStyle w:val="Level2"/>
              <w:numPr>
                <w:ilvl w:val="0"/>
                <w:numId w:val="0"/>
              </w:numPr>
              <w:spacing w:before="120" w:after="120"/>
              <w:rPr>
                <w:rStyle w:val="Defterm"/>
              </w:rPr>
            </w:pPr>
            <w:r w:rsidRPr="00F227EE">
              <w:rPr>
                <w:rStyle w:val="Defterm"/>
              </w:rPr>
              <w:t>“Intellectual Property Rights”</w:t>
            </w:r>
          </w:p>
        </w:tc>
        <w:tc>
          <w:tcPr>
            <w:tcW w:w="5575" w:type="dxa"/>
          </w:tcPr>
          <w:p w14:paraId="2C58411A" w14:textId="2341F4F2" w:rsidR="00EF6410" w:rsidRPr="009F4870" w:rsidRDefault="00EF6410" w:rsidP="00A84526">
            <w:pPr>
              <w:pStyle w:val="Definitions"/>
            </w:pPr>
            <w:r>
              <w:t xml:space="preserve">means </w:t>
            </w:r>
            <w:r w:rsidRPr="000B0291">
              <w:t>all intellectual property rights includ</w:t>
            </w:r>
            <w:r>
              <w:t>ing patents, inventions, trademarks, service marks, logos, d</w:t>
            </w:r>
            <w:r w:rsidRPr="000B0291">
              <w:t>esigns, design rights (whether registered or not) and all applications for any of them, copyright, database rights, domain names, trade or business names, moral rights and other similar rights or obligations</w:t>
            </w:r>
            <w:r>
              <w:t xml:space="preserve"> in any Materials</w:t>
            </w:r>
            <w:r w:rsidRPr="000B0291">
              <w:t xml:space="preserve"> whether registrable or not in any country (including the </w:t>
            </w:r>
            <w:r>
              <w:t>UK</w:t>
            </w:r>
            <w:r w:rsidRPr="000B0291">
              <w:t>) and t</w:t>
            </w:r>
            <w:r>
              <w:t>he right to sue for passing off and all renewals and extensions of such rights;</w:t>
            </w:r>
          </w:p>
        </w:tc>
      </w:tr>
      <w:tr w:rsidR="00604837" w:rsidRPr="009F4870" w14:paraId="0403E383" w14:textId="77777777" w:rsidTr="00782018">
        <w:tc>
          <w:tcPr>
            <w:tcW w:w="2930" w:type="dxa"/>
          </w:tcPr>
          <w:p w14:paraId="07A336F1" w14:textId="61AE7D03" w:rsidR="00604837" w:rsidRPr="00F227EE" w:rsidRDefault="00604837" w:rsidP="00F227EE">
            <w:pPr>
              <w:pStyle w:val="Level2"/>
              <w:numPr>
                <w:ilvl w:val="0"/>
                <w:numId w:val="0"/>
              </w:numPr>
              <w:spacing w:before="120" w:after="120"/>
              <w:rPr>
                <w:rStyle w:val="Defterm"/>
              </w:rPr>
            </w:pPr>
            <w:r w:rsidRPr="00604837">
              <w:rPr>
                <w:b/>
                <w:color w:val="000000"/>
              </w:rPr>
              <w:t>“</w:t>
            </w:r>
            <w:r w:rsidRPr="00604837">
              <w:rPr>
                <w:b/>
                <w:bCs/>
                <w:color w:val="000000"/>
              </w:rPr>
              <w:t>Interest Rate</w:t>
            </w:r>
            <w:r w:rsidRPr="00604837">
              <w:rPr>
                <w:b/>
                <w:color w:val="000000"/>
              </w:rPr>
              <w:t>”</w:t>
            </w:r>
          </w:p>
        </w:tc>
        <w:tc>
          <w:tcPr>
            <w:tcW w:w="5575" w:type="dxa"/>
          </w:tcPr>
          <w:p w14:paraId="1B7F76F9" w14:textId="706FC0E1" w:rsidR="00604837" w:rsidRPr="00604837" w:rsidRDefault="00604837" w:rsidP="00604837">
            <w:pPr>
              <w:tabs>
                <w:tab w:val="left" w:pos="540"/>
              </w:tabs>
              <w:spacing w:line="240" w:lineRule="auto"/>
              <w:rPr>
                <w:rFonts w:cs="Arial"/>
                <w:i/>
              </w:rPr>
            </w:pPr>
            <w:r>
              <w:rPr>
                <w:rFonts w:cs="Arial"/>
              </w:rPr>
              <w:t>means 5% (five</w:t>
            </w:r>
            <w:r w:rsidRPr="00D67510">
              <w:rPr>
                <w:rFonts w:cs="Arial"/>
              </w:rPr>
              <w:t xml:space="preserve"> per</w:t>
            </w:r>
            <w:r>
              <w:rPr>
                <w:rFonts w:cs="Arial"/>
              </w:rPr>
              <w:t xml:space="preserve"> </w:t>
            </w:r>
            <w:r w:rsidRPr="00D67510">
              <w:rPr>
                <w:rFonts w:cs="Arial"/>
              </w:rPr>
              <w:t xml:space="preserve">cent) above the </w:t>
            </w:r>
            <w:r>
              <w:rPr>
                <w:rFonts w:cs="Arial"/>
              </w:rPr>
              <w:t xml:space="preserve">Bank of England </w:t>
            </w:r>
            <w:r w:rsidRPr="00D67510">
              <w:rPr>
                <w:rFonts w:cs="Arial"/>
              </w:rPr>
              <w:t>base rate</w:t>
            </w:r>
            <w:r>
              <w:rPr>
                <w:rFonts w:cs="Arial"/>
                <w:i/>
              </w:rPr>
              <w:t>;</w:t>
            </w:r>
          </w:p>
        </w:tc>
      </w:tr>
      <w:tr w:rsidR="00EF6410" w:rsidRPr="009F4870" w14:paraId="7A23BE48" w14:textId="77777777" w:rsidTr="00782018">
        <w:tc>
          <w:tcPr>
            <w:tcW w:w="2930" w:type="dxa"/>
          </w:tcPr>
          <w:p w14:paraId="5FFAD734" w14:textId="3B7E4814" w:rsidR="00EF6410" w:rsidRPr="00F227EE" w:rsidRDefault="00EF6410" w:rsidP="00F227EE">
            <w:pPr>
              <w:pStyle w:val="Level2"/>
              <w:numPr>
                <w:ilvl w:val="0"/>
                <w:numId w:val="0"/>
              </w:numPr>
              <w:spacing w:before="120" w:after="120"/>
              <w:rPr>
                <w:rStyle w:val="Defterm"/>
              </w:rPr>
            </w:pPr>
            <w:r w:rsidRPr="00F227EE">
              <w:rPr>
                <w:rStyle w:val="Defterm"/>
              </w:rPr>
              <w:t>“IT System”</w:t>
            </w:r>
          </w:p>
        </w:tc>
        <w:tc>
          <w:tcPr>
            <w:tcW w:w="5575" w:type="dxa"/>
          </w:tcPr>
          <w:p w14:paraId="351ED024" w14:textId="480A69AB" w:rsidR="00EF6410" w:rsidRPr="009F4870" w:rsidRDefault="00EF6410" w:rsidP="00A84526">
            <w:pPr>
              <w:pStyle w:val="Definitions"/>
            </w:pPr>
            <w:r w:rsidRPr="00897216">
              <w:t xml:space="preserve">means </w:t>
            </w:r>
            <w:r>
              <w:t>Magenta Living’s</w:t>
            </w:r>
            <w:r w:rsidRPr="00897216">
              <w:t xml:space="preserve"> IT System or the Provider’s IT System (as applicable);</w:t>
            </w:r>
          </w:p>
        </w:tc>
      </w:tr>
      <w:tr w:rsidR="00EF6410" w:rsidRPr="009F4870" w14:paraId="35FC5D4E" w14:textId="77777777" w:rsidTr="00782018">
        <w:tc>
          <w:tcPr>
            <w:tcW w:w="2930" w:type="dxa"/>
          </w:tcPr>
          <w:p w14:paraId="60D2BC1A" w14:textId="77777777" w:rsidR="00EF6410" w:rsidRPr="00F227EE" w:rsidRDefault="00EF6410" w:rsidP="00F227EE">
            <w:pPr>
              <w:pStyle w:val="Level2"/>
              <w:numPr>
                <w:ilvl w:val="0"/>
                <w:numId w:val="0"/>
              </w:numPr>
              <w:spacing w:before="120" w:after="120"/>
              <w:rPr>
                <w:rStyle w:val="Defterm"/>
              </w:rPr>
            </w:pPr>
            <w:r w:rsidRPr="00F227EE">
              <w:rPr>
                <w:rStyle w:val="Defterm"/>
              </w:rPr>
              <w:t>“Key Persons”</w:t>
            </w:r>
          </w:p>
        </w:tc>
        <w:tc>
          <w:tcPr>
            <w:tcW w:w="5575" w:type="dxa"/>
          </w:tcPr>
          <w:p w14:paraId="4B7DD90B" w14:textId="2C428440" w:rsidR="00EF6410" w:rsidRPr="009F4870" w:rsidRDefault="00EF6410" w:rsidP="00A84526">
            <w:pPr>
              <w:pStyle w:val="Definitions"/>
            </w:pPr>
            <w:r w:rsidRPr="009F4870">
              <w:t xml:space="preserve">means those employees of the </w:t>
            </w:r>
            <w:r>
              <w:t>Provider</w:t>
            </w:r>
            <w:r w:rsidRPr="009F4870">
              <w:t xml:space="preserve"> listed in the Instruction (if any) as replaced from time to time in accordance with Paragraph </w:t>
            </w:r>
            <w:r w:rsidR="00782018">
              <w:fldChar w:fldCharType="begin"/>
            </w:r>
            <w:r w:rsidR="00782018">
              <w:instrText xml:space="preserve"> REF _Ref68189201 \r \h </w:instrText>
            </w:r>
            <w:r w:rsidR="00782018">
              <w:fldChar w:fldCharType="separate"/>
            </w:r>
            <w:bookmarkStart w:id="469" w:name="_9kMHG5YVt4BB7FNjLhkhy7sESpM5sy"/>
            <w:r w:rsidR="009D7FEA">
              <w:t>4</w:t>
            </w:r>
            <w:bookmarkEnd w:id="469"/>
            <w:r w:rsidR="00782018">
              <w:fldChar w:fldCharType="end"/>
            </w:r>
            <w:r w:rsidRPr="009F4870">
              <w:t xml:space="preserve"> </w:t>
            </w:r>
            <w:r w:rsidRPr="009F4870">
              <w:rPr>
                <w:i/>
              </w:rPr>
              <w:t>[</w:t>
            </w:r>
            <w:r>
              <w:rPr>
                <w:i/>
              </w:rPr>
              <w:t>Staff</w:t>
            </w:r>
            <w:r w:rsidRPr="009F4870">
              <w:rPr>
                <w:i/>
              </w:rPr>
              <w:t>];</w:t>
            </w:r>
            <w:r w:rsidRPr="009F4870">
              <w:t xml:space="preserve"> </w:t>
            </w:r>
          </w:p>
        </w:tc>
      </w:tr>
      <w:tr w:rsidR="00EF6410" w:rsidRPr="009F4870" w14:paraId="1C6A12E4" w14:textId="77777777" w:rsidTr="00782018">
        <w:tc>
          <w:tcPr>
            <w:tcW w:w="2930" w:type="dxa"/>
          </w:tcPr>
          <w:p w14:paraId="2D9438CD" w14:textId="77777777" w:rsidR="00EF6410" w:rsidRPr="00F227EE" w:rsidRDefault="00EF6410" w:rsidP="00F227EE">
            <w:pPr>
              <w:pStyle w:val="Level2"/>
              <w:numPr>
                <w:ilvl w:val="0"/>
                <w:numId w:val="0"/>
              </w:numPr>
              <w:spacing w:before="120" w:after="120"/>
              <w:rPr>
                <w:rStyle w:val="Defterm"/>
              </w:rPr>
            </w:pPr>
            <w:r w:rsidRPr="00F227EE">
              <w:rPr>
                <w:rStyle w:val="Defterm"/>
              </w:rPr>
              <w:t>“Law”</w:t>
            </w:r>
          </w:p>
        </w:tc>
        <w:tc>
          <w:tcPr>
            <w:tcW w:w="5575" w:type="dxa"/>
          </w:tcPr>
          <w:p w14:paraId="2A53E48B" w14:textId="77777777" w:rsidR="00EF6410" w:rsidRPr="009F4870" w:rsidRDefault="00EF6410" w:rsidP="00A84526">
            <w:pPr>
              <w:pStyle w:val="Definitions"/>
            </w:pPr>
            <w:r w:rsidRPr="009F4870">
              <w:t>means:</w:t>
            </w:r>
          </w:p>
          <w:p w14:paraId="6F737AB1" w14:textId="77777777" w:rsidR="00EF6410" w:rsidRDefault="00EF6410" w:rsidP="00782018">
            <w:pPr>
              <w:pStyle w:val="Level2"/>
              <w:numPr>
                <w:ilvl w:val="0"/>
                <w:numId w:val="10"/>
              </w:numPr>
              <w:spacing w:before="120" w:after="120"/>
              <w:ind w:left="499" w:hanging="414"/>
            </w:pPr>
            <w:r w:rsidRPr="009F4870">
              <w:t>any Act of Parliament;</w:t>
            </w:r>
          </w:p>
          <w:p w14:paraId="3C36BC1B" w14:textId="77777777" w:rsidR="00EF6410" w:rsidRDefault="00EF6410" w:rsidP="00782018">
            <w:pPr>
              <w:pStyle w:val="Level2"/>
              <w:numPr>
                <w:ilvl w:val="0"/>
                <w:numId w:val="10"/>
              </w:numPr>
              <w:spacing w:before="120" w:after="120"/>
              <w:ind w:left="499" w:hanging="414"/>
            </w:pPr>
            <w:r w:rsidRPr="009F4870">
              <w:t>any subordinate legislation (as defined in section 21(1) of the Interpretation Act 1978);</w:t>
            </w:r>
          </w:p>
          <w:p w14:paraId="1ADB2F8D" w14:textId="77777777" w:rsidR="00EF6410" w:rsidRDefault="00EF6410" w:rsidP="00782018">
            <w:pPr>
              <w:pStyle w:val="Level2"/>
              <w:numPr>
                <w:ilvl w:val="0"/>
                <w:numId w:val="10"/>
              </w:numPr>
              <w:spacing w:before="120" w:after="120"/>
              <w:ind w:left="499" w:hanging="414"/>
            </w:pPr>
            <w:r w:rsidRPr="009F4870">
              <w:t>any exercise of the royal prerogative;</w:t>
            </w:r>
          </w:p>
          <w:p w14:paraId="25E0438F" w14:textId="26311795" w:rsidR="00EF6410" w:rsidRDefault="00EF6410" w:rsidP="00782018">
            <w:pPr>
              <w:pStyle w:val="Level2"/>
              <w:numPr>
                <w:ilvl w:val="0"/>
                <w:numId w:val="10"/>
              </w:numPr>
              <w:spacing w:before="120" w:after="120"/>
              <w:ind w:left="499" w:hanging="414"/>
            </w:pPr>
            <w:r w:rsidRPr="00FE1300">
              <w:t xml:space="preserve">any retained European Union law in force in England under the European Union (Withdrawal) Act 2018 (whilst applicable); </w:t>
            </w:r>
          </w:p>
          <w:p w14:paraId="697E688E" w14:textId="374C5098" w:rsidR="00EF6410" w:rsidRPr="00FE1300" w:rsidRDefault="00EF6410" w:rsidP="00782018">
            <w:pPr>
              <w:pStyle w:val="Level2"/>
              <w:numPr>
                <w:ilvl w:val="0"/>
                <w:numId w:val="10"/>
              </w:numPr>
              <w:spacing w:before="120" w:after="120"/>
              <w:ind w:left="499" w:hanging="414"/>
            </w:pPr>
            <w:r w:rsidRPr="00FE1300">
              <w:t>any EU/UK Trade and Co-operation Agreement (so far as directly applicable under the European Union (Future Relationship Act) 2020</w:t>
            </w:r>
            <w:r w:rsidR="00CF20D9">
              <w:t>)</w:t>
            </w:r>
            <w:r w:rsidRPr="00FE1300">
              <w:t xml:space="preserve">; </w:t>
            </w:r>
          </w:p>
          <w:p w14:paraId="44628166" w14:textId="6DE7E034" w:rsidR="00EF6410" w:rsidRPr="00FA5A02" w:rsidRDefault="00EF6410" w:rsidP="00782018">
            <w:pPr>
              <w:pStyle w:val="Level2"/>
              <w:numPr>
                <w:ilvl w:val="0"/>
                <w:numId w:val="10"/>
              </w:numPr>
              <w:spacing w:before="120" w:after="120"/>
              <w:ind w:left="499" w:hanging="414"/>
            </w:pPr>
            <w:r w:rsidRPr="00FE1300">
              <w:t>any applicable judgement of a relevant court of law which is a binding precedent in England; and</w:t>
            </w:r>
          </w:p>
          <w:p w14:paraId="72B81E29" w14:textId="495A3732" w:rsidR="00782018" w:rsidRPr="009F4870" w:rsidRDefault="00EF6410" w:rsidP="009D7FEA">
            <w:pPr>
              <w:pStyle w:val="Level2"/>
              <w:numPr>
                <w:ilvl w:val="0"/>
                <w:numId w:val="10"/>
              </w:numPr>
              <w:spacing w:before="120" w:after="120"/>
              <w:ind w:left="499" w:hanging="414"/>
            </w:pPr>
            <w:r w:rsidRPr="009F4870">
              <w:t>any determination</w:t>
            </w:r>
            <w:r w:rsidR="004153B9">
              <w:t>,</w:t>
            </w:r>
            <w:r w:rsidRPr="009F4870">
              <w:t xml:space="preserve"> direction</w:t>
            </w:r>
            <w:r>
              <w:t xml:space="preserve">, </w:t>
            </w:r>
            <w:r w:rsidRPr="009F4870">
              <w:t xml:space="preserve">statutory guidance </w:t>
            </w:r>
            <w:r>
              <w:t xml:space="preserve">or Code of Practice </w:t>
            </w:r>
            <w:r w:rsidRPr="009F4870">
              <w:t>having the force of Law;</w:t>
            </w:r>
          </w:p>
        </w:tc>
      </w:tr>
      <w:tr w:rsidR="003C61F4" w:rsidRPr="009F4870" w14:paraId="2E2670E8" w14:textId="77777777" w:rsidTr="00782018">
        <w:tc>
          <w:tcPr>
            <w:tcW w:w="2930" w:type="dxa"/>
          </w:tcPr>
          <w:p w14:paraId="11CA491A" w14:textId="32F26668" w:rsidR="003C61F4" w:rsidRPr="00F227EE" w:rsidRDefault="003C61F4" w:rsidP="00F227EE">
            <w:pPr>
              <w:pStyle w:val="Level2"/>
              <w:numPr>
                <w:ilvl w:val="0"/>
                <w:numId w:val="0"/>
              </w:numPr>
              <w:spacing w:before="120" w:after="120"/>
              <w:rPr>
                <w:rStyle w:val="Defterm"/>
              </w:rPr>
            </w:pPr>
            <w:r>
              <w:rPr>
                <w:rStyle w:val="Defterm"/>
              </w:rPr>
              <w:t>“Liability Cap”</w:t>
            </w:r>
          </w:p>
        </w:tc>
        <w:tc>
          <w:tcPr>
            <w:tcW w:w="5575" w:type="dxa"/>
          </w:tcPr>
          <w:p w14:paraId="18632245" w14:textId="08DF9EAA" w:rsidR="003C61F4" w:rsidRPr="00742834" w:rsidRDefault="003C61F4" w:rsidP="00941143">
            <w:pPr>
              <w:pStyle w:val="Definitions"/>
            </w:pPr>
            <w:r>
              <w:t xml:space="preserve">means </w:t>
            </w:r>
            <w:r w:rsidRPr="003C61F4">
              <w:t xml:space="preserve">the amount set out in the </w:t>
            </w:r>
            <w:r>
              <w:t>Instruction</w:t>
            </w:r>
            <w:r w:rsidRPr="003C61F4">
              <w:t xml:space="preserve"> as the maximum Liability of the Provider to Magenta Living for a breach of this </w:t>
            </w:r>
            <w:r>
              <w:t>Instruction</w:t>
            </w:r>
            <w:r w:rsidRPr="003C61F4">
              <w:t xml:space="preserve"> or other circumstances described in </w:t>
            </w:r>
            <w:r>
              <w:t>Paragraph</w:t>
            </w:r>
            <w:r w:rsidR="008F310B">
              <w:t xml:space="preserve"> </w:t>
            </w:r>
            <w:r w:rsidR="009D7FEA">
              <w:fldChar w:fldCharType="begin"/>
            </w:r>
            <w:r w:rsidR="009D7FEA">
              <w:instrText xml:space="preserve"> REF _Ref68175547 \r \h </w:instrText>
            </w:r>
            <w:r w:rsidR="009D7FEA">
              <w:fldChar w:fldCharType="separate"/>
            </w:r>
            <w:bookmarkStart w:id="470" w:name="_9kMIH5YVt4BB7AHHGMkgwmqk0IElS12sA54CPbi"/>
            <w:r w:rsidR="000C52F0">
              <w:t>15.6</w:t>
            </w:r>
            <w:bookmarkEnd w:id="470"/>
            <w:r w:rsidR="009D7FEA">
              <w:fldChar w:fldCharType="end"/>
            </w:r>
            <w:r>
              <w:t xml:space="preserve"> [</w:t>
            </w:r>
            <w:r w:rsidRPr="003C61F4">
              <w:rPr>
                <w:i/>
                <w:iCs/>
              </w:rPr>
              <w:t>Liability</w:t>
            </w:r>
            <w:r>
              <w:t>]</w:t>
            </w:r>
            <w:r w:rsidRPr="003C61F4">
              <w:t>;</w:t>
            </w:r>
          </w:p>
        </w:tc>
      </w:tr>
      <w:tr w:rsidR="00EF6410" w:rsidRPr="009F4870" w14:paraId="181D467B" w14:textId="77777777" w:rsidTr="00782018">
        <w:tc>
          <w:tcPr>
            <w:tcW w:w="2930" w:type="dxa"/>
          </w:tcPr>
          <w:p w14:paraId="17C6D41C" w14:textId="3FA0A403" w:rsidR="00EF6410" w:rsidRPr="00F227EE" w:rsidRDefault="00EF6410" w:rsidP="00F227EE">
            <w:pPr>
              <w:pStyle w:val="Level2"/>
              <w:numPr>
                <w:ilvl w:val="0"/>
                <w:numId w:val="0"/>
              </w:numPr>
              <w:spacing w:before="120" w:after="120"/>
              <w:rPr>
                <w:rStyle w:val="Defterm"/>
              </w:rPr>
            </w:pPr>
            <w:r w:rsidRPr="00F227EE">
              <w:rPr>
                <w:rStyle w:val="Defterm"/>
              </w:rPr>
              <w:t>“Magenta Living’s Data”</w:t>
            </w:r>
          </w:p>
        </w:tc>
        <w:tc>
          <w:tcPr>
            <w:tcW w:w="5575" w:type="dxa"/>
          </w:tcPr>
          <w:p w14:paraId="41C405BF" w14:textId="1C1B65EF" w:rsidR="000D2E19" w:rsidRPr="009F4870" w:rsidRDefault="00EF6410" w:rsidP="00941143">
            <w:pPr>
              <w:pStyle w:val="Definitions"/>
            </w:pPr>
            <w:r w:rsidRPr="00742834">
              <w:t xml:space="preserve">means all data, information, records and documentation in any electronic or tangible form relating to </w:t>
            </w:r>
            <w:r>
              <w:t>Resident</w:t>
            </w:r>
            <w:r w:rsidRPr="00EC715F">
              <w:t>s</w:t>
            </w:r>
            <w:r w:rsidRPr="00742834">
              <w:t xml:space="preserve"> (where applicable)</w:t>
            </w:r>
            <w:r>
              <w:t>, the Properties</w:t>
            </w:r>
            <w:r w:rsidRPr="00742834">
              <w:t xml:space="preserve"> or the Services (including the identity of the </w:t>
            </w:r>
            <w:r w:rsidRPr="00903A30">
              <w:t>Staff</w:t>
            </w:r>
            <w:r>
              <w:t xml:space="preserve"> providing specific Services</w:t>
            </w:r>
            <w:r w:rsidRPr="00742834">
              <w:t xml:space="preserve">) that is held on </w:t>
            </w:r>
            <w:r>
              <w:t>Magenta Living</w:t>
            </w:r>
            <w:r w:rsidRPr="00EC715F">
              <w:t>’s IT System</w:t>
            </w:r>
            <w:r w:rsidRPr="00742834">
              <w:t xml:space="preserve">, the </w:t>
            </w:r>
            <w:r w:rsidRPr="00903A30">
              <w:t>Provider</w:t>
            </w:r>
            <w:r w:rsidRPr="00EC715F">
              <w:t>’s IT System</w:t>
            </w:r>
            <w:r w:rsidRPr="00742834">
              <w:t xml:space="preserve"> or in paper form;</w:t>
            </w:r>
          </w:p>
        </w:tc>
      </w:tr>
      <w:tr w:rsidR="00782018" w:rsidRPr="009F4870" w14:paraId="56A946A0" w14:textId="77777777" w:rsidTr="00782018">
        <w:tc>
          <w:tcPr>
            <w:tcW w:w="2930" w:type="dxa"/>
          </w:tcPr>
          <w:p w14:paraId="1EF2D6BE" w14:textId="47B9CFA5" w:rsidR="00782018" w:rsidRPr="00F227EE" w:rsidRDefault="00782018" w:rsidP="00782018">
            <w:pPr>
              <w:pStyle w:val="Level2"/>
              <w:numPr>
                <w:ilvl w:val="0"/>
                <w:numId w:val="0"/>
              </w:numPr>
              <w:spacing w:before="120" w:after="120"/>
              <w:rPr>
                <w:rStyle w:val="Defterm"/>
              </w:rPr>
            </w:pPr>
            <w:r w:rsidRPr="00F227EE">
              <w:rPr>
                <w:rStyle w:val="Defterm"/>
              </w:rPr>
              <w:t>“Magenta Living Group Organisation”</w:t>
            </w:r>
          </w:p>
        </w:tc>
        <w:tc>
          <w:tcPr>
            <w:tcW w:w="5575" w:type="dxa"/>
          </w:tcPr>
          <w:p w14:paraId="6524FA75" w14:textId="12F9606A" w:rsidR="00782018" w:rsidRPr="00742834" w:rsidRDefault="00BE5B5D" w:rsidP="00BE5B5D">
            <w:pPr>
              <w:pStyle w:val="Definitions"/>
            </w:pPr>
            <w:r>
              <w:t>m</w:t>
            </w:r>
            <w:r w:rsidR="00782018" w:rsidRPr="00BE6DB2">
              <w:t>eans</w:t>
            </w:r>
            <w:r>
              <w:t xml:space="preserve"> </w:t>
            </w:r>
            <w:r w:rsidR="00782018">
              <w:t>Magenta Living’s subsidiaries, holding companies or societies of which it is a subsidiary together with all subsidiaries of such holding companies or societies (in each case as defined in section 1159 of the Companies Act 2006 or sections 100 and 101 of the Co-operative and Community Benefit Societies Act 2014) and</w:t>
            </w:r>
            <w:r>
              <w:t xml:space="preserve"> </w:t>
            </w:r>
            <w:r w:rsidR="00782018">
              <w:t xml:space="preserve">their </w:t>
            </w:r>
            <w:r w:rsidR="00782018" w:rsidRPr="00DF4AB5">
              <w:t>successors in title;</w:t>
            </w:r>
          </w:p>
        </w:tc>
      </w:tr>
      <w:tr w:rsidR="00782018" w:rsidRPr="009F4870" w14:paraId="31BD75BF" w14:textId="77777777" w:rsidTr="00782018">
        <w:tc>
          <w:tcPr>
            <w:tcW w:w="2930" w:type="dxa"/>
          </w:tcPr>
          <w:p w14:paraId="16E8FA53" w14:textId="2A070034" w:rsidR="00782018" w:rsidRPr="00F227EE" w:rsidRDefault="00782018" w:rsidP="00782018">
            <w:pPr>
              <w:pStyle w:val="Level2"/>
              <w:numPr>
                <w:ilvl w:val="0"/>
                <w:numId w:val="0"/>
              </w:numPr>
              <w:spacing w:before="120" w:after="120"/>
              <w:rPr>
                <w:rStyle w:val="Defterm"/>
              </w:rPr>
            </w:pPr>
            <w:r w:rsidRPr="00F227EE">
              <w:rPr>
                <w:rStyle w:val="Defterm"/>
              </w:rPr>
              <w:t>“Magenta Living’s IT System”</w:t>
            </w:r>
          </w:p>
        </w:tc>
        <w:tc>
          <w:tcPr>
            <w:tcW w:w="5575" w:type="dxa"/>
          </w:tcPr>
          <w:p w14:paraId="1B84031B" w14:textId="77777777" w:rsidR="00782018" w:rsidRDefault="00782018" w:rsidP="00782018">
            <w:pPr>
              <w:pStyle w:val="Definitions"/>
            </w:pPr>
            <w:r w:rsidRPr="0031397B">
              <w:t xml:space="preserve">means the information, communications and technology systems used by </w:t>
            </w:r>
            <w:r>
              <w:t xml:space="preserve">Magenta Living </w:t>
            </w:r>
            <w:r w:rsidRPr="0031397B">
              <w:t>(including any web portal) and in particular any such system used, in particular the IT system for monitoring and coordinating the Services</w:t>
            </w:r>
            <w:r>
              <w:t>;</w:t>
            </w:r>
          </w:p>
          <w:p w14:paraId="3EEAEC13" w14:textId="77777777" w:rsidR="00282A0B" w:rsidRDefault="00282A0B" w:rsidP="00282A0B">
            <w:pPr>
              <w:pStyle w:val="Definitions"/>
              <w:ind w:left="0"/>
            </w:pPr>
          </w:p>
          <w:p w14:paraId="2D3AB4BE" w14:textId="77777777" w:rsidR="00282A0B" w:rsidRDefault="00282A0B" w:rsidP="00282A0B">
            <w:pPr>
              <w:pStyle w:val="Definitions"/>
              <w:ind w:left="0"/>
            </w:pPr>
          </w:p>
          <w:p w14:paraId="3F4445E2" w14:textId="77777777" w:rsidR="00282A0B" w:rsidRDefault="00282A0B" w:rsidP="00282A0B">
            <w:pPr>
              <w:pStyle w:val="Definitions"/>
              <w:ind w:left="0"/>
            </w:pPr>
          </w:p>
          <w:p w14:paraId="02D7F422" w14:textId="4034A900" w:rsidR="00282A0B" w:rsidRPr="00EA34CA" w:rsidRDefault="00282A0B" w:rsidP="00282A0B">
            <w:pPr>
              <w:pStyle w:val="Definitions"/>
              <w:ind w:left="0"/>
            </w:pPr>
          </w:p>
        </w:tc>
      </w:tr>
      <w:tr w:rsidR="00EF6410" w:rsidRPr="009F4870" w14:paraId="19981644" w14:textId="77777777" w:rsidTr="00782018">
        <w:tc>
          <w:tcPr>
            <w:tcW w:w="2930" w:type="dxa"/>
          </w:tcPr>
          <w:p w14:paraId="59CB15B9" w14:textId="7DE839FE" w:rsidR="00EF6410" w:rsidRPr="00F227EE" w:rsidRDefault="00EF6410" w:rsidP="00F227EE">
            <w:pPr>
              <w:pStyle w:val="Level2"/>
              <w:numPr>
                <w:ilvl w:val="0"/>
                <w:numId w:val="0"/>
              </w:numPr>
              <w:spacing w:before="120" w:after="120"/>
              <w:rPr>
                <w:rStyle w:val="Defterm"/>
              </w:rPr>
            </w:pPr>
            <w:r w:rsidRPr="00F227EE">
              <w:rPr>
                <w:rStyle w:val="Defterm"/>
              </w:rPr>
              <w:t>“Materials”</w:t>
            </w:r>
          </w:p>
        </w:tc>
        <w:tc>
          <w:tcPr>
            <w:tcW w:w="5575" w:type="dxa"/>
          </w:tcPr>
          <w:p w14:paraId="5F0D3ADD" w14:textId="5DD563D0" w:rsidR="00EF6410" w:rsidRPr="00742834" w:rsidRDefault="00EF6410" w:rsidP="00A84526">
            <w:pPr>
              <w:pStyle w:val="Definitions"/>
            </w:pPr>
            <w:r w:rsidRPr="00EA34CA">
              <w:t xml:space="preserve">means all documents, drawings, plans, data, information, text, diagrams, bills of quantities, valuations, designs, specifications, schedules, reports, calculations’ images, records or sound embodied in any electronic or tangible medium and other materials and any designs or inventions produced by or on behalf of the Provider in connection with </w:t>
            </w:r>
            <w:r>
              <w:t>an</w:t>
            </w:r>
            <w:r w:rsidRPr="00EA34CA">
              <w:t xml:space="preserve"> Instruction</w:t>
            </w:r>
            <w:r>
              <w:t xml:space="preserve"> or the Services</w:t>
            </w:r>
            <w:r w:rsidRPr="00EA34CA">
              <w:t>;</w:t>
            </w:r>
          </w:p>
        </w:tc>
      </w:tr>
      <w:tr w:rsidR="00EF6410" w:rsidRPr="009F4870" w14:paraId="354CA7D4" w14:textId="77777777" w:rsidTr="00782018">
        <w:trPr>
          <w:trHeight w:val="621"/>
        </w:trPr>
        <w:tc>
          <w:tcPr>
            <w:tcW w:w="2930" w:type="dxa"/>
          </w:tcPr>
          <w:p w14:paraId="7A122B43" w14:textId="53E2969E" w:rsidR="00EF6410" w:rsidRPr="00F227EE" w:rsidRDefault="00EF6410" w:rsidP="00F227EE">
            <w:pPr>
              <w:pStyle w:val="Level2"/>
              <w:numPr>
                <w:ilvl w:val="0"/>
                <w:numId w:val="0"/>
              </w:numPr>
              <w:spacing w:before="120" w:after="120"/>
              <w:rPr>
                <w:rStyle w:val="Defterm"/>
              </w:rPr>
            </w:pPr>
            <w:r w:rsidRPr="00F227EE">
              <w:rPr>
                <w:rStyle w:val="Defterm"/>
              </w:rPr>
              <w:t>“Normal Working Hours”</w:t>
            </w:r>
          </w:p>
        </w:tc>
        <w:tc>
          <w:tcPr>
            <w:tcW w:w="5575" w:type="dxa"/>
          </w:tcPr>
          <w:p w14:paraId="2612AB91" w14:textId="676889C3" w:rsidR="00EF6410" w:rsidRPr="009F4870" w:rsidRDefault="00EF6410" w:rsidP="00A84526">
            <w:pPr>
              <w:pStyle w:val="Definitions"/>
            </w:pPr>
            <w:r>
              <w:t>means 08.00 to 17.00 hours on Working Days;</w:t>
            </w:r>
          </w:p>
        </w:tc>
      </w:tr>
      <w:tr w:rsidR="00EF6410" w:rsidRPr="009F4870" w14:paraId="15BB8CDF" w14:textId="77777777" w:rsidTr="00782018">
        <w:trPr>
          <w:trHeight w:val="1267"/>
        </w:trPr>
        <w:tc>
          <w:tcPr>
            <w:tcW w:w="2930" w:type="dxa"/>
          </w:tcPr>
          <w:p w14:paraId="2C638261" w14:textId="77777777" w:rsidR="00EF6410" w:rsidRPr="00F227EE" w:rsidRDefault="00EF6410" w:rsidP="00F227EE">
            <w:pPr>
              <w:pStyle w:val="Level2"/>
              <w:numPr>
                <w:ilvl w:val="0"/>
                <w:numId w:val="0"/>
              </w:numPr>
              <w:spacing w:before="120" w:after="120"/>
              <w:rPr>
                <w:rStyle w:val="Defterm"/>
              </w:rPr>
            </w:pPr>
            <w:r w:rsidRPr="00F227EE">
              <w:rPr>
                <w:rStyle w:val="Defterm"/>
              </w:rPr>
              <w:t>“Party”</w:t>
            </w:r>
          </w:p>
        </w:tc>
        <w:tc>
          <w:tcPr>
            <w:tcW w:w="5575" w:type="dxa"/>
          </w:tcPr>
          <w:p w14:paraId="5FD8A840" w14:textId="5FFCBC84" w:rsidR="00EF6410" w:rsidRPr="009F4870" w:rsidRDefault="00EF6410" w:rsidP="00A84526">
            <w:pPr>
              <w:pStyle w:val="Definitions"/>
            </w:pPr>
            <w:r w:rsidRPr="009F4870">
              <w:t xml:space="preserve">in relation to this Instruction means </w:t>
            </w:r>
            <w:r>
              <w:t>Magenta Living and</w:t>
            </w:r>
            <w:r w:rsidRPr="009F4870">
              <w:t xml:space="preserve"> the </w:t>
            </w:r>
            <w:r>
              <w:t>Provider</w:t>
            </w:r>
            <w:r w:rsidRPr="009F4870">
              <w:t xml:space="preserve"> and their successors and permitted assignees and </w:t>
            </w:r>
            <w:r w:rsidRPr="009F4870">
              <w:rPr>
                <w:b/>
              </w:rPr>
              <w:t>‘Parties’</w:t>
            </w:r>
            <w:r w:rsidRPr="009F4870">
              <w:t xml:space="preserve"> shall be construed accordingly;</w:t>
            </w:r>
          </w:p>
        </w:tc>
      </w:tr>
      <w:tr w:rsidR="00EF6410" w:rsidRPr="009F4870" w14:paraId="124918EE" w14:textId="77777777" w:rsidTr="00782018">
        <w:tc>
          <w:tcPr>
            <w:tcW w:w="2930" w:type="dxa"/>
          </w:tcPr>
          <w:p w14:paraId="2FD63D86" w14:textId="5E7B54A0" w:rsidR="00EF6410" w:rsidRPr="00F227EE" w:rsidRDefault="00EF6410" w:rsidP="00F227EE">
            <w:pPr>
              <w:pStyle w:val="Level2"/>
              <w:numPr>
                <w:ilvl w:val="0"/>
                <w:numId w:val="0"/>
              </w:numPr>
              <w:spacing w:before="120" w:after="120"/>
              <w:rPr>
                <w:rStyle w:val="Defterm"/>
              </w:rPr>
            </w:pPr>
            <w:r w:rsidRPr="00F227EE">
              <w:rPr>
                <w:rStyle w:val="Defterm"/>
              </w:rPr>
              <w:t>“Personal Data”</w:t>
            </w:r>
          </w:p>
        </w:tc>
        <w:tc>
          <w:tcPr>
            <w:tcW w:w="5575" w:type="dxa"/>
          </w:tcPr>
          <w:p w14:paraId="4902FA4C" w14:textId="7DD8F056" w:rsidR="00EF6410" w:rsidRPr="00EF6410" w:rsidRDefault="00EF6410" w:rsidP="00A84526">
            <w:pPr>
              <w:pStyle w:val="Definitions"/>
            </w:pPr>
            <w:r w:rsidRPr="00177FC2">
              <w:t xml:space="preserve">means personal data, within the meaning given by Data Protection Law, which is obtained or Processed in connection with the Services or this </w:t>
            </w:r>
            <w:r>
              <w:t>Instruction</w:t>
            </w:r>
            <w:r w:rsidRPr="00177FC2">
              <w:t>;</w:t>
            </w:r>
          </w:p>
        </w:tc>
      </w:tr>
      <w:tr w:rsidR="00EF6410" w:rsidRPr="009F4870" w14:paraId="7DAB5667" w14:textId="77777777" w:rsidTr="00782018">
        <w:tc>
          <w:tcPr>
            <w:tcW w:w="2930" w:type="dxa"/>
          </w:tcPr>
          <w:p w14:paraId="5C65633E" w14:textId="14BBF5C2" w:rsidR="00EF6410" w:rsidRPr="00F227EE" w:rsidRDefault="00EF6410" w:rsidP="00F227EE">
            <w:pPr>
              <w:pStyle w:val="Level2"/>
              <w:numPr>
                <w:ilvl w:val="0"/>
                <w:numId w:val="0"/>
              </w:numPr>
              <w:spacing w:before="120" w:after="120"/>
              <w:rPr>
                <w:rStyle w:val="Defterm"/>
              </w:rPr>
            </w:pPr>
            <w:r w:rsidRPr="00F227EE">
              <w:rPr>
                <w:rStyle w:val="Defterm"/>
              </w:rPr>
              <w:t>“Personal Data Breach”</w:t>
            </w:r>
          </w:p>
        </w:tc>
        <w:tc>
          <w:tcPr>
            <w:tcW w:w="5575" w:type="dxa"/>
          </w:tcPr>
          <w:p w14:paraId="389D17EB" w14:textId="06891206" w:rsidR="00EF6410" w:rsidRPr="002C540A" w:rsidRDefault="00EF6410" w:rsidP="00A84526">
            <w:pPr>
              <w:pStyle w:val="Definitions"/>
            </w:pPr>
            <w:r w:rsidRPr="00E10127">
              <w:t>means any event that results or may result in any unauthorised or unlawful access to, Processing, loss and/or destruction of Personal Data in breach of th</w:t>
            </w:r>
            <w:r w:rsidR="00D76F90">
              <w:t>ese Instruction Terms</w:t>
            </w:r>
            <w:r w:rsidRPr="00E10127">
              <w:t xml:space="preserve"> including any personal data breach (as defined under Data Protection Law);</w:t>
            </w:r>
          </w:p>
        </w:tc>
      </w:tr>
      <w:tr w:rsidR="007F2F3C" w:rsidRPr="009F4870" w14:paraId="5E804F3B" w14:textId="77777777" w:rsidTr="00782018">
        <w:tc>
          <w:tcPr>
            <w:tcW w:w="2930" w:type="dxa"/>
          </w:tcPr>
          <w:p w14:paraId="1E895738" w14:textId="43A98367" w:rsidR="007F2F3C" w:rsidRPr="00F227EE" w:rsidRDefault="007F2F3C" w:rsidP="007F2F3C">
            <w:pPr>
              <w:pStyle w:val="Level2"/>
              <w:numPr>
                <w:ilvl w:val="0"/>
                <w:numId w:val="0"/>
              </w:numPr>
              <w:spacing w:before="120" w:after="120"/>
              <w:rPr>
                <w:rStyle w:val="Defterm"/>
              </w:rPr>
            </w:pPr>
            <w:r w:rsidRPr="00FA06E1">
              <w:rPr>
                <w:rStyle w:val="Defterm"/>
              </w:rPr>
              <w:t>“Policies”</w:t>
            </w:r>
          </w:p>
        </w:tc>
        <w:tc>
          <w:tcPr>
            <w:tcW w:w="5575" w:type="dxa"/>
          </w:tcPr>
          <w:p w14:paraId="2A21B43A" w14:textId="77777777" w:rsidR="007F2F3C" w:rsidRDefault="007F2F3C" w:rsidP="007F2F3C">
            <w:pPr>
              <w:pStyle w:val="Definitions"/>
              <w:rPr>
                <w:rFonts w:cs="Arial"/>
              </w:rPr>
            </w:pPr>
            <w:r>
              <w:rPr>
                <w:rFonts w:cs="Arial"/>
              </w:rPr>
              <w:t xml:space="preserve">means </w:t>
            </w:r>
            <w:r w:rsidRPr="0010121C">
              <w:rPr>
                <w:rFonts w:cs="Arial"/>
              </w:rPr>
              <w:t xml:space="preserve">the versions of </w:t>
            </w:r>
            <w:r>
              <w:rPr>
                <w:rFonts w:cs="Arial"/>
              </w:rPr>
              <w:t>the following Magenta Living policies in force when any Services are provided:</w:t>
            </w:r>
          </w:p>
          <w:p w14:paraId="6A0BE77D" w14:textId="77777777" w:rsidR="007F2F3C" w:rsidRPr="00695862" w:rsidRDefault="007F2F3C" w:rsidP="000C52F0">
            <w:pPr>
              <w:pStyle w:val="Definitions"/>
              <w:numPr>
                <w:ilvl w:val="0"/>
                <w:numId w:val="44"/>
              </w:numPr>
              <w:ind w:left="505" w:hanging="425"/>
              <w:rPr>
                <w:rFonts w:cs="Arial"/>
              </w:rPr>
            </w:pPr>
            <w:r w:rsidRPr="00695862">
              <w:rPr>
                <w:rFonts w:cs="Arial"/>
              </w:rPr>
              <w:t>Asbestos Safety Policy</w:t>
            </w:r>
            <w:r>
              <w:rPr>
                <w:rFonts w:cs="Arial"/>
              </w:rPr>
              <w:t>;</w:t>
            </w:r>
          </w:p>
          <w:p w14:paraId="65BC9F1E" w14:textId="77777777" w:rsidR="007F2F3C" w:rsidRPr="00695862" w:rsidRDefault="007F2F3C" w:rsidP="000C52F0">
            <w:pPr>
              <w:pStyle w:val="Definitions"/>
              <w:numPr>
                <w:ilvl w:val="0"/>
                <w:numId w:val="44"/>
              </w:numPr>
              <w:ind w:left="505" w:hanging="425"/>
              <w:rPr>
                <w:rFonts w:cs="Arial"/>
              </w:rPr>
            </w:pPr>
            <w:r w:rsidRPr="00695862">
              <w:rPr>
                <w:rFonts w:cs="Arial"/>
              </w:rPr>
              <w:t>Safeguarding Policy</w:t>
            </w:r>
            <w:r>
              <w:rPr>
                <w:rFonts w:cs="Arial"/>
              </w:rPr>
              <w:t>;</w:t>
            </w:r>
          </w:p>
          <w:p w14:paraId="103133A5" w14:textId="77777777" w:rsidR="007F2F3C" w:rsidRPr="00695862" w:rsidRDefault="007F2F3C" w:rsidP="000C52F0">
            <w:pPr>
              <w:pStyle w:val="Definitions"/>
              <w:numPr>
                <w:ilvl w:val="0"/>
                <w:numId w:val="44"/>
              </w:numPr>
              <w:ind w:left="505" w:hanging="425"/>
              <w:rPr>
                <w:rFonts w:cs="Arial"/>
              </w:rPr>
            </w:pPr>
            <w:r w:rsidRPr="00695862">
              <w:rPr>
                <w:rFonts w:cs="Arial"/>
              </w:rPr>
              <w:t>Complaints Policy</w:t>
            </w:r>
            <w:r>
              <w:rPr>
                <w:rFonts w:cs="Arial"/>
              </w:rPr>
              <w:t>;</w:t>
            </w:r>
          </w:p>
          <w:p w14:paraId="4A96EA14" w14:textId="77777777" w:rsidR="007F2F3C" w:rsidRDefault="007F2F3C" w:rsidP="000C52F0">
            <w:pPr>
              <w:pStyle w:val="Definitions"/>
              <w:numPr>
                <w:ilvl w:val="0"/>
                <w:numId w:val="44"/>
              </w:numPr>
              <w:ind w:left="505" w:hanging="425"/>
              <w:rPr>
                <w:rFonts w:cs="Arial"/>
              </w:rPr>
            </w:pPr>
            <w:r w:rsidRPr="00695862">
              <w:rPr>
                <w:rFonts w:cs="Arial"/>
              </w:rPr>
              <w:t>Lone Worker Policy</w:t>
            </w:r>
            <w:r>
              <w:rPr>
                <w:rFonts w:cs="Arial"/>
              </w:rPr>
              <w:t>; and</w:t>
            </w:r>
          </w:p>
          <w:p w14:paraId="15E3C81A" w14:textId="1A9ED064" w:rsidR="007F2F3C" w:rsidRPr="00E10127" w:rsidRDefault="007F2F3C" w:rsidP="000C52F0">
            <w:pPr>
              <w:pStyle w:val="Definitions"/>
              <w:numPr>
                <w:ilvl w:val="0"/>
                <w:numId w:val="44"/>
              </w:numPr>
              <w:ind w:left="505" w:hanging="425"/>
            </w:pPr>
            <w:r w:rsidRPr="00695862">
              <w:rPr>
                <w:rFonts w:cs="Arial"/>
              </w:rPr>
              <w:t>Code of Conduct;</w:t>
            </w:r>
          </w:p>
        </w:tc>
      </w:tr>
      <w:tr w:rsidR="007F2F3C" w:rsidRPr="009F4870" w14:paraId="501E3158" w14:textId="77777777" w:rsidTr="00782018">
        <w:tc>
          <w:tcPr>
            <w:tcW w:w="2930" w:type="dxa"/>
          </w:tcPr>
          <w:p w14:paraId="4B8EF6F8" w14:textId="1D8AECA1" w:rsidR="007F2F3C" w:rsidRPr="00F227EE" w:rsidRDefault="007F2F3C" w:rsidP="007F2F3C">
            <w:pPr>
              <w:pStyle w:val="Level2"/>
              <w:numPr>
                <w:ilvl w:val="0"/>
                <w:numId w:val="0"/>
              </w:numPr>
              <w:spacing w:before="120" w:after="120"/>
              <w:rPr>
                <w:rStyle w:val="Defterm"/>
              </w:rPr>
            </w:pPr>
            <w:r w:rsidRPr="00F227EE">
              <w:rPr>
                <w:rStyle w:val="Defterm"/>
              </w:rPr>
              <w:t>“Processing”</w:t>
            </w:r>
          </w:p>
        </w:tc>
        <w:tc>
          <w:tcPr>
            <w:tcW w:w="5575" w:type="dxa"/>
          </w:tcPr>
          <w:p w14:paraId="46A55798" w14:textId="38BAFF7D" w:rsidR="007F2F3C" w:rsidRPr="00EC715F" w:rsidRDefault="007F2F3C" w:rsidP="007F2F3C">
            <w:pPr>
              <w:rPr>
                <w:szCs w:val="22"/>
              </w:rPr>
            </w:pPr>
            <w:r w:rsidRPr="00454482">
              <w:rPr>
                <w:szCs w:val="22"/>
              </w:rPr>
              <w:t>has the meaning given under Data Protection Law and “</w:t>
            </w:r>
            <w:r w:rsidRPr="00454482">
              <w:rPr>
                <w:b/>
                <w:szCs w:val="22"/>
              </w:rPr>
              <w:t>Process</w:t>
            </w:r>
            <w:r w:rsidRPr="00454482">
              <w:rPr>
                <w:szCs w:val="22"/>
              </w:rPr>
              <w:t>” and “</w:t>
            </w:r>
            <w:r w:rsidRPr="00454482">
              <w:rPr>
                <w:b/>
                <w:szCs w:val="22"/>
              </w:rPr>
              <w:t>Processed</w:t>
            </w:r>
            <w:r w:rsidRPr="00454482">
              <w:rPr>
                <w:szCs w:val="22"/>
              </w:rPr>
              <w:t>” shall be construed accordingly;</w:t>
            </w:r>
          </w:p>
        </w:tc>
      </w:tr>
      <w:tr w:rsidR="007F2F3C" w:rsidRPr="009F4870" w14:paraId="1E9270ED" w14:textId="77777777" w:rsidTr="00782018">
        <w:tc>
          <w:tcPr>
            <w:tcW w:w="2930" w:type="dxa"/>
          </w:tcPr>
          <w:p w14:paraId="1B40CDE3" w14:textId="189168B4" w:rsidR="007F2F3C" w:rsidRPr="00F227EE" w:rsidRDefault="007F2F3C" w:rsidP="007F2F3C">
            <w:pPr>
              <w:pStyle w:val="Level2"/>
              <w:numPr>
                <w:ilvl w:val="0"/>
                <w:numId w:val="0"/>
              </w:numPr>
              <w:spacing w:before="120" w:after="120"/>
              <w:rPr>
                <w:rStyle w:val="Defterm"/>
              </w:rPr>
            </w:pPr>
            <w:r w:rsidRPr="00F227EE">
              <w:rPr>
                <w:rStyle w:val="Defterm"/>
              </w:rPr>
              <w:t>“Property”</w:t>
            </w:r>
          </w:p>
        </w:tc>
        <w:tc>
          <w:tcPr>
            <w:tcW w:w="5575" w:type="dxa"/>
          </w:tcPr>
          <w:p w14:paraId="20274BC4" w14:textId="4BDDB393" w:rsidR="007F2F3C" w:rsidRPr="009F4870" w:rsidRDefault="007F2F3C" w:rsidP="007F2F3C">
            <w:pPr>
              <w:pStyle w:val="Definitions"/>
            </w:pPr>
            <w:r w:rsidRPr="00361367">
              <w:t xml:space="preserve">means a property owned or managed by </w:t>
            </w:r>
            <w:r>
              <w:t>Magenta Living or a Magenta Living</w:t>
            </w:r>
            <w:r w:rsidRPr="00361367">
              <w:t xml:space="preserve"> Group </w:t>
            </w:r>
            <w:r>
              <w:t xml:space="preserve">Organisation </w:t>
            </w:r>
            <w:r w:rsidRPr="00361367">
              <w:t xml:space="preserve">at which the </w:t>
            </w:r>
            <w:r>
              <w:t>Services</w:t>
            </w:r>
            <w:r w:rsidRPr="00361367">
              <w:t xml:space="preserve"> are to be provided;</w:t>
            </w:r>
          </w:p>
        </w:tc>
      </w:tr>
      <w:tr w:rsidR="007F2F3C" w:rsidRPr="009F4870" w14:paraId="75A394B5" w14:textId="77777777" w:rsidTr="00782018">
        <w:trPr>
          <w:trHeight w:val="1069"/>
        </w:trPr>
        <w:tc>
          <w:tcPr>
            <w:tcW w:w="2930" w:type="dxa"/>
          </w:tcPr>
          <w:p w14:paraId="76EEF299" w14:textId="08D1F43D" w:rsidR="007F2F3C" w:rsidRPr="00F227EE" w:rsidRDefault="007F2F3C" w:rsidP="007F2F3C">
            <w:pPr>
              <w:pStyle w:val="Level2"/>
              <w:numPr>
                <w:ilvl w:val="0"/>
                <w:numId w:val="0"/>
              </w:numPr>
              <w:spacing w:before="120" w:after="120"/>
              <w:rPr>
                <w:rStyle w:val="Defterm"/>
              </w:rPr>
            </w:pPr>
            <w:r w:rsidRPr="00F227EE">
              <w:rPr>
                <w:rStyle w:val="Defterm"/>
              </w:rPr>
              <w:t>“Provider’s IT System”</w:t>
            </w:r>
          </w:p>
        </w:tc>
        <w:tc>
          <w:tcPr>
            <w:tcW w:w="5575" w:type="dxa"/>
          </w:tcPr>
          <w:p w14:paraId="22CEE13D" w14:textId="2E57B8FA" w:rsidR="007F2F3C" w:rsidRPr="009F4870" w:rsidRDefault="007F2F3C" w:rsidP="007F2F3C">
            <w:pPr>
              <w:pStyle w:val="Definitions"/>
            </w:pPr>
            <w:r w:rsidRPr="0031397B">
              <w:t>means the information technology system (being software, hardware, any interfaces, and any combination of them) used by the Provider in connection with the Services;</w:t>
            </w:r>
          </w:p>
        </w:tc>
      </w:tr>
      <w:tr w:rsidR="007F2F3C" w:rsidRPr="009F4870" w14:paraId="0DDD98D8" w14:textId="77777777" w:rsidTr="00782018">
        <w:trPr>
          <w:trHeight w:val="1069"/>
        </w:trPr>
        <w:tc>
          <w:tcPr>
            <w:tcW w:w="2930" w:type="dxa"/>
          </w:tcPr>
          <w:p w14:paraId="58384F82" w14:textId="36A705E8" w:rsidR="007F2F3C" w:rsidRPr="00F227EE" w:rsidRDefault="007F2F3C" w:rsidP="007F2F3C">
            <w:pPr>
              <w:pStyle w:val="Level2"/>
              <w:numPr>
                <w:ilvl w:val="0"/>
                <w:numId w:val="0"/>
              </w:numPr>
              <w:spacing w:before="120" w:after="120"/>
              <w:rPr>
                <w:rStyle w:val="Defterm"/>
              </w:rPr>
            </w:pPr>
            <w:r w:rsidRPr="00F227EE">
              <w:rPr>
                <w:rStyle w:val="Defterm"/>
              </w:rPr>
              <w:t>“Provider’s Tender”</w:t>
            </w:r>
          </w:p>
        </w:tc>
        <w:tc>
          <w:tcPr>
            <w:tcW w:w="5575" w:type="dxa"/>
          </w:tcPr>
          <w:p w14:paraId="034F2225" w14:textId="112AD6BF" w:rsidR="007F2F3C" w:rsidRPr="0031397B" w:rsidRDefault="007F2F3C" w:rsidP="007F2F3C">
            <w:pPr>
              <w:pStyle w:val="Definitions"/>
            </w:pPr>
            <w:r w:rsidRPr="009F4870">
              <w:t xml:space="preserve">means the tender submitted by the </w:t>
            </w:r>
            <w:r>
              <w:t>Provider</w:t>
            </w:r>
            <w:r w:rsidRPr="009F4870">
              <w:t xml:space="preserve"> in relation to the framework as set out in </w:t>
            </w:r>
            <w:bookmarkStart w:id="471" w:name="_9kMIH5YVt4BB8BBcLhkhy7sHqGGLGzwBQTGBB3I"/>
            <w:r>
              <w:fldChar w:fldCharType="begin"/>
            </w:r>
            <w:r>
              <w:instrText xml:space="preserve"> REF _Ref_ContractCompanion_9kb9Ur24C \h \r \* MERGEFORMAT </w:instrText>
            </w:r>
            <w:r>
              <w:fldChar w:fldCharType="separate"/>
            </w:r>
            <w:r w:rsidR="005E5B8C">
              <w:t>Schedule 7</w:t>
            </w:r>
            <w:r>
              <w:fldChar w:fldCharType="end"/>
            </w:r>
            <w:bookmarkEnd w:id="471"/>
            <w:r w:rsidRPr="009F4870">
              <w:t xml:space="preserve"> [</w:t>
            </w:r>
            <w:r>
              <w:rPr>
                <w:i/>
              </w:rPr>
              <w:t>Provider’s Tender</w:t>
            </w:r>
            <w:r w:rsidRPr="009F4870">
              <w:t xml:space="preserve">] of the </w:t>
            </w:r>
            <w:bookmarkStart w:id="472" w:name="_9kMJ3I6ZWu5DD7DEPOqmr2D96QH54s124K"/>
            <w:r w:rsidRPr="009F4870">
              <w:t>Framework Agreement</w:t>
            </w:r>
            <w:bookmarkEnd w:id="472"/>
            <w:r w:rsidRPr="009F4870">
              <w:t>;</w:t>
            </w:r>
          </w:p>
        </w:tc>
      </w:tr>
      <w:tr w:rsidR="007F2F3C" w:rsidRPr="009F4870" w14:paraId="0AA91A9D" w14:textId="77777777" w:rsidTr="00782018">
        <w:tc>
          <w:tcPr>
            <w:tcW w:w="2930" w:type="dxa"/>
          </w:tcPr>
          <w:p w14:paraId="6737AF7A" w14:textId="35CE910F" w:rsidR="007F2F3C" w:rsidRPr="00F227EE" w:rsidRDefault="007F2F3C" w:rsidP="007F2F3C">
            <w:pPr>
              <w:pStyle w:val="Level2"/>
              <w:numPr>
                <w:ilvl w:val="0"/>
                <w:numId w:val="0"/>
              </w:numPr>
              <w:spacing w:before="120" w:after="120"/>
              <w:rPr>
                <w:rStyle w:val="Defterm"/>
              </w:rPr>
            </w:pPr>
            <w:r w:rsidRPr="00F227EE">
              <w:rPr>
                <w:rStyle w:val="Defterm"/>
              </w:rPr>
              <w:t>“Services”</w:t>
            </w:r>
          </w:p>
        </w:tc>
        <w:tc>
          <w:tcPr>
            <w:tcW w:w="5575" w:type="dxa"/>
          </w:tcPr>
          <w:p w14:paraId="508147B7" w14:textId="3939C39F" w:rsidR="007F2F3C" w:rsidRPr="009F4870" w:rsidRDefault="007F2F3C" w:rsidP="007F2F3C">
            <w:pPr>
              <w:pStyle w:val="Definitions"/>
            </w:pPr>
            <w:r w:rsidRPr="009F4870">
              <w:t>means the services to be provided in accordance with this Instruction</w:t>
            </w:r>
            <w:r w:rsidRPr="009F4870">
              <w:rPr>
                <w:i/>
              </w:rPr>
              <w:t>;</w:t>
            </w:r>
          </w:p>
        </w:tc>
      </w:tr>
      <w:tr w:rsidR="007F2F3C" w:rsidRPr="009F4870" w14:paraId="0876481D" w14:textId="77777777" w:rsidTr="00782018">
        <w:tc>
          <w:tcPr>
            <w:tcW w:w="2930" w:type="dxa"/>
          </w:tcPr>
          <w:p w14:paraId="00325A21" w14:textId="310BA126" w:rsidR="007F2F3C" w:rsidRPr="00F227EE" w:rsidRDefault="007F2F3C" w:rsidP="007F2F3C">
            <w:pPr>
              <w:pStyle w:val="Level2"/>
              <w:numPr>
                <w:ilvl w:val="0"/>
                <w:numId w:val="0"/>
              </w:numPr>
              <w:spacing w:before="120" w:after="120"/>
              <w:rPr>
                <w:rStyle w:val="Defterm"/>
              </w:rPr>
            </w:pPr>
            <w:r w:rsidRPr="00F227EE">
              <w:rPr>
                <w:rStyle w:val="Defterm"/>
              </w:rPr>
              <w:t>“Regulatory Body”</w:t>
            </w:r>
          </w:p>
        </w:tc>
        <w:tc>
          <w:tcPr>
            <w:tcW w:w="5575" w:type="dxa"/>
          </w:tcPr>
          <w:p w14:paraId="26B853DF" w14:textId="5E6FB652" w:rsidR="007F2F3C" w:rsidRPr="009F4870" w:rsidRDefault="007F2F3C" w:rsidP="007F2F3C">
            <w:pPr>
              <w:pStyle w:val="Definitions"/>
            </w:pPr>
            <w:r w:rsidRPr="00E10127">
              <w:t xml:space="preserve">means any governmental, local government, administrative or regulatory body (including the Regulator of Social Housing and the Information Commissioner) with oversight over the Services, Data Protection Laws, </w:t>
            </w:r>
            <w:r>
              <w:t>Magenta Living</w:t>
            </w:r>
            <w:r w:rsidRPr="00E10127">
              <w:t xml:space="preserve">, any </w:t>
            </w:r>
            <w:r>
              <w:t>Magenta Living</w:t>
            </w:r>
            <w:r w:rsidRPr="00E10127">
              <w:t xml:space="preserve"> Group</w:t>
            </w:r>
            <w:r>
              <w:t xml:space="preserve"> Organisation </w:t>
            </w:r>
            <w:r w:rsidRPr="00E10127">
              <w:t>or the Provider or from whom permission is required to provide the Services;</w:t>
            </w:r>
          </w:p>
        </w:tc>
      </w:tr>
      <w:tr w:rsidR="007F2F3C" w:rsidRPr="009F4870" w14:paraId="097D27EE" w14:textId="77777777" w:rsidTr="00782018">
        <w:tc>
          <w:tcPr>
            <w:tcW w:w="2930" w:type="dxa"/>
          </w:tcPr>
          <w:p w14:paraId="0DDD9E52" w14:textId="77777777" w:rsidR="007F2F3C" w:rsidRPr="00F227EE" w:rsidRDefault="007F2F3C" w:rsidP="007F2F3C">
            <w:pPr>
              <w:pStyle w:val="Level2"/>
              <w:numPr>
                <w:ilvl w:val="0"/>
                <w:numId w:val="0"/>
              </w:numPr>
              <w:spacing w:before="120" w:after="120"/>
              <w:rPr>
                <w:rStyle w:val="Defterm"/>
              </w:rPr>
            </w:pPr>
            <w:r w:rsidRPr="00F227EE">
              <w:rPr>
                <w:rStyle w:val="Defterm"/>
              </w:rPr>
              <w:t>“Regulatory Requirements”</w:t>
            </w:r>
          </w:p>
        </w:tc>
        <w:tc>
          <w:tcPr>
            <w:tcW w:w="5575" w:type="dxa"/>
          </w:tcPr>
          <w:p w14:paraId="0CBEA99A" w14:textId="78128067" w:rsidR="007F2F3C" w:rsidRPr="009F4870" w:rsidRDefault="007F2F3C" w:rsidP="007F2F3C">
            <w:pPr>
              <w:pStyle w:val="Definitions"/>
            </w:pPr>
            <w:r w:rsidRPr="009F4870">
              <w:t xml:space="preserve">means the requirements of the Law in relation to the Services including the requirements of any </w:t>
            </w:r>
            <w:r>
              <w:t>R</w:t>
            </w:r>
            <w:r w:rsidRPr="009F4870">
              <w:t xml:space="preserve">egulatory </w:t>
            </w:r>
            <w:r>
              <w:t>B</w:t>
            </w:r>
            <w:r w:rsidRPr="009F4870">
              <w:t xml:space="preserve">ody (including the </w:t>
            </w:r>
            <w:r>
              <w:t>Regulator of Social Housing</w:t>
            </w:r>
            <w:r w:rsidRPr="009F4870">
              <w:t xml:space="preserve">) to which </w:t>
            </w:r>
            <w:r>
              <w:t xml:space="preserve">Magenta Living, </w:t>
            </w:r>
            <w:r w:rsidRPr="009F4870">
              <w:t xml:space="preserve">any </w:t>
            </w:r>
            <w:r>
              <w:t>Magenta Living Group</w:t>
            </w:r>
            <w:r w:rsidRPr="009F4870">
              <w:t xml:space="preserve"> </w:t>
            </w:r>
            <w:r>
              <w:t>O</w:t>
            </w:r>
            <w:r w:rsidRPr="009F4870">
              <w:t>rganisation</w:t>
            </w:r>
            <w:r>
              <w:t xml:space="preserve"> receiving the Services or the Provider</w:t>
            </w:r>
            <w:r w:rsidRPr="009F4870">
              <w:t xml:space="preserve"> is subject;</w:t>
            </w:r>
          </w:p>
        </w:tc>
      </w:tr>
      <w:tr w:rsidR="007F2F3C" w:rsidRPr="009F4870" w14:paraId="5F2BAFFC" w14:textId="77777777" w:rsidTr="00782018">
        <w:tc>
          <w:tcPr>
            <w:tcW w:w="2930" w:type="dxa"/>
          </w:tcPr>
          <w:p w14:paraId="529D7253" w14:textId="00823B2D" w:rsidR="007F2F3C" w:rsidRPr="00F227EE" w:rsidRDefault="007F2F3C" w:rsidP="007F2F3C">
            <w:pPr>
              <w:pStyle w:val="Level2"/>
              <w:numPr>
                <w:ilvl w:val="0"/>
                <w:numId w:val="0"/>
              </w:numPr>
              <w:spacing w:before="120" w:after="120"/>
              <w:rPr>
                <w:rStyle w:val="Defterm"/>
              </w:rPr>
            </w:pPr>
            <w:r w:rsidRPr="00F227EE">
              <w:rPr>
                <w:rStyle w:val="Defterm"/>
              </w:rPr>
              <w:t>“Request for Information”</w:t>
            </w:r>
          </w:p>
        </w:tc>
        <w:tc>
          <w:tcPr>
            <w:tcW w:w="5575" w:type="dxa"/>
          </w:tcPr>
          <w:p w14:paraId="7D37C273" w14:textId="1907FE18" w:rsidR="007F2F3C" w:rsidRPr="009F4870" w:rsidRDefault="007F2F3C" w:rsidP="007F2F3C">
            <w:pPr>
              <w:pStyle w:val="Definitions"/>
            </w:pPr>
            <w:r w:rsidRPr="007154D7">
              <w:t>means a request for information made under Freedom of Information Law;</w:t>
            </w:r>
          </w:p>
        </w:tc>
      </w:tr>
      <w:tr w:rsidR="007F2F3C" w:rsidRPr="009F4870" w14:paraId="659089F6" w14:textId="77777777" w:rsidTr="00782018">
        <w:tc>
          <w:tcPr>
            <w:tcW w:w="2930" w:type="dxa"/>
          </w:tcPr>
          <w:p w14:paraId="7D101767" w14:textId="182B6946" w:rsidR="007F2F3C" w:rsidRPr="00F227EE" w:rsidRDefault="007F2F3C" w:rsidP="007F2F3C">
            <w:pPr>
              <w:pStyle w:val="Level2"/>
              <w:numPr>
                <w:ilvl w:val="0"/>
                <w:numId w:val="0"/>
              </w:numPr>
              <w:spacing w:before="120" w:after="120"/>
              <w:rPr>
                <w:rStyle w:val="Defterm"/>
              </w:rPr>
            </w:pPr>
            <w:r w:rsidRPr="00F227EE">
              <w:rPr>
                <w:rStyle w:val="Defterm"/>
              </w:rPr>
              <w:t>“Resident”</w:t>
            </w:r>
          </w:p>
        </w:tc>
        <w:tc>
          <w:tcPr>
            <w:tcW w:w="5575" w:type="dxa"/>
          </w:tcPr>
          <w:p w14:paraId="6D5EB69D" w14:textId="62AB8B00" w:rsidR="007F2F3C" w:rsidRPr="009F4870" w:rsidRDefault="007F2F3C" w:rsidP="007F2F3C">
            <w:pPr>
              <w:pStyle w:val="Definitions"/>
            </w:pPr>
            <w:r w:rsidRPr="00650E30">
              <w:t>means a tenant, leaseholder or occupier of a Property;</w:t>
            </w:r>
          </w:p>
        </w:tc>
      </w:tr>
      <w:tr w:rsidR="007F2F3C" w:rsidRPr="009F4870" w14:paraId="6C05B9DD" w14:textId="77777777" w:rsidTr="00782018">
        <w:tc>
          <w:tcPr>
            <w:tcW w:w="2930" w:type="dxa"/>
          </w:tcPr>
          <w:p w14:paraId="00E814E5" w14:textId="148FE15E" w:rsidR="007F2F3C" w:rsidRPr="00F227EE" w:rsidRDefault="007F2F3C" w:rsidP="007F2F3C">
            <w:pPr>
              <w:pStyle w:val="Level2"/>
              <w:numPr>
                <w:ilvl w:val="0"/>
                <w:numId w:val="0"/>
              </w:numPr>
              <w:spacing w:before="120" w:after="120"/>
              <w:rPr>
                <w:rStyle w:val="Defterm"/>
              </w:rPr>
            </w:pPr>
            <w:r w:rsidRPr="00F227EE">
              <w:rPr>
                <w:rStyle w:val="Defterm"/>
              </w:rPr>
              <w:t>“Special Category Data”</w:t>
            </w:r>
          </w:p>
        </w:tc>
        <w:tc>
          <w:tcPr>
            <w:tcW w:w="5575" w:type="dxa"/>
          </w:tcPr>
          <w:p w14:paraId="62763615" w14:textId="6A006640" w:rsidR="007F2F3C" w:rsidRPr="009F4870" w:rsidRDefault="007F2F3C" w:rsidP="007F2F3C">
            <w:pPr>
              <w:pStyle w:val="Definitions"/>
            </w:pPr>
            <w:r w:rsidRPr="001D61FC">
              <w:t>means special category data, within the meaning given by Data Protection L</w:t>
            </w:r>
            <w:r>
              <w:t>aw</w:t>
            </w:r>
            <w:r w:rsidRPr="001D61FC">
              <w:t xml:space="preserve"> which is obtained or Processed in connection with this </w:t>
            </w:r>
            <w:r>
              <w:t>Instruction</w:t>
            </w:r>
            <w:r w:rsidRPr="001D61FC">
              <w:t>;</w:t>
            </w:r>
          </w:p>
        </w:tc>
      </w:tr>
      <w:tr w:rsidR="007F2F3C" w:rsidRPr="009F4870" w14:paraId="6E26AD3F" w14:textId="77777777" w:rsidTr="00782018">
        <w:tc>
          <w:tcPr>
            <w:tcW w:w="2930" w:type="dxa"/>
          </w:tcPr>
          <w:p w14:paraId="7A14613A" w14:textId="2CD9817B" w:rsidR="007F2F3C" w:rsidRPr="00F227EE" w:rsidRDefault="007F2F3C" w:rsidP="007F2F3C">
            <w:pPr>
              <w:pStyle w:val="Level2"/>
              <w:numPr>
                <w:ilvl w:val="0"/>
                <w:numId w:val="0"/>
              </w:numPr>
              <w:spacing w:before="120" w:after="120"/>
              <w:rPr>
                <w:rStyle w:val="Defterm"/>
              </w:rPr>
            </w:pPr>
            <w:r>
              <w:rPr>
                <w:rStyle w:val="Defterm"/>
              </w:rPr>
              <w:t>“Specification”</w:t>
            </w:r>
          </w:p>
        </w:tc>
        <w:tc>
          <w:tcPr>
            <w:tcW w:w="5575" w:type="dxa"/>
          </w:tcPr>
          <w:p w14:paraId="1E4C2B91" w14:textId="77777777" w:rsidR="007F2F3C" w:rsidRPr="002D1229" w:rsidRDefault="007F2F3C" w:rsidP="007F2F3C">
            <w:pPr>
              <w:pStyle w:val="Definitions"/>
            </w:pPr>
            <w:r w:rsidRPr="002D1229">
              <w:t>means;</w:t>
            </w:r>
          </w:p>
          <w:p w14:paraId="6B302A5F" w14:textId="341E258F" w:rsidR="007F2F3C" w:rsidRDefault="007F2F3C" w:rsidP="007F2F3C">
            <w:pPr>
              <w:pStyle w:val="Definitions"/>
              <w:numPr>
                <w:ilvl w:val="0"/>
                <w:numId w:val="16"/>
              </w:numPr>
              <w:tabs>
                <w:tab w:val="clear" w:pos="360"/>
              </w:tabs>
              <w:ind w:left="511" w:hanging="425"/>
            </w:pPr>
            <w:r w:rsidRPr="002D1229">
              <w:t xml:space="preserve">the specification and requirements for carrying out the Services set out in </w:t>
            </w:r>
            <w:r w:rsidRPr="002D1229">
              <w:fldChar w:fldCharType="begin"/>
            </w:r>
            <w:r w:rsidRPr="002D1229">
              <w:instrText xml:space="preserve"> REF _Ref68166811 \r \h </w:instrText>
            </w:r>
            <w:r w:rsidRPr="002D1229">
              <w:fldChar w:fldCharType="separate"/>
            </w:r>
            <w:bookmarkStart w:id="473" w:name="_9kMKJ5YVt4BB6DLiLhkhy7s9lH4sx120tBKGM"/>
            <w:r w:rsidRPr="002D1229">
              <w:t>Schedule 1</w:t>
            </w:r>
            <w:bookmarkEnd w:id="473"/>
            <w:r w:rsidRPr="002D1229">
              <w:fldChar w:fldCharType="end"/>
            </w:r>
            <w:r w:rsidRPr="002D1229">
              <w:t xml:space="preserve"> [</w:t>
            </w:r>
            <w:r w:rsidRPr="002D1229">
              <w:rPr>
                <w:i/>
              </w:rPr>
              <w:t>Specification</w:t>
            </w:r>
            <w:r w:rsidRPr="002D1229">
              <w:rPr>
                <w:iCs/>
              </w:rPr>
              <w:t>]</w:t>
            </w:r>
            <w:r>
              <w:rPr>
                <w:iCs/>
              </w:rPr>
              <w:t xml:space="preserve"> to the </w:t>
            </w:r>
            <w:bookmarkStart w:id="474" w:name="_9kMJ4J6ZWu5DD7DEPOqmr2D96QH54s124K"/>
            <w:r>
              <w:rPr>
                <w:iCs/>
              </w:rPr>
              <w:t>Framework Agreement</w:t>
            </w:r>
            <w:bookmarkEnd w:id="474"/>
            <w:r w:rsidRPr="002D1229">
              <w:t>; and</w:t>
            </w:r>
          </w:p>
          <w:p w14:paraId="7AE2E98D" w14:textId="6EDDC095" w:rsidR="007F2F3C" w:rsidRPr="001D61FC" w:rsidRDefault="007F2F3C" w:rsidP="007F2F3C">
            <w:pPr>
              <w:pStyle w:val="Definitions"/>
              <w:numPr>
                <w:ilvl w:val="0"/>
                <w:numId w:val="16"/>
              </w:numPr>
              <w:tabs>
                <w:tab w:val="clear" w:pos="360"/>
              </w:tabs>
              <w:ind w:left="511" w:hanging="425"/>
            </w:pPr>
            <w:r w:rsidRPr="002D1229">
              <w:t>all instructions (if any) given to the Provider by Magenta Living in accordance with this Instruction as to how the Services are to be provided;</w:t>
            </w:r>
          </w:p>
        </w:tc>
      </w:tr>
      <w:tr w:rsidR="007F2F3C" w:rsidRPr="009F4870" w14:paraId="112BA07C" w14:textId="77777777" w:rsidTr="00782018">
        <w:tc>
          <w:tcPr>
            <w:tcW w:w="2930" w:type="dxa"/>
          </w:tcPr>
          <w:p w14:paraId="101593F6" w14:textId="6C54BE28" w:rsidR="007F2F3C" w:rsidRPr="00F227EE" w:rsidRDefault="007F2F3C" w:rsidP="007F2F3C">
            <w:pPr>
              <w:pStyle w:val="Level2"/>
              <w:numPr>
                <w:ilvl w:val="0"/>
                <w:numId w:val="0"/>
              </w:numPr>
              <w:spacing w:before="120" w:after="120"/>
              <w:rPr>
                <w:rStyle w:val="Defterm"/>
              </w:rPr>
            </w:pPr>
            <w:r w:rsidRPr="00F227EE">
              <w:rPr>
                <w:rStyle w:val="Defterm"/>
              </w:rPr>
              <w:t>“Staff”</w:t>
            </w:r>
          </w:p>
        </w:tc>
        <w:tc>
          <w:tcPr>
            <w:tcW w:w="5575" w:type="dxa"/>
          </w:tcPr>
          <w:p w14:paraId="26D9EB7B" w14:textId="2B060ED7" w:rsidR="007F2F3C" w:rsidRPr="009F4870" w:rsidRDefault="007F2F3C" w:rsidP="000C52F0">
            <w:pPr>
              <w:pStyle w:val="Definitions"/>
            </w:pPr>
            <w:r w:rsidRPr="007A61C2">
              <w:t xml:space="preserve">means all persons employed or used by the Provider or a Subcontractor in providing the Services or performing the Provider’s obligations under this </w:t>
            </w:r>
            <w:r>
              <w:t>Instruction</w:t>
            </w:r>
            <w:r w:rsidRPr="007A61C2">
              <w:t>;</w:t>
            </w:r>
          </w:p>
        </w:tc>
      </w:tr>
      <w:tr w:rsidR="007F2F3C" w:rsidRPr="009F4870" w14:paraId="0B33E9B9" w14:textId="77777777" w:rsidTr="00782018">
        <w:tc>
          <w:tcPr>
            <w:tcW w:w="2930" w:type="dxa"/>
          </w:tcPr>
          <w:p w14:paraId="31EECA00" w14:textId="2D5ECA78" w:rsidR="007F2F3C" w:rsidRPr="00F227EE" w:rsidRDefault="007F2F3C" w:rsidP="007F2F3C">
            <w:pPr>
              <w:pStyle w:val="Level2"/>
              <w:numPr>
                <w:ilvl w:val="0"/>
                <w:numId w:val="0"/>
              </w:numPr>
              <w:spacing w:before="120" w:after="120"/>
              <w:rPr>
                <w:rStyle w:val="Defterm"/>
              </w:rPr>
            </w:pPr>
            <w:r w:rsidRPr="00F227EE">
              <w:rPr>
                <w:rStyle w:val="Defterm"/>
              </w:rPr>
              <w:t>“Standards”</w:t>
            </w:r>
          </w:p>
        </w:tc>
        <w:tc>
          <w:tcPr>
            <w:tcW w:w="5575" w:type="dxa"/>
          </w:tcPr>
          <w:p w14:paraId="30C83206" w14:textId="70645711" w:rsidR="007F2F3C" w:rsidRPr="007A61C2" w:rsidRDefault="007F2F3C" w:rsidP="007F2F3C">
            <w:pPr>
              <w:pStyle w:val="Definitions"/>
            </w:pPr>
            <w:r w:rsidRPr="00A84526">
              <w:t>means all quality standards published</w:t>
            </w:r>
            <w:r w:rsidRPr="00B87A21">
              <w:t xml:space="preserve"> by BSI British Standards, the National Standards Body of the United Kingdom, the International Organisation for Standardisation or other equivalent body (and their successor bodies) that are relevant to the </w:t>
            </w:r>
            <w:r>
              <w:t>Services</w:t>
            </w:r>
            <w:r w:rsidRPr="00B87A21">
              <w:t>;</w:t>
            </w:r>
          </w:p>
        </w:tc>
      </w:tr>
      <w:tr w:rsidR="007F2F3C" w:rsidRPr="009F4870" w14:paraId="47325D13" w14:textId="77777777" w:rsidTr="00782018">
        <w:tc>
          <w:tcPr>
            <w:tcW w:w="2930" w:type="dxa"/>
          </w:tcPr>
          <w:p w14:paraId="3649FA77" w14:textId="57EBB973" w:rsidR="007F2F3C" w:rsidRPr="00F227EE" w:rsidRDefault="007F2F3C" w:rsidP="007F2F3C">
            <w:pPr>
              <w:pStyle w:val="Level2"/>
              <w:numPr>
                <w:ilvl w:val="0"/>
                <w:numId w:val="0"/>
              </w:numPr>
              <w:spacing w:before="120" w:after="120"/>
              <w:rPr>
                <w:rStyle w:val="Defterm"/>
              </w:rPr>
            </w:pPr>
            <w:r w:rsidRPr="00F227EE">
              <w:rPr>
                <w:rStyle w:val="Defterm"/>
              </w:rPr>
              <w:t>“Subcontract”</w:t>
            </w:r>
          </w:p>
        </w:tc>
        <w:tc>
          <w:tcPr>
            <w:tcW w:w="5575" w:type="dxa"/>
          </w:tcPr>
          <w:p w14:paraId="4F1A8377" w14:textId="49280418" w:rsidR="007F2F3C" w:rsidRPr="00B87A21" w:rsidRDefault="007F2F3C" w:rsidP="007F2F3C">
            <w:pPr>
              <w:pStyle w:val="Definitions"/>
            </w:pPr>
            <w:r w:rsidRPr="00300639">
              <w:t>means those permissions, consents, approvals, licences, certificates and permits</w:t>
            </w:r>
            <w:r>
              <w:t xml:space="preserve"> (if any)</w:t>
            </w:r>
            <w:r w:rsidRPr="00300639">
              <w:t xml:space="preserve"> in legally effective form that are necessary from any </w:t>
            </w:r>
            <w:r>
              <w:t>Regulatory Body</w:t>
            </w:r>
            <w:r w:rsidRPr="00300639">
              <w:t xml:space="preserve"> lawfully to commence, carry out and complete the </w:t>
            </w:r>
            <w:r>
              <w:t>Services</w:t>
            </w:r>
            <w:r w:rsidRPr="00300639">
              <w:t xml:space="preserve"> in accordance with th</w:t>
            </w:r>
            <w:r>
              <w:t>ese Instruction Terms;</w:t>
            </w:r>
            <w:r w:rsidRPr="00300639">
              <w:t xml:space="preserve"> </w:t>
            </w:r>
          </w:p>
        </w:tc>
      </w:tr>
      <w:tr w:rsidR="007F2F3C" w:rsidRPr="009F4870" w14:paraId="5304F87A" w14:textId="77777777" w:rsidTr="00782018">
        <w:tc>
          <w:tcPr>
            <w:tcW w:w="2930" w:type="dxa"/>
          </w:tcPr>
          <w:p w14:paraId="384DB69A" w14:textId="3FCF5974" w:rsidR="007F2F3C" w:rsidRPr="00F227EE" w:rsidRDefault="007F2F3C" w:rsidP="007F2F3C">
            <w:pPr>
              <w:pStyle w:val="Level2"/>
              <w:numPr>
                <w:ilvl w:val="0"/>
                <w:numId w:val="0"/>
              </w:numPr>
              <w:spacing w:before="120" w:after="120"/>
              <w:rPr>
                <w:rStyle w:val="Defterm"/>
              </w:rPr>
            </w:pPr>
            <w:r w:rsidRPr="00F227EE">
              <w:rPr>
                <w:rStyle w:val="Defterm"/>
              </w:rPr>
              <w:t>“Subcontractor”</w:t>
            </w:r>
          </w:p>
        </w:tc>
        <w:tc>
          <w:tcPr>
            <w:tcW w:w="5575" w:type="dxa"/>
          </w:tcPr>
          <w:p w14:paraId="2C3D9EE1" w14:textId="38BFD85D" w:rsidR="007F2F3C" w:rsidRPr="009F4870" w:rsidRDefault="007F2F3C" w:rsidP="007F2F3C">
            <w:pPr>
              <w:pStyle w:val="Definitions"/>
            </w:pPr>
            <w:r w:rsidRPr="009F4870">
              <w:t xml:space="preserve">means a person appointed by the </w:t>
            </w:r>
            <w:r>
              <w:t>Provider</w:t>
            </w:r>
            <w:r w:rsidRPr="009F4870">
              <w:t xml:space="preserve"> with the approval of </w:t>
            </w:r>
            <w:r>
              <w:t>Magenta Living</w:t>
            </w:r>
            <w:r w:rsidRPr="009F4870">
              <w:t xml:space="preserve"> to perform part of the </w:t>
            </w:r>
            <w:r>
              <w:t>Services</w:t>
            </w:r>
            <w:r w:rsidRPr="009F4870">
              <w:t>;</w:t>
            </w:r>
          </w:p>
        </w:tc>
      </w:tr>
      <w:tr w:rsidR="007F2F3C" w:rsidRPr="009F4870" w14:paraId="53091E7E" w14:textId="77777777" w:rsidTr="00782018">
        <w:tc>
          <w:tcPr>
            <w:tcW w:w="2930" w:type="dxa"/>
          </w:tcPr>
          <w:p w14:paraId="00BD38E4" w14:textId="658C093B" w:rsidR="007F2F3C" w:rsidRPr="00F227EE" w:rsidRDefault="007F2F3C" w:rsidP="007F2F3C">
            <w:pPr>
              <w:pStyle w:val="Level2"/>
              <w:numPr>
                <w:ilvl w:val="0"/>
                <w:numId w:val="0"/>
              </w:numPr>
              <w:spacing w:before="120" w:after="120"/>
              <w:rPr>
                <w:rStyle w:val="Defterm"/>
              </w:rPr>
            </w:pPr>
            <w:r w:rsidRPr="00F227EE">
              <w:rPr>
                <w:rStyle w:val="Defterm"/>
              </w:rPr>
              <w:t>“Successor Provider”</w:t>
            </w:r>
          </w:p>
        </w:tc>
        <w:tc>
          <w:tcPr>
            <w:tcW w:w="5575" w:type="dxa"/>
          </w:tcPr>
          <w:p w14:paraId="7D4173EC" w14:textId="7DD7B946" w:rsidR="007F2F3C" w:rsidRPr="009F4870" w:rsidRDefault="007F2F3C" w:rsidP="007F2F3C">
            <w:pPr>
              <w:pStyle w:val="Definitions"/>
            </w:pPr>
            <w:r w:rsidRPr="009F4870">
              <w:t xml:space="preserve">means any organisation, body or service provider including </w:t>
            </w:r>
            <w:r>
              <w:t>Magenta Living</w:t>
            </w:r>
            <w:r w:rsidRPr="009F4870">
              <w:t>, which provide</w:t>
            </w:r>
            <w:r>
              <w:t>s</w:t>
            </w:r>
            <w:r w:rsidRPr="009F4870">
              <w:t xml:space="preserve"> services equivalent to the </w:t>
            </w:r>
            <w:r>
              <w:t>Services</w:t>
            </w:r>
            <w:r w:rsidRPr="009F4870">
              <w:t xml:space="preserve"> under this Instruction after the Termination Date;</w:t>
            </w:r>
          </w:p>
        </w:tc>
      </w:tr>
      <w:tr w:rsidR="007F2F3C" w:rsidRPr="009F4870" w14:paraId="35A20B48" w14:textId="77777777" w:rsidTr="00782018">
        <w:tc>
          <w:tcPr>
            <w:tcW w:w="2930" w:type="dxa"/>
          </w:tcPr>
          <w:p w14:paraId="67E309F3" w14:textId="1B191D0B" w:rsidR="007F2F3C" w:rsidRPr="00F227EE" w:rsidRDefault="007F2F3C" w:rsidP="007F2F3C">
            <w:pPr>
              <w:pStyle w:val="Level2"/>
              <w:numPr>
                <w:ilvl w:val="0"/>
                <w:numId w:val="0"/>
              </w:numPr>
              <w:spacing w:before="120" w:after="120"/>
              <w:rPr>
                <w:rStyle w:val="Defterm"/>
              </w:rPr>
            </w:pPr>
            <w:r w:rsidRPr="00F227EE">
              <w:rPr>
                <w:rStyle w:val="Defterm"/>
              </w:rPr>
              <w:t>“Tax”</w:t>
            </w:r>
          </w:p>
        </w:tc>
        <w:tc>
          <w:tcPr>
            <w:tcW w:w="5575" w:type="dxa"/>
          </w:tcPr>
          <w:p w14:paraId="0C01A19F" w14:textId="093656E9" w:rsidR="007F2F3C" w:rsidRPr="009F4870" w:rsidRDefault="007F2F3C" w:rsidP="007F2F3C">
            <w:pPr>
              <w:pStyle w:val="Definitions"/>
            </w:pPr>
            <w:r w:rsidRPr="00B87A21">
              <w:t>means any form of taxation including corporation tax, income tax, VAT and all forms of tax collection including IR35, the CIS and the VAT reverse charge;</w:t>
            </w:r>
          </w:p>
        </w:tc>
      </w:tr>
      <w:tr w:rsidR="007F2F3C" w:rsidRPr="009F4870" w14:paraId="77EBFD2D" w14:textId="77777777" w:rsidTr="00782018">
        <w:tc>
          <w:tcPr>
            <w:tcW w:w="2930" w:type="dxa"/>
          </w:tcPr>
          <w:p w14:paraId="1FE3A80F" w14:textId="77777777" w:rsidR="007F2F3C" w:rsidRPr="00F227EE" w:rsidRDefault="007F2F3C" w:rsidP="007F2F3C">
            <w:pPr>
              <w:pStyle w:val="Level2"/>
              <w:numPr>
                <w:ilvl w:val="0"/>
                <w:numId w:val="0"/>
              </w:numPr>
              <w:spacing w:before="120" w:after="120"/>
              <w:rPr>
                <w:rStyle w:val="Defterm"/>
              </w:rPr>
            </w:pPr>
            <w:r w:rsidRPr="00F227EE">
              <w:rPr>
                <w:rStyle w:val="Defterm"/>
              </w:rPr>
              <w:t>“Termination Date”</w:t>
            </w:r>
          </w:p>
        </w:tc>
        <w:tc>
          <w:tcPr>
            <w:tcW w:w="5575" w:type="dxa"/>
          </w:tcPr>
          <w:p w14:paraId="1EA9ECBE" w14:textId="2A9F8296" w:rsidR="007F2F3C" w:rsidRPr="009F4870" w:rsidRDefault="007F2F3C" w:rsidP="007F2F3C">
            <w:pPr>
              <w:pStyle w:val="Definitions"/>
            </w:pPr>
            <w:r w:rsidRPr="009F4870">
              <w:t xml:space="preserve">means (as applicable) the date on which all of the </w:t>
            </w:r>
            <w:r>
              <w:t>Services</w:t>
            </w:r>
            <w:r w:rsidRPr="009F4870">
              <w:t xml:space="preserve"> to be undertaken under the Instruction are completed or the date on which this Instruction is terminated under Paragraph </w:t>
            </w:r>
            <w:r>
              <w:fldChar w:fldCharType="begin"/>
            </w:r>
            <w:r>
              <w:instrText xml:space="preserve"> REF _Ref68192265 \r \h </w:instrText>
            </w:r>
            <w:r>
              <w:fldChar w:fldCharType="separate"/>
            </w:r>
            <w:bookmarkStart w:id="475" w:name="_9kMHG5YVt4BB7AIjLhkhy7sEPTw98H9B4BKGM"/>
            <w:r>
              <w:t>19</w:t>
            </w:r>
            <w:bookmarkEnd w:id="475"/>
            <w:r>
              <w:fldChar w:fldCharType="end"/>
            </w:r>
            <w:r w:rsidRPr="009F4870">
              <w:t xml:space="preserve"> [</w:t>
            </w:r>
            <w:r w:rsidRPr="009F4870">
              <w:rPr>
                <w:i/>
              </w:rPr>
              <w:t>Termination</w:t>
            </w:r>
            <w:r w:rsidRPr="009F4870">
              <w:t>];</w:t>
            </w:r>
          </w:p>
        </w:tc>
      </w:tr>
      <w:tr w:rsidR="007F2F3C" w:rsidRPr="009F4870" w14:paraId="74653D6E" w14:textId="77777777" w:rsidTr="00782018">
        <w:tc>
          <w:tcPr>
            <w:tcW w:w="2930" w:type="dxa"/>
          </w:tcPr>
          <w:p w14:paraId="3D58F617" w14:textId="77777777" w:rsidR="007F2F3C" w:rsidRPr="00F227EE" w:rsidRDefault="007F2F3C" w:rsidP="007F2F3C">
            <w:pPr>
              <w:pStyle w:val="Level2"/>
              <w:numPr>
                <w:ilvl w:val="0"/>
                <w:numId w:val="0"/>
              </w:numPr>
              <w:spacing w:before="120" w:after="120"/>
              <w:rPr>
                <w:rStyle w:val="Defterm"/>
              </w:rPr>
            </w:pPr>
            <w:r w:rsidRPr="00F227EE">
              <w:rPr>
                <w:rStyle w:val="Defterm"/>
              </w:rPr>
              <w:t>“TUPE”</w:t>
            </w:r>
          </w:p>
        </w:tc>
        <w:tc>
          <w:tcPr>
            <w:tcW w:w="5575" w:type="dxa"/>
          </w:tcPr>
          <w:p w14:paraId="3ABCB47F" w14:textId="4CE21AA8" w:rsidR="007F2F3C" w:rsidRPr="009F4870" w:rsidRDefault="007F2F3C" w:rsidP="007F2F3C">
            <w:pPr>
              <w:pStyle w:val="Definitions"/>
            </w:pPr>
            <w:r w:rsidRPr="009F4870">
              <w:t>means the Transfer of Undertakings (Protection of Employment) Regulations 2006</w:t>
            </w:r>
            <w:r>
              <w:t xml:space="preserve"> (as amended)</w:t>
            </w:r>
            <w:r w:rsidRPr="009F4870">
              <w:t>;</w:t>
            </w:r>
            <w:r>
              <w:t xml:space="preserve"> and</w:t>
            </w:r>
          </w:p>
        </w:tc>
      </w:tr>
      <w:tr w:rsidR="007F2F3C" w:rsidRPr="009F4870" w14:paraId="1ECCFDAF" w14:textId="77777777" w:rsidTr="00782018">
        <w:tc>
          <w:tcPr>
            <w:tcW w:w="2930" w:type="dxa"/>
          </w:tcPr>
          <w:p w14:paraId="6AF2A83C" w14:textId="77777777" w:rsidR="007F2F3C" w:rsidRPr="00F227EE" w:rsidRDefault="007F2F3C" w:rsidP="007F2F3C">
            <w:pPr>
              <w:pStyle w:val="Level2"/>
              <w:numPr>
                <w:ilvl w:val="0"/>
                <w:numId w:val="0"/>
              </w:numPr>
              <w:spacing w:before="120" w:after="120"/>
              <w:rPr>
                <w:rStyle w:val="Defterm"/>
              </w:rPr>
            </w:pPr>
            <w:r w:rsidRPr="00F227EE">
              <w:rPr>
                <w:rStyle w:val="Defterm"/>
              </w:rPr>
              <w:t>“Working Day”</w:t>
            </w:r>
          </w:p>
        </w:tc>
        <w:tc>
          <w:tcPr>
            <w:tcW w:w="5575" w:type="dxa"/>
          </w:tcPr>
          <w:p w14:paraId="27E53272" w14:textId="62E4B80A" w:rsidR="007F2F3C" w:rsidRPr="009F4870" w:rsidRDefault="007F2F3C" w:rsidP="007F2F3C">
            <w:pPr>
              <w:pStyle w:val="Definitions"/>
            </w:pPr>
            <w:r w:rsidRPr="009F4870">
              <w:t>means any day other than a Saturday, Sunday or bank or local government holiday.</w:t>
            </w:r>
          </w:p>
        </w:tc>
      </w:tr>
    </w:tbl>
    <w:p w14:paraId="24597BFA" w14:textId="68C12CE1" w:rsidR="009F4870" w:rsidRPr="00640056" w:rsidRDefault="009F4870" w:rsidP="00A3754E">
      <w:pPr>
        <w:pStyle w:val="Sch1stylesubclause"/>
      </w:pPr>
      <w:r w:rsidRPr="00640056">
        <w:t>In this Instruction:</w:t>
      </w:r>
    </w:p>
    <w:p w14:paraId="17F5E49D" w14:textId="77777777" w:rsidR="009F4870" w:rsidRPr="00FA5A02" w:rsidRDefault="009F4870" w:rsidP="00A3754E">
      <w:pPr>
        <w:pStyle w:val="Sch1stylesubclause2"/>
      </w:pPr>
      <w:r w:rsidRPr="009F4870">
        <w:t xml:space="preserve">references to </w:t>
      </w:r>
      <w:r w:rsidRPr="00363E17">
        <w:t>Clauses</w:t>
      </w:r>
      <w:r w:rsidRPr="009F4870">
        <w:t xml:space="preserve"> and Schedules are (unless stated otherwise) references to clauses and </w:t>
      </w:r>
      <w:r w:rsidRPr="00FA5A02">
        <w:t>schedules of the Framework Agreement;</w:t>
      </w:r>
    </w:p>
    <w:p w14:paraId="4F5016C1" w14:textId="66387A79" w:rsidR="009F4870" w:rsidRPr="009F4870" w:rsidRDefault="009F4870" w:rsidP="00A3754E">
      <w:pPr>
        <w:pStyle w:val="Sch1stylesubclause2"/>
      </w:pPr>
      <w:r w:rsidRPr="00DD4CDC">
        <w:t>any reference to Paragraphs (unless</w:t>
      </w:r>
      <w:r w:rsidRPr="009F4870">
        <w:t xml:space="preserve"> stated otherwise) are references to paragraphs of th</w:t>
      </w:r>
      <w:r w:rsidR="0088504C">
        <w:t>ese</w:t>
      </w:r>
      <w:r w:rsidRPr="009F4870">
        <w:t xml:space="preserve"> Instruction</w:t>
      </w:r>
      <w:r w:rsidR="0088504C">
        <w:t xml:space="preserve"> Terms</w:t>
      </w:r>
      <w:r w:rsidRPr="009F4870">
        <w:t>;</w:t>
      </w:r>
    </w:p>
    <w:p w14:paraId="4E85BB09" w14:textId="77777777" w:rsidR="009F4870" w:rsidRPr="009F4870" w:rsidRDefault="009F4870" w:rsidP="00A3754E">
      <w:pPr>
        <w:pStyle w:val="Sch1stylesubclause2"/>
      </w:pPr>
      <w:r w:rsidRPr="009F4870">
        <w:t>the contents section, headings and references to them are not to affect its interpretation;</w:t>
      </w:r>
    </w:p>
    <w:p w14:paraId="7B6528B3" w14:textId="77777777" w:rsidR="009F4870" w:rsidRPr="009F4870" w:rsidRDefault="009F4870" w:rsidP="00A3754E">
      <w:pPr>
        <w:pStyle w:val="Sch1stylesubclause2"/>
      </w:pPr>
      <w:r w:rsidRPr="009F4870">
        <w:t>references to the masculine include the feminine and neuter and to the singular include the plural and vice versa;</w:t>
      </w:r>
    </w:p>
    <w:p w14:paraId="72D75276" w14:textId="74EBCCE9" w:rsidR="009F4870" w:rsidRPr="009F4870" w:rsidRDefault="009F4870" w:rsidP="00A3754E">
      <w:pPr>
        <w:pStyle w:val="Sch1stylesubclause2"/>
      </w:pPr>
      <w:r w:rsidRPr="009F4870">
        <w:t xml:space="preserve">any references to </w:t>
      </w:r>
      <w:r w:rsidR="0024287B">
        <w:t>L</w:t>
      </w:r>
      <w:r w:rsidRPr="009F4870">
        <w:t xml:space="preserve">aw shall be construed as references to that </w:t>
      </w:r>
      <w:r w:rsidR="0024287B">
        <w:t>L</w:t>
      </w:r>
      <w:r w:rsidRPr="009F4870">
        <w:t>aw as amended, replaced, consolidated or re-enacted and in relation to Acts of Parliament shall include all regulations, determinations, directions and statutory guidance having the force of law made or given under it;</w:t>
      </w:r>
    </w:p>
    <w:p w14:paraId="49836763" w14:textId="77777777" w:rsidR="009F4870" w:rsidRPr="009F4870" w:rsidRDefault="009F4870" w:rsidP="00A3754E">
      <w:pPr>
        <w:pStyle w:val="Sch1stylesubclause2"/>
      </w:pPr>
      <w:r w:rsidRPr="009F4870">
        <w:t>references to “</w:t>
      </w:r>
      <w:r w:rsidRPr="009F4870">
        <w:rPr>
          <w:b/>
        </w:rPr>
        <w:t>consent</w:t>
      </w:r>
      <w:r w:rsidRPr="009F4870">
        <w:t>” or “</w:t>
      </w:r>
      <w:r w:rsidRPr="009F4870">
        <w:rPr>
          <w:b/>
        </w:rPr>
        <w:t>approval</w:t>
      </w:r>
      <w:r w:rsidRPr="009F4870">
        <w:t>” are to the prior written consent of the consenting or approving Party and any breach of the terms of any consent given is to be a breach of this Instruction;</w:t>
      </w:r>
    </w:p>
    <w:p w14:paraId="512217CE" w14:textId="41963D74" w:rsidR="009F4870" w:rsidRDefault="009F4870" w:rsidP="00A3754E">
      <w:pPr>
        <w:pStyle w:val="Sch1stylesubclause2"/>
      </w:pPr>
      <w:r w:rsidRPr="009F4870">
        <w:t>the terms “</w:t>
      </w:r>
      <w:r w:rsidRPr="009F4870">
        <w:rPr>
          <w:b/>
        </w:rPr>
        <w:t>including</w:t>
      </w:r>
      <w:r w:rsidRPr="009F4870">
        <w:t>” and “</w:t>
      </w:r>
      <w:r w:rsidRPr="009F4870">
        <w:rPr>
          <w:b/>
        </w:rPr>
        <w:t>in particular</w:t>
      </w:r>
      <w:r w:rsidRPr="009F4870">
        <w:t>” are illustrative only and are not intended to limit the meaning of the words which precede them and neither the ejusdem generis rule of construction nor any similar rule or approach shall apply to the construction of this Instruction;</w:t>
      </w:r>
    </w:p>
    <w:p w14:paraId="6EEB8241" w14:textId="77777777" w:rsidR="00B87A21" w:rsidRDefault="00B87A21" w:rsidP="00A3754E">
      <w:pPr>
        <w:pStyle w:val="Sch1stylesubclause2"/>
      </w:pPr>
      <w:bookmarkStart w:id="476" w:name="_Ref57634150"/>
      <w:bookmarkStart w:id="477" w:name="_9kR3WTr29958HHBJ9tijwxutl2IFxv0wtz47NJK"/>
      <w:r w:rsidRPr="003771EA">
        <w:t xml:space="preserve">references to </w:t>
      </w:r>
      <w:r>
        <w:t xml:space="preserve">a legal entity </w:t>
      </w:r>
      <w:r w:rsidRPr="003771EA">
        <w:t xml:space="preserve">include </w:t>
      </w:r>
      <w:r>
        <w:t>a firm, partnership</w:t>
      </w:r>
      <w:r w:rsidRPr="003771EA">
        <w:t>, comp</w:t>
      </w:r>
      <w:r>
        <w:t>any</w:t>
      </w:r>
      <w:r w:rsidRPr="003771EA">
        <w:t xml:space="preserve">, cooperative and community benefit </w:t>
      </w:r>
      <w:r>
        <w:t>society, corporation</w:t>
      </w:r>
      <w:r w:rsidRPr="003771EA">
        <w:t>, association, organisation</w:t>
      </w:r>
      <w:r>
        <w:t>, government</w:t>
      </w:r>
      <w:r w:rsidRPr="003771EA">
        <w:t>, state, agenc</w:t>
      </w:r>
      <w:r>
        <w:t>y, foundation</w:t>
      </w:r>
      <w:r w:rsidRPr="003771EA">
        <w:t>, trust</w:t>
      </w:r>
      <w:r>
        <w:t>, unincorporated body</w:t>
      </w:r>
      <w:r w:rsidRPr="003771EA">
        <w:t xml:space="preserve"> and any organisation having legal capacity (in each case whether or not having separate legal personality) and </w:t>
      </w:r>
      <w:r>
        <w:t>its</w:t>
      </w:r>
      <w:r w:rsidRPr="003771EA">
        <w:t xml:space="preserve"> successors</w:t>
      </w:r>
      <w:r>
        <w:t xml:space="preserve"> (including any that takes over responsibility for its functions)</w:t>
      </w:r>
      <w:r w:rsidRPr="003771EA">
        <w:t>, permitted assignees and transferees;</w:t>
      </w:r>
      <w:bookmarkEnd w:id="476"/>
      <w:bookmarkEnd w:id="477"/>
    </w:p>
    <w:p w14:paraId="5BF0EC20" w14:textId="5C6129C4" w:rsidR="00B87A21" w:rsidRDefault="00B87A21" w:rsidP="00A3754E">
      <w:pPr>
        <w:pStyle w:val="Sch1stylesubclause2"/>
      </w:pPr>
      <w:r>
        <w:t xml:space="preserve">references to a person include an individual and any of the bodies referred to in Paragraph </w:t>
      </w:r>
      <w:r>
        <w:fldChar w:fldCharType="begin"/>
      </w:r>
      <w:r>
        <w:instrText xml:space="preserve"> REF _Ref57634150 \r \h </w:instrText>
      </w:r>
      <w:r w:rsidR="00775CE0">
        <w:instrText xml:space="preserve"> \* MERGEFORMAT </w:instrText>
      </w:r>
      <w:r>
        <w:fldChar w:fldCharType="separate"/>
      </w:r>
      <w:bookmarkStart w:id="478" w:name="_9kMHG5YVt4BB7AJJDLBvklyzwvn4KHzx2yv169P"/>
      <w:r w:rsidR="000C52F0">
        <w:t>1.2.8</w:t>
      </w:r>
      <w:bookmarkEnd w:id="478"/>
      <w:r>
        <w:fldChar w:fldCharType="end"/>
      </w:r>
      <w:r>
        <w:t>;</w:t>
      </w:r>
    </w:p>
    <w:p w14:paraId="1CCDE5BD" w14:textId="50297C11" w:rsidR="005C3D2A" w:rsidRDefault="005C3D2A" w:rsidP="00A3754E">
      <w:pPr>
        <w:pStyle w:val="Sch1stylesubclause2"/>
      </w:pPr>
      <w:r>
        <w:t>references to “</w:t>
      </w:r>
      <w:r w:rsidRPr="005C3D2A">
        <w:rPr>
          <w:b/>
        </w:rPr>
        <w:t>writing</w:t>
      </w:r>
      <w:r>
        <w:t>” include electronic communications and other modes of representing words in visible and recordable form except where this Instruction states otherwise;</w:t>
      </w:r>
    </w:p>
    <w:p w14:paraId="2D49D192" w14:textId="4271FA6F" w:rsidR="005C3D2A" w:rsidRPr="009F4870" w:rsidRDefault="007B0EED" w:rsidP="00A3754E">
      <w:pPr>
        <w:pStyle w:val="Sch1stylesubclause2"/>
      </w:pPr>
      <w:r w:rsidRPr="007B0EED">
        <w:t>where a Party consists of more than one person the obligations of each of them are joint and several</w:t>
      </w:r>
      <w:bookmarkStart w:id="479" w:name="_9kMH1I6ZWu8GD7BJ"/>
      <w:r w:rsidRPr="007B0EED">
        <w:t>.</w:t>
      </w:r>
      <w:bookmarkEnd w:id="479"/>
      <w:r w:rsidR="009C65A9">
        <w:t xml:space="preserve"> </w:t>
      </w:r>
      <w:r w:rsidRPr="007B0EED">
        <w:t>The other Party may release or compromise the liability of any of them without affecting that of the others</w:t>
      </w:r>
      <w:r>
        <w:t>;</w:t>
      </w:r>
    </w:p>
    <w:p w14:paraId="021722FE" w14:textId="77777777" w:rsidR="009F4870" w:rsidRPr="009F4870" w:rsidRDefault="009F4870" w:rsidP="00A3754E">
      <w:pPr>
        <w:pStyle w:val="Sch1stylesubclause2"/>
      </w:pPr>
      <w:r w:rsidRPr="009F4870">
        <w:t>references to any document are (unless specified) references to such document as amended or supplemented from time to time; and</w:t>
      </w:r>
    </w:p>
    <w:p w14:paraId="4CA62983" w14:textId="77777777" w:rsidR="009F4870" w:rsidRPr="009F4870" w:rsidRDefault="009F4870" w:rsidP="00A3754E">
      <w:pPr>
        <w:pStyle w:val="Sch1stylesubclause2"/>
      </w:pPr>
      <w:r w:rsidRPr="009F4870">
        <w:t xml:space="preserve">terms defined in the </w:t>
      </w:r>
      <w:bookmarkStart w:id="480" w:name="_9kMJ5K6ZWu5DD7DEPOqmr2D96QH54s124K"/>
      <w:r w:rsidRPr="009F4870">
        <w:t>Framework Agreement</w:t>
      </w:r>
      <w:bookmarkEnd w:id="480"/>
      <w:r w:rsidRPr="009F4870">
        <w:t xml:space="preserve"> that are not separately defined in these Instruction Terms are to have the same meanings in these Instruction Terms.</w:t>
      </w:r>
    </w:p>
    <w:p w14:paraId="1D936C1F" w14:textId="77777777" w:rsidR="009F4870" w:rsidRPr="009F4870" w:rsidRDefault="009F4870" w:rsidP="00A3754E">
      <w:pPr>
        <w:pStyle w:val="Sch1stylesubclause"/>
      </w:pPr>
      <w:r w:rsidRPr="009F4870">
        <w:t>Where this Instruction requires something to be done:</w:t>
      </w:r>
    </w:p>
    <w:p w14:paraId="3BA7B076" w14:textId="77777777" w:rsidR="009F4870" w:rsidRPr="009F4870" w:rsidRDefault="009F4870" w:rsidP="00A3754E">
      <w:pPr>
        <w:pStyle w:val="Sch1stylesubclause2"/>
      </w:pPr>
      <w:r w:rsidRPr="009F4870">
        <w:t>it must be done in accordance with this Instruction;</w:t>
      </w:r>
    </w:p>
    <w:p w14:paraId="2B29787C" w14:textId="77777777" w:rsidR="009F4870" w:rsidRPr="009F4870" w:rsidRDefault="009F4870" w:rsidP="00A3754E">
      <w:pPr>
        <w:pStyle w:val="Sch1stylesubclause2"/>
      </w:pPr>
      <w:r w:rsidRPr="009F4870">
        <w:t>if it is to be done within a period after an action is taken, the day on which that action is taken does not count in the calculation of that period; and</w:t>
      </w:r>
    </w:p>
    <w:p w14:paraId="70FFE9D0" w14:textId="77777777" w:rsidR="009F4870" w:rsidRPr="009F4870" w:rsidRDefault="009F4870" w:rsidP="00A3754E">
      <w:pPr>
        <w:pStyle w:val="Sch1stylesubclause2"/>
      </w:pPr>
      <w:r w:rsidRPr="009F4870">
        <w:t>if the last day of the period within which it must be done is not a Working Day, the period shall be extended to include the following Working Day.</w:t>
      </w:r>
    </w:p>
    <w:p w14:paraId="24B9B651" w14:textId="0AA828CD" w:rsidR="009F4870" w:rsidRDefault="009F4870" w:rsidP="00A3754E">
      <w:pPr>
        <w:pStyle w:val="Sch1stylesubclause"/>
      </w:pPr>
      <w:r w:rsidRPr="009F4870">
        <w:t xml:space="preserve">All the </w:t>
      </w:r>
      <w:r w:rsidR="00285578">
        <w:t>Provider</w:t>
      </w:r>
      <w:r w:rsidRPr="009F4870">
        <w:t xml:space="preserve">’s obligations, duties and responsibilities under this Instruction are separate obligations, duties and responsibilities owed to </w:t>
      </w:r>
      <w:r w:rsidR="00F716CF">
        <w:t>Magenta Living</w:t>
      </w:r>
      <w:r w:rsidRPr="009F4870">
        <w:t>.</w:t>
      </w:r>
    </w:p>
    <w:p w14:paraId="16D75556" w14:textId="7C142E26" w:rsidR="007F0345" w:rsidRDefault="007F0345" w:rsidP="00A3754E">
      <w:pPr>
        <w:pStyle w:val="Sch1stylesubclause"/>
      </w:pPr>
      <w:r>
        <w:t>The Provider confirms that the Provider:</w:t>
      </w:r>
    </w:p>
    <w:p w14:paraId="2B2C66B0" w14:textId="5A14F1DA" w:rsidR="007F0345" w:rsidRPr="007F0345" w:rsidRDefault="0088504C" w:rsidP="00A3754E">
      <w:pPr>
        <w:pStyle w:val="Sch1stylesubclause2"/>
      </w:pPr>
      <w:r>
        <w:t xml:space="preserve">has </w:t>
      </w:r>
      <w:r w:rsidR="007F0345" w:rsidRPr="007F0345">
        <w:t xml:space="preserve">taken such steps as the Provider wishes to take to verify the accuracy </w:t>
      </w:r>
      <w:r w:rsidR="007F0345">
        <w:t>of any information provided by Magenta Living</w:t>
      </w:r>
      <w:r w:rsidR="007F0345" w:rsidRPr="007F0345">
        <w:t xml:space="preserve"> and has not relied on any information provided by </w:t>
      </w:r>
      <w:r w:rsidR="007F0345">
        <w:t>Magenta Living</w:t>
      </w:r>
      <w:r w:rsidR="007F0345" w:rsidRPr="007F0345">
        <w:t>;</w:t>
      </w:r>
    </w:p>
    <w:p w14:paraId="24171EF4" w14:textId="3F48ABB0" w:rsidR="007F0345" w:rsidRPr="007F0345" w:rsidRDefault="0088504C" w:rsidP="00A3754E">
      <w:pPr>
        <w:pStyle w:val="Sch1stylesubclause2"/>
      </w:pPr>
      <w:r>
        <w:t xml:space="preserve">has </w:t>
      </w:r>
      <w:r w:rsidR="007F0345" w:rsidRPr="007F0345">
        <w:t xml:space="preserve">made its own assessment of the costs of and risks of providing the Services; </w:t>
      </w:r>
    </w:p>
    <w:p w14:paraId="4C61E0B9" w14:textId="05F5F178" w:rsidR="007F0345" w:rsidRDefault="0088504C" w:rsidP="00A3754E">
      <w:pPr>
        <w:pStyle w:val="Sch1stylesubclause2"/>
      </w:pPr>
      <w:r>
        <w:t xml:space="preserve">has made </w:t>
      </w:r>
      <w:r w:rsidR="007F0345" w:rsidRPr="007F0345">
        <w:t xml:space="preserve">all due allowances for its costs of providing the Services within the Fee set out in </w:t>
      </w:r>
      <w:bookmarkStart w:id="481" w:name="_9kMON5YVt4BB89CfLhkhy7sBXmwz9J09IEKLEKN"/>
      <w:r w:rsidR="00427410">
        <w:fldChar w:fldCharType="begin"/>
      </w:r>
      <w:r w:rsidR="00427410">
        <w:instrText xml:space="preserve"> REF _Ref_ContractCompanion_9kb9Ur234 \h \r \* MERGEFORMAT </w:instrText>
      </w:r>
      <w:r w:rsidR="00427410">
        <w:fldChar w:fldCharType="separate"/>
      </w:r>
      <w:r w:rsidR="00C02A12">
        <w:t>Schedule 2</w:t>
      </w:r>
      <w:r w:rsidR="00427410">
        <w:fldChar w:fldCharType="end"/>
      </w:r>
      <w:bookmarkEnd w:id="481"/>
      <w:r w:rsidR="007F0345" w:rsidRPr="007F0345">
        <w:t xml:space="preserve"> </w:t>
      </w:r>
      <w:r w:rsidR="000D2E19" w:rsidRPr="007F0345">
        <w:t>[</w:t>
      </w:r>
      <w:r w:rsidR="004C438E">
        <w:rPr>
          <w:i/>
        </w:rPr>
        <w:t>Pricing Schedule</w:t>
      </w:r>
      <w:r w:rsidR="000D2E19" w:rsidRPr="000D2E19">
        <w:rPr>
          <w:iCs/>
        </w:rPr>
        <w:t>]</w:t>
      </w:r>
      <w:r w:rsidR="000D2E19">
        <w:t xml:space="preserve"> </w:t>
      </w:r>
      <w:r w:rsidR="00655C24">
        <w:t xml:space="preserve">of the </w:t>
      </w:r>
      <w:bookmarkStart w:id="482" w:name="_9kMJ6L6ZWu5DD7DEPOqmr2D96QH54s124K"/>
      <w:r w:rsidR="00655C24">
        <w:t>Framework Agreement</w:t>
      </w:r>
      <w:bookmarkEnd w:id="482"/>
      <w:r w:rsidR="007F0345">
        <w:rPr>
          <w:i/>
        </w:rPr>
        <w:t>;</w:t>
      </w:r>
      <w:r w:rsidR="007F0345" w:rsidRPr="007F0345">
        <w:t xml:space="preserve"> and</w:t>
      </w:r>
    </w:p>
    <w:p w14:paraId="6A1F5810" w14:textId="1490B2DB" w:rsidR="00B16DFF" w:rsidRPr="009F4870" w:rsidRDefault="0088504C" w:rsidP="009D7FEA">
      <w:pPr>
        <w:pStyle w:val="Sch1stylesubclause2"/>
      </w:pPr>
      <w:r>
        <w:t xml:space="preserve">has </w:t>
      </w:r>
      <w:r w:rsidR="007F0345" w:rsidRPr="007F0345">
        <w:t>obtained or will obtain all necessary permissions and rights from all Regulatory Bod</w:t>
      </w:r>
      <w:r w:rsidR="007F0345">
        <w:t xml:space="preserve">ies necessary or desirable for </w:t>
      </w:r>
      <w:r w:rsidR="007F0345" w:rsidRPr="007F0345">
        <w:t xml:space="preserve">providing the Services. </w:t>
      </w:r>
    </w:p>
    <w:p w14:paraId="6203E71A" w14:textId="386BFAB7" w:rsidR="009F4870" w:rsidRPr="009F4870" w:rsidRDefault="009F4870" w:rsidP="00A3754E">
      <w:pPr>
        <w:pStyle w:val="Sch1styleclause"/>
      </w:pPr>
      <w:bookmarkStart w:id="483" w:name="_Toc439844047"/>
      <w:bookmarkStart w:id="484" w:name="_Toc440287980"/>
      <w:bookmarkStart w:id="485" w:name="_Toc469041527"/>
      <w:bookmarkStart w:id="486" w:name="_Toc474099897"/>
      <w:bookmarkStart w:id="487" w:name="_Toc474143487"/>
      <w:bookmarkStart w:id="488" w:name="_Toc474315109"/>
      <w:bookmarkStart w:id="489" w:name="_Toc72850442"/>
      <w:r w:rsidRPr="009F4870">
        <w:t xml:space="preserve">THE </w:t>
      </w:r>
      <w:r w:rsidR="00285578">
        <w:t>PROVIDER</w:t>
      </w:r>
      <w:r w:rsidRPr="009F4870">
        <w:t>’S OBLIGATIONS</w:t>
      </w:r>
      <w:bookmarkEnd w:id="483"/>
      <w:bookmarkEnd w:id="484"/>
      <w:bookmarkEnd w:id="485"/>
      <w:bookmarkEnd w:id="486"/>
      <w:bookmarkEnd w:id="487"/>
      <w:bookmarkEnd w:id="488"/>
      <w:bookmarkEnd w:id="489"/>
    </w:p>
    <w:p w14:paraId="06EEE1C0" w14:textId="58B9E6E2" w:rsidR="00AE6B65" w:rsidRDefault="00F716CF" w:rsidP="00F35CA3">
      <w:pPr>
        <w:pStyle w:val="Sch1stylesubclause"/>
      </w:pPr>
      <w:r>
        <w:t xml:space="preserve">Magenta Living </w:t>
      </w:r>
      <w:r w:rsidR="009F4870" w:rsidRPr="009F4870">
        <w:t xml:space="preserve">appoints the </w:t>
      </w:r>
      <w:r w:rsidR="00285578">
        <w:t>Provider</w:t>
      </w:r>
      <w:r w:rsidR="009F4870" w:rsidRPr="009F4870">
        <w:t xml:space="preserve"> to provide the Services on the terms of this Instruction. </w:t>
      </w:r>
      <w:r w:rsidR="00AE6B65">
        <w:t xml:space="preserve">This Instruction will commence on the Instruction Commencement Date and will end on the Termination Date. </w:t>
      </w:r>
    </w:p>
    <w:p w14:paraId="6EDB53F3" w14:textId="04313CA4" w:rsidR="00631586" w:rsidRDefault="00631586" w:rsidP="00F35CA3">
      <w:pPr>
        <w:pStyle w:val="Sch1stylesubclause"/>
      </w:pPr>
      <w:r>
        <w:t>Magenta Living</w:t>
      </w:r>
      <w:r w:rsidRPr="00631586">
        <w:t xml:space="preserve"> may cancel an </w:t>
      </w:r>
      <w:r>
        <w:t>Instruction</w:t>
      </w:r>
      <w:r w:rsidRPr="00631586">
        <w:t xml:space="preserve"> in respect of </w:t>
      </w:r>
      <w:r>
        <w:t>Services</w:t>
      </w:r>
      <w:r w:rsidRPr="00631586">
        <w:t xml:space="preserve"> at any time before the </w:t>
      </w:r>
      <w:r>
        <w:t>Services</w:t>
      </w:r>
      <w:r w:rsidRPr="00631586">
        <w:t xml:space="preserve"> have been </w:t>
      </w:r>
      <w:r>
        <w:t>provided</w:t>
      </w:r>
      <w:r w:rsidRPr="00631586">
        <w:t xml:space="preserve">. Where Magenta </w:t>
      </w:r>
      <w:r>
        <w:t>Living</w:t>
      </w:r>
      <w:r w:rsidRPr="00631586">
        <w:t xml:space="preserve"> </w:t>
      </w:r>
      <w:r w:rsidR="0088504C">
        <w:t>does so</w:t>
      </w:r>
      <w:r w:rsidRPr="00631586">
        <w:t xml:space="preserve">, </w:t>
      </w:r>
      <w:r>
        <w:t xml:space="preserve">Magenta Living must pay </w:t>
      </w:r>
      <w:r w:rsidRPr="00631586">
        <w:t xml:space="preserve">the Provider its reasonable out-of-pocket costs </w:t>
      </w:r>
      <w:r w:rsidR="0088504C">
        <w:t xml:space="preserve">(if any) </w:t>
      </w:r>
      <w:r w:rsidRPr="00631586">
        <w:t xml:space="preserve">for the cancelled </w:t>
      </w:r>
      <w:r>
        <w:t>Instruction</w:t>
      </w:r>
      <w:r w:rsidRPr="00631586">
        <w:t>.</w:t>
      </w:r>
    </w:p>
    <w:p w14:paraId="0A020369" w14:textId="508E63CE" w:rsidR="003250C0" w:rsidRDefault="003250C0" w:rsidP="00A3754E">
      <w:pPr>
        <w:pStyle w:val="Sch1stylesubclause"/>
      </w:pPr>
      <w:bookmarkStart w:id="490" w:name="_Ref68173461"/>
      <w:bookmarkStart w:id="491" w:name="_9kR3WTr2995999DfRjSa6B6pm1G7qv7CJJOJ2zG"/>
      <w:r>
        <w:t xml:space="preserve">The Provider shall provide </w:t>
      </w:r>
      <w:r w:rsidR="009F4870" w:rsidRPr="009F4870">
        <w:t>the Services under this Instruction</w:t>
      </w:r>
      <w:r>
        <w:t>:</w:t>
      </w:r>
      <w:bookmarkEnd w:id="490"/>
      <w:bookmarkEnd w:id="491"/>
    </w:p>
    <w:p w14:paraId="1F866270" w14:textId="095A94D1" w:rsidR="003250C0" w:rsidRDefault="003250C0" w:rsidP="00A3754E">
      <w:pPr>
        <w:pStyle w:val="Sch1stylesubclause2"/>
      </w:pPr>
      <w:r>
        <w:t>using</w:t>
      </w:r>
      <w:r w:rsidR="009F4870" w:rsidRPr="009F4870">
        <w:t xml:space="preserve"> the reasonable skill, care and diligence to be expected of a properly qualified and competent professional experienced in carrying out work of a similar size, scope and complexity to the </w:t>
      </w:r>
      <w:r w:rsidR="00BF6D01">
        <w:t>Services</w:t>
      </w:r>
      <w:r>
        <w:t>;</w:t>
      </w:r>
    </w:p>
    <w:p w14:paraId="59F157B9" w14:textId="3F1787F9" w:rsidR="00DD7DAE" w:rsidRPr="00A22EC3" w:rsidRDefault="00DD7DAE" w:rsidP="00A3754E">
      <w:pPr>
        <w:pStyle w:val="Sch1stylesubclause2"/>
        <w:rPr>
          <w:caps/>
        </w:rPr>
      </w:pPr>
      <w:r w:rsidRPr="00A22EC3">
        <w:t xml:space="preserve">in accordance with all applicable Law, Regulatory Requirements </w:t>
      </w:r>
      <w:r>
        <w:t>and Standards</w:t>
      </w:r>
      <w:r w:rsidRPr="00A22EC3">
        <w:t>;</w:t>
      </w:r>
    </w:p>
    <w:p w14:paraId="1ABF4820" w14:textId="502AFE8A" w:rsidR="00DD7DAE" w:rsidRPr="00A22EC3" w:rsidRDefault="00DD7DAE" w:rsidP="00A3754E">
      <w:pPr>
        <w:pStyle w:val="Sch1stylesubclause2"/>
        <w:rPr>
          <w:caps/>
        </w:rPr>
      </w:pPr>
      <w:r w:rsidRPr="00A22EC3">
        <w:t>in accordance with th</w:t>
      </w:r>
      <w:r>
        <w:t>ese Instruction Terms</w:t>
      </w:r>
      <w:r w:rsidRPr="00A22EC3">
        <w:t>;</w:t>
      </w:r>
    </w:p>
    <w:p w14:paraId="373EA707" w14:textId="48B6F481" w:rsidR="00DD7DAE" w:rsidRPr="00FD5373" w:rsidRDefault="00DD7DAE" w:rsidP="00A3754E">
      <w:pPr>
        <w:pStyle w:val="Sch1stylesubclause2"/>
      </w:pPr>
      <w:r w:rsidRPr="00A22EC3">
        <w:t xml:space="preserve">in accordance with Good </w:t>
      </w:r>
      <w:r>
        <w:t>Professional</w:t>
      </w:r>
      <w:r w:rsidRPr="00A22EC3">
        <w:t xml:space="preserve"> Practice</w:t>
      </w:r>
      <w:r>
        <w:t xml:space="preserve"> </w:t>
      </w:r>
      <w:bookmarkStart w:id="492" w:name="_Hlk57993286"/>
      <w:r>
        <w:t xml:space="preserve">and </w:t>
      </w:r>
      <w:r w:rsidRPr="00FD5373">
        <w:t xml:space="preserve">the </w:t>
      </w:r>
      <w:r>
        <w:t>Provider’s Tender</w:t>
      </w:r>
      <w:r w:rsidRPr="00FD5373">
        <w:t>;</w:t>
      </w:r>
      <w:bookmarkEnd w:id="492"/>
    </w:p>
    <w:p w14:paraId="799A823E" w14:textId="165A13CF" w:rsidR="00DD7DAE" w:rsidRPr="00A22EC3" w:rsidRDefault="00DD7DAE" w:rsidP="00A3754E">
      <w:pPr>
        <w:pStyle w:val="Sch1stylesubclause2"/>
        <w:rPr>
          <w:caps/>
        </w:rPr>
      </w:pPr>
      <w:bookmarkStart w:id="493" w:name="_Ref57627360"/>
      <w:r w:rsidRPr="00300639">
        <w:t xml:space="preserve">in accordance with </w:t>
      </w:r>
      <w:r>
        <w:t>the Policies</w:t>
      </w:r>
      <w:bookmarkEnd w:id="493"/>
      <w:r w:rsidR="000D2E19">
        <w:t>;</w:t>
      </w:r>
    </w:p>
    <w:p w14:paraId="37838866" w14:textId="78B4A104" w:rsidR="00DD7DAE" w:rsidRPr="00A22EC3" w:rsidRDefault="00941143" w:rsidP="00A3754E">
      <w:pPr>
        <w:pStyle w:val="Sch1stylesubclause2"/>
        <w:rPr>
          <w:caps/>
        </w:rPr>
      </w:pPr>
      <w:r>
        <w:t>by the Instruction Completion Deadline as set out in the Specification and/or the Instruction</w:t>
      </w:r>
      <w:r w:rsidR="00DD7DAE" w:rsidRPr="00A22EC3">
        <w:t>;</w:t>
      </w:r>
    </w:p>
    <w:p w14:paraId="4C147EE8" w14:textId="5F213A66" w:rsidR="00DD7DAE" w:rsidRPr="00A22EC3" w:rsidRDefault="00DD7DAE" w:rsidP="00A3754E">
      <w:pPr>
        <w:pStyle w:val="Sch1stylesubclause2"/>
        <w:rPr>
          <w:caps/>
        </w:rPr>
      </w:pPr>
      <w:r>
        <w:t xml:space="preserve">only during Normal Working Hours (unless Magenta Living agrees otherwise) and </w:t>
      </w:r>
      <w:r w:rsidRPr="00A22EC3">
        <w:t xml:space="preserve">in a manner that causes the minimum inconvenience and nuisance </w:t>
      </w:r>
      <w:r>
        <w:t>to Residents</w:t>
      </w:r>
      <w:r w:rsidRPr="00A22EC3">
        <w:t>;</w:t>
      </w:r>
    </w:p>
    <w:p w14:paraId="4955598E" w14:textId="03F48220" w:rsidR="00DD7DAE" w:rsidRPr="00BE5B5D" w:rsidRDefault="00DD7DAE" w:rsidP="00A3754E">
      <w:pPr>
        <w:pStyle w:val="Sch1stylesubclause2"/>
        <w:rPr>
          <w:caps/>
        </w:rPr>
      </w:pPr>
      <w:r w:rsidRPr="00A22EC3">
        <w:t xml:space="preserve">within a culture and working environment in which health and safety is paramount to everybody involved with the </w:t>
      </w:r>
      <w:r>
        <w:t>Services</w:t>
      </w:r>
      <w:r w:rsidRPr="00A22EC3">
        <w:t>;</w:t>
      </w:r>
    </w:p>
    <w:p w14:paraId="5630C144" w14:textId="4E3C1D4A" w:rsidR="00BE5B5D" w:rsidRPr="00A22EC3" w:rsidRDefault="00BE5B5D" w:rsidP="00A3754E">
      <w:pPr>
        <w:pStyle w:val="Sch1stylesubclause2"/>
        <w:rPr>
          <w:caps/>
        </w:rPr>
      </w:pPr>
      <w:r>
        <w:t>in accordance with risk assessments and method statements prepared by the Provider for the Instruction;</w:t>
      </w:r>
    </w:p>
    <w:p w14:paraId="0623B9A2" w14:textId="441C2ED8" w:rsidR="00DD7DAE" w:rsidRDefault="00DD7DAE" w:rsidP="00A3754E">
      <w:pPr>
        <w:pStyle w:val="Sch1stylesubclause2"/>
      </w:pPr>
      <w:r>
        <w:t>in accordance with a system of quality control designed to ensure that Good Professional Practice is followed;</w:t>
      </w:r>
      <w:r w:rsidRPr="001C44A6">
        <w:t xml:space="preserve"> and </w:t>
      </w:r>
    </w:p>
    <w:p w14:paraId="23953B9E" w14:textId="199BC751" w:rsidR="00DD7DAE" w:rsidRPr="009D7FEA" w:rsidRDefault="00DD7DAE" w:rsidP="00A3754E">
      <w:pPr>
        <w:pStyle w:val="Sch1stylesubclause2"/>
        <w:rPr>
          <w:caps/>
        </w:rPr>
      </w:pPr>
      <w:r w:rsidRPr="00A22EC3">
        <w:t xml:space="preserve">in accordance with any reasonable instructions given by </w:t>
      </w:r>
      <w:r>
        <w:t xml:space="preserve">Magenta Living’s Representative </w:t>
      </w:r>
      <w:r w:rsidRPr="00A22EC3">
        <w:t xml:space="preserve">and any working arrangements reasonably requested by the Resident. </w:t>
      </w:r>
    </w:p>
    <w:p w14:paraId="34299739" w14:textId="1BF2D4EF" w:rsidR="009F4870" w:rsidRPr="009F4870" w:rsidRDefault="009F4870" w:rsidP="00A3754E">
      <w:pPr>
        <w:pStyle w:val="Sch1stylesubclause"/>
      </w:pPr>
      <w:r w:rsidRPr="009F4870">
        <w:t xml:space="preserve">Without prejudice to Paragraph </w:t>
      </w:r>
      <w:r w:rsidR="000D2E19">
        <w:fldChar w:fldCharType="begin"/>
      </w:r>
      <w:r w:rsidR="000D2E19">
        <w:instrText xml:space="preserve"> REF _Ref68173461 \r \h </w:instrText>
      </w:r>
      <w:r w:rsidR="000D2E19">
        <w:fldChar w:fldCharType="separate"/>
      </w:r>
      <w:bookmarkStart w:id="494" w:name="_9kMHG5YVt4BB7BBBFhTlUc8D8ro3I9sx9ELLQL4"/>
      <w:r w:rsidR="000C52F0">
        <w:t>2.3</w:t>
      </w:r>
      <w:bookmarkEnd w:id="494"/>
      <w:r w:rsidR="000D2E19">
        <w:fldChar w:fldCharType="end"/>
      </w:r>
      <w:r w:rsidRPr="009F4870">
        <w:t xml:space="preserve">, the </w:t>
      </w:r>
      <w:r w:rsidR="00285578">
        <w:t>Provider</w:t>
      </w:r>
      <w:r w:rsidRPr="009F4870">
        <w:t xml:space="preserve"> shall:</w:t>
      </w:r>
    </w:p>
    <w:p w14:paraId="7026D7EF" w14:textId="343A991E" w:rsidR="009F4870" w:rsidRPr="009F4870" w:rsidRDefault="009F4870" w:rsidP="00A3754E">
      <w:pPr>
        <w:pStyle w:val="Sch1stylesubclause2"/>
      </w:pPr>
      <w:r w:rsidRPr="009F4870">
        <w:t xml:space="preserve">keep </w:t>
      </w:r>
      <w:r w:rsidR="00F716CF">
        <w:t xml:space="preserve">Magenta Living </w:t>
      </w:r>
      <w:r w:rsidRPr="009F4870">
        <w:t xml:space="preserve">fully informed of the progress of the </w:t>
      </w:r>
      <w:r w:rsidR="00BF6D01">
        <w:t>Services</w:t>
      </w:r>
      <w:r w:rsidRPr="009F4870">
        <w:t>;</w:t>
      </w:r>
    </w:p>
    <w:p w14:paraId="5EDE7C27" w14:textId="5BB90E9B" w:rsidR="009F4870" w:rsidRPr="009F4870" w:rsidRDefault="009F4870" w:rsidP="00A3754E">
      <w:pPr>
        <w:pStyle w:val="Sch1stylesubclause2"/>
      </w:pPr>
      <w:r w:rsidRPr="009F4870">
        <w:t xml:space="preserve">notify </w:t>
      </w:r>
      <w:r w:rsidR="00F716CF">
        <w:t xml:space="preserve">Magenta </w:t>
      </w:r>
      <w:r w:rsidR="008575F9">
        <w:t>Living in</w:t>
      </w:r>
      <w:r w:rsidRPr="009F4870">
        <w:t xml:space="preserve"> writing of the reason and impact of </w:t>
      </w:r>
      <w:r w:rsidR="00C67249">
        <w:t>any</w:t>
      </w:r>
      <w:r w:rsidRPr="009F4870">
        <w:t xml:space="preserve"> delay if the </w:t>
      </w:r>
      <w:r w:rsidR="00285578">
        <w:t>Provider</w:t>
      </w:r>
      <w:r w:rsidRPr="009F4870">
        <w:t xml:space="preserve"> is prevented or delayed in performing the </w:t>
      </w:r>
      <w:r w:rsidR="00BF6D01">
        <w:t>Services</w:t>
      </w:r>
      <w:r w:rsidRPr="009F4870">
        <w:t xml:space="preserve"> for any reason and use all reasonable endeavours to resume and expedite the performance of the </w:t>
      </w:r>
      <w:r w:rsidR="00BF6D01">
        <w:t>Services</w:t>
      </w:r>
      <w:r w:rsidRPr="009F4870">
        <w:t xml:space="preserve"> so as to complete them</w:t>
      </w:r>
      <w:r w:rsidR="0088504C">
        <w:t xml:space="preserve"> by their Order Completion Deadline (where possible or, where this is not possible, as soon as possible thereafter)</w:t>
      </w:r>
      <w:r w:rsidRPr="009F4870">
        <w:t>;</w:t>
      </w:r>
    </w:p>
    <w:p w14:paraId="5C1532E0" w14:textId="57CE6C85" w:rsidR="009F4870" w:rsidRPr="009F4870" w:rsidRDefault="009F4870" w:rsidP="00A3754E">
      <w:pPr>
        <w:pStyle w:val="Sch1stylesubclause2"/>
      </w:pPr>
      <w:r w:rsidRPr="009F4870">
        <w:t xml:space="preserve">provide </w:t>
      </w:r>
      <w:r w:rsidR="00F716CF">
        <w:t xml:space="preserve">Magenta </w:t>
      </w:r>
      <w:r w:rsidR="003939EE">
        <w:t>Living or</w:t>
      </w:r>
      <w:r w:rsidRPr="009F4870">
        <w:t xml:space="preserve"> any person specified by </w:t>
      </w:r>
      <w:r w:rsidR="00F716CF">
        <w:t xml:space="preserve">Magenta </w:t>
      </w:r>
      <w:r w:rsidR="00124033">
        <w:t>Living with</w:t>
      </w:r>
      <w:r w:rsidRPr="009F4870">
        <w:t xml:space="preserve"> such information as </w:t>
      </w:r>
      <w:r w:rsidR="00F716CF">
        <w:t xml:space="preserve">Magenta </w:t>
      </w:r>
      <w:r w:rsidR="009D799E">
        <w:t>Living may</w:t>
      </w:r>
      <w:r w:rsidRPr="009F4870">
        <w:t xml:space="preserve"> reasonably require the </w:t>
      </w:r>
      <w:r w:rsidR="00285578">
        <w:t>Provider</w:t>
      </w:r>
      <w:r w:rsidRPr="009F4870">
        <w:t xml:space="preserve"> to provide</w:t>
      </w:r>
      <w:r w:rsidR="00C67249">
        <w:t xml:space="preserve"> in connection with the Services</w:t>
      </w:r>
      <w:r w:rsidRPr="009F4870">
        <w:t xml:space="preserve">; </w:t>
      </w:r>
      <w:r w:rsidR="00024BC9">
        <w:t>and</w:t>
      </w:r>
    </w:p>
    <w:p w14:paraId="2361829D" w14:textId="3F5CF08D" w:rsidR="009F4870" w:rsidRPr="009F4870" w:rsidRDefault="009F4870" w:rsidP="00A3754E">
      <w:pPr>
        <w:pStyle w:val="Sch1stylesubclause2"/>
      </w:pPr>
      <w:r w:rsidRPr="009F4870">
        <w:t>liaise and communicate with</w:t>
      </w:r>
      <w:r w:rsidR="008E7ECE">
        <w:t xml:space="preserve"> </w:t>
      </w:r>
      <w:r w:rsidR="00EA7E78">
        <w:t>Magenta Living</w:t>
      </w:r>
      <w:r w:rsidRPr="009F4870">
        <w:t xml:space="preserve"> with a view to ensuring that </w:t>
      </w:r>
      <w:r w:rsidR="00F716CF">
        <w:t xml:space="preserve">Magenta </w:t>
      </w:r>
      <w:r w:rsidR="003939EE">
        <w:t>Living is</w:t>
      </w:r>
      <w:r w:rsidRPr="009F4870">
        <w:t xml:space="preserve"> regularly provided with progress reports on th</w:t>
      </w:r>
      <w:r w:rsidR="00EA7E78">
        <w:t>e Services</w:t>
      </w:r>
      <w:r w:rsidRPr="009F4870">
        <w:t xml:space="preserve"> and any actual or likely problems</w:t>
      </w:r>
      <w:r w:rsidR="00C67249">
        <w:t xml:space="preserve"> in their delivery.</w:t>
      </w:r>
    </w:p>
    <w:p w14:paraId="27E0A2E1" w14:textId="7C769117" w:rsidR="004E0AB9" w:rsidRPr="00A22EC3" w:rsidRDefault="004E0AB9" w:rsidP="00A3754E">
      <w:pPr>
        <w:pStyle w:val="Sch1stylesubclause"/>
        <w:rPr>
          <w:caps/>
        </w:rPr>
      </w:pPr>
      <w:bookmarkStart w:id="495" w:name="_Ref68191666"/>
      <w:bookmarkStart w:id="496" w:name="_9kR3WTr2995CJGFhRjSa6B6pm1K40I2zJPQGyB"/>
      <w:r w:rsidRPr="00A22EC3">
        <w:t xml:space="preserve">The </w:t>
      </w:r>
      <w:r>
        <w:t>Provider</w:t>
      </w:r>
      <w:r w:rsidRPr="00A22EC3">
        <w:t xml:space="preserve"> warrants that:</w:t>
      </w:r>
      <w:bookmarkEnd w:id="495"/>
      <w:bookmarkEnd w:id="496"/>
      <w:r w:rsidRPr="00A22EC3">
        <w:t xml:space="preserve"> </w:t>
      </w:r>
    </w:p>
    <w:p w14:paraId="6FD550E6" w14:textId="22A4737F" w:rsidR="004E0AB9" w:rsidRPr="00A22EC3" w:rsidRDefault="00A4549E" w:rsidP="00A3754E">
      <w:pPr>
        <w:pStyle w:val="Sch1stylesubclause2"/>
        <w:rPr>
          <w:caps/>
        </w:rPr>
      </w:pPr>
      <w:r>
        <w:t>i</w:t>
      </w:r>
      <w:r w:rsidR="004E0AB9">
        <w:t xml:space="preserve">t </w:t>
      </w:r>
      <w:r w:rsidR="004E0AB9" w:rsidRPr="00A22EC3">
        <w:t xml:space="preserve">has the competence, resources and capacity to comply with, and will comply with any </w:t>
      </w:r>
      <w:r w:rsidR="004E0AB9">
        <w:t xml:space="preserve">guidance </w:t>
      </w:r>
      <w:bookmarkStart w:id="497" w:name="_Hlk57993343"/>
      <w:r w:rsidR="004E0AB9">
        <w:t xml:space="preserve">(including any </w:t>
      </w:r>
      <w:r w:rsidR="004E0AB9" w:rsidRPr="00A22EC3">
        <w:t>Code of Practice</w:t>
      </w:r>
      <w:r w:rsidR="004E0AB9">
        <w:t>)</w:t>
      </w:r>
      <w:r w:rsidR="004E0AB9" w:rsidRPr="00A22EC3">
        <w:t xml:space="preserve"> </w:t>
      </w:r>
      <w:bookmarkEnd w:id="497"/>
      <w:r w:rsidR="004E0AB9" w:rsidRPr="003E2209">
        <w:t xml:space="preserve">applying to the </w:t>
      </w:r>
      <w:r w:rsidR="007910AD">
        <w:t>Services</w:t>
      </w:r>
      <w:r w:rsidR="004E0AB9" w:rsidRPr="003E2209">
        <w:t xml:space="preserve"> issued by any Regulatory Body </w:t>
      </w:r>
      <w:r w:rsidR="00B31898">
        <w:t>(</w:t>
      </w:r>
      <w:r w:rsidR="004E0AB9" w:rsidRPr="003E2209">
        <w:t xml:space="preserve">including </w:t>
      </w:r>
      <w:r w:rsidR="004E0AB9" w:rsidRPr="00A22EC3">
        <w:t xml:space="preserve">the </w:t>
      </w:r>
      <w:r w:rsidR="004E0AB9">
        <w:t>HSE</w:t>
      </w:r>
      <w:r w:rsidR="00B31898">
        <w:t>)</w:t>
      </w:r>
      <w:r w:rsidR="004E0AB9" w:rsidRPr="00A22EC3">
        <w:t xml:space="preserve"> under the Health and Safety at Work etc Act 1974;</w:t>
      </w:r>
    </w:p>
    <w:p w14:paraId="658D8C7A" w14:textId="63F632E2" w:rsidR="004E0AB9" w:rsidRPr="00A22EC3" w:rsidRDefault="004E0AB9" w:rsidP="00A3754E">
      <w:pPr>
        <w:pStyle w:val="Sch1stylesubclause2"/>
        <w:rPr>
          <w:caps/>
        </w:rPr>
      </w:pPr>
      <w:r>
        <w:t xml:space="preserve">it </w:t>
      </w:r>
      <w:r w:rsidRPr="00A22EC3">
        <w:t xml:space="preserve">will provide all information which might reasonably affect the health and safety of Staff involved in </w:t>
      </w:r>
      <w:r w:rsidR="007910AD">
        <w:t xml:space="preserve">providing </w:t>
      </w:r>
      <w:r w:rsidRPr="00A22EC3">
        <w:t xml:space="preserve">any </w:t>
      </w:r>
      <w:r>
        <w:t>of the Services</w:t>
      </w:r>
      <w:r w:rsidRPr="00A22EC3">
        <w:t xml:space="preserve"> to all those responsible for the design of any aspect of those </w:t>
      </w:r>
      <w:r>
        <w:t>Services</w:t>
      </w:r>
      <w:r w:rsidRPr="00A22EC3">
        <w:t>;</w:t>
      </w:r>
      <w:r>
        <w:t xml:space="preserve"> and</w:t>
      </w:r>
    </w:p>
    <w:p w14:paraId="6C3D2BFC" w14:textId="5204927A" w:rsidR="00A4549E" w:rsidRPr="00A4549E" w:rsidRDefault="004E0AB9" w:rsidP="00A3754E">
      <w:pPr>
        <w:pStyle w:val="Sch1stylesubclause2"/>
        <w:rPr>
          <w:caps/>
        </w:rPr>
      </w:pPr>
      <w:r>
        <w:t>in relation to all work</w:t>
      </w:r>
      <w:r w:rsidRPr="00A22EC3">
        <w:t xml:space="preserve"> involving asbestos </w:t>
      </w:r>
      <w:r w:rsidR="007910AD">
        <w:t>compr</w:t>
      </w:r>
      <w:r w:rsidR="00ED0CF2">
        <w:t xml:space="preserve">ised in the Services </w:t>
      </w:r>
      <w:r w:rsidRPr="00A22EC3">
        <w:t xml:space="preserve">which </w:t>
      </w:r>
      <w:r w:rsidR="007910AD">
        <w:t>is</w:t>
      </w:r>
      <w:r w:rsidRPr="00A22EC3">
        <w:t xml:space="preserve"> required to be undertaken by a licensed </w:t>
      </w:r>
      <w:r>
        <w:t>c</w:t>
      </w:r>
      <w:r w:rsidRPr="00A22EC3">
        <w:t xml:space="preserve">ontractor, </w:t>
      </w:r>
      <w:r>
        <w:t xml:space="preserve">it </w:t>
      </w:r>
      <w:r w:rsidRPr="00A22EC3">
        <w:t xml:space="preserve">is itself so licensed or will employ an appropriately licensed Subcontractor for </w:t>
      </w:r>
      <w:r>
        <w:t>those Services</w:t>
      </w:r>
      <w:r w:rsidR="0042718C">
        <w:t>.</w:t>
      </w:r>
    </w:p>
    <w:p w14:paraId="56CD44ED" w14:textId="127405FF" w:rsidR="00440C96" w:rsidRPr="009F4870" w:rsidRDefault="00440C96" w:rsidP="00A3754E">
      <w:pPr>
        <w:pStyle w:val="Sch1stylesubclause"/>
      </w:pPr>
      <w:bookmarkStart w:id="498" w:name="_Ref68191677"/>
      <w:bookmarkStart w:id="499" w:name="_9kR3WTr2995CKHGlUjuvy2oKozEXtAGx6FBHMA8"/>
      <w:r w:rsidRPr="003D7BF4">
        <w:t>Where the</w:t>
      </w:r>
      <w:r>
        <w:t xml:space="preserve"> </w:t>
      </w:r>
      <w:r w:rsidR="00B31898" w:rsidRPr="00B31898">
        <w:t xml:space="preserve">CDM Regulations </w:t>
      </w:r>
      <w:r w:rsidR="00B31898">
        <w:t xml:space="preserve">apply to an </w:t>
      </w:r>
      <w:r>
        <w:t>Instruction</w:t>
      </w:r>
      <w:r w:rsidR="00B31898">
        <w:t xml:space="preserve">, </w:t>
      </w:r>
      <w:r w:rsidRPr="009F4870">
        <w:t xml:space="preserve">the </w:t>
      </w:r>
      <w:r>
        <w:t>Provider</w:t>
      </w:r>
      <w:r w:rsidRPr="009F4870">
        <w:t xml:space="preserve"> warrants that the </w:t>
      </w:r>
      <w:r>
        <w:t>Provider</w:t>
      </w:r>
      <w:r w:rsidRPr="009F4870">
        <w:t>:</w:t>
      </w:r>
      <w:bookmarkEnd w:id="498"/>
      <w:bookmarkEnd w:id="499"/>
    </w:p>
    <w:p w14:paraId="0DAA43E7" w14:textId="0B3DC0F7" w:rsidR="00440C96" w:rsidRPr="00300639" w:rsidRDefault="00440C96" w:rsidP="00A3754E">
      <w:pPr>
        <w:pStyle w:val="Sch1stylesubclause2"/>
        <w:rPr>
          <w:caps/>
        </w:rPr>
      </w:pPr>
      <w:r w:rsidRPr="00300639">
        <w:t xml:space="preserve">has the skills, knowledge, experience and organisational capability to act as a </w:t>
      </w:r>
      <w:r>
        <w:t xml:space="preserve">designer for all works related to the Services </w:t>
      </w:r>
      <w:r w:rsidRPr="00300639">
        <w:t xml:space="preserve">in a manner that secures the health and safety of any person affected by those </w:t>
      </w:r>
      <w:r>
        <w:t>works</w:t>
      </w:r>
      <w:r w:rsidR="00B31898">
        <w:t>;</w:t>
      </w:r>
    </w:p>
    <w:p w14:paraId="18D7CB63" w14:textId="4DDF8E12" w:rsidR="00440C96" w:rsidRDefault="00B31898" w:rsidP="00A3754E">
      <w:pPr>
        <w:pStyle w:val="Sch1stylesubclause2"/>
      </w:pPr>
      <w:r>
        <w:t>has</w:t>
      </w:r>
      <w:r w:rsidR="00440C96" w:rsidRPr="009F4870">
        <w:t xml:space="preserve"> allocated and will allocate adequate resources to enable it to comply with its obligations </w:t>
      </w:r>
      <w:r>
        <w:t>a</w:t>
      </w:r>
      <w:r w:rsidR="00EB01D2">
        <w:t>s a</w:t>
      </w:r>
      <w:r>
        <w:t xml:space="preserve"> designe</w:t>
      </w:r>
      <w:r w:rsidR="00EB01D2">
        <w:t>r</w:t>
      </w:r>
      <w:r>
        <w:t xml:space="preserve"> </w:t>
      </w:r>
      <w:r w:rsidR="00440C96" w:rsidRPr="009F4870">
        <w:t>under the CDM Regulations;</w:t>
      </w:r>
      <w:r w:rsidR="00440C96">
        <w:t xml:space="preserve"> and</w:t>
      </w:r>
    </w:p>
    <w:p w14:paraId="145A19B0" w14:textId="77777777" w:rsidR="000C52F0" w:rsidRPr="009F4870" w:rsidRDefault="000C52F0" w:rsidP="000C52F0">
      <w:pPr>
        <w:pStyle w:val="Sch1stylesubclause2"/>
        <w:numPr>
          <w:ilvl w:val="0"/>
          <w:numId w:val="0"/>
        </w:numPr>
        <w:ind w:left="1418"/>
      </w:pPr>
    </w:p>
    <w:p w14:paraId="29A25375" w14:textId="02EA22FB" w:rsidR="00440C96" w:rsidRPr="009F4870" w:rsidRDefault="00440C96" w:rsidP="00A3754E">
      <w:pPr>
        <w:pStyle w:val="Sch1stylesubclause2"/>
      </w:pPr>
      <w:r w:rsidRPr="009F4870">
        <w:t xml:space="preserve">has the competence, resources and capacity to, and shall, observe, perform and discharge and shall procure the observance and performance of any Code of Practice for the time being approved by the </w:t>
      </w:r>
      <w:r w:rsidR="00B31898">
        <w:t>HSE</w:t>
      </w:r>
      <w:r w:rsidRPr="009F4870">
        <w:t xml:space="preserve"> pursuant to the Health and Safety at Work etc Act 1974 in connection with the CDM Regulations</w:t>
      </w:r>
      <w:r w:rsidR="00282A0B">
        <w:t>.</w:t>
      </w:r>
    </w:p>
    <w:p w14:paraId="61B1A1F1" w14:textId="1C499280" w:rsidR="00395329" w:rsidRPr="009F4870" w:rsidRDefault="00322F54" w:rsidP="00A3754E">
      <w:pPr>
        <w:pStyle w:val="Sch1stylesubclause"/>
      </w:pPr>
      <w:r>
        <w:t xml:space="preserve">Magenta Living will notify the Provider at the time of issuing an Instruction whether or not the CDM Regulations require the appointment of a </w:t>
      </w:r>
      <w:r w:rsidR="00201072">
        <w:t>p</w:t>
      </w:r>
      <w:r>
        <w:t xml:space="preserve">rincipal </w:t>
      </w:r>
      <w:r w:rsidR="00201072">
        <w:t>d</w:t>
      </w:r>
      <w:r>
        <w:t xml:space="preserve">esigner and </w:t>
      </w:r>
      <w:r w:rsidR="00201072">
        <w:t>p</w:t>
      </w:r>
      <w:r>
        <w:t xml:space="preserve">rincipal </w:t>
      </w:r>
      <w:r w:rsidR="00201072">
        <w:t>c</w:t>
      </w:r>
      <w:r>
        <w:t>ontractor</w:t>
      </w:r>
      <w:r w:rsidR="00201072">
        <w:t xml:space="preserve"> in relation to the Services</w:t>
      </w:r>
      <w:r>
        <w:t>. In such circumstances</w:t>
      </w:r>
      <w:r w:rsidR="00395329">
        <w:t>, t</w:t>
      </w:r>
      <w:r w:rsidR="00395329" w:rsidRPr="009F4870">
        <w:t xml:space="preserve">he </w:t>
      </w:r>
      <w:r w:rsidR="00395329">
        <w:t>Provider</w:t>
      </w:r>
      <w:r w:rsidR="00395329" w:rsidRPr="009F4870">
        <w:t xml:space="preserve"> shall co-operate with the </w:t>
      </w:r>
      <w:r w:rsidR="00395329">
        <w:t>p</w:t>
      </w:r>
      <w:r w:rsidR="00395329" w:rsidRPr="009F4870">
        <w:t>rincipal</w:t>
      </w:r>
      <w:r w:rsidR="00395329">
        <w:t xml:space="preserve"> contractor</w:t>
      </w:r>
      <w:r w:rsidR="00395329" w:rsidRPr="009F4870">
        <w:t xml:space="preserve">, the </w:t>
      </w:r>
      <w:r w:rsidR="00201072">
        <w:t>p</w:t>
      </w:r>
      <w:r w:rsidR="00395329" w:rsidRPr="009F4870">
        <w:t xml:space="preserve">rincipal </w:t>
      </w:r>
      <w:r w:rsidR="00201072">
        <w:t>d</w:t>
      </w:r>
      <w:r w:rsidR="00395329" w:rsidRPr="009F4870">
        <w:t xml:space="preserve">esigner </w:t>
      </w:r>
      <w:r w:rsidR="00395329">
        <w:t xml:space="preserve">and any other consultants or contractors </w:t>
      </w:r>
      <w:r w:rsidR="00395329" w:rsidRPr="009F4870">
        <w:t xml:space="preserve">employed or engaged </w:t>
      </w:r>
      <w:r w:rsidR="00395329">
        <w:t xml:space="preserve">by Magenta Living </w:t>
      </w:r>
      <w:r w:rsidR="00395329" w:rsidRPr="009F4870">
        <w:t xml:space="preserve">in connection with </w:t>
      </w:r>
      <w:r w:rsidR="00395329">
        <w:t>the Services or any works associated with the Services</w:t>
      </w:r>
      <w:r w:rsidR="00395329" w:rsidRPr="009F4870">
        <w:t>, so far as is reasonably necessary to enable each of them to comply with their respective obligations under the CDM Regulations.</w:t>
      </w:r>
    </w:p>
    <w:p w14:paraId="524BA466" w14:textId="08D96E26" w:rsidR="00A4549E" w:rsidRPr="00300639" w:rsidRDefault="00A4549E" w:rsidP="00A3754E">
      <w:pPr>
        <w:pStyle w:val="Sch1stylesubclause"/>
        <w:rPr>
          <w:caps/>
        </w:rPr>
      </w:pPr>
      <w:r>
        <w:t>W</w:t>
      </w:r>
      <w:r w:rsidRPr="00300639">
        <w:t xml:space="preserve">hen </w:t>
      </w:r>
      <w:r>
        <w:t>providing the Services</w:t>
      </w:r>
      <w:r w:rsidRPr="00300639">
        <w:t xml:space="preserve"> the </w:t>
      </w:r>
      <w:r>
        <w:t>Provider</w:t>
      </w:r>
      <w:r w:rsidRPr="00300639">
        <w:t xml:space="preserve"> must ensure that: </w:t>
      </w:r>
    </w:p>
    <w:p w14:paraId="3AEEB984" w14:textId="387830BA" w:rsidR="00A4549E" w:rsidRPr="004B097A" w:rsidRDefault="00A4549E" w:rsidP="00A3754E">
      <w:pPr>
        <w:pStyle w:val="Sch1stylesubclause2"/>
        <w:rPr>
          <w:caps/>
        </w:rPr>
      </w:pPr>
      <w:r w:rsidRPr="00300639">
        <w:t xml:space="preserve">at all times safe systems of work are adopted and all appropriate risk assessments </w:t>
      </w:r>
      <w:r w:rsidR="00B31898">
        <w:t xml:space="preserve">and method statements have been prepared and </w:t>
      </w:r>
      <w:r w:rsidRPr="00300639">
        <w:t xml:space="preserve">are </w:t>
      </w:r>
      <w:r w:rsidR="00B31898">
        <w:t xml:space="preserve">kept </w:t>
      </w:r>
      <w:r w:rsidRPr="00300639">
        <w:t>available;</w:t>
      </w:r>
    </w:p>
    <w:p w14:paraId="734FDC56" w14:textId="6546E7D2" w:rsidR="00A4549E" w:rsidRPr="00B3454E" w:rsidRDefault="00A4549E" w:rsidP="00A3754E">
      <w:pPr>
        <w:pStyle w:val="Sch1stylesubclause2"/>
        <w:rPr>
          <w:caps/>
        </w:rPr>
      </w:pPr>
      <w:r>
        <w:t>th</w:t>
      </w:r>
      <w:r w:rsidR="00D8483B">
        <w:t>e</w:t>
      </w:r>
      <w:r>
        <w:t xml:space="preserve"> Services are planned in accordance with the General Principles of Risk Prevention and</w:t>
      </w:r>
      <w:r w:rsidR="00D8483B">
        <w:t xml:space="preserve"> </w:t>
      </w:r>
      <w:r>
        <w:t xml:space="preserve">by reference to any pre-construction information provided to the </w:t>
      </w:r>
      <w:r w:rsidR="00D76F90">
        <w:t>Provider</w:t>
      </w:r>
      <w:r>
        <w:t xml:space="preserve"> in accordance with the CDM Regulations;</w:t>
      </w:r>
    </w:p>
    <w:p w14:paraId="59C4B1D9" w14:textId="4D860587" w:rsidR="00A4549E" w:rsidRPr="00300639" w:rsidRDefault="00201072" w:rsidP="00A3754E">
      <w:pPr>
        <w:pStyle w:val="Sch1stylesubclause2"/>
        <w:rPr>
          <w:caps/>
        </w:rPr>
      </w:pPr>
      <w:r>
        <w:t>any</w:t>
      </w:r>
      <w:r w:rsidR="00A4549E">
        <w:t xml:space="preserve"> </w:t>
      </w:r>
      <w:r w:rsidR="00ED0CF2">
        <w:t>c</w:t>
      </w:r>
      <w:r w:rsidR="00A4549E">
        <w:t xml:space="preserve">onstruction </w:t>
      </w:r>
      <w:r w:rsidR="00ED0CF2">
        <w:t>p</w:t>
      </w:r>
      <w:r w:rsidR="00A4549E">
        <w:t xml:space="preserve">hase </w:t>
      </w:r>
      <w:r w:rsidR="00ED0CF2">
        <w:t>p</w:t>
      </w:r>
      <w:r w:rsidR="00A4549E">
        <w:t xml:space="preserve">lan </w:t>
      </w:r>
      <w:r w:rsidR="00ED0CF2">
        <w:t xml:space="preserve">(as defined in the CDM Regulations) </w:t>
      </w:r>
      <w:r w:rsidR="00A4549E">
        <w:t>applicable to th</w:t>
      </w:r>
      <w:r w:rsidR="00ED0CF2">
        <w:t xml:space="preserve">ose Services </w:t>
      </w:r>
      <w:r w:rsidR="00A4549E">
        <w:t>is complied with;</w:t>
      </w:r>
    </w:p>
    <w:p w14:paraId="69E7AD2B" w14:textId="77777777" w:rsidR="00A4549E" w:rsidRPr="001C44A6" w:rsidRDefault="00A4549E" w:rsidP="00A3754E">
      <w:pPr>
        <w:pStyle w:val="Sch1stylesubclause2"/>
        <w:rPr>
          <w:caps/>
        </w:rPr>
      </w:pPr>
      <w:r w:rsidRPr="00300639">
        <w:t>all appropriate safety signs are u</w:t>
      </w:r>
      <w:r>
        <w:t xml:space="preserve">sed, and appropriate safety precautions are </w:t>
      </w:r>
      <w:r w:rsidRPr="00300639">
        <w:t>taken;</w:t>
      </w:r>
    </w:p>
    <w:p w14:paraId="77EB3491" w14:textId="77777777" w:rsidR="00A4549E" w:rsidRPr="00300639" w:rsidRDefault="00A4549E" w:rsidP="00A3754E">
      <w:pPr>
        <w:pStyle w:val="Sch1stylesubclause2"/>
        <w:rPr>
          <w:caps/>
        </w:rPr>
      </w:pPr>
      <w:r w:rsidRPr="00300639">
        <w:t>any inconveniences and disturbances that are unavoidable are discu</w:t>
      </w:r>
      <w:r>
        <w:t>ssed fully in advance with the R</w:t>
      </w:r>
      <w:r w:rsidRPr="00300639">
        <w:t xml:space="preserve">esident and any other persons who are likely to be affected and all necessary precautions to be taken are agreed with the </w:t>
      </w:r>
      <w:r>
        <w:t>R</w:t>
      </w:r>
      <w:r w:rsidRPr="00300639">
        <w:t xml:space="preserve">esident and such other persons in advance; </w:t>
      </w:r>
    </w:p>
    <w:p w14:paraId="154C98BD" w14:textId="77777777" w:rsidR="00A4549E" w:rsidRPr="00300639" w:rsidRDefault="00A4549E" w:rsidP="00A3754E">
      <w:pPr>
        <w:pStyle w:val="Sch1stylesubclause2"/>
        <w:rPr>
          <w:caps/>
        </w:rPr>
      </w:pPr>
      <w:r w:rsidRPr="00300639">
        <w:t xml:space="preserve">nothing is done that may injure the stability of any </w:t>
      </w:r>
      <w:r>
        <w:t>P</w:t>
      </w:r>
      <w:r w:rsidRPr="00300639">
        <w:t>roperty, or any other building, boundary wall, fence or railings;</w:t>
      </w:r>
    </w:p>
    <w:p w14:paraId="368C3A17" w14:textId="6C8F7E5E" w:rsidR="00A4549E" w:rsidRPr="00300639" w:rsidRDefault="00A4549E" w:rsidP="00A3754E">
      <w:pPr>
        <w:pStyle w:val="Sch1stylesubclause2"/>
        <w:rPr>
          <w:caps/>
        </w:rPr>
      </w:pPr>
      <w:r w:rsidRPr="00300639">
        <w:t xml:space="preserve">no permanent damage is caused to lawns, flower beds, plants, trees or paving during the </w:t>
      </w:r>
      <w:r w:rsidR="00ED0CF2">
        <w:t>Services</w:t>
      </w:r>
      <w:r w:rsidRPr="00300639">
        <w:t xml:space="preserve"> and any damage caused is rectified to the satisfaction of </w:t>
      </w:r>
      <w:r>
        <w:t>Magenta Living</w:t>
      </w:r>
      <w:r w:rsidRPr="00300639">
        <w:t xml:space="preserve"> and, where applicable, the </w:t>
      </w:r>
      <w:r>
        <w:t>R</w:t>
      </w:r>
      <w:r w:rsidRPr="00300639">
        <w:t>esident</w:t>
      </w:r>
      <w:r>
        <w:t>;</w:t>
      </w:r>
    </w:p>
    <w:p w14:paraId="353F7765" w14:textId="19926CC0" w:rsidR="00282A0B" w:rsidRPr="000C52F0" w:rsidRDefault="00A4549E" w:rsidP="000C52F0">
      <w:pPr>
        <w:pStyle w:val="Sch1stylesubclause2"/>
        <w:rPr>
          <w:caps/>
        </w:rPr>
      </w:pPr>
      <w:r w:rsidRPr="00300639">
        <w:t xml:space="preserve">where the </w:t>
      </w:r>
      <w:r w:rsidR="00ED0CF2">
        <w:t>Services</w:t>
      </w:r>
      <w:r w:rsidRPr="00300639">
        <w:t xml:space="preserve"> involve the </w:t>
      </w:r>
      <w:r w:rsidR="00D76F90">
        <w:t>Provider</w:t>
      </w:r>
      <w:r w:rsidRPr="00300639">
        <w:t xml:space="preserve"> disconnecting any facilities for lighting, heating, power, drinking water and/or sanitation, at the end of every </w:t>
      </w:r>
      <w:r>
        <w:t>W</w:t>
      </w:r>
      <w:r w:rsidRPr="00300639">
        <w:t xml:space="preserve">orking </w:t>
      </w:r>
      <w:r>
        <w:t>D</w:t>
      </w:r>
      <w:r w:rsidRPr="00300639">
        <w:t xml:space="preserve">ay either those facilities are restored or the </w:t>
      </w:r>
      <w:r>
        <w:t>R</w:t>
      </w:r>
      <w:r w:rsidRPr="00300639">
        <w:t xml:space="preserve">esident(s) of the </w:t>
      </w:r>
      <w:r>
        <w:t>P</w:t>
      </w:r>
      <w:r w:rsidRPr="00300639">
        <w:t xml:space="preserve">roperty are provided with alternative facilities for lighting, heating, power, drinking water and sanitation; </w:t>
      </w:r>
    </w:p>
    <w:p w14:paraId="7C13D741" w14:textId="1DFA34A0" w:rsidR="00A4549E" w:rsidRPr="000C1AEE" w:rsidRDefault="00A4549E" w:rsidP="00A3754E">
      <w:pPr>
        <w:pStyle w:val="Sch1stylesubclause2"/>
        <w:rPr>
          <w:caps/>
        </w:rPr>
      </w:pPr>
      <w:r w:rsidRPr="00300639">
        <w:t xml:space="preserve">where a </w:t>
      </w:r>
      <w:r>
        <w:t>P</w:t>
      </w:r>
      <w:r w:rsidRPr="00300639">
        <w:t xml:space="preserve">roperty is unoccupied on completion of the </w:t>
      </w:r>
      <w:r w:rsidR="00ED0CF2">
        <w:t>Services</w:t>
      </w:r>
      <w:r w:rsidRPr="00300639">
        <w:t xml:space="preserve"> or at the end of each </w:t>
      </w:r>
      <w:r>
        <w:t>W</w:t>
      </w:r>
      <w:r w:rsidRPr="00300639">
        <w:t xml:space="preserve">orking </w:t>
      </w:r>
      <w:r>
        <w:t>D</w:t>
      </w:r>
      <w:r w:rsidRPr="00300639">
        <w:t xml:space="preserve">ay, that the </w:t>
      </w:r>
      <w:r>
        <w:t>P</w:t>
      </w:r>
      <w:r w:rsidRPr="00300639">
        <w:t xml:space="preserve">roperty is secured, all doors and windows are </w:t>
      </w:r>
      <w:r w:rsidR="00CC7B43" w:rsidRPr="00300639">
        <w:t>locked,</w:t>
      </w:r>
      <w:r w:rsidRPr="00300639">
        <w:t xml:space="preserve"> and any temporary door and window coverings are reinstated as necessary</w:t>
      </w:r>
      <w:r>
        <w:t>;</w:t>
      </w:r>
      <w:r w:rsidRPr="000C1AEE">
        <w:t xml:space="preserve"> </w:t>
      </w:r>
      <w:r w:rsidRPr="00300639">
        <w:t>and</w:t>
      </w:r>
    </w:p>
    <w:p w14:paraId="2035DF56" w14:textId="2FFFE1C9" w:rsidR="00A4549E" w:rsidRPr="00395329" w:rsidRDefault="00A4549E" w:rsidP="00A3754E">
      <w:pPr>
        <w:pStyle w:val="Sch1stylesubclause2"/>
        <w:rPr>
          <w:caps/>
        </w:rPr>
      </w:pPr>
      <w:r>
        <w:t xml:space="preserve">records are kept of any accidents, incidents and health and safety “near misses” in connection with the </w:t>
      </w:r>
      <w:r w:rsidR="00ED0CF2">
        <w:t>Services</w:t>
      </w:r>
      <w:r w:rsidRPr="00300639">
        <w:t>.</w:t>
      </w:r>
    </w:p>
    <w:p w14:paraId="50D69570" w14:textId="19DA6EB2" w:rsidR="00B16DFF" w:rsidRPr="002D55CB" w:rsidRDefault="00395329" w:rsidP="009D7FEA">
      <w:pPr>
        <w:pStyle w:val="Sch1stylesubclause"/>
        <w:rPr>
          <w:caps/>
        </w:rPr>
      </w:pPr>
      <w:r w:rsidRPr="009D7FEA">
        <w:t>The</w:t>
      </w:r>
      <w:r>
        <w:t xml:space="preserve"> Provider must provide all tools, plant, equipment and/or vehicles necessary or desirable to undertake the Services and ensure that they are regularly maintained and kept in a safe serviceable and clean condition. These tools, plant, equipment and vehicles shall be at the sole risk of the Provider including whilst they are at a Property. On written request from Magenta Living, the </w:t>
      </w:r>
      <w:r w:rsidR="00D76F90">
        <w:t>Provider</w:t>
      </w:r>
      <w:r>
        <w:t xml:space="preserve"> shall promptly remove from Magenta Living’s Properties any equipment or vehicles that are hazardous, unsafe or unclean and replace them with equipment or vehicles that are safe and clean. </w:t>
      </w:r>
    </w:p>
    <w:p w14:paraId="674D5CEE" w14:textId="3BDDC344" w:rsidR="00395329" w:rsidRPr="00300639" w:rsidRDefault="00395329" w:rsidP="00A3754E">
      <w:pPr>
        <w:pStyle w:val="Sch1stylesubclause"/>
        <w:rPr>
          <w:caps/>
        </w:rPr>
      </w:pPr>
      <w:bookmarkStart w:id="500" w:name="_Ref57628658"/>
      <w:r>
        <w:t>T</w:t>
      </w:r>
      <w:r w:rsidRPr="00300639">
        <w:t xml:space="preserve">he </w:t>
      </w:r>
      <w:r w:rsidR="00D76F90">
        <w:t>Provider</w:t>
      </w:r>
      <w:r w:rsidRPr="00300639">
        <w:t xml:space="preserve"> must provide such information, co-operation and assistance as </w:t>
      </w:r>
      <w:r>
        <w:t>Magenta Living</w:t>
      </w:r>
      <w:r w:rsidRPr="00300639">
        <w:t xml:space="preserve"> reasonably requests to comply with its obligations to co</w:t>
      </w:r>
      <w:r>
        <w:t>nsult tenants’ associations, and R</w:t>
      </w:r>
      <w:r w:rsidRPr="00300639">
        <w:t xml:space="preserve">esidents (including leaseholders) who pay variable service charges in relation to the </w:t>
      </w:r>
      <w:r w:rsidR="00D76F90">
        <w:t>Services</w:t>
      </w:r>
      <w:r>
        <w:t>. T</w:t>
      </w:r>
      <w:r w:rsidRPr="00300639">
        <w:t xml:space="preserve">his assistance must be provided in sufficient time to enable </w:t>
      </w:r>
      <w:r>
        <w:t>Magenta Living</w:t>
      </w:r>
      <w:r w:rsidRPr="00300639">
        <w:t xml:space="preserve"> to comply with those obligations.</w:t>
      </w:r>
      <w:bookmarkEnd w:id="500"/>
    </w:p>
    <w:p w14:paraId="6E4489F4" w14:textId="11964B43" w:rsidR="00395329" w:rsidRDefault="00395329" w:rsidP="00A3754E">
      <w:pPr>
        <w:pStyle w:val="Sch1stylesubclause"/>
      </w:pPr>
      <w:r>
        <w:t xml:space="preserve">The </w:t>
      </w:r>
      <w:r w:rsidR="00D76F90">
        <w:t>Provider</w:t>
      </w:r>
      <w:r>
        <w:t xml:space="preserve"> must inform Magenta Living immediately:</w:t>
      </w:r>
    </w:p>
    <w:p w14:paraId="566D4582" w14:textId="20081A9B" w:rsidR="00395329" w:rsidRDefault="00395329" w:rsidP="00A3754E">
      <w:pPr>
        <w:pStyle w:val="Sch1stylesubclause2"/>
      </w:pPr>
      <w:r>
        <w:t xml:space="preserve">if the </w:t>
      </w:r>
      <w:r w:rsidR="00D76F90">
        <w:t>Provider</w:t>
      </w:r>
      <w:r>
        <w:t xml:space="preserve"> becomes aware of any matter (including burglary, vandalism accidents, losses of keys or passes or breach of Law) affecting or likely to affect the provision or performance of the </w:t>
      </w:r>
      <w:r w:rsidR="00D76F90">
        <w:t>Service</w:t>
      </w:r>
      <w:r w:rsidR="00CC7B43">
        <w:t>s or any of the Properties at which the Services are being provided</w:t>
      </w:r>
      <w:r>
        <w:t>;</w:t>
      </w:r>
    </w:p>
    <w:p w14:paraId="39106D69" w14:textId="564A58CA" w:rsidR="00395329" w:rsidRDefault="00395329" w:rsidP="00A3754E">
      <w:pPr>
        <w:pStyle w:val="Sch1stylesubclause2"/>
      </w:pPr>
      <w:r>
        <w:t xml:space="preserve">of any incident that occurs during the provision of the </w:t>
      </w:r>
      <w:r w:rsidR="00D76F90">
        <w:t>Services</w:t>
      </w:r>
      <w:r>
        <w:t xml:space="preserve"> which causes or could cause personal injury or property damage in connection with the </w:t>
      </w:r>
      <w:r w:rsidR="00D76F90">
        <w:t>Services</w:t>
      </w:r>
      <w:r>
        <w:t xml:space="preserve">; </w:t>
      </w:r>
    </w:p>
    <w:p w14:paraId="46421F2C" w14:textId="58EDB61E" w:rsidR="00395329" w:rsidRDefault="00395329" w:rsidP="00A3754E">
      <w:pPr>
        <w:pStyle w:val="Sch1stylesubclause2"/>
      </w:pPr>
      <w:r>
        <w:t xml:space="preserve">of any circumstances concerning the </w:t>
      </w:r>
      <w:r w:rsidR="00D76F90">
        <w:t>Services</w:t>
      </w:r>
      <w:r>
        <w:t xml:space="preserve"> which might justify Magenta Living taking action to protect its interests (including its reputation) or which may lead to a Dispute</w:t>
      </w:r>
      <w:r w:rsidR="002D1229">
        <w:t xml:space="preserve">; </w:t>
      </w:r>
      <w:r w:rsidR="00CC7B43">
        <w:t>and/</w:t>
      </w:r>
      <w:r w:rsidR="002D1229">
        <w:t xml:space="preserve">or </w:t>
      </w:r>
    </w:p>
    <w:p w14:paraId="479E0A3E" w14:textId="78D0CF7B" w:rsidR="002D1229" w:rsidRDefault="002D1229" w:rsidP="00A3754E">
      <w:pPr>
        <w:pStyle w:val="Sch1stylesubclause2"/>
      </w:pPr>
      <w:bookmarkStart w:id="501" w:name="_Ref68189646"/>
      <w:bookmarkStart w:id="502" w:name="_9kR3WTr29959AABBF3sfoDDqyI43MD0wwxrATEF"/>
      <w:r w:rsidRPr="002D1229">
        <w:t xml:space="preserve">of any matter which causes or is likely to cause a delay in the completion of the </w:t>
      </w:r>
      <w:r>
        <w:t>Services</w:t>
      </w:r>
      <w:r w:rsidRPr="002D1229">
        <w:t xml:space="preserve"> beyond their </w:t>
      </w:r>
      <w:r>
        <w:t xml:space="preserve">Instruction </w:t>
      </w:r>
      <w:r w:rsidRPr="002D1229">
        <w:t>Completion Deadline</w:t>
      </w:r>
      <w:r>
        <w:t>.</w:t>
      </w:r>
      <w:bookmarkEnd w:id="501"/>
      <w:bookmarkEnd w:id="502"/>
    </w:p>
    <w:p w14:paraId="7DB4899B" w14:textId="4ACB7E95" w:rsidR="002D1229" w:rsidRDefault="002D1229" w:rsidP="002D1229">
      <w:pPr>
        <w:pStyle w:val="Sch1stylesubclause"/>
      </w:pPr>
      <w:r w:rsidRPr="002D1229">
        <w:t>If the Provider gives notice Magenta</w:t>
      </w:r>
      <w:r w:rsidR="008F310B">
        <w:t xml:space="preserve"> Living </w:t>
      </w:r>
      <w:r w:rsidRPr="002D1229">
        <w:t xml:space="preserve">under </w:t>
      </w:r>
      <w:r>
        <w:t>Paragraph</w:t>
      </w:r>
      <w:r w:rsidRPr="002D1229">
        <w:t xml:space="preserve"> </w:t>
      </w:r>
      <w:r w:rsidR="00B16DFF">
        <w:fldChar w:fldCharType="begin"/>
      </w:r>
      <w:r w:rsidR="00B16DFF">
        <w:instrText xml:space="preserve"> REF _Ref68189646 \r \h </w:instrText>
      </w:r>
      <w:r w:rsidR="00B16DFF">
        <w:fldChar w:fldCharType="separate"/>
      </w:r>
      <w:bookmarkStart w:id="503" w:name="_9kMHG5YVt4BB7BCCDDH5uhqFFs0K65OF2yyztCV"/>
      <w:r w:rsidR="00B16DFF">
        <w:t>2.11.4</w:t>
      </w:r>
      <w:bookmarkEnd w:id="503"/>
      <w:r w:rsidR="00B16DFF">
        <w:fldChar w:fldCharType="end"/>
      </w:r>
      <w:r w:rsidR="004D4833">
        <w:t xml:space="preserve"> and the cause of the delay is Force Majeure</w:t>
      </w:r>
      <w:r w:rsidR="0024287B">
        <w:t>,</w:t>
      </w:r>
      <w:r w:rsidR="004D4833">
        <w:t xml:space="preserve"> </w:t>
      </w:r>
      <w:r w:rsidRPr="002D1229">
        <w:t xml:space="preserve">Magenta </w:t>
      </w:r>
      <w:r w:rsidR="004D4833">
        <w:t xml:space="preserve">Living </w:t>
      </w:r>
      <w:r w:rsidRPr="002D1229">
        <w:t xml:space="preserve">shall fix such later </w:t>
      </w:r>
      <w:r w:rsidR="004D4833">
        <w:t xml:space="preserve">Instruction </w:t>
      </w:r>
      <w:r w:rsidRPr="002D1229">
        <w:t>Completion D</w:t>
      </w:r>
      <w:r w:rsidR="004D4833">
        <w:t xml:space="preserve">eadline </w:t>
      </w:r>
      <w:r w:rsidRPr="002D1229">
        <w:t xml:space="preserve">for those </w:t>
      </w:r>
      <w:r w:rsidR="004D4833">
        <w:t>Services</w:t>
      </w:r>
      <w:r w:rsidRPr="002D1229">
        <w:t xml:space="preserve"> as may be fair and reasonable</w:t>
      </w:r>
      <w:r w:rsidR="0024287B">
        <w:t xml:space="preserve"> in the circumstances</w:t>
      </w:r>
      <w:r w:rsidRPr="002D1229">
        <w:t>.</w:t>
      </w:r>
    </w:p>
    <w:p w14:paraId="46D3735B" w14:textId="2718E232" w:rsidR="004D4833" w:rsidRDefault="004D4833" w:rsidP="002D1229">
      <w:pPr>
        <w:pStyle w:val="Sch1stylesubclause"/>
      </w:pPr>
      <w:r w:rsidRPr="004D4833">
        <w:t xml:space="preserve">Any </w:t>
      </w:r>
      <w:r w:rsidR="00B94A73">
        <w:t>D</w:t>
      </w:r>
      <w:r w:rsidRPr="004D4833">
        <w:t xml:space="preserve">ispute over whether or not the </w:t>
      </w:r>
      <w:r>
        <w:t>Services</w:t>
      </w:r>
      <w:r w:rsidRPr="004D4833">
        <w:t xml:space="preserve"> are complete or over the </w:t>
      </w:r>
      <w:r>
        <w:t xml:space="preserve">Instruction </w:t>
      </w:r>
      <w:r w:rsidRPr="004D4833">
        <w:t xml:space="preserve">Completion Date are to be dealt with under the Dispute Resolution Procedure. </w:t>
      </w:r>
    </w:p>
    <w:p w14:paraId="5FA6F8D6" w14:textId="77777777" w:rsidR="00395329" w:rsidRPr="008F3D1D" w:rsidRDefault="00395329" w:rsidP="00A3754E">
      <w:pPr>
        <w:pStyle w:val="Sch1styleclause"/>
      </w:pPr>
      <w:bookmarkStart w:id="504" w:name="_Toc413247713"/>
      <w:bookmarkStart w:id="505" w:name="_Toc481742880"/>
      <w:bookmarkStart w:id="506" w:name="_Toc57644703"/>
      <w:bookmarkStart w:id="507" w:name="_Toc72850443"/>
      <w:r w:rsidRPr="008F3D1D">
        <w:t>REGULATORY REQUIREMENTS</w:t>
      </w:r>
      <w:bookmarkEnd w:id="504"/>
      <w:bookmarkEnd w:id="505"/>
      <w:bookmarkEnd w:id="506"/>
      <w:bookmarkEnd w:id="507"/>
    </w:p>
    <w:p w14:paraId="0CC679F6" w14:textId="7D2BD1B0" w:rsidR="00395329" w:rsidRPr="00C8556D" w:rsidRDefault="00395329" w:rsidP="00A3754E">
      <w:pPr>
        <w:pStyle w:val="Sch1stylesubclause"/>
      </w:pPr>
      <w:r w:rsidRPr="00C8556D">
        <w:t xml:space="preserve">The </w:t>
      </w:r>
      <w:r w:rsidR="00D76F90">
        <w:t>Provider</w:t>
      </w:r>
      <w:r w:rsidRPr="00C8556D">
        <w:t xml:space="preserve"> shall comply with any direction that </w:t>
      </w:r>
      <w:r>
        <w:t>Magenta Living</w:t>
      </w:r>
      <w:r w:rsidRPr="00C8556D">
        <w:t xml:space="preserve"> gives in relation to the </w:t>
      </w:r>
      <w:r w:rsidR="00D76F90">
        <w:t>Services</w:t>
      </w:r>
      <w:r w:rsidRPr="00C8556D">
        <w:t xml:space="preserve"> in order:</w:t>
      </w:r>
    </w:p>
    <w:p w14:paraId="35417775" w14:textId="77777777" w:rsidR="00395329" w:rsidRPr="00493983" w:rsidRDefault="00395329" w:rsidP="00A3754E">
      <w:pPr>
        <w:pStyle w:val="Sch1stylesubclause2"/>
      </w:pPr>
      <w:r w:rsidRPr="00300639">
        <w:t xml:space="preserve">to enable </w:t>
      </w:r>
      <w:r>
        <w:t>Magenta Living to comply with the Human Rights A</w:t>
      </w:r>
      <w:r w:rsidRPr="00300639">
        <w:t>ct 1998;</w:t>
      </w:r>
    </w:p>
    <w:p w14:paraId="2B9099F9" w14:textId="77777777" w:rsidR="00395329" w:rsidRPr="00493983" w:rsidRDefault="00395329" w:rsidP="00A3754E">
      <w:pPr>
        <w:pStyle w:val="Sch1stylesubclause2"/>
      </w:pPr>
      <w:r w:rsidRPr="00300639">
        <w:t xml:space="preserve">to prevent a breach of </w:t>
      </w:r>
      <w:r>
        <w:t xml:space="preserve">Health and Safety Law; </w:t>
      </w:r>
    </w:p>
    <w:p w14:paraId="656FB075" w14:textId="77777777" w:rsidR="00395329" w:rsidRDefault="00395329" w:rsidP="00A3754E">
      <w:pPr>
        <w:pStyle w:val="Sch1stylesubclause2"/>
      </w:pPr>
      <w:r>
        <w:t>to comply with the requirements of any Regulatory Body; or</w:t>
      </w:r>
    </w:p>
    <w:p w14:paraId="08D171E4" w14:textId="10B5DCA0" w:rsidR="00395329" w:rsidRDefault="00395329" w:rsidP="00A3754E">
      <w:pPr>
        <w:pStyle w:val="Sch1stylesubclause2"/>
      </w:pPr>
      <w:r w:rsidRPr="00300639">
        <w:t xml:space="preserve">to secure that the </w:t>
      </w:r>
      <w:r w:rsidR="00D76F90">
        <w:t>Services</w:t>
      </w:r>
      <w:r w:rsidRPr="00300639">
        <w:t xml:space="preserve"> are</w:t>
      </w:r>
      <w:r>
        <w:t xml:space="preserve"> provided in accordance with </w:t>
      </w:r>
      <w:r w:rsidR="00D76F90">
        <w:t>the Instruction and these Instruction Terms</w:t>
      </w:r>
      <w:r>
        <w:t>.</w:t>
      </w:r>
    </w:p>
    <w:p w14:paraId="4D6D4FF0" w14:textId="60992CB8" w:rsidR="00395329" w:rsidRDefault="00395329" w:rsidP="00A3754E">
      <w:pPr>
        <w:pStyle w:val="Sch1stylesubclause"/>
      </w:pPr>
      <w:r>
        <w:t>T</w:t>
      </w:r>
      <w:r w:rsidRPr="00300639">
        <w:t xml:space="preserve">he </w:t>
      </w:r>
      <w:r w:rsidR="00D76F90">
        <w:t>Provider</w:t>
      </w:r>
      <w:r w:rsidRPr="00300639">
        <w:t xml:space="preserve"> shall notify </w:t>
      </w:r>
      <w:r>
        <w:t>Magenta Living</w:t>
      </w:r>
      <w:r w:rsidRPr="00300639">
        <w:t xml:space="preserve"> immediately of</w:t>
      </w:r>
      <w:r>
        <w:t>:</w:t>
      </w:r>
    </w:p>
    <w:p w14:paraId="75A07CAE" w14:textId="29C39B5F" w:rsidR="00395329" w:rsidRDefault="00395329" w:rsidP="00A3754E">
      <w:pPr>
        <w:pStyle w:val="Sch1stylesubclause2"/>
      </w:pPr>
      <w:bookmarkStart w:id="508" w:name="_Hlk57995904"/>
      <w:r>
        <w:t>of any material health and safety hazards the</w:t>
      </w:r>
      <w:r w:rsidR="00CC7B43">
        <w:t xml:space="preserve"> Provider or Staff</w:t>
      </w:r>
      <w:r>
        <w:t xml:space="preserve"> encounter at any of the Properties (and the </w:t>
      </w:r>
      <w:r w:rsidR="00D76F90">
        <w:t>Provider</w:t>
      </w:r>
      <w:r>
        <w:t xml:space="preserve"> shall adopt all appropriate safety measures to manage such hazards appropriately); </w:t>
      </w:r>
    </w:p>
    <w:p w14:paraId="04C7D617" w14:textId="074956B1" w:rsidR="00631586" w:rsidRDefault="00631586" w:rsidP="00A3754E">
      <w:pPr>
        <w:pStyle w:val="Sch1stylesubclause2"/>
      </w:pPr>
      <w:r w:rsidRPr="00631586">
        <w:t xml:space="preserve">any divergence the Provider discovers between the Regulatory Requirements and its obligations under this </w:t>
      </w:r>
      <w:r>
        <w:t>Instruction (and t</w:t>
      </w:r>
      <w:r w:rsidRPr="00631586">
        <w:t xml:space="preserve">he Provider must comply with any direction of Magenta </w:t>
      </w:r>
      <w:r>
        <w:t xml:space="preserve">Living </w:t>
      </w:r>
      <w:r w:rsidRPr="00631586">
        <w:t>following such notification</w:t>
      </w:r>
      <w:r>
        <w:t>);</w:t>
      </w:r>
    </w:p>
    <w:bookmarkEnd w:id="508"/>
    <w:p w14:paraId="28DC1EE4" w14:textId="1F5FE2E4" w:rsidR="00395329" w:rsidRDefault="00395329" w:rsidP="00A3754E">
      <w:pPr>
        <w:pStyle w:val="Sch1stylesubclause2"/>
      </w:pPr>
      <w:r>
        <w:t xml:space="preserve">of any breach of Law, Regulatory </w:t>
      </w:r>
      <w:r w:rsidR="00CC7B43">
        <w:t>Requirements,</w:t>
      </w:r>
      <w:r>
        <w:t xml:space="preserve"> or th</w:t>
      </w:r>
      <w:r w:rsidR="00D76F90">
        <w:t xml:space="preserve">ese Instruction Terms </w:t>
      </w:r>
      <w:r>
        <w:t xml:space="preserve">by the </w:t>
      </w:r>
      <w:r w:rsidR="00D76F90">
        <w:t>Provider</w:t>
      </w:r>
      <w:r>
        <w:t xml:space="preserve"> (including where due to the actions or omissions of a Subcontractor); and/or</w:t>
      </w:r>
    </w:p>
    <w:p w14:paraId="1F99D816" w14:textId="7295E3DE" w:rsidR="00395329" w:rsidRPr="00493983" w:rsidRDefault="00395329" w:rsidP="00A3754E">
      <w:pPr>
        <w:pStyle w:val="Sch1stylesubclause2"/>
      </w:pPr>
      <w:r>
        <w:t xml:space="preserve">any investigation by a Regulatory Body in connection with the </w:t>
      </w:r>
      <w:r w:rsidR="00D76F90">
        <w:t>Services</w:t>
      </w:r>
      <w:r>
        <w:t xml:space="preserve"> or the </w:t>
      </w:r>
      <w:r w:rsidR="00D76F90">
        <w:t>Provider</w:t>
      </w:r>
      <w:r>
        <w:t xml:space="preserve">. </w:t>
      </w:r>
    </w:p>
    <w:p w14:paraId="6C0393DD" w14:textId="4978A88F" w:rsidR="00395329" w:rsidRDefault="00395329" w:rsidP="00A3754E">
      <w:pPr>
        <w:pStyle w:val="Sch1stylesubclause"/>
      </w:pPr>
      <w:bookmarkStart w:id="509" w:name="_Ref57634465"/>
      <w:r>
        <w:t>Magenta Living</w:t>
      </w:r>
      <w:r w:rsidRPr="00300639">
        <w:t xml:space="preserve"> may suspend the provision of the </w:t>
      </w:r>
      <w:r w:rsidR="00D76F90">
        <w:t>Services</w:t>
      </w:r>
      <w:r w:rsidRPr="00300639">
        <w:t xml:space="preserve"> by the </w:t>
      </w:r>
      <w:r w:rsidR="00D76F90">
        <w:t>Provider</w:t>
      </w:r>
      <w:r w:rsidRPr="00300639">
        <w:t xml:space="preserve"> if </w:t>
      </w:r>
      <w:r>
        <w:t>Magenta Living</w:t>
      </w:r>
      <w:r w:rsidRPr="00300639">
        <w:t xml:space="preserve"> considers the </w:t>
      </w:r>
      <w:r w:rsidR="00D76F90">
        <w:t>Provider</w:t>
      </w:r>
      <w:r w:rsidRPr="00300639">
        <w:t xml:space="preserve"> may have breached </w:t>
      </w:r>
      <w:r w:rsidR="00D76F90">
        <w:t>these Instruction Terms</w:t>
      </w:r>
      <w:r w:rsidRPr="00300639">
        <w:t>.</w:t>
      </w:r>
      <w:bookmarkEnd w:id="509"/>
    </w:p>
    <w:p w14:paraId="604C7740" w14:textId="73565097" w:rsidR="00395329" w:rsidRDefault="00395329" w:rsidP="00A3754E">
      <w:pPr>
        <w:pStyle w:val="Sch1stylesubclause"/>
      </w:pPr>
      <w:r>
        <w:t xml:space="preserve">Both Parties must seek to maintain a culture and working environment in which health and safety is paramount to everybody involved with the </w:t>
      </w:r>
      <w:r w:rsidR="00D76F90">
        <w:t>Services</w:t>
      </w:r>
      <w:r>
        <w:t>.</w:t>
      </w:r>
    </w:p>
    <w:p w14:paraId="0AD0F593" w14:textId="30AA77C8" w:rsidR="009F4870" w:rsidRPr="007C4FFD" w:rsidRDefault="00FB4FF8" w:rsidP="00A3754E">
      <w:pPr>
        <w:pStyle w:val="Sch1styleclause"/>
      </w:pPr>
      <w:bookmarkStart w:id="510" w:name="_Ref68175612"/>
      <w:bookmarkStart w:id="511" w:name="_Ref68175659"/>
      <w:bookmarkStart w:id="512" w:name="_Ref68189201"/>
      <w:bookmarkStart w:id="513" w:name="_9kR3WTr2995DLhJfifw5qCQnK3qw"/>
      <w:bookmarkStart w:id="514" w:name="_Toc72850444"/>
      <w:r>
        <w:t>STAFF</w:t>
      </w:r>
      <w:bookmarkEnd w:id="510"/>
      <w:bookmarkEnd w:id="511"/>
      <w:bookmarkEnd w:id="512"/>
      <w:bookmarkEnd w:id="513"/>
      <w:bookmarkEnd w:id="514"/>
    </w:p>
    <w:p w14:paraId="7221A821" w14:textId="00836A69" w:rsidR="00FB4FF8" w:rsidRPr="00F67D6E" w:rsidRDefault="00FB4FF8" w:rsidP="00A3754E">
      <w:pPr>
        <w:pStyle w:val="Sch1stylesubclause"/>
        <w:rPr>
          <w:caps/>
        </w:rPr>
      </w:pPr>
      <w:r>
        <w:t>S</w:t>
      </w:r>
      <w:r w:rsidRPr="00300639">
        <w:t xml:space="preserve">ubject to the consent of the </w:t>
      </w:r>
      <w:r>
        <w:t>R</w:t>
      </w:r>
      <w:r w:rsidRPr="00300639">
        <w:t xml:space="preserve">esident, </w:t>
      </w:r>
      <w:r>
        <w:t>Magenta Living</w:t>
      </w:r>
      <w:r w:rsidRPr="00300639">
        <w:t xml:space="preserve"> (on behalf of </w:t>
      </w:r>
      <w:r w:rsidR="00CF44B3">
        <w:t>Magenta Living</w:t>
      </w:r>
      <w:r>
        <w:t xml:space="preserve"> Group Organisation which owns the Properties, if they are not owned by Magenta Living</w:t>
      </w:r>
      <w:r w:rsidRPr="00300639">
        <w:t xml:space="preserve">) licenses the </w:t>
      </w:r>
      <w:r>
        <w:t>Provider and S</w:t>
      </w:r>
      <w:r w:rsidRPr="00300639">
        <w:t>taff to go into th</w:t>
      </w:r>
      <w:r>
        <w:t>e</w:t>
      </w:r>
      <w:r w:rsidRPr="00300639">
        <w:t xml:space="preserve"> </w:t>
      </w:r>
      <w:r>
        <w:t>P</w:t>
      </w:r>
      <w:r w:rsidRPr="00300639">
        <w:t xml:space="preserve">roperties </w:t>
      </w:r>
      <w:r>
        <w:t xml:space="preserve">set out in the Instruction </w:t>
      </w:r>
      <w:r w:rsidRPr="00300639">
        <w:t xml:space="preserve">to provide the </w:t>
      </w:r>
      <w:r>
        <w:t>Services as set out in the Instruction.</w:t>
      </w:r>
      <w:r w:rsidRPr="00300639">
        <w:t xml:space="preserve"> </w:t>
      </w:r>
      <w:r>
        <w:t>The Provider shall:</w:t>
      </w:r>
    </w:p>
    <w:p w14:paraId="103BF10D" w14:textId="26AA0BD2" w:rsidR="00FB4FF8" w:rsidRPr="00F67D6E" w:rsidRDefault="00FB4FF8" w:rsidP="00A3754E">
      <w:pPr>
        <w:pStyle w:val="Sch1stylesubclause2"/>
        <w:rPr>
          <w:caps/>
        </w:rPr>
      </w:pPr>
      <w:commentRangeStart w:id="515"/>
      <w:r w:rsidRPr="00300639">
        <w:t xml:space="preserve">be responsible for all liaison with the </w:t>
      </w:r>
      <w:r>
        <w:t>R</w:t>
      </w:r>
      <w:r w:rsidRPr="00300639">
        <w:t>esident</w:t>
      </w:r>
      <w:r>
        <w:t>(</w:t>
      </w:r>
      <w:r w:rsidRPr="00300639">
        <w:t>s</w:t>
      </w:r>
      <w:r>
        <w:t>)</w:t>
      </w:r>
      <w:r w:rsidRPr="00300639">
        <w:t xml:space="preserve"> of any occupied </w:t>
      </w:r>
      <w:r>
        <w:t>P</w:t>
      </w:r>
      <w:r w:rsidRPr="00300639">
        <w:t xml:space="preserve">roperty </w:t>
      </w:r>
      <w:r>
        <w:t>at</w:t>
      </w:r>
      <w:r w:rsidRPr="00300639">
        <w:t xml:space="preserve"> which </w:t>
      </w:r>
      <w:r>
        <w:t xml:space="preserve">Services are to be </w:t>
      </w:r>
      <w:r w:rsidR="0024287B">
        <w:t>p</w:t>
      </w:r>
      <w:r>
        <w:t>rovided;</w:t>
      </w:r>
      <w:commentRangeEnd w:id="515"/>
      <w:r>
        <w:rPr>
          <w:rStyle w:val="CommentReference"/>
        </w:rPr>
        <w:commentReference w:id="515"/>
      </w:r>
    </w:p>
    <w:p w14:paraId="669B4B53" w14:textId="6F1DE130" w:rsidR="00FB4FF8" w:rsidRPr="00F67D6E" w:rsidRDefault="00FB4FF8" w:rsidP="00A3754E">
      <w:pPr>
        <w:pStyle w:val="Sch1stylesubclause2"/>
        <w:rPr>
          <w:caps/>
        </w:rPr>
      </w:pPr>
      <w:r w:rsidRPr="00300639">
        <w:t xml:space="preserve">notify </w:t>
      </w:r>
      <w:r>
        <w:t>Magenta Living</w:t>
      </w:r>
      <w:r w:rsidRPr="00300639">
        <w:t xml:space="preserve"> if the </w:t>
      </w:r>
      <w:r>
        <w:t>Provider</w:t>
      </w:r>
      <w:r w:rsidRPr="00300639">
        <w:t xml:space="preserve"> is unable to gain access to a </w:t>
      </w:r>
      <w:r>
        <w:t>P</w:t>
      </w:r>
      <w:r w:rsidRPr="00300639">
        <w:t>roperty after having ma</w:t>
      </w:r>
      <w:r>
        <w:t>de reasonable attempts to do so; and</w:t>
      </w:r>
    </w:p>
    <w:p w14:paraId="6EA5938E" w14:textId="5982A575" w:rsidR="00FB4FF8" w:rsidRPr="00C43238" w:rsidRDefault="00FB4FF8" w:rsidP="00A3754E">
      <w:pPr>
        <w:pStyle w:val="Sch1stylesubclause2"/>
        <w:rPr>
          <w:caps/>
        </w:rPr>
      </w:pPr>
      <w:r>
        <w:t>ensure that all keys, passes and other means of access provided by Magenta Living to the Provider are kept secure and loaned only to Staff who have proved themselves to be trustworthy.</w:t>
      </w:r>
    </w:p>
    <w:p w14:paraId="0D69AD7F" w14:textId="0138DD50" w:rsidR="009F4870" w:rsidRPr="009F4870" w:rsidRDefault="009F4870" w:rsidP="00A3754E">
      <w:pPr>
        <w:pStyle w:val="Sch1stylesubclause"/>
      </w:pPr>
      <w:r w:rsidRPr="009F4870">
        <w:t xml:space="preserve">The </w:t>
      </w:r>
      <w:r w:rsidR="00285578">
        <w:t>Provider</w:t>
      </w:r>
      <w:r w:rsidRPr="009F4870">
        <w:t xml:space="preserve"> shall</w:t>
      </w:r>
      <w:r w:rsidR="00B730F6">
        <w:t xml:space="preserve"> ensure al</w:t>
      </w:r>
      <w:r w:rsidR="00B730F6" w:rsidRPr="00FB3E5A">
        <w:t xml:space="preserve">l </w:t>
      </w:r>
      <w:r w:rsidR="00B730F6" w:rsidRPr="00BF4523">
        <w:t>Staff</w:t>
      </w:r>
      <w:r w:rsidR="00B730F6">
        <w:t xml:space="preserve"> providing the Services</w:t>
      </w:r>
      <w:r w:rsidRPr="009F4870">
        <w:t>:</w:t>
      </w:r>
    </w:p>
    <w:p w14:paraId="7CB9615F" w14:textId="1F2405A4" w:rsidR="00901299" w:rsidRDefault="00345F27" w:rsidP="00A3754E">
      <w:pPr>
        <w:pStyle w:val="Sch1stylesubclause2"/>
      </w:pPr>
      <w:r>
        <w:t>are recruited in accordance with safer workforce practice</w:t>
      </w:r>
      <w:r w:rsidR="00FB4FF8">
        <w:t>s</w:t>
      </w:r>
      <w:r>
        <w:t xml:space="preserve"> which include background checks on all new recruits;</w:t>
      </w:r>
    </w:p>
    <w:p w14:paraId="7348949E" w14:textId="698A2DE7" w:rsidR="00FB4FF8" w:rsidRPr="00C8556D" w:rsidRDefault="00FB4FF8" w:rsidP="00A3754E">
      <w:pPr>
        <w:pStyle w:val="Sch1stylesubclause2"/>
      </w:pPr>
      <w:r w:rsidRPr="00C8556D">
        <w:t>have (or are in t</w:t>
      </w:r>
      <w:r>
        <w:t>he</w:t>
      </w:r>
      <w:r w:rsidRPr="00C8556D">
        <w:t xml:space="preserve"> course of obtaining) the necessary skills, knowledge, training and experience to carry out the tasks allocated to them in relation to the </w:t>
      </w:r>
      <w:r>
        <w:t xml:space="preserve">Services </w:t>
      </w:r>
      <w:r w:rsidRPr="00C8556D">
        <w:t xml:space="preserve">in a manner that secures the health and safety of any person working at or present at the Property whilst the </w:t>
      </w:r>
      <w:r>
        <w:t>Services</w:t>
      </w:r>
      <w:r w:rsidRPr="00C8556D">
        <w:t xml:space="preserve"> are being undertaken;</w:t>
      </w:r>
    </w:p>
    <w:p w14:paraId="427A702D" w14:textId="63FB943D" w:rsidR="00FB4FF8" w:rsidRDefault="00FB4FF8" w:rsidP="00A3754E">
      <w:pPr>
        <w:pStyle w:val="Sch1stylesubclause2"/>
      </w:pPr>
      <w:r w:rsidRPr="00C8556D">
        <w:t xml:space="preserve">are provided with appropriate supervision, instructions and information including in relation to health and safety, so that the </w:t>
      </w:r>
      <w:r>
        <w:t>Services</w:t>
      </w:r>
      <w:r w:rsidRPr="00C8556D">
        <w:t xml:space="preserve"> can be carried out, so far as reasonably practicable, without risks to health and safety;</w:t>
      </w:r>
    </w:p>
    <w:p w14:paraId="3BF79760" w14:textId="1A44E418" w:rsidR="009D799E" w:rsidRDefault="00B730F6" w:rsidP="00A3754E">
      <w:pPr>
        <w:pStyle w:val="Sch1stylesubclause2"/>
      </w:pPr>
      <w:r>
        <w:t xml:space="preserve">have, to the extent that the Provider is lawfully able to obtain one, been the subject of a </w:t>
      </w:r>
      <w:r w:rsidRPr="00363E17">
        <w:t>DBS Check</w:t>
      </w:r>
      <w:r>
        <w:t xml:space="preserve"> of the most extensive kind available for that member of </w:t>
      </w:r>
      <w:r w:rsidRPr="00BF4523">
        <w:t>Staff in</w:t>
      </w:r>
      <w:r>
        <w:t xml:space="preserve"> the light of the Services they will undertake under this Instruction which discloses that there are no concerns in relation to their working alongside children or vulnerable adults; </w:t>
      </w:r>
    </w:p>
    <w:p w14:paraId="69B329C1" w14:textId="420A3036" w:rsidR="00FB3E5A" w:rsidRPr="009F4870" w:rsidRDefault="00FB3E5A" w:rsidP="00A3754E">
      <w:pPr>
        <w:pStyle w:val="Sch1stylesubclause2"/>
      </w:pPr>
      <w:r>
        <w:t>are given suitable induction and refresher training including information on the procedures to be followed in the event of a serious and imminent danger to health and safety, information on health and safety risks that have been identified in relation to the Services and information necessary for them to be able to comply with Health and Safety Law;</w:t>
      </w:r>
    </w:p>
    <w:p w14:paraId="1EDF6B9D" w14:textId="6F87C5D7" w:rsidR="00345F27" w:rsidRDefault="00901299" w:rsidP="00A3754E">
      <w:pPr>
        <w:pStyle w:val="Sch1stylesubclause2"/>
      </w:pPr>
      <w:r>
        <w:t>act in the best interests of Magenta Living;</w:t>
      </w:r>
    </w:p>
    <w:p w14:paraId="37B1F918" w14:textId="06D1683F" w:rsidR="00901299" w:rsidRDefault="00901299" w:rsidP="00A3754E">
      <w:pPr>
        <w:pStyle w:val="Sch1stylesubclause2"/>
      </w:pPr>
      <w:r>
        <w:t>comply with all applicable Health and Safety Law;</w:t>
      </w:r>
    </w:p>
    <w:p w14:paraId="606032C8" w14:textId="13ED7F9B" w:rsidR="00901299" w:rsidRDefault="00901299" w:rsidP="00A3754E">
      <w:pPr>
        <w:pStyle w:val="Sch1stylesubclause2"/>
      </w:pPr>
      <w:r w:rsidRPr="00901299">
        <w:t>comply with Equality and Diversity Law</w:t>
      </w:r>
      <w:r w:rsidR="00644066">
        <w:t>;</w:t>
      </w:r>
    </w:p>
    <w:p w14:paraId="2AB2055E" w14:textId="747DADED" w:rsidR="00644066" w:rsidRDefault="00644066" w:rsidP="00A3754E">
      <w:pPr>
        <w:pStyle w:val="Sch1stylesubclause2"/>
      </w:pPr>
      <w:r w:rsidRPr="00644066">
        <w:t>are paid in accordance with the Law (including having such deductions as are required to be made under Tax and social security Laws made from their pay and accounted for to HMRC);</w:t>
      </w:r>
    </w:p>
    <w:p w14:paraId="1486457A" w14:textId="0B38BD61" w:rsidR="00FB3E5A" w:rsidRPr="00644066" w:rsidRDefault="00FB3E5A" w:rsidP="00A3754E">
      <w:pPr>
        <w:pStyle w:val="Sch1stylesubclause2"/>
        <w:rPr>
          <w:lang w:eastAsia="en-GB"/>
        </w:rPr>
      </w:pPr>
      <w:r w:rsidRPr="00FB3E5A">
        <w:rPr>
          <w:lang w:eastAsia="en-GB"/>
        </w:rPr>
        <w:t xml:space="preserve">comply with the </w:t>
      </w:r>
      <w:r w:rsidRPr="00FA5A02">
        <w:rPr>
          <w:lang w:eastAsia="en-GB"/>
        </w:rPr>
        <w:t>Policies</w:t>
      </w:r>
      <w:r w:rsidRPr="00FB3E5A">
        <w:rPr>
          <w:lang w:eastAsia="en-GB"/>
        </w:rPr>
        <w:t>;</w:t>
      </w:r>
    </w:p>
    <w:p w14:paraId="20EBEF2B" w14:textId="1A4F70C5" w:rsidR="00792A53" w:rsidRDefault="00792A53" w:rsidP="00A3754E">
      <w:pPr>
        <w:pStyle w:val="Sch1stylesubclause2"/>
      </w:pPr>
      <w:r w:rsidRPr="00792A53">
        <w:t xml:space="preserve">comply with any instruction given </w:t>
      </w:r>
      <w:r w:rsidRPr="008E6BB0">
        <w:t xml:space="preserve">by </w:t>
      </w:r>
      <w:r w:rsidR="008C2E1C" w:rsidRPr="008E6BB0">
        <w:t>Magenta Living’s</w:t>
      </w:r>
      <w:r w:rsidRPr="008E6BB0">
        <w:t xml:space="preserve"> Representative</w:t>
      </w:r>
      <w:r w:rsidRPr="00792A53">
        <w:t xml:space="preserve"> in accordance with th</w:t>
      </w:r>
      <w:r w:rsidR="00C674DA">
        <w:t>ese</w:t>
      </w:r>
      <w:r w:rsidRPr="00792A53">
        <w:t xml:space="preserve"> </w:t>
      </w:r>
      <w:r w:rsidR="008C2E1C">
        <w:t>Instruction</w:t>
      </w:r>
      <w:r w:rsidR="00C674DA">
        <w:t xml:space="preserve"> Terms</w:t>
      </w:r>
      <w:r w:rsidRPr="00792A53">
        <w:t>;</w:t>
      </w:r>
      <w:r>
        <w:t xml:space="preserve"> </w:t>
      </w:r>
    </w:p>
    <w:p w14:paraId="0CAB9A89" w14:textId="2C43AE26" w:rsidR="008C2E1C" w:rsidRDefault="008C2E1C" w:rsidP="00A3754E">
      <w:pPr>
        <w:pStyle w:val="Sch1stylesubclause2"/>
      </w:pPr>
      <w:r>
        <w:t>are properly and presentably dressed in appropriate uniforms or workwear;</w:t>
      </w:r>
    </w:p>
    <w:p w14:paraId="3B7CBB20" w14:textId="193E10B5" w:rsidR="008C2E1C" w:rsidRDefault="008C2E1C" w:rsidP="00A3754E">
      <w:pPr>
        <w:pStyle w:val="Sch1stylesubclause2"/>
      </w:pPr>
      <w:r>
        <w:t>are provided with and use appropriate personal protective equipment;</w:t>
      </w:r>
    </w:p>
    <w:p w14:paraId="77663C45" w14:textId="5E0B5993" w:rsidR="008C2E1C" w:rsidRPr="008C2E1C" w:rsidRDefault="008C2E1C" w:rsidP="00A3754E">
      <w:pPr>
        <w:pStyle w:val="Sch1stylesubclause2"/>
        <w:rPr>
          <w:lang w:eastAsia="en-GB"/>
        </w:rPr>
      </w:pPr>
      <w:r w:rsidRPr="008C2E1C">
        <w:rPr>
          <w:lang w:eastAsia="en-GB"/>
        </w:rPr>
        <w:t xml:space="preserve">carry with them appropriate identification as approved by </w:t>
      </w:r>
      <w:r>
        <w:rPr>
          <w:lang w:eastAsia="en-GB"/>
        </w:rPr>
        <w:t>Magenta Living</w:t>
      </w:r>
      <w:r w:rsidRPr="008C2E1C">
        <w:rPr>
          <w:lang w:eastAsia="en-GB"/>
        </w:rPr>
        <w:t xml:space="preserve"> from time to time;</w:t>
      </w:r>
    </w:p>
    <w:p w14:paraId="1C174415" w14:textId="4DD3B579" w:rsidR="00792A53" w:rsidRPr="009F4870" w:rsidRDefault="00792A53" w:rsidP="00A3754E">
      <w:pPr>
        <w:pStyle w:val="Sch1stylesubclause2"/>
      </w:pPr>
      <w:r w:rsidRPr="00792A53">
        <w:t xml:space="preserve">maintain the highest standards of </w:t>
      </w:r>
      <w:r w:rsidR="00C674DA">
        <w:t xml:space="preserve">hygiene and </w:t>
      </w:r>
      <w:r w:rsidRPr="00792A53">
        <w:t>courtesy</w:t>
      </w:r>
      <w:r w:rsidR="00C62DA7">
        <w:t>;</w:t>
      </w:r>
      <w:r w:rsidR="00151D12">
        <w:t xml:space="preserve"> and</w:t>
      </w:r>
    </w:p>
    <w:p w14:paraId="213C8811" w14:textId="79C6B926" w:rsidR="009F4870" w:rsidRPr="009F4870" w:rsidRDefault="009F4870" w:rsidP="00A3754E">
      <w:pPr>
        <w:pStyle w:val="Sch1stylesubclause2"/>
      </w:pPr>
      <w:r w:rsidRPr="009F4870">
        <w:t xml:space="preserve">use reasonable endeavours to liaise </w:t>
      </w:r>
      <w:r w:rsidR="00FB4183">
        <w:t>with any consultant or contractor appointed by Magenta Living in connection with the Services</w:t>
      </w:r>
      <w:r w:rsidR="00151D12">
        <w:t xml:space="preserve"> or related works.</w:t>
      </w:r>
    </w:p>
    <w:p w14:paraId="177AC49D" w14:textId="77777777" w:rsidR="00484F11" w:rsidRDefault="00484F11" w:rsidP="00484F11">
      <w:pPr>
        <w:pStyle w:val="Sch1stylesubclause"/>
      </w:pPr>
      <w:r w:rsidRPr="00A277C6">
        <w:rPr>
          <w:color w:val="auto"/>
          <w:lang w:eastAsia="en-GB"/>
        </w:rPr>
        <w:t xml:space="preserve">The Provider must not employ any person who is a board member or employee of </w:t>
      </w:r>
      <w:r>
        <w:rPr>
          <w:color w:val="auto"/>
          <w:lang w:eastAsia="en-GB"/>
        </w:rPr>
        <w:t xml:space="preserve">Magenta Living </w:t>
      </w:r>
      <w:r w:rsidRPr="00A277C6">
        <w:rPr>
          <w:color w:val="auto"/>
          <w:lang w:eastAsia="en-GB"/>
        </w:rPr>
        <w:t xml:space="preserve">or a close relative of any such person without the written consent of </w:t>
      </w:r>
      <w:r>
        <w:rPr>
          <w:color w:val="auto"/>
          <w:lang w:eastAsia="en-GB"/>
        </w:rPr>
        <w:t xml:space="preserve">Magenta Living. </w:t>
      </w:r>
    </w:p>
    <w:p w14:paraId="15ACA31C" w14:textId="0A553613" w:rsidR="00484F11" w:rsidRDefault="00451B2E" w:rsidP="0084638B">
      <w:pPr>
        <w:pStyle w:val="Sch1stylesubclause"/>
      </w:pPr>
      <w:bookmarkStart w:id="516" w:name="_9kR3WTr34349HIGgRjSa6B6pm1G7qv7CJJ5CSDG"/>
      <w:bookmarkStart w:id="517" w:name="_Ref68595071"/>
      <w:r>
        <w:t>The Provider</w:t>
      </w:r>
      <w:r w:rsidR="00151D12">
        <w:t xml:space="preserve"> shall </w:t>
      </w:r>
      <w:r w:rsidR="009F4870" w:rsidRPr="009F4870">
        <w:t xml:space="preserve">procure that the Key Persons are made available when and for so long as reasonably required to perform the </w:t>
      </w:r>
      <w:r w:rsidR="00BF6D01">
        <w:t>Services</w:t>
      </w:r>
      <w:r w:rsidR="009F4870" w:rsidRPr="009F4870">
        <w:t>.</w:t>
      </w:r>
      <w:bookmarkStart w:id="518" w:name="_Ref68174134"/>
      <w:bookmarkStart w:id="519" w:name="_Ref57627462"/>
      <w:bookmarkEnd w:id="516"/>
      <w:r w:rsidR="0084638B">
        <w:t xml:space="preserve"> </w:t>
      </w:r>
      <w:r w:rsidR="00484F11" w:rsidRPr="009F4870">
        <w:t xml:space="preserve">The </w:t>
      </w:r>
      <w:r w:rsidR="00484F11">
        <w:t>Provider</w:t>
      </w:r>
      <w:r w:rsidR="00484F11" w:rsidRPr="009F4870">
        <w:t xml:space="preserve"> shall not remove any of the Key Persons from providing the </w:t>
      </w:r>
      <w:r w:rsidR="00484F11">
        <w:t>Services</w:t>
      </w:r>
      <w:r w:rsidR="00484F11" w:rsidRPr="009F4870">
        <w:t xml:space="preserve"> without </w:t>
      </w:r>
      <w:r w:rsidR="00484F11">
        <w:t>Magenta Living</w:t>
      </w:r>
      <w:r w:rsidR="00484F11" w:rsidRPr="009F4870">
        <w:t xml:space="preserve">’s prior written approval other than where they leave the </w:t>
      </w:r>
      <w:r w:rsidR="00484F11">
        <w:t>Provider</w:t>
      </w:r>
      <w:r w:rsidR="00484F11" w:rsidRPr="009F4870">
        <w:t xml:space="preserve">’s employment or are long term absent due to sickness, maternity or paternity leave or other reason (in which case the </w:t>
      </w:r>
      <w:r w:rsidR="00484F11">
        <w:t>Provider</w:t>
      </w:r>
      <w:r w:rsidR="00484F11" w:rsidRPr="009F4870">
        <w:t xml:space="preserve"> shall propose an appropriate substitute in accordance with Paragraph </w:t>
      </w:r>
      <w:r w:rsidR="00484F11">
        <w:fldChar w:fldCharType="begin"/>
      </w:r>
      <w:r w:rsidR="00484F11">
        <w:instrText xml:space="preserve"> REF _Ref68174170 \r \h </w:instrText>
      </w:r>
      <w:r w:rsidR="00484F11">
        <w:fldChar w:fldCharType="separate"/>
      </w:r>
      <w:bookmarkStart w:id="520" w:name="_9kMHG5YVt4BB7FOMJmWlwxTKlqyE2VYFG98ILII"/>
      <w:r w:rsidR="000C52F0">
        <w:t>4.5</w:t>
      </w:r>
      <w:bookmarkEnd w:id="520"/>
      <w:r w:rsidR="00484F11">
        <w:fldChar w:fldCharType="end"/>
      </w:r>
      <w:r w:rsidR="00484F11" w:rsidRPr="009F4870">
        <w:t>).</w:t>
      </w:r>
      <w:bookmarkEnd w:id="517"/>
      <w:bookmarkEnd w:id="518"/>
      <w:r w:rsidR="00484F11" w:rsidRPr="009F4870">
        <w:t xml:space="preserve"> </w:t>
      </w:r>
    </w:p>
    <w:p w14:paraId="68FCE0CB" w14:textId="77777777" w:rsidR="0084638B" w:rsidRPr="009F4870" w:rsidRDefault="0084638B" w:rsidP="0084638B">
      <w:pPr>
        <w:pStyle w:val="Sch1stylesubclause"/>
      </w:pPr>
      <w:bookmarkStart w:id="521" w:name="_9kR3WTr2995DMKHkUjuvRIjowC0TWDE76GJGG3F"/>
      <w:bookmarkStart w:id="522" w:name="_Ref68174170"/>
      <w:r w:rsidRPr="009F4870">
        <w:t xml:space="preserve">Where </w:t>
      </w:r>
      <w:r>
        <w:t>Magenta Living wishes</w:t>
      </w:r>
      <w:r w:rsidRPr="009F4870">
        <w:t xml:space="preserve"> the </w:t>
      </w:r>
      <w:r>
        <w:t>Provider</w:t>
      </w:r>
      <w:r w:rsidRPr="009F4870">
        <w:t xml:space="preserve"> to replace any of the Key Persons, </w:t>
      </w:r>
      <w:r>
        <w:t>or</w:t>
      </w:r>
      <w:r w:rsidRPr="009F4870">
        <w:t xml:space="preserve"> immediately after the </w:t>
      </w:r>
      <w:r>
        <w:t>Provider</w:t>
      </w:r>
      <w:r w:rsidRPr="009F4870">
        <w:t xml:space="preserve"> becomes aware of a need to replace any of the Key Persons, the </w:t>
      </w:r>
      <w:r>
        <w:t>Provider</w:t>
      </w:r>
      <w:r w:rsidRPr="009F4870">
        <w:t xml:space="preserve"> shall propose an alternative with equivalent seniority and experience as the person they are replacing.</w:t>
      </w:r>
      <w:bookmarkEnd w:id="521"/>
      <w:r w:rsidRPr="009F4870">
        <w:t xml:space="preserve"> If approved by </w:t>
      </w:r>
      <w:r>
        <w:t>Magenta Living,</w:t>
      </w:r>
      <w:r w:rsidRPr="009F4870">
        <w:t xml:space="preserve"> such person will then become a Key Person. Other than in an emergency (including where the Key Person is unexpectedly no longer employed by the </w:t>
      </w:r>
      <w:r>
        <w:t>Provider</w:t>
      </w:r>
      <w:r w:rsidRPr="009F4870">
        <w:t xml:space="preserve">) the </w:t>
      </w:r>
      <w:r>
        <w:t>Provider</w:t>
      </w:r>
      <w:r w:rsidRPr="009F4870">
        <w:t xml:space="preserve"> shall ensure that (at the </w:t>
      </w:r>
      <w:r>
        <w:t>Provider</w:t>
      </w:r>
      <w:r w:rsidRPr="009F4870">
        <w:t>’s own cost) there is a handover period between the Key Person being removed and the replacement.</w:t>
      </w:r>
      <w:bookmarkEnd w:id="522"/>
    </w:p>
    <w:p w14:paraId="7E63F523" w14:textId="0BEA5876" w:rsidR="0084638B" w:rsidRPr="009F4870" w:rsidRDefault="0084638B" w:rsidP="0084638B">
      <w:pPr>
        <w:pStyle w:val="Sch1stylesubclause"/>
      </w:pPr>
      <w:r>
        <w:t>Magenta Living may</w:t>
      </w:r>
      <w:r w:rsidRPr="009F4870">
        <w:t xml:space="preserve"> require any person performing the </w:t>
      </w:r>
      <w:r>
        <w:t>Services</w:t>
      </w:r>
      <w:r w:rsidRPr="009F4870">
        <w:t xml:space="preserve"> generally or delivering the </w:t>
      </w:r>
      <w:r>
        <w:t>Services</w:t>
      </w:r>
      <w:r w:rsidRPr="009F4870">
        <w:t xml:space="preserve"> to be removed from performing them if </w:t>
      </w:r>
      <w:r>
        <w:t xml:space="preserve">Magenta Living </w:t>
      </w:r>
      <w:r w:rsidRPr="009F4870">
        <w:t xml:space="preserve">considers that person’s performance, conduct, professionalism or ability is or has been unsatisfactory. On such request the </w:t>
      </w:r>
      <w:r>
        <w:t>Provider</w:t>
      </w:r>
      <w:r w:rsidRPr="009F4870">
        <w:t xml:space="preserve"> shall promptly remove such person and provide a replacement </w:t>
      </w:r>
      <w:r>
        <w:t>(</w:t>
      </w:r>
      <w:r w:rsidRPr="009F4870">
        <w:t xml:space="preserve">in accordance with Paragraph </w:t>
      </w:r>
      <w:r w:rsidR="00D621AA">
        <w:fldChar w:fldCharType="begin"/>
      </w:r>
      <w:r w:rsidR="00D621AA">
        <w:instrText xml:space="preserve"> REF _Ref68174170 \r \h </w:instrText>
      </w:r>
      <w:r w:rsidR="00D621AA">
        <w:fldChar w:fldCharType="separate"/>
      </w:r>
      <w:bookmarkStart w:id="523" w:name="_9kMIH5YVt4BB7FOMJmWlwxTKlqyE2VYFG98ILII"/>
      <w:r w:rsidR="000C52F0">
        <w:t>4.5</w:t>
      </w:r>
      <w:bookmarkEnd w:id="523"/>
      <w:r w:rsidR="00D621AA">
        <w:fldChar w:fldCharType="end"/>
      </w:r>
      <w:r>
        <w:t xml:space="preserve"> where the person removed is a Key Person</w:t>
      </w:r>
      <w:r w:rsidRPr="009F4870">
        <w:t>).</w:t>
      </w:r>
    </w:p>
    <w:p w14:paraId="2E091A42" w14:textId="62EB3940" w:rsidR="00A80061" w:rsidRPr="00A80061" w:rsidRDefault="00A80061" w:rsidP="00A3754E">
      <w:pPr>
        <w:pStyle w:val="Sch1stylesubclause"/>
      </w:pPr>
      <w:bookmarkStart w:id="524" w:name="_Ref68173579"/>
      <w:bookmarkStart w:id="525" w:name="_9kR3WTr29958BEKkRjSa6B6pm1G7qv7AELQMGB3"/>
      <w:bookmarkEnd w:id="519"/>
      <w:r w:rsidRPr="00A80061">
        <w:rPr>
          <w:lang w:eastAsia="en-GB"/>
        </w:rPr>
        <w:t>The Provider shall not soli</w:t>
      </w:r>
      <w:r>
        <w:rPr>
          <w:lang w:eastAsia="en-GB"/>
        </w:rPr>
        <w:t>cit, employ or engage any of Magenta Living’s</w:t>
      </w:r>
      <w:r w:rsidRPr="00A80061">
        <w:rPr>
          <w:lang w:eastAsia="en-GB"/>
        </w:rPr>
        <w:t xml:space="preserve"> employees at any time during the </w:t>
      </w:r>
      <w:r w:rsidRPr="00655C24">
        <w:rPr>
          <w:lang w:eastAsia="en-GB"/>
        </w:rPr>
        <w:t>Instruction Period or</w:t>
      </w:r>
      <w:r w:rsidRPr="00A80061">
        <w:rPr>
          <w:lang w:eastAsia="en-GB"/>
        </w:rPr>
        <w:t xml:space="preserve"> within 6 (six) months of the Termination Date other than through an open advertisement which is responded to by them.</w:t>
      </w:r>
      <w:bookmarkEnd w:id="524"/>
      <w:bookmarkEnd w:id="525"/>
      <w:r w:rsidRPr="00A80061">
        <w:rPr>
          <w:lang w:eastAsia="en-GB"/>
        </w:rPr>
        <w:t xml:space="preserve"> </w:t>
      </w:r>
    </w:p>
    <w:p w14:paraId="178C7F99" w14:textId="72F93535" w:rsidR="009D799E" w:rsidRPr="009F4870" w:rsidRDefault="009F4870" w:rsidP="00A3754E">
      <w:pPr>
        <w:pStyle w:val="Sch1stylesubclause"/>
      </w:pPr>
      <w:bookmarkStart w:id="526" w:name="_Ref68174184"/>
      <w:bookmarkStart w:id="527" w:name="_9kR3WTr29959BDLlRjSa6B6pm1G7qv7G6y3u6MP"/>
      <w:r w:rsidRPr="009F4870">
        <w:t xml:space="preserve">The </w:t>
      </w:r>
      <w:r w:rsidR="00285578">
        <w:t>Provider</w:t>
      </w:r>
      <w:r w:rsidRPr="009F4870">
        <w:t xml:space="preserve"> shall take appropriate steps to ensure that the </w:t>
      </w:r>
      <w:r w:rsidR="00285578">
        <w:t>Provider</w:t>
      </w:r>
      <w:r w:rsidRPr="009F4870">
        <w:t xml:space="preserve"> is not placed in a position where (in the reasonable opinion of </w:t>
      </w:r>
      <w:r w:rsidR="000C3DA6">
        <w:t>Magenta Living</w:t>
      </w:r>
      <w:r w:rsidRPr="009F4870">
        <w:t xml:space="preserve">) there is or may be an actual conflict, or a potential conflict, between the pecuniary or personal interests of the </w:t>
      </w:r>
      <w:r w:rsidR="00285578">
        <w:t>Provider</w:t>
      </w:r>
      <w:r w:rsidRPr="009F4870">
        <w:t xml:space="preserve"> or any of the </w:t>
      </w:r>
      <w:r w:rsidR="00285578">
        <w:t>Provider</w:t>
      </w:r>
      <w:r w:rsidRPr="009F4870">
        <w:t xml:space="preserve">’s staff involved in carrying out the </w:t>
      </w:r>
      <w:r w:rsidR="00BF6D01">
        <w:t>Services</w:t>
      </w:r>
      <w:r w:rsidRPr="009F4870">
        <w:t xml:space="preserve"> and the obligations owed to </w:t>
      </w:r>
      <w:r w:rsidR="00F716CF">
        <w:t xml:space="preserve">Magenta </w:t>
      </w:r>
      <w:bookmarkStart w:id="528" w:name="_9kR3WTr5DA48BUIz0ts"/>
      <w:r w:rsidR="00F716CF">
        <w:t>Living</w:t>
      </w:r>
      <w:bookmarkEnd w:id="528"/>
      <w:r w:rsidR="009C65A9">
        <w:t xml:space="preserve"> </w:t>
      </w:r>
      <w:r w:rsidRPr="009F4870">
        <w:t>under this Instruction.</w:t>
      </w:r>
      <w:bookmarkEnd w:id="526"/>
      <w:bookmarkEnd w:id="527"/>
    </w:p>
    <w:p w14:paraId="20279806" w14:textId="7CE6334C" w:rsidR="009F4870" w:rsidRPr="009F4870" w:rsidRDefault="009F4870" w:rsidP="00A3754E">
      <w:pPr>
        <w:pStyle w:val="Sch1stylesubclause"/>
      </w:pPr>
      <w:r w:rsidRPr="009F4870">
        <w:t xml:space="preserve">The </w:t>
      </w:r>
      <w:r w:rsidR="00285578">
        <w:t>Provider</w:t>
      </w:r>
      <w:r w:rsidRPr="009F4870">
        <w:t xml:space="preserve"> shall promptly notify and provide full particulars to </w:t>
      </w:r>
      <w:r w:rsidR="00F716CF">
        <w:t xml:space="preserve">Magenta </w:t>
      </w:r>
      <w:r w:rsidR="00C62DA7">
        <w:t>Living if</w:t>
      </w:r>
      <w:r w:rsidRPr="009F4870">
        <w:t xml:space="preserve"> any conflict referred to in Paragraph </w:t>
      </w:r>
      <w:r w:rsidR="00427410">
        <w:fldChar w:fldCharType="begin"/>
      </w:r>
      <w:r w:rsidR="00427410">
        <w:instrText xml:space="preserve"> REF _Ref68174184 \r \h </w:instrText>
      </w:r>
      <w:r w:rsidR="00427410">
        <w:fldChar w:fldCharType="separate"/>
      </w:r>
      <w:bookmarkStart w:id="529" w:name="_9kMHG5YVt4BB7BDFNnTlUc8D8ro3I9sx9I805w8"/>
      <w:r w:rsidR="000C52F0">
        <w:t>4.9</w:t>
      </w:r>
      <w:bookmarkEnd w:id="529"/>
      <w:r w:rsidR="00427410">
        <w:fldChar w:fldCharType="end"/>
      </w:r>
      <w:r w:rsidRPr="009F4870">
        <w:t xml:space="preserve"> above arises or is reasonably foreseeable to arise and should take all steps reasonably required by </w:t>
      </w:r>
      <w:r w:rsidR="00F716CF">
        <w:t xml:space="preserve">Magenta Living </w:t>
      </w:r>
      <w:r w:rsidRPr="009F4870">
        <w:t>to mitigate the effects of any such conflict of interests.</w:t>
      </w:r>
    </w:p>
    <w:p w14:paraId="29FFE60A" w14:textId="1FAE14CA" w:rsidR="009F4870" w:rsidRPr="0084638B" w:rsidRDefault="009F4870" w:rsidP="0084638B">
      <w:pPr>
        <w:pStyle w:val="Sch1stylesubclause"/>
        <w:rPr>
          <w:color w:val="auto"/>
          <w:lang w:eastAsia="en-GB"/>
        </w:rPr>
      </w:pPr>
      <w:r w:rsidRPr="009F4870">
        <w:t xml:space="preserve">The </w:t>
      </w:r>
      <w:r w:rsidR="00285578">
        <w:t>Provider</w:t>
      </w:r>
      <w:r w:rsidRPr="009F4870">
        <w:t xml:space="preserve"> shall not and shall procure that persons connected with it or other persons who are performing </w:t>
      </w:r>
      <w:r w:rsidR="004E4460">
        <w:t>S</w:t>
      </w:r>
      <w:r w:rsidRPr="009F4870">
        <w:t>ervices connected to this Instruction do not commit any offence</w:t>
      </w:r>
      <w:r w:rsidR="0084638B">
        <w:t xml:space="preserve"> </w:t>
      </w:r>
      <w:r w:rsidRPr="009F4870">
        <w:t>under the Bribery Act 2010.</w:t>
      </w:r>
    </w:p>
    <w:p w14:paraId="5928C886" w14:textId="415858AF" w:rsidR="009F4870" w:rsidRPr="009F4870" w:rsidRDefault="009F4870" w:rsidP="00A3754E">
      <w:pPr>
        <w:pStyle w:val="Sch1stylesubclause"/>
      </w:pPr>
      <w:bookmarkStart w:id="530" w:name="_Ref68595330"/>
      <w:bookmarkStart w:id="531" w:name="_9kR3WTr29959DFDCfSkTb7C7qn2L51J30KQRHzC"/>
      <w:r w:rsidRPr="009F4870">
        <w:t xml:space="preserve">The </w:t>
      </w:r>
      <w:r w:rsidR="00285578">
        <w:t>Provider</w:t>
      </w:r>
      <w:r w:rsidRPr="009F4870">
        <w:t xml:space="preserve"> warrants that:</w:t>
      </w:r>
      <w:bookmarkEnd w:id="530"/>
      <w:bookmarkEnd w:id="531"/>
    </w:p>
    <w:p w14:paraId="0CA1B40B" w14:textId="264AD994" w:rsidR="009F4870" w:rsidRDefault="009F4870" w:rsidP="00A3754E">
      <w:pPr>
        <w:pStyle w:val="Sch1stylesubclause2"/>
      </w:pPr>
      <w:r w:rsidRPr="009F4870">
        <w:t xml:space="preserve">neither the </w:t>
      </w:r>
      <w:r w:rsidR="00285578">
        <w:t>Provider</w:t>
      </w:r>
      <w:r w:rsidRPr="009F4870">
        <w:t xml:space="preserve"> nor any of the </w:t>
      </w:r>
      <w:r w:rsidR="00285578">
        <w:t>Provider</w:t>
      </w:r>
      <w:r w:rsidRPr="009F4870">
        <w:t xml:space="preserve">’s officers or employees have been convicted of any offence involving slavery or human trafficking or have, to the best of the </w:t>
      </w:r>
      <w:r w:rsidR="00285578">
        <w:t>Provider</w:t>
      </w:r>
      <w:r w:rsidRPr="009F4870">
        <w:t xml:space="preserve">’s knowledge, been the subject of any investigation, inquiry or enforcement proceedings by any governmental, administrative or </w:t>
      </w:r>
      <w:r w:rsidR="0010226C">
        <w:t>R</w:t>
      </w:r>
      <w:r w:rsidRPr="009F4870">
        <w:t xml:space="preserve">egulatory </w:t>
      </w:r>
      <w:r w:rsidR="0010226C">
        <w:t>B</w:t>
      </w:r>
      <w:r w:rsidRPr="009F4870">
        <w:t>ody regarding any offence or alleged offence of or in connection with slavery and human trafficking; and</w:t>
      </w:r>
    </w:p>
    <w:p w14:paraId="3284CB09" w14:textId="5E3CACEA" w:rsidR="009F4870" w:rsidRDefault="009F4870" w:rsidP="00A3754E">
      <w:pPr>
        <w:pStyle w:val="Sch1stylesubclause2"/>
      </w:pPr>
      <w:r w:rsidRPr="009F4870">
        <w:t xml:space="preserve">neither the </w:t>
      </w:r>
      <w:r w:rsidR="00285578">
        <w:t>Provider</w:t>
      </w:r>
      <w:r w:rsidRPr="009F4870">
        <w:t xml:space="preserve"> nor any person connected to the </w:t>
      </w:r>
      <w:r w:rsidR="00285578">
        <w:t>Provider</w:t>
      </w:r>
      <w:r w:rsidRPr="009F4870">
        <w:t xml:space="preserve"> has committed an act of bribery as described in Paragraph </w:t>
      </w:r>
      <w:r w:rsidR="00D621AA">
        <w:fldChar w:fldCharType="begin"/>
      </w:r>
      <w:r w:rsidR="00D621AA">
        <w:instrText xml:space="preserve"> REF _Ref68191532 \r \h </w:instrText>
      </w:r>
      <w:r w:rsidR="00D621AA">
        <w:fldChar w:fldCharType="separate"/>
      </w:r>
      <w:bookmarkStart w:id="532" w:name="_9kMHG5YVt4BB7BEDJKZGhmuAyRUBC544zCWDCLD"/>
      <w:r w:rsidR="000C52F0">
        <w:t>18.1</w:t>
      </w:r>
      <w:bookmarkEnd w:id="532"/>
      <w:r w:rsidR="00D621AA">
        <w:fldChar w:fldCharType="end"/>
      </w:r>
      <w:r w:rsidR="00332607">
        <w:t xml:space="preserve"> [</w:t>
      </w:r>
      <w:r w:rsidR="00332607" w:rsidRPr="00332607">
        <w:rPr>
          <w:i/>
          <w:iCs/>
        </w:rPr>
        <w:t>Corruption, bribery and conflicts</w:t>
      </w:r>
      <w:r w:rsidR="00332607">
        <w:t>]</w:t>
      </w:r>
      <w:r w:rsidRPr="009F4870">
        <w:t>.</w:t>
      </w:r>
    </w:p>
    <w:p w14:paraId="7F3AAC34" w14:textId="5335679E" w:rsidR="00C62DA7" w:rsidRDefault="00C62DA7" w:rsidP="00A3754E">
      <w:pPr>
        <w:pStyle w:val="Sch1stylesubclause"/>
      </w:pPr>
      <w:r w:rsidRPr="00C62DA7">
        <w:t xml:space="preserve">The Provider shall notify </w:t>
      </w:r>
      <w:r w:rsidR="00A277C6">
        <w:t>Magenta Living</w:t>
      </w:r>
      <w:r w:rsidRPr="00C62DA7">
        <w:t xml:space="preserve"> promptly in writing if the Provider becomes aware of or has any reason to believe that the warranty in </w:t>
      </w:r>
      <w:r w:rsidR="00655C24">
        <w:t>Paragraph</w:t>
      </w:r>
      <w:r w:rsidR="00A277C6">
        <w:t xml:space="preserve"> </w:t>
      </w:r>
      <w:r w:rsidR="00D621AA">
        <w:fldChar w:fldCharType="begin"/>
      </w:r>
      <w:r w:rsidR="00D621AA">
        <w:instrText xml:space="preserve"> REF _Ref68595330 \r \h </w:instrText>
      </w:r>
      <w:r w:rsidR="00D621AA">
        <w:fldChar w:fldCharType="separate"/>
      </w:r>
      <w:bookmarkStart w:id="533" w:name="_9kMHG5YVt4BB7BFHFEhUmVd9E9sp4N73L52MSTJ"/>
      <w:r w:rsidR="00895E7C">
        <w:t>4.11</w:t>
      </w:r>
      <w:bookmarkEnd w:id="533"/>
      <w:r w:rsidR="00D621AA">
        <w:fldChar w:fldCharType="end"/>
      </w:r>
      <w:r w:rsidRPr="00C62DA7">
        <w:t xml:space="preserve"> is or may become untrue. The notice must set out full details of the circumstances making the warranty untrue or potentially untrue. </w:t>
      </w:r>
    </w:p>
    <w:p w14:paraId="2F929217" w14:textId="36E8BF0D" w:rsidR="00282CA9" w:rsidRDefault="00282CA9" w:rsidP="00A3754E">
      <w:pPr>
        <w:pStyle w:val="Sch1stylesubclause"/>
      </w:pPr>
      <w:r>
        <w:t>The Provider shall:</w:t>
      </w:r>
    </w:p>
    <w:p w14:paraId="24FB4663" w14:textId="77777777" w:rsidR="00282CA9" w:rsidRPr="00D2792E" w:rsidRDefault="00282CA9" w:rsidP="00A3754E">
      <w:pPr>
        <w:pStyle w:val="Sch1stylesubclause2"/>
      </w:pPr>
      <w:r w:rsidRPr="00D2792E">
        <w:t xml:space="preserve">maintain a written safeguarding policy that enables Staff to raise safeguarding concerns in an appropriate and confidential manner; </w:t>
      </w:r>
    </w:p>
    <w:p w14:paraId="56C8091F" w14:textId="77777777" w:rsidR="00282CA9" w:rsidRPr="00D2792E" w:rsidRDefault="00282CA9" w:rsidP="00A3754E">
      <w:pPr>
        <w:pStyle w:val="Sch1stylesubclause2"/>
      </w:pPr>
      <w:r w:rsidRPr="00D2792E">
        <w:t>ensure the effective dissemination of that policy to all Staff through providing appropriate training and (including update training) at regular intervals;</w:t>
      </w:r>
    </w:p>
    <w:p w14:paraId="5312DD33" w14:textId="77777777" w:rsidR="00282CA9" w:rsidRPr="00D2792E" w:rsidRDefault="00282CA9" w:rsidP="00A3754E">
      <w:pPr>
        <w:pStyle w:val="Sch1stylesubclause2"/>
      </w:pPr>
      <w:r w:rsidRPr="00D2792E">
        <w:t>comply with all applicable local authority requirements and procedures for dealing with allegations of abuse and for reporting safeguarding concerns;</w:t>
      </w:r>
    </w:p>
    <w:p w14:paraId="15BCDFCC" w14:textId="77777777" w:rsidR="00282CA9" w:rsidRPr="00D2792E" w:rsidRDefault="00282CA9" w:rsidP="00A3754E">
      <w:pPr>
        <w:pStyle w:val="Sch1stylesubclause2"/>
      </w:pPr>
      <w:r w:rsidRPr="00D2792E">
        <w:t>maintain accurate and up-to-date records of safeguarding decision making; and</w:t>
      </w:r>
    </w:p>
    <w:p w14:paraId="09E248AA" w14:textId="111BE090" w:rsidR="00282CA9" w:rsidRPr="00D2792E" w:rsidRDefault="00282CA9" w:rsidP="00A3754E">
      <w:pPr>
        <w:pStyle w:val="Sch1stylesubclause2"/>
      </w:pPr>
      <w:r w:rsidRPr="00D2792E">
        <w:t xml:space="preserve">notify </w:t>
      </w:r>
      <w:r>
        <w:t>Magenta Living</w:t>
      </w:r>
      <w:r w:rsidRPr="00D2792E">
        <w:t xml:space="preserve"> immediately of any safeguarding concerns within a Property visited by the </w:t>
      </w:r>
      <w:r>
        <w:t>Provider</w:t>
      </w:r>
      <w:r w:rsidRPr="00D2792E">
        <w:t xml:space="preserve"> in order that </w:t>
      </w:r>
      <w:r>
        <w:t>Magenta Living</w:t>
      </w:r>
      <w:r w:rsidRPr="00D2792E">
        <w:t xml:space="preserve"> may raise this with the applicable local authority. </w:t>
      </w:r>
    </w:p>
    <w:p w14:paraId="0A443DED" w14:textId="78EEFC9B" w:rsidR="00484F11" w:rsidRPr="00282A0B" w:rsidRDefault="00484F11" w:rsidP="00A3754E">
      <w:pPr>
        <w:pStyle w:val="Sch1stylesubclause"/>
      </w:pPr>
      <w:r w:rsidRPr="00A80061">
        <w:rPr>
          <w:color w:val="auto"/>
          <w:lang w:eastAsia="en-GB"/>
        </w:rPr>
        <w:t>The Provider must maintain accurate records of the members of Staff providing the Services each of them undertake. The Provider must give</w:t>
      </w:r>
      <w:r>
        <w:rPr>
          <w:color w:val="auto"/>
          <w:lang w:eastAsia="en-GB"/>
        </w:rPr>
        <w:t xml:space="preserve"> Magen</w:t>
      </w:r>
      <w:r w:rsidRPr="00A80061">
        <w:rPr>
          <w:color w:val="auto"/>
          <w:lang w:eastAsia="en-GB"/>
        </w:rPr>
        <w:t>t</w:t>
      </w:r>
      <w:r>
        <w:rPr>
          <w:color w:val="auto"/>
          <w:lang w:eastAsia="en-GB"/>
        </w:rPr>
        <w:t>a Living</w:t>
      </w:r>
      <w:r w:rsidRPr="00A80061">
        <w:rPr>
          <w:color w:val="auto"/>
          <w:lang w:eastAsia="en-GB"/>
        </w:rPr>
        <w:t xml:space="preserve"> a list of all Staff who are delivering the Services within 10 (ten) Working Days of a request by </w:t>
      </w:r>
      <w:r>
        <w:rPr>
          <w:color w:val="auto"/>
          <w:lang w:eastAsia="en-GB"/>
        </w:rPr>
        <w:t>Magenta Living.</w:t>
      </w:r>
    </w:p>
    <w:p w14:paraId="36229EDF" w14:textId="284F6E39" w:rsidR="00282CA9" w:rsidRPr="009F4870" w:rsidRDefault="00282CA9" w:rsidP="00A3754E">
      <w:pPr>
        <w:pStyle w:val="Sch1stylesubclause"/>
      </w:pPr>
      <w:r w:rsidRPr="009F4870">
        <w:t xml:space="preserve">The </w:t>
      </w:r>
      <w:r>
        <w:t>Provider</w:t>
      </w:r>
      <w:r w:rsidRPr="009F4870">
        <w:t xml:space="preserve"> warrants that there will be no Staff who transfer to </w:t>
      </w:r>
      <w:r>
        <w:t>Magenta Living or</w:t>
      </w:r>
      <w:r w:rsidRPr="009F4870">
        <w:t xml:space="preserve"> any Successor </w:t>
      </w:r>
      <w:r>
        <w:t>Provider</w:t>
      </w:r>
      <w:r w:rsidRPr="009F4870">
        <w:t xml:space="preserve"> under TUPE from the </w:t>
      </w:r>
      <w:r>
        <w:t>Provider</w:t>
      </w:r>
      <w:r w:rsidRPr="009F4870">
        <w:t xml:space="preserve"> or any </w:t>
      </w:r>
      <w:r>
        <w:t>Subcontractor</w:t>
      </w:r>
      <w:r w:rsidRPr="009F4870">
        <w:t xml:space="preserve"> on or around the Termination Date. If any such Staff do transfer, the </w:t>
      </w:r>
      <w:r>
        <w:t>Provider</w:t>
      </w:r>
      <w:r w:rsidRPr="009F4870">
        <w:t xml:space="preserve"> must indemnify </w:t>
      </w:r>
      <w:r>
        <w:t>Magenta Living and</w:t>
      </w:r>
      <w:r w:rsidRPr="009F4870">
        <w:t xml:space="preserve"> at </w:t>
      </w:r>
      <w:r>
        <w:t xml:space="preserve">Magenta Living </w:t>
      </w:r>
      <w:r w:rsidRPr="009F4870">
        <w:t xml:space="preserve">’s request any Successor </w:t>
      </w:r>
      <w:r>
        <w:t>Provider</w:t>
      </w:r>
      <w:r w:rsidRPr="009F4870">
        <w:t xml:space="preserve"> against all liabilities (subject to </w:t>
      </w:r>
      <w:r>
        <w:t xml:space="preserve">Magenta Living </w:t>
      </w:r>
      <w:r w:rsidRPr="009F4870">
        <w:t>taking reasonable steps to mitigate their liability) arising from:</w:t>
      </w:r>
    </w:p>
    <w:p w14:paraId="6935A049" w14:textId="4D888889" w:rsidR="00282CA9" w:rsidRPr="009F4870" w:rsidRDefault="00282CA9" w:rsidP="00A3754E">
      <w:pPr>
        <w:pStyle w:val="Sch1stylesubclause2"/>
      </w:pPr>
      <w:r w:rsidRPr="009F4870">
        <w:t>any costs of dismissing any such person (</w:t>
      </w:r>
      <w:r w:rsidR="00332607">
        <w:t>on any basis</w:t>
      </w:r>
      <w:r w:rsidRPr="009F4870">
        <w:t xml:space="preserve">) at any time within the </w:t>
      </w:r>
      <w:r w:rsidR="00332607">
        <w:t xml:space="preserve">3 </w:t>
      </w:r>
      <w:r w:rsidRPr="009F4870">
        <w:t>(t</w:t>
      </w:r>
      <w:r w:rsidR="00061EDE">
        <w:t>hree</w:t>
      </w:r>
      <w:r w:rsidRPr="009F4870">
        <w:t xml:space="preserve">) months following the Termination Date or, if later, from the date on which it was discovered they transferred to </w:t>
      </w:r>
      <w:r>
        <w:t>Magenta Living or</w:t>
      </w:r>
      <w:r w:rsidRPr="009F4870">
        <w:t xml:space="preserve"> Successor </w:t>
      </w:r>
      <w:r>
        <w:t>Provider</w:t>
      </w:r>
      <w:r w:rsidRPr="009F4870">
        <w:t xml:space="preserve"> under TUPE;</w:t>
      </w:r>
    </w:p>
    <w:p w14:paraId="4952F11A" w14:textId="77777777" w:rsidR="00282CA9" w:rsidRPr="009F4870" w:rsidRDefault="00282CA9" w:rsidP="00A3754E">
      <w:pPr>
        <w:pStyle w:val="Sch1stylesubclause2"/>
      </w:pPr>
      <w:r w:rsidRPr="009F4870">
        <w:t xml:space="preserve">all costs of </w:t>
      </w:r>
      <w:r>
        <w:t>Magenta Living or</w:t>
      </w:r>
      <w:r w:rsidRPr="009F4870">
        <w:t xml:space="preserve"> Successor </w:t>
      </w:r>
      <w:r>
        <w:t>Provider</w:t>
      </w:r>
      <w:r w:rsidRPr="009F4870">
        <w:t xml:space="preserve"> employing such person up to the point of their dismissal; and</w:t>
      </w:r>
    </w:p>
    <w:p w14:paraId="0DF85175" w14:textId="762625C3" w:rsidR="00282CA9" w:rsidRDefault="00282CA9" w:rsidP="00A3754E">
      <w:pPr>
        <w:pStyle w:val="Sch1stylesubclause2"/>
      </w:pPr>
      <w:r w:rsidRPr="009F4870">
        <w:t xml:space="preserve">where the Employment Tribunal orders the reinstatement of any such person, all costs of </w:t>
      </w:r>
      <w:r>
        <w:t>Magenta Living or</w:t>
      </w:r>
      <w:r w:rsidRPr="009F4870">
        <w:t xml:space="preserve"> Successor </w:t>
      </w:r>
      <w:r>
        <w:t>Provider</w:t>
      </w:r>
      <w:r w:rsidRPr="009F4870">
        <w:t xml:space="preserve"> employing them for a period of 1</w:t>
      </w:r>
      <w:r w:rsidR="00061EDE">
        <w:t>2</w:t>
      </w:r>
      <w:r w:rsidRPr="009F4870">
        <w:t xml:space="preserve"> (</w:t>
      </w:r>
      <w:r w:rsidR="00061EDE">
        <w:t>twelve</w:t>
      </w:r>
      <w:r w:rsidRPr="009F4870">
        <w:t>) months from the Termination Date.</w:t>
      </w:r>
    </w:p>
    <w:p w14:paraId="77AF3F22" w14:textId="73114950" w:rsidR="009F4870" w:rsidRPr="009F4870" w:rsidRDefault="00E50380" w:rsidP="00A3754E">
      <w:pPr>
        <w:pStyle w:val="Sch1styleclause"/>
      </w:pPr>
      <w:bookmarkStart w:id="534" w:name="_Toc439844049"/>
      <w:bookmarkStart w:id="535" w:name="_Toc440287982"/>
      <w:bookmarkStart w:id="536" w:name="_Toc469041529"/>
      <w:bookmarkStart w:id="537" w:name="_Toc474099900"/>
      <w:bookmarkStart w:id="538" w:name="_Toc474143490"/>
      <w:bookmarkStart w:id="539" w:name="_Toc474315112"/>
      <w:bookmarkStart w:id="540" w:name="_Toc72850445"/>
      <w:r>
        <w:t>MAGENTA LIVING</w:t>
      </w:r>
      <w:r w:rsidR="009F4870" w:rsidRPr="009F4870">
        <w:t xml:space="preserve">’S </w:t>
      </w:r>
      <w:r w:rsidR="0036382D">
        <w:t xml:space="preserve">REPRESENTATIVE AND </w:t>
      </w:r>
      <w:r w:rsidR="009F4870" w:rsidRPr="009F4870">
        <w:t>OBLIGATIONS</w:t>
      </w:r>
      <w:bookmarkEnd w:id="534"/>
      <w:bookmarkEnd w:id="535"/>
      <w:bookmarkEnd w:id="536"/>
      <w:bookmarkEnd w:id="537"/>
      <w:bookmarkEnd w:id="538"/>
      <w:bookmarkEnd w:id="539"/>
      <w:bookmarkEnd w:id="540"/>
    </w:p>
    <w:p w14:paraId="2732F315" w14:textId="60DAD6F1" w:rsidR="00587375" w:rsidRDefault="00587375" w:rsidP="00A3754E">
      <w:pPr>
        <w:pStyle w:val="Sch1stylesubclause"/>
      </w:pPr>
      <w:r>
        <w:t>Magenta Living</w:t>
      </w:r>
      <w:r w:rsidRPr="00634B91">
        <w:t>’s</w:t>
      </w:r>
      <w:r w:rsidRPr="00C20739">
        <w:t xml:space="preserve"> Representative may exercise </w:t>
      </w:r>
      <w:r w:rsidR="00061EDE">
        <w:t xml:space="preserve">any and </w:t>
      </w:r>
      <w:r w:rsidRPr="00C20739">
        <w:t xml:space="preserve">all </w:t>
      </w:r>
      <w:r w:rsidR="00061EDE">
        <w:t xml:space="preserve">of the </w:t>
      </w:r>
      <w:r w:rsidRPr="00C20739">
        <w:t>functions and rights of</w:t>
      </w:r>
      <w:r>
        <w:t xml:space="preserve"> Magenta Living </w:t>
      </w:r>
      <w:r w:rsidRPr="00C20739">
        <w:t xml:space="preserve">under </w:t>
      </w:r>
      <w:r>
        <w:t>this</w:t>
      </w:r>
      <w:r w:rsidR="00061EDE">
        <w:t xml:space="preserve"> Instruction or the </w:t>
      </w:r>
      <w:bookmarkStart w:id="541" w:name="_9kMJ8N6ZWu5DD7DEPOqmr2D96QH54s124K"/>
      <w:r w:rsidR="00061EDE">
        <w:t>Framework</w:t>
      </w:r>
      <w:r>
        <w:t xml:space="preserve"> Agreement</w:t>
      </w:r>
      <w:bookmarkEnd w:id="541"/>
      <w:r w:rsidRPr="00C20739">
        <w:t xml:space="preserve">. </w:t>
      </w:r>
    </w:p>
    <w:p w14:paraId="1915ECB9" w14:textId="73E795AE" w:rsidR="009F4870" w:rsidRDefault="009F4870" w:rsidP="00A3754E">
      <w:pPr>
        <w:pStyle w:val="Sch1stylesubclause"/>
      </w:pPr>
      <w:r w:rsidRPr="009F4870">
        <w:t xml:space="preserve">At the request of the </w:t>
      </w:r>
      <w:r w:rsidR="00285578">
        <w:t>Provider</w:t>
      </w:r>
      <w:r w:rsidRPr="009F4870">
        <w:t xml:space="preserve">, </w:t>
      </w:r>
      <w:r w:rsidR="00F716CF">
        <w:t xml:space="preserve">Magenta </w:t>
      </w:r>
      <w:r w:rsidR="008E0901">
        <w:t>Living shall</w:t>
      </w:r>
      <w:r w:rsidRPr="009F4870">
        <w:t xml:space="preserve"> supply to the </w:t>
      </w:r>
      <w:r w:rsidR="00285578">
        <w:t>Provider</w:t>
      </w:r>
      <w:r w:rsidRPr="009F4870">
        <w:t xml:space="preserve"> any information in </w:t>
      </w:r>
      <w:r w:rsidR="000C3DA6">
        <w:t xml:space="preserve">Magenta Living </w:t>
      </w:r>
      <w:r w:rsidRPr="009F4870">
        <w:t>’s possession (subject to the confidentiality and data protection requirements set out in this Instruction)</w:t>
      </w:r>
      <w:r w:rsidR="00061EDE">
        <w:t xml:space="preserve"> that is necessary and relevant for the provision of the Services</w:t>
      </w:r>
      <w:r w:rsidRPr="009F4870">
        <w:t>. The information shall be supplied within a reasonable time, having regard to the time and nature of the request.</w:t>
      </w:r>
    </w:p>
    <w:p w14:paraId="47CF4F30" w14:textId="7C8A5B4E" w:rsidR="00866916" w:rsidRDefault="00866916" w:rsidP="00A3754E">
      <w:pPr>
        <w:pStyle w:val="Sch1styleclause"/>
      </w:pPr>
      <w:bookmarkStart w:id="542" w:name="_Toc72850446"/>
      <w:bookmarkStart w:id="543" w:name="_Toc439844051"/>
      <w:bookmarkStart w:id="544" w:name="_Toc440287984"/>
      <w:bookmarkStart w:id="545" w:name="_Toc469041531"/>
      <w:bookmarkStart w:id="546" w:name="_Toc474099902"/>
      <w:bookmarkStart w:id="547" w:name="_Toc474143492"/>
      <w:bookmarkStart w:id="548" w:name="_Toc474315114"/>
      <w:r>
        <w:t>PERFORMANCE MONITORING AND COMPLAINTS</w:t>
      </w:r>
      <w:bookmarkEnd w:id="542"/>
    </w:p>
    <w:p w14:paraId="2C0244A5" w14:textId="77777777" w:rsidR="00866916" w:rsidRDefault="00866916" w:rsidP="00A3754E">
      <w:pPr>
        <w:pStyle w:val="Sch1stylesubclause"/>
      </w:pPr>
      <w:bookmarkStart w:id="549" w:name="_9kR3WTr29959EIFdRjSa6B6pm1G7qv7CJJOJ2zF"/>
      <w:bookmarkStart w:id="550" w:name="_Ref68174228"/>
      <w:r w:rsidRPr="009F4870">
        <w:t xml:space="preserve">The </w:t>
      </w:r>
      <w:r>
        <w:t>Provider</w:t>
      </w:r>
      <w:r w:rsidRPr="009F4870">
        <w:t xml:space="preserve"> shall provide such monitoring information about the </w:t>
      </w:r>
      <w:r>
        <w:t>Provider</w:t>
      </w:r>
      <w:r w:rsidRPr="009F4870">
        <w:t xml:space="preserve">’s performance of the </w:t>
      </w:r>
      <w:r>
        <w:t>Services</w:t>
      </w:r>
      <w:r w:rsidRPr="009F4870">
        <w:t xml:space="preserve"> as </w:t>
      </w:r>
      <w:r>
        <w:t xml:space="preserve">Magenta Living </w:t>
      </w:r>
      <w:r w:rsidRPr="009F4870">
        <w:t>requires from time to time</w:t>
      </w:r>
      <w:r>
        <w:t xml:space="preserve"> (including for the purpose of monitoring performance through the KPIs under the </w:t>
      </w:r>
      <w:bookmarkStart w:id="551" w:name="_9kMJ9O6ZWu5DD7DEPOqmr2D96QH54s124K"/>
      <w:r>
        <w:t>Framework Agreement</w:t>
      </w:r>
      <w:bookmarkEnd w:id="551"/>
      <w:r>
        <w:t>).</w:t>
      </w:r>
      <w:bookmarkEnd w:id="549"/>
      <w:r>
        <w:t xml:space="preserve"> Such monitoring may include auditing the Provider’s operations, facilities and working conditions and the Provider’s quality, environmental, ethical and health and safety procedures and systems.</w:t>
      </w:r>
      <w:bookmarkEnd w:id="550"/>
      <w:r>
        <w:t xml:space="preserve"> </w:t>
      </w:r>
    </w:p>
    <w:p w14:paraId="6E1026A9" w14:textId="77777777" w:rsidR="00866916" w:rsidRPr="009F4870" w:rsidRDefault="00866916" w:rsidP="00A3754E">
      <w:pPr>
        <w:pStyle w:val="Sch1stylesubclause"/>
      </w:pPr>
      <w:r>
        <w:t xml:space="preserve">The Provider must grant access to Magenta Living to any premises from which the Instruction is undertaken or administered. </w:t>
      </w:r>
    </w:p>
    <w:p w14:paraId="7CA80E7D" w14:textId="752352E9" w:rsidR="00866916" w:rsidRDefault="00866916" w:rsidP="00A3754E">
      <w:pPr>
        <w:pStyle w:val="Sch1stylesubclause"/>
      </w:pPr>
      <w:r w:rsidRPr="009F4870">
        <w:t xml:space="preserve">Whenever required by </w:t>
      </w:r>
      <w:r>
        <w:t>Magenta Living</w:t>
      </w:r>
      <w:r w:rsidRPr="009F4870">
        <w:t xml:space="preserve">, the </w:t>
      </w:r>
      <w:r>
        <w:t>Provider</w:t>
      </w:r>
      <w:r w:rsidRPr="009F4870">
        <w:t xml:space="preserve"> and </w:t>
      </w:r>
      <w:r>
        <w:t xml:space="preserve">Magenta Living </w:t>
      </w:r>
      <w:r w:rsidRPr="009F4870">
        <w:t xml:space="preserve">shall jointly review the monitoring information provided under </w:t>
      </w:r>
      <w:r>
        <w:t>Paragraph</w:t>
      </w:r>
      <w:r w:rsidRPr="009F4870">
        <w:t xml:space="preserve"> </w:t>
      </w:r>
      <w:r w:rsidR="00BC1D08">
        <w:fldChar w:fldCharType="begin"/>
      </w:r>
      <w:r w:rsidR="00BC1D08">
        <w:instrText xml:space="preserve"> REF _Ref68174228 \r \h </w:instrText>
      </w:r>
      <w:r w:rsidR="00BC1D08">
        <w:fldChar w:fldCharType="separate"/>
      </w:r>
      <w:bookmarkStart w:id="552" w:name="_9kMHG5YVt4BB7BGKHfTlUc8D8ro3I9sx9ELLQL4"/>
      <w:r w:rsidR="000C52F0">
        <w:t>6.1</w:t>
      </w:r>
      <w:bookmarkEnd w:id="552"/>
      <w:r w:rsidR="00BC1D08">
        <w:fldChar w:fldCharType="end"/>
      </w:r>
      <w:r w:rsidRPr="009F4870">
        <w:t xml:space="preserve"> with a view to identifying the areas of the </w:t>
      </w:r>
      <w:r>
        <w:t>Provider</w:t>
      </w:r>
      <w:r w:rsidRPr="009F4870">
        <w:t>’s performance that could be improved upon and where good practice has been identified which could be adopted elsewhere.</w:t>
      </w:r>
    </w:p>
    <w:p w14:paraId="5640BD3B" w14:textId="50AE1090" w:rsidR="00866916" w:rsidRDefault="00866916" w:rsidP="00A3754E">
      <w:pPr>
        <w:pStyle w:val="Sch1stylesubclause"/>
      </w:pPr>
      <w:r>
        <w:t xml:space="preserve">The Provider shall undertake appropriate remedial actions to address any issues or failures identified by an inspection or audit under </w:t>
      </w:r>
      <w:bookmarkStart w:id="553" w:name="_Hlk64898676"/>
      <w:r>
        <w:t>Paragraph</w:t>
      </w:r>
      <w:bookmarkEnd w:id="553"/>
      <w:r>
        <w:t xml:space="preserve"> </w:t>
      </w:r>
      <w:r w:rsidR="00BC1D08">
        <w:fldChar w:fldCharType="begin"/>
      </w:r>
      <w:r w:rsidR="00BC1D08">
        <w:instrText xml:space="preserve"> REF _Ref68174228 \r \h </w:instrText>
      </w:r>
      <w:r w:rsidR="00BC1D08">
        <w:fldChar w:fldCharType="separate"/>
      </w:r>
      <w:bookmarkStart w:id="554" w:name="_9kMIH5YVt4BB7BGKHfTlUc8D8ro3I9sx9ELLQL4"/>
      <w:r w:rsidR="000C52F0">
        <w:t>6.1</w:t>
      </w:r>
      <w:bookmarkEnd w:id="554"/>
      <w:r w:rsidR="00BC1D08">
        <w:fldChar w:fldCharType="end"/>
      </w:r>
      <w:r>
        <w:t xml:space="preserve"> to the reasonable satisfaction of Magenta Living. </w:t>
      </w:r>
    </w:p>
    <w:p w14:paraId="0CA868F6" w14:textId="77777777" w:rsidR="00866916" w:rsidRDefault="00866916" w:rsidP="00A3754E">
      <w:pPr>
        <w:pStyle w:val="Sch1stylesubclause"/>
      </w:pPr>
      <w:r>
        <w:t>The Provider must:</w:t>
      </w:r>
    </w:p>
    <w:p w14:paraId="33CF67C1" w14:textId="77777777" w:rsidR="00866916" w:rsidRPr="00561B15" w:rsidRDefault="00866916" w:rsidP="00A3754E">
      <w:pPr>
        <w:pStyle w:val="Sch1stylesubclause2"/>
      </w:pPr>
      <w:r w:rsidRPr="00561B15">
        <w:t>deal with any complaints received in connection with the Services in a prompt, courteous and efficient manner;</w:t>
      </w:r>
    </w:p>
    <w:p w14:paraId="36CC2E68" w14:textId="77777777" w:rsidR="00866916" w:rsidRPr="00561B15" w:rsidRDefault="00866916" w:rsidP="00A3754E">
      <w:pPr>
        <w:pStyle w:val="Sch1stylesubclause2"/>
      </w:pPr>
      <w:r w:rsidRPr="00561B15">
        <w:t>keep written records of all complaints received and of the action taken in relation to each of them;</w:t>
      </w:r>
    </w:p>
    <w:p w14:paraId="521D16B5" w14:textId="77777777" w:rsidR="00866916" w:rsidRPr="00561B15" w:rsidRDefault="00866916" w:rsidP="00A3754E">
      <w:pPr>
        <w:pStyle w:val="Sch1stylesubclause2"/>
      </w:pPr>
      <w:r w:rsidRPr="00561B15">
        <w:t xml:space="preserve">keep those records available for inspection by </w:t>
      </w:r>
      <w:r>
        <w:t>Magenta Living</w:t>
      </w:r>
      <w:r w:rsidRPr="00561B15">
        <w:t xml:space="preserve"> at any reasonable time;</w:t>
      </w:r>
    </w:p>
    <w:p w14:paraId="40FD102B" w14:textId="77777777" w:rsidR="00866916" w:rsidRPr="007926C1" w:rsidRDefault="00866916" w:rsidP="00A3754E">
      <w:pPr>
        <w:pStyle w:val="Sch1stylesubclause2"/>
      </w:pPr>
      <w:r w:rsidRPr="007926C1">
        <w:t xml:space="preserve">promptly provide all information </w:t>
      </w:r>
      <w:r>
        <w:t>Magenta Living</w:t>
      </w:r>
      <w:r w:rsidRPr="007926C1">
        <w:t xml:space="preserve"> requires in order to deal with any complaints </w:t>
      </w:r>
      <w:r>
        <w:t>Magenta Living</w:t>
      </w:r>
      <w:r w:rsidRPr="007926C1">
        <w:t xml:space="preserve"> receives in connection with the Services or the Provider; and</w:t>
      </w:r>
    </w:p>
    <w:p w14:paraId="47622979" w14:textId="218FC8B4" w:rsidR="00866916" w:rsidRDefault="00866916" w:rsidP="00A3754E">
      <w:pPr>
        <w:pStyle w:val="Sch1stylesubclause2"/>
      </w:pPr>
      <w:r w:rsidRPr="007926C1">
        <w:t xml:space="preserve">co-operate with </w:t>
      </w:r>
      <w:r>
        <w:t>Magenta Living</w:t>
      </w:r>
      <w:r w:rsidRPr="007926C1">
        <w:t xml:space="preserve"> in responding to ombudsman enquiries in relation to the Services and reimburse </w:t>
      </w:r>
      <w:r>
        <w:t>Magenta Living</w:t>
      </w:r>
      <w:r w:rsidRPr="007926C1">
        <w:t xml:space="preserve"> any compensation recommended </w:t>
      </w:r>
      <w:r w:rsidRPr="00640056">
        <w:t>to be paid as a result of the Provider’s default.</w:t>
      </w:r>
    </w:p>
    <w:p w14:paraId="3D48753E" w14:textId="3FEB7AB5" w:rsidR="009F4870" w:rsidRPr="00640056" w:rsidRDefault="009F4870" w:rsidP="00A3754E">
      <w:pPr>
        <w:pStyle w:val="Sch1styleclause"/>
      </w:pPr>
      <w:bookmarkStart w:id="555" w:name="_Ref68175134"/>
      <w:bookmarkStart w:id="556" w:name="_Ref68175154"/>
      <w:bookmarkStart w:id="557" w:name="_9kR3WTr2995AJiJfifw5qCTdss"/>
      <w:bookmarkStart w:id="558" w:name="_Toc72850447"/>
      <w:r w:rsidRPr="00640056">
        <w:t>FEE</w:t>
      </w:r>
      <w:bookmarkEnd w:id="543"/>
      <w:bookmarkEnd w:id="544"/>
      <w:bookmarkEnd w:id="545"/>
      <w:bookmarkEnd w:id="546"/>
      <w:bookmarkEnd w:id="547"/>
      <w:bookmarkEnd w:id="548"/>
      <w:bookmarkEnd w:id="555"/>
      <w:bookmarkEnd w:id="556"/>
      <w:bookmarkEnd w:id="557"/>
      <w:bookmarkEnd w:id="558"/>
      <w:r w:rsidRPr="00640056">
        <w:t xml:space="preserve"> </w:t>
      </w:r>
    </w:p>
    <w:p w14:paraId="1FC6A451" w14:textId="2731AB3F" w:rsidR="009F4870" w:rsidRPr="009F4870" w:rsidRDefault="00F716CF" w:rsidP="00A3754E">
      <w:pPr>
        <w:pStyle w:val="Sch1stylesubclause"/>
      </w:pPr>
      <w:r>
        <w:t xml:space="preserve">Magenta </w:t>
      </w:r>
      <w:r w:rsidR="009D799E">
        <w:t>Living shall</w:t>
      </w:r>
      <w:r w:rsidR="009F4870" w:rsidRPr="009F4870">
        <w:t xml:space="preserve"> pay the Fee to the </w:t>
      </w:r>
      <w:r w:rsidR="00285578">
        <w:t>Provider</w:t>
      </w:r>
      <w:r w:rsidR="009F4870" w:rsidRPr="009F4870">
        <w:t xml:space="preserve"> as full remuneration for the proper performance of the </w:t>
      </w:r>
      <w:r w:rsidR="00BF6D01">
        <w:t>Services</w:t>
      </w:r>
      <w:r w:rsidR="009F4870" w:rsidRPr="009F4870">
        <w:t xml:space="preserve"> in accordance with this Instruction. </w:t>
      </w:r>
      <w:bookmarkStart w:id="559" w:name="_Ref57627557"/>
      <w:r w:rsidR="00115B93" w:rsidRPr="00115B93">
        <w:rPr>
          <w:lang w:val="en-US"/>
        </w:rPr>
        <w:t xml:space="preserve">The Fee is to be calculated in accordance with </w:t>
      </w:r>
      <w:bookmarkStart w:id="560" w:name="_9kMPO5YVt4BB89CfLhkhy7sBXmwz9J09IEKLEKN"/>
      <w:r w:rsidR="00427410">
        <w:rPr>
          <w:lang w:val="en-US"/>
        </w:rPr>
        <w:fldChar w:fldCharType="begin"/>
      </w:r>
      <w:r w:rsidR="00427410">
        <w:rPr>
          <w:lang w:val="en-US"/>
        </w:rPr>
        <w:instrText xml:space="preserve"> REF _Ref_ContractCompanion_9kb9Ur234 \h \r \* MERGEFORMAT </w:instrText>
      </w:r>
      <w:r w:rsidR="00427410">
        <w:rPr>
          <w:lang w:val="en-US"/>
        </w:rPr>
      </w:r>
      <w:r w:rsidR="00427410">
        <w:rPr>
          <w:lang w:val="en-US"/>
        </w:rPr>
        <w:fldChar w:fldCharType="separate"/>
      </w:r>
      <w:r w:rsidR="00C02A12">
        <w:rPr>
          <w:lang w:val="en-US"/>
        </w:rPr>
        <w:t>Schedule 2</w:t>
      </w:r>
      <w:r w:rsidR="00427410">
        <w:rPr>
          <w:lang w:val="en-US"/>
        </w:rPr>
        <w:fldChar w:fldCharType="end"/>
      </w:r>
      <w:bookmarkEnd w:id="560"/>
      <w:r w:rsidR="00115B93" w:rsidRPr="00115B93">
        <w:rPr>
          <w:lang w:val="en-US"/>
        </w:rPr>
        <w:t xml:space="preserve"> [</w:t>
      </w:r>
      <w:r w:rsidR="004C438E">
        <w:rPr>
          <w:i/>
          <w:lang w:val="en-US"/>
        </w:rPr>
        <w:t>Pricing Schedule</w:t>
      </w:r>
      <w:r w:rsidR="00115B93" w:rsidRPr="00115B93">
        <w:rPr>
          <w:lang w:val="en-US"/>
        </w:rPr>
        <w:t>].</w:t>
      </w:r>
      <w:bookmarkEnd w:id="559"/>
    </w:p>
    <w:p w14:paraId="335DF375" w14:textId="165BFB87" w:rsidR="009F4870" w:rsidRPr="009F4870" w:rsidRDefault="009F4870" w:rsidP="00CC052E">
      <w:pPr>
        <w:pStyle w:val="Sch1stylesubclause"/>
      </w:pPr>
      <w:bookmarkStart w:id="561" w:name="_Ref72848217"/>
      <w:r w:rsidRPr="009F4870">
        <w:t xml:space="preserve">The Fee is an inclusive payment for the </w:t>
      </w:r>
      <w:r w:rsidR="00BF6D01">
        <w:t>Services</w:t>
      </w:r>
      <w:r w:rsidRPr="009F4870">
        <w:t>. It</w:t>
      </w:r>
      <w:r w:rsidR="00CC052E">
        <w:t xml:space="preserve"> </w:t>
      </w:r>
      <w:r w:rsidRPr="009F4870">
        <w:t xml:space="preserve">includes all costs, expenses, disbursements and overheads incurred by the </w:t>
      </w:r>
      <w:r w:rsidR="00285578">
        <w:t>Provider</w:t>
      </w:r>
      <w:r w:rsidRPr="009F4870">
        <w:t xml:space="preserve"> in providing the </w:t>
      </w:r>
      <w:r w:rsidR="00BF6D01">
        <w:t>Services</w:t>
      </w:r>
      <w:r w:rsidR="00CC052E">
        <w:t>.</w:t>
      </w:r>
      <w:bookmarkEnd w:id="561"/>
      <w:r w:rsidRPr="009F4870">
        <w:t xml:space="preserve"> </w:t>
      </w:r>
    </w:p>
    <w:p w14:paraId="76C33C2A" w14:textId="040F8F39" w:rsidR="009F4870" w:rsidRPr="009F4870" w:rsidRDefault="009F4870" w:rsidP="00A3754E">
      <w:pPr>
        <w:pStyle w:val="Sch1stylesubclause"/>
      </w:pPr>
      <w:r w:rsidRPr="009F4870">
        <w:t>All costs</w:t>
      </w:r>
      <w:r w:rsidR="001C0714">
        <w:t>,</w:t>
      </w:r>
      <w:r w:rsidRPr="009F4870">
        <w:t xml:space="preserve"> fees and disbursements expressed to be payable by or to </w:t>
      </w:r>
      <w:r w:rsidR="001C0714">
        <w:t>the</w:t>
      </w:r>
      <w:r w:rsidRPr="009F4870">
        <w:t xml:space="preserve"> </w:t>
      </w:r>
      <w:r w:rsidR="00285578">
        <w:t>Provider</w:t>
      </w:r>
      <w:r w:rsidRPr="009F4870">
        <w:t xml:space="preserve"> are exclusive of VAT unless otherwise stated. VAT shall be payable by </w:t>
      </w:r>
      <w:r w:rsidR="00F716CF">
        <w:t xml:space="preserve">Magenta </w:t>
      </w:r>
      <w:r w:rsidR="009D799E">
        <w:t>Living on</w:t>
      </w:r>
      <w:r w:rsidRPr="009F4870">
        <w:t xml:space="preserve"> receipt of a valid VAT invoice from the </w:t>
      </w:r>
      <w:r w:rsidR="00285578">
        <w:t>Provider</w:t>
      </w:r>
      <w:r w:rsidRPr="009F4870">
        <w:t>.</w:t>
      </w:r>
    </w:p>
    <w:p w14:paraId="3AE7FC1D" w14:textId="37246DF4" w:rsidR="009F4870" w:rsidRDefault="00AD6EF3" w:rsidP="00A3754E">
      <w:pPr>
        <w:pStyle w:val="Sch1stylesubclause"/>
      </w:pPr>
      <w:r w:rsidRPr="009F4870">
        <w:t xml:space="preserve">The </w:t>
      </w:r>
      <w:r>
        <w:t>Provider</w:t>
      </w:r>
      <w:r w:rsidRPr="009F4870">
        <w:t xml:space="preserve"> shall issue an invoice to </w:t>
      </w:r>
      <w:r>
        <w:t>Magenta Living within 10</w:t>
      </w:r>
      <w:r w:rsidR="00D621AA">
        <w:t xml:space="preserve"> (ten)</w:t>
      </w:r>
      <w:r>
        <w:t xml:space="preserve"> Working Days of the end of each calendar month for all Services (or stages at which instalments of the Fee are payable)</w:t>
      </w:r>
      <w:r w:rsidRPr="00AD6EF3">
        <w:t xml:space="preserve"> </w:t>
      </w:r>
      <w:r>
        <w:t xml:space="preserve">completed (and any disbursements payable by Magenta Living under Paragraph </w:t>
      </w:r>
      <w:r w:rsidR="00CE60B8">
        <w:fldChar w:fldCharType="begin"/>
      </w:r>
      <w:r w:rsidR="00CE60B8">
        <w:instrText xml:space="preserve"> REF _Ref72848217 \r \h </w:instrText>
      </w:r>
      <w:r w:rsidR="00CE60B8">
        <w:fldChar w:fldCharType="separate"/>
      </w:r>
      <w:r w:rsidR="00CE60B8">
        <w:t>7.2</w:t>
      </w:r>
      <w:r w:rsidR="00CE60B8">
        <w:fldChar w:fldCharType="end"/>
      </w:r>
      <w:r>
        <w:t xml:space="preserve">) during that </w:t>
      </w:r>
      <w:bookmarkStart w:id="562" w:name="_9kMH2J6ZWu8GD7BJ"/>
      <w:r>
        <w:t>month</w:t>
      </w:r>
      <w:r w:rsidRPr="009F4870">
        <w:t>.</w:t>
      </w:r>
      <w:bookmarkEnd w:id="562"/>
      <w:r>
        <w:t xml:space="preserve"> </w:t>
      </w:r>
      <w:r w:rsidR="009F4870" w:rsidRPr="009F4870">
        <w:t xml:space="preserve">The due date for payment of the Fee is </w:t>
      </w:r>
      <w:r>
        <w:t>9</w:t>
      </w:r>
      <w:r w:rsidR="009F4870" w:rsidRPr="009F4870">
        <w:t xml:space="preserve"> (</w:t>
      </w:r>
      <w:r>
        <w:t>nine</w:t>
      </w:r>
      <w:r w:rsidR="009F4870" w:rsidRPr="009F4870">
        <w:t xml:space="preserve">) calendar days after the receipt by </w:t>
      </w:r>
      <w:r w:rsidR="00F716CF">
        <w:t xml:space="preserve">Magenta </w:t>
      </w:r>
      <w:r w:rsidR="009D799E">
        <w:t>Living of</w:t>
      </w:r>
      <w:r w:rsidR="009F4870" w:rsidRPr="009F4870">
        <w:t xml:space="preserve"> a valid VAT invoice </w:t>
      </w:r>
      <w:r>
        <w:t xml:space="preserve">for such amounts </w:t>
      </w:r>
      <w:r w:rsidR="009F4870" w:rsidRPr="009F4870">
        <w:t xml:space="preserve">from the </w:t>
      </w:r>
      <w:r w:rsidR="00285578">
        <w:t>Provider</w:t>
      </w:r>
      <w:r w:rsidR="009F4870" w:rsidRPr="009F4870">
        <w:t xml:space="preserve">. The final date for each such payment is the date </w:t>
      </w:r>
      <w:r w:rsidR="001C0714">
        <w:t>21</w:t>
      </w:r>
      <w:r w:rsidR="00D621AA">
        <w:t xml:space="preserve"> (</w:t>
      </w:r>
      <w:r w:rsidR="001C0714">
        <w:t>twenty-one</w:t>
      </w:r>
      <w:r w:rsidR="009F4870" w:rsidRPr="009F4870">
        <w:t>) calendar days after the due date.</w:t>
      </w:r>
    </w:p>
    <w:p w14:paraId="70BFAAE4" w14:textId="4A0F79EA" w:rsidR="009F4870" w:rsidRPr="009F4870" w:rsidRDefault="00F716CF" w:rsidP="00A3754E">
      <w:pPr>
        <w:pStyle w:val="Sch1stylesubclause"/>
      </w:pPr>
      <w:bookmarkStart w:id="563" w:name="_Ref176060953"/>
      <w:r>
        <w:t xml:space="preserve">Magenta </w:t>
      </w:r>
      <w:r w:rsidR="009D799E">
        <w:t>Living shall</w:t>
      </w:r>
      <w:r w:rsidR="009F4870" w:rsidRPr="009F4870">
        <w:t xml:space="preserve">, not later than 5 (five) calendar days after the date on which a payment becomes due, give a </w:t>
      </w:r>
      <w:r w:rsidR="00AD6EF3">
        <w:t xml:space="preserve">payment </w:t>
      </w:r>
      <w:r w:rsidR="009F4870" w:rsidRPr="009F4870">
        <w:t xml:space="preserve">notice to the </w:t>
      </w:r>
      <w:r w:rsidR="00285578">
        <w:t>Provider</w:t>
      </w:r>
      <w:r w:rsidR="009F4870" w:rsidRPr="009F4870">
        <w:t xml:space="preserve"> specifying the amount (if any) of the payment that </w:t>
      </w:r>
      <w:r>
        <w:t xml:space="preserve">Magenta Living </w:t>
      </w:r>
      <w:r w:rsidR="009F4870" w:rsidRPr="009F4870">
        <w:t>considers to be due at the payment date in respect of the payment and basis on which that sum is calculated.</w:t>
      </w:r>
      <w:bookmarkEnd w:id="563"/>
      <w:r w:rsidR="00AD6EF3">
        <w:t xml:space="preserve"> If such amount is less than the amount of the Provider’s invoice the Provider shall issue a credit note for the difference within 7 (seven) calendar days of Magenta Living’s payment </w:t>
      </w:r>
      <w:bookmarkStart w:id="564" w:name="_9kR3WTr5B85FKzw3yif"/>
      <w:r w:rsidR="00AD6EF3">
        <w:t>notice</w:t>
      </w:r>
      <w:bookmarkEnd w:id="564"/>
      <w:r w:rsidR="00427410">
        <w:t>.</w:t>
      </w:r>
    </w:p>
    <w:p w14:paraId="040BDC2D" w14:textId="73113A40" w:rsidR="009F4870" w:rsidRPr="009F4870" w:rsidRDefault="00F716CF" w:rsidP="00A3754E">
      <w:pPr>
        <w:pStyle w:val="Sch1stylesubclause"/>
      </w:pPr>
      <w:bookmarkStart w:id="565" w:name="_Ref68189800"/>
      <w:bookmarkStart w:id="566" w:name="_9kR3WTr29959GLLbDejr7vOR892179sx90uy8OK"/>
      <w:r>
        <w:t xml:space="preserve">Magenta </w:t>
      </w:r>
      <w:r w:rsidR="009D799E">
        <w:t>Living shall</w:t>
      </w:r>
      <w:r w:rsidR="009F4870" w:rsidRPr="009F4870">
        <w:t xml:space="preserve"> be entitled to pay less than any sum </w:t>
      </w:r>
      <w:r w:rsidR="00AD6EF3">
        <w:t>notified in a payment notice</w:t>
      </w:r>
      <w:r w:rsidR="009F4870" w:rsidRPr="009F4870">
        <w:t xml:space="preserve"> under this Instruction (which may be a zero or negative figure) subject to </w:t>
      </w:r>
      <w:r>
        <w:t xml:space="preserve">Magenta Living </w:t>
      </w:r>
      <w:r w:rsidR="009F4870" w:rsidRPr="009F4870">
        <w:t>giving a notice, not later than 3 (three) days before the final date for payment of that sum, specifying:</w:t>
      </w:r>
      <w:bookmarkEnd w:id="565"/>
      <w:bookmarkEnd w:id="566"/>
    </w:p>
    <w:p w14:paraId="560A5AD3" w14:textId="7F5F296E" w:rsidR="009F4870" w:rsidRPr="009F4870" w:rsidRDefault="009F4870" w:rsidP="00A3754E">
      <w:pPr>
        <w:pStyle w:val="Sch1stylesubclause2"/>
      </w:pPr>
      <w:r w:rsidRPr="009F4870">
        <w:t xml:space="preserve">the amount </w:t>
      </w:r>
      <w:r w:rsidR="00F716CF">
        <w:t xml:space="preserve">Magenta </w:t>
      </w:r>
      <w:r w:rsidR="009D799E">
        <w:t>Living considers</w:t>
      </w:r>
      <w:r w:rsidRPr="009F4870">
        <w:t xml:space="preserve"> to be due on the date the notice is served; and</w:t>
      </w:r>
    </w:p>
    <w:p w14:paraId="664B3E7F" w14:textId="77777777" w:rsidR="009F4870" w:rsidRPr="009F4870" w:rsidRDefault="009F4870" w:rsidP="00A3754E">
      <w:pPr>
        <w:pStyle w:val="Sch1stylesubclause2"/>
      </w:pPr>
      <w:r w:rsidRPr="009F4870">
        <w:t>the basis on which that amount is calculated.</w:t>
      </w:r>
    </w:p>
    <w:p w14:paraId="5CBC480F" w14:textId="55AD6E2C" w:rsidR="004D4833" w:rsidRDefault="004D4833" w:rsidP="00A3754E">
      <w:pPr>
        <w:pStyle w:val="Sch1stylesubclause"/>
      </w:pPr>
      <w:bookmarkStart w:id="567" w:name="_Ref176060965"/>
      <w:r w:rsidRPr="004D4833">
        <w:rPr>
          <w:lang w:val="en-US"/>
        </w:rPr>
        <w:t xml:space="preserve">Magenta </w:t>
      </w:r>
      <w:r>
        <w:rPr>
          <w:lang w:val="en-US"/>
        </w:rPr>
        <w:t xml:space="preserve">Living </w:t>
      </w:r>
      <w:r w:rsidRPr="004D4833">
        <w:rPr>
          <w:lang w:val="en-US"/>
        </w:rPr>
        <w:t xml:space="preserve">may set off any money it is owed by the Provider against any amounts due to the Provider under this </w:t>
      </w:r>
      <w:bookmarkStart w:id="568" w:name="_9kMJAP6ZWu5DD7DEPOqmr2D96QH54s124K"/>
      <w:r w:rsidRPr="004D4833">
        <w:rPr>
          <w:lang w:val="en-US"/>
        </w:rPr>
        <w:t>Agreement</w:t>
      </w:r>
      <w:bookmarkEnd w:id="568"/>
      <w:r w:rsidRPr="004D4833">
        <w:rPr>
          <w:lang w:val="en-US"/>
        </w:rPr>
        <w:t xml:space="preserve"> subject, where the Construction Act applies to the </w:t>
      </w:r>
      <w:r w:rsidR="0024287B">
        <w:rPr>
          <w:lang w:val="en-US"/>
        </w:rPr>
        <w:t>Services</w:t>
      </w:r>
      <w:r w:rsidRPr="004D4833">
        <w:rPr>
          <w:lang w:val="en-US"/>
        </w:rPr>
        <w:t xml:space="preserve">, to Magenta </w:t>
      </w:r>
      <w:r>
        <w:rPr>
          <w:lang w:val="en-US"/>
        </w:rPr>
        <w:t xml:space="preserve">Living </w:t>
      </w:r>
      <w:r w:rsidRPr="004D4833">
        <w:rPr>
          <w:lang w:val="en-US"/>
        </w:rPr>
        <w:t xml:space="preserve">serving a notice of intention to pay less </w:t>
      </w:r>
      <w:r>
        <w:rPr>
          <w:lang w:val="en-US"/>
        </w:rPr>
        <w:t xml:space="preserve">under Paragraph </w:t>
      </w:r>
      <w:r w:rsidR="00B16DFF">
        <w:rPr>
          <w:lang w:val="en-US"/>
        </w:rPr>
        <w:fldChar w:fldCharType="begin"/>
      </w:r>
      <w:r w:rsidR="00B16DFF">
        <w:rPr>
          <w:lang w:val="en-US"/>
        </w:rPr>
        <w:instrText xml:space="preserve"> REF _Ref68189800 \r \h </w:instrText>
      </w:r>
      <w:r w:rsidR="00B16DFF">
        <w:rPr>
          <w:lang w:val="en-US"/>
        </w:rPr>
      </w:r>
      <w:r w:rsidR="00B16DFF">
        <w:rPr>
          <w:lang w:val="en-US"/>
        </w:rPr>
        <w:fldChar w:fldCharType="separate"/>
      </w:r>
      <w:bookmarkStart w:id="569" w:name="_9kMHG5YVt4BB7BINNdFglt9xQTAB439BuzB2w0A"/>
      <w:r w:rsidR="00CE60B8">
        <w:rPr>
          <w:lang w:val="en-US"/>
        </w:rPr>
        <w:t>7.6</w:t>
      </w:r>
      <w:bookmarkEnd w:id="569"/>
      <w:r w:rsidR="00B16DFF">
        <w:rPr>
          <w:lang w:val="en-US"/>
        </w:rPr>
        <w:fldChar w:fldCharType="end"/>
      </w:r>
      <w:r>
        <w:rPr>
          <w:lang w:val="en-US"/>
        </w:rPr>
        <w:t>.</w:t>
      </w:r>
    </w:p>
    <w:p w14:paraId="476E8031" w14:textId="69FECAF7" w:rsidR="004D4833" w:rsidRDefault="004D4833" w:rsidP="004D4833">
      <w:pPr>
        <w:pStyle w:val="Sch1stylesubclause"/>
      </w:pPr>
      <w:r>
        <w:rPr>
          <w:lang w:val="en-US"/>
        </w:rPr>
        <w:t xml:space="preserve">Where at any time Magenta Living is a ‘contractor’ under the CIS: </w:t>
      </w:r>
    </w:p>
    <w:p w14:paraId="7538B921" w14:textId="6B23E5B4" w:rsidR="004D4833" w:rsidRDefault="004D4833" w:rsidP="004D4833">
      <w:pPr>
        <w:pStyle w:val="Sch1stylesubclause2"/>
      </w:pPr>
      <w:r>
        <w:t xml:space="preserve">any obligation of Magenta Living to make any payment under this Instruction is subject to the CIS; </w:t>
      </w:r>
    </w:p>
    <w:p w14:paraId="1C232552" w14:textId="17EFED34" w:rsidR="004D4833" w:rsidRDefault="004D4833" w:rsidP="004D4833">
      <w:pPr>
        <w:pStyle w:val="Sch1stylesubclause2"/>
      </w:pPr>
      <w:r>
        <w:t>the Provider must provide such information as Magenta Living requires from time to time to verify the deduction status of the Provider; and</w:t>
      </w:r>
    </w:p>
    <w:p w14:paraId="0B5B77DC" w14:textId="7D87B8C3" w:rsidR="004D4833" w:rsidRDefault="004D4833" w:rsidP="004D4833">
      <w:pPr>
        <w:pStyle w:val="Sch1stylesubclause2"/>
      </w:pPr>
      <w:r>
        <w:t>the Provider must notify Magenta Living in writing if at any time its CIS status changes.</w:t>
      </w:r>
    </w:p>
    <w:p w14:paraId="6FA972EA" w14:textId="16769610" w:rsidR="009F4870" w:rsidRDefault="009F4870" w:rsidP="00A3754E">
      <w:pPr>
        <w:pStyle w:val="Sch1stylesubclause"/>
      </w:pPr>
      <w:r w:rsidRPr="009F4870">
        <w:t xml:space="preserve">If </w:t>
      </w:r>
      <w:r w:rsidR="00F716CF">
        <w:t xml:space="preserve">Magenta </w:t>
      </w:r>
      <w:r w:rsidR="009D799E">
        <w:t>Living does</w:t>
      </w:r>
      <w:r w:rsidRPr="009F4870">
        <w:t xml:space="preserve"> not pay any undisputed sum by its final date for payment, that sum shall carry interest from the final date for payment until the date of actual payment at the Interest Rate.</w:t>
      </w:r>
      <w:bookmarkEnd w:id="567"/>
    </w:p>
    <w:p w14:paraId="759968CA" w14:textId="3166CEA9" w:rsidR="009F4870" w:rsidRPr="00640056" w:rsidRDefault="009F4870" w:rsidP="00A3754E">
      <w:pPr>
        <w:pStyle w:val="Sch1styleclause"/>
      </w:pPr>
      <w:bookmarkStart w:id="570" w:name="_Toc439844056"/>
      <w:bookmarkStart w:id="571" w:name="_Toc440287989"/>
      <w:bookmarkStart w:id="572" w:name="_Toc469041536"/>
      <w:bookmarkStart w:id="573" w:name="_Toc474099908"/>
      <w:bookmarkStart w:id="574" w:name="_Toc474143498"/>
      <w:bookmarkStart w:id="575" w:name="_Toc474315120"/>
      <w:bookmarkStart w:id="576" w:name="_Ref68175635"/>
      <w:bookmarkStart w:id="577" w:name="_9kR3WTr2995BIgJfifw5qCUh4G8193vBUC4KRRQ"/>
      <w:bookmarkStart w:id="578" w:name="_Toc72850448"/>
      <w:r w:rsidRPr="00640056">
        <w:t>INTELLECTUAL PROPERTY</w:t>
      </w:r>
      <w:bookmarkEnd w:id="570"/>
      <w:bookmarkEnd w:id="571"/>
      <w:bookmarkEnd w:id="572"/>
      <w:bookmarkEnd w:id="573"/>
      <w:bookmarkEnd w:id="574"/>
      <w:bookmarkEnd w:id="575"/>
      <w:bookmarkEnd w:id="576"/>
      <w:bookmarkEnd w:id="577"/>
      <w:bookmarkEnd w:id="578"/>
    </w:p>
    <w:p w14:paraId="46F14934" w14:textId="749857DF" w:rsidR="005D31B8" w:rsidRDefault="009F4870" w:rsidP="006A515B">
      <w:pPr>
        <w:pStyle w:val="Sch1stylesubclause"/>
      </w:pPr>
      <w:bookmarkStart w:id="579" w:name="_9kR3WTr29959IOHdRjSa6B6pm1y02p23w1z0z3I"/>
      <w:bookmarkStart w:id="580" w:name="_Ref68595578"/>
      <w:bookmarkStart w:id="581" w:name="_Ref68189868"/>
      <w:r w:rsidRPr="009F4870">
        <w:t xml:space="preserve">The </w:t>
      </w:r>
      <w:r w:rsidR="00285578">
        <w:t>Provider</w:t>
      </w:r>
      <w:r w:rsidRPr="009F4870">
        <w:t xml:space="preserve"> as beneficial owner grants to </w:t>
      </w:r>
      <w:r w:rsidR="00F716CF">
        <w:t xml:space="preserve">Magenta </w:t>
      </w:r>
      <w:r w:rsidR="009D799E">
        <w:t>Living an</w:t>
      </w:r>
      <w:r w:rsidRPr="009F4870">
        <w:t xml:space="preserve"> irrevocable, royalty-free, non-exclusive licence to use and to reproduce all </w:t>
      </w:r>
      <w:r w:rsidR="008E7ECE">
        <w:t>Materials</w:t>
      </w:r>
      <w:r w:rsidRPr="009F4870">
        <w:t xml:space="preserve"> for any purpose whatsoever connected to the </w:t>
      </w:r>
      <w:r w:rsidR="00BF6D01">
        <w:t>Services</w:t>
      </w:r>
      <w:r w:rsidRPr="009F4870">
        <w:t xml:space="preserve"> and such other purposes as are reasonably foreseeable including the </w:t>
      </w:r>
      <w:r w:rsidR="001B5DAE">
        <w:t>future</w:t>
      </w:r>
      <w:r w:rsidRPr="009F4870">
        <w:t xml:space="preserve"> maintenance, modification, letting, reinstatement </w:t>
      </w:r>
      <w:r w:rsidR="001B5DAE">
        <w:t>or</w:t>
      </w:r>
      <w:r w:rsidRPr="009F4870">
        <w:t xml:space="preserve"> repair of the </w:t>
      </w:r>
      <w:r w:rsidR="005E411F">
        <w:t>Property to which the Services have been undertaken</w:t>
      </w:r>
      <w:r w:rsidRPr="009F4870">
        <w:t>.</w:t>
      </w:r>
      <w:bookmarkEnd w:id="579"/>
      <w:r w:rsidRPr="009F4870">
        <w:t xml:space="preserve"> Such licence shall carry the right to grant sub-licences and be transferable to third parties</w:t>
      </w:r>
      <w:r w:rsidRPr="005D31B8">
        <w:t>.</w:t>
      </w:r>
      <w:bookmarkEnd w:id="580"/>
      <w:r w:rsidRPr="005D31B8">
        <w:t xml:space="preserve"> </w:t>
      </w:r>
    </w:p>
    <w:p w14:paraId="421DC27C" w14:textId="3E4410F6" w:rsidR="00876544" w:rsidRPr="00876544" w:rsidRDefault="00CC052E" w:rsidP="006A515B">
      <w:pPr>
        <w:pStyle w:val="Sch1stylesubclause"/>
      </w:pPr>
      <w:bookmarkStart w:id="582" w:name="_Ref68189833"/>
      <w:bookmarkEnd w:id="581"/>
      <w:r>
        <w:rPr>
          <w:color w:val="auto"/>
          <w:lang w:eastAsia="en-GB"/>
        </w:rPr>
        <w:t>A</w:t>
      </w:r>
      <w:r w:rsidR="00876544" w:rsidRPr="00876544">
        <w:rPr>
          <w:color w:val="auto"/>
          <w:lang w:eastAsia="en-GB"/>
        </w:rPr>
        <w:t xml:space="preserve">ll Intellectual Property Rights in any </w:t>
      </w:r>
      <w:r w:rsidR="00E70E6A">
        <w:rPr>
          <w:color w:val="auto"/>
          <w:lang w:eastAsia="en-GB"/>
        </w:rPr>
        <w:t>Materials</w:t>
      </w:r>
      <w:r w:rsidR="00876544" w:rsidRPr="00876544">
        <w:rPr>
          <w:color w:val="auto"/>
          <w:lang w:eastAsia="en-GB"/>
        </w:rPr>
        <w:t xml:space="preserve"> which are produced or developed for or in connection with the Services are to belong to the Party that developed them.</w:t>
      </w:r>
      <w:bookmarkEnd w:id="582"/>
    </w:p>
    <w:p w14:paraId="16315B35" w14:textId="3E4E240B" w:rsidR="009F4870" w:rsidRPr="009F4870" w:rsidRDefault="009F4870" w:rsidP="006A515B">
      <w:pPr>
        <w:pStyle w:val="Sch1stylesubclause"/>
      </w:pPr>
      <w:r w:rsidRPr="009F4870">
        <w:t xml:space="preserve">If </w:t>
      </w:r>
      <w:r w:rsidR="00F716CF">
        <w:t xml:space="preserve">Magenta Living </w:t>
      </w:r>
      <w:r w:rsidRPr="009F4870">
        <w:t xml:space="preserve">so requests by reasonable written prior notice and undertakes in writing to pay the </w:t>
      </w:r>
      <w:r w:rsidR="00285578">
        <w:t>Provider</w:t>
      </w:r>
      <w:r w:rsidRPr="009F4870">
        <w:t xml:space="preserve">’s reasonable copying charges, the </w:t>
      </w:r>
      <w:r w:rsidR="00285578">
        <w:t>Provider</w:t>
      </w:r>
      <w:r w:rsidRPr="009F4870">
        <w:t xml:space="preserve"> shall promptly supply </w:t>
      </w:r>
      <w:r w:rsidR="00F716CF">
        <w:t xml:space="preserve">Magenta Living </w:t>
      </w:r>
      <w:r w:rsidRPr="009F4870">
        <w:t xml:space="preserve">with conveniently reproducible copies (including copy negatives and CAD disks) of all such </w:t>
      </w:r>
      <w:r w:rsidR="008E7ECE">
        <w:t>Materials</w:t>
      </w:r>
      <w:r w:rsidRPr="009F4870">
        <w:t xml:space="preserve"> as </w:t>
      </w:r>
      <w:r w:rsidR="00F716CF">
        <w:t xml:space="preserve">Magenta Living </w:t>
      </w:r>
      <w:r w:rsidRPr="009F4870">
        <w:t xml:space="preserve">requires. </w:t>
      </w:r>
    </w:p>
    <w:p w14:paraId="7E84CF3A" w14:textId="0D75130C" w:rsidR="009F4870" w:rsidRDefault="009F4870" w:rsidP="006A515B">
      <w:pPr>
        <w:pStyle w:val="Sch1stylesubclause"/>
      </w:pPr>
      <w:r w:rsidRPr="009F4870">
        <w:t xml:space="preserve">The </w:t>
      </w:r>
      <w:r w:rsidR="00285578">
        <w:t>Provider</w:t>
      </w:r>
      <w:r w:rsidRPr="009F4870">
        <w:t xml:space="preserve"> shall have no liability for any loss or damage whatsoever caused by any person using any </w:t>
      </w:r>
      <w:r w:rsidR="008E7ECE">
        <w:t>Materials</w:t>
      </w:r>
      <w:r w:rsidRPr="009F4870">
        <w:t xml:space="preserve"> for any purpose not connected with th</w:t>
      </w:r>
      <w:r w:rsidR="005E1C1F">
        <w:t>e Services</w:t>
      </w:r>
      <w:r w:rsidRPr="009F4870">
        <w:t xml:space="preserve"> unless the </w:t>
      </w:r>
      <w:r w:rsidR="00285578">
        <w:t>Provider</w:t>
      </w:r>
      <w:r w:rsidRPr="009F4870">
        <w:t xml:space="preserve"> authorises such use and confirms that the </w:t>
      </w:r>
      <w:r w:rsidR="008E7ECE">
        <w:t>Materials</w:t>
      </w:r>
      <w:r w:rsidRPr="009F4870">
        <w:t xml:space="preserve"> are suitable for </w:t>
      </w:r>
      <w:r w:rsidR="005E1C1F">
        <w:t>such use</w:t>
      </w:r>
      <w:r w:rsidRPr="009F4870">
        <w:t>.</w:t>
      </w:r>
    </w:p>
    <w:p w14:paraId="480ECF25" w14:textId="3777A366" w:rsidR="009F4870" w:rsidRPr="009F4870" w:rsidRDefault="009F4870" w:rsidP="006A515B">
      <w:pPr>
        <w:pStyle w:val="Sch1stylesubclause"/>
      </w:pPr>
      <w:r w:rsidRPr="009F4870">
        <w:t xml:space="preserve">The </w:t>
      </w:r>
      <w:r w:rsidR="00285578">
        <w:t>Provider</w:t>
      </w:r>
      <w:r w:rsidRPr="009F4870">
        <w:t xml:space="preserve"> warrants to </w:t>
      </w:r>
      <w:r w:rsidR="00F716CF">
        <w:t xml:space="preserve">Magenta Living </w:t>
      </w:r>
      <w:r w:rsidRPr="009F4870">
        <w:t xml:space="preserve">that the </w:t>
      </w:r>
      <w:r w:rsidR="008E7ECE">
        <w:t>Materials</w:t>
      </w:r>
      <w:r w:rsidRPr="009F4870">
        <w:t xml:space="preserve"> (save to the extent that any duly appointed </w:t>
      </w:r>
      <w:r w:rsidR="005E411F">
        <w:t>Subcontractors</w:t>
      </w:r>
      <w:r w:rsidRPr="009F4870">
        <w:t xml:space="preserve"> have been used to produce them) are its own original work and that</w:t>
      </w:r>
      <w:r w:rsidR="001B5DAE">
        <w:t xml:space="preserve">, </w:t>
      </w:r>
      <w:r w:rsidRPr="009F4870">
        <w:t>in any event</w:t>
      </w:r>
      <w:r w:rsidR="001B5DAE">
        <w:t>,</w:t>
      </w:r>
      <w:r w:rsidRPr="009F4870">
        <w:t xml:space="preserve"> their use in connection with </w:t>
      </w:r>
      <w:r w:rsidR="005E411F">
        <w:t>the Services</w:t>
      </w:r>
      <w:r w:rsidRPr="009F4870">
        <w:t xml:space="preserve"> will not infringe any Intellectual Property Rights of any third party. Where the </w:t>
      </w:r>
      <w:r w:rsidR="00285578">
        <w:t>Provider</w:t>
      </w:r>
      <w:r w:rsidRPr="009F4870">
        <w:t xml:space="preserve"> has made the </w:t>
      </w:r>
      <w:r w:rsidR="008E7ECE">
        <w:t>Materials</w:t>
      </w:r>
      <w:r w:rsidRPr="009F4870">
        <w:t xml:space="preserve"> available to </w:t>
      </w:r>
      <w:r w:rsidR="00F716CF" w:rsidRPr="00B16DFF">
        <w:t xml:space="preserve">Magenta Living </w:t>
      </w:r>
      <w:r w:rsidRPr="00B16DFF">
        <w:t xml:space="preserve">under Paragraph </w:t>
      </w:r>
      <w:r w:rsidR="00B16DFF" w:rsidRPr="00B16DFF">
        <w:fldChar w:fldCharType="begin"/>
      </w:r>
      <w:r w:rsidR="00B16DFF" w:rsidRPr="00B16DFF">
        <w:instrText xml:space="preserve"> REF _Ref68189868 \r \h </w:instrText>
      </w:r>
      <w:r w:rsidR="00B16DFF">
        <w:instrText xml:space="preserve"> \* MERGEFORMAT </w:instrText>
      </w:r>
      <w:r w:rsidR="00B16DFF" w:rsidRPr="00B16DFF">
        <w:fldChar w:fldCharType="separate"/>
      </w:r>
      <w:bookmarkStart w:id="583" w:name="_9kMHG5YVt4BB7BKQJfTlUc8D8ro3024r45y3121"/>
      <w:r w:rsidR="00CE60B8">
        <w:t>8.1</w:t>
      </w:r>
      <w:bookmarkEnd w:id="583"/>
      <w:r w:rsidR="00B16DFF" w:rsidRPr="00B16DFF">
        <w:fldChar w:fldCharType="end"/>
      </w:r>
      <w:r w:rsidRPr="00B16DFF">
        <w:t xml:space="preserve"> the</w:t>
      </w:r>
      <w:r w:rsidRPr="009F4870">
        <w:t xml:space="preserve"> </w:t>
      </w:r>
      <w:r w:rsidR="00285578">
        <w:t>Provider</w:t>
      </w:r>
      <w:r w:rsidRPr="009F4870">
        <w:t xml:space="preserve"> shall indemnify and hold harmless </w:t>
      </w:r>
      <w:r w:rsidR="00F716CF">
        <w:t xml:space="preserve">Magenta </w:t>
      </w:r>
      <w:bookmarkStart w:id="584" w:name="_9kR3WTr5DA48CVIz0ts"/>
      <w:r w:rsidR="00F716CF">
        <w:t>Living</w:t>
      </w:r>
      <w:bookmarkEnd w:id="584"/>
      <w:r w:rsidR="009C65A9">
        <w:t xml:space="preserve"> </w:t>
      </w:r>
      <w:r w:rsidRPr="009F4870">
        <w:t xml:space="preserve">against any liability or damages (including costs) that may be awarded or agreed to be paid to any third party because of a claim or action that the normal operation, possession or use of the </w:t>
      </w:r>
      <w:r w:rsidR="008E7ECE">
        <w:t>Materials</w:t>
      </w:r>
      <w:r w:rsidRPr="009F4870">
        <w:t xml:space="preserve"> by </w:t>
      </w:r>
      <w:r w:rsidR="00F716CF">
        <w:t xml:space="preserve">Magenta Living </w:t>
      </w:r>
      <w:r w:rsidRPr="009F4870">
        <w:t xml:space="preserve">under </w:t>
      </w:r>
      <w:bookmarkStart w:id="585" w:name="_9kMHG5YVtCIA69HHEFgUmVd9E9sp4JAtyA26HJJ"/>
      <w:r w:rsidRPr="009F4870">
        <w:t xml:space="preserve">Paragraph </w:t>
      </w:r>
      <w:bookmarkEnd w:id="585"/>
      <w:r w:rsidR="00D621AA">
        <w:fldChar w:fldCharType="begin"/>
      </w:r>
      <w:r w:rsidR="00D621AA">
        <w:instrText xml:space="preserve"> REF _Ref68595578 \r \h </w:instrText>
      </w:r>
      <w:r w:rsidR="00D621AA">
        <w:fldChar w:fldCharType="separate"/>
      </w:r>
      <w:bookmarkStart w:id="586" w:name="_9kMJI5YVt4BB7BKQJfTlUc8D8ro3024r45y3121"/>
      <w:r w:rsidR="00D621AA">
        <w:t>8.1</w:t>
      </w:r>
      <w:bookmarkEnd w:id="586"/>
      <w:r w:rsidR="00D621AA">
        <w:fldChar w:fldCharType="end"/>
      </w:r>
      <w:r w:rsidRPr="009F4870">
        <w:t xml:space="preserve"> infringes the Intellectual Property Rights of that third party.</w:t>
      </w:r>
    </w:p>
    <w:p w14:paraId="7B2D87A5" w14:textId="1F65F01B" w:rsidR="009F4870" w:rsidRDefault="009F4870" w:rsidP="006A515B">
      <w:pPr>
        <w:pStyle w:val="Sch1stylesubclause"/>
      </w:pPr>
      <w:r w:rsidRPr="009F4870">
        <w:t xml:space="preserve">The </w:t>
      </w:r>
      <w:r w:rsidR="00285578">
        <w:t>Provider</w:t>
      </w:r>
      <w:r w:rsidRPr="009F4870">
        <w:t xml:space="preserve"> shall at its own expense execute such documents and perform such acts as may be required fully and effectively to assure to </w:t>
      </w:r>
      <w:r w:rsidR="00F716CF">
        <w:t xml:space="preserve">Magenta </w:t>
      </w:r>
      <w:r w:rsidR="009D799E">
        <w:t>Living the</w:t>
      </w:r>
      <w:r w:rsidRPr="009F4870">
        <w:t xml:space="preserve"> rights referred to in Paragraph </w:t>
      </w:r>
      <w:r w:rsidR="00B16DFF">
        <w:fldChar w:fldCharType="begin"/>
      </w:r>
      <w:r w:rsidR="00B16DFF">
        <w:instrText xml:space="preserve"> REF _Ref68189868 \r \h </w:instrText>
      </w:r>
      <w:r w:rsidR="00B16DFF">
        <w:fldChar w:fldCharType="separate"/>
      </w:r>
      <w:bookmarkStart w:id="587" w:name="_9kMIH5YVt4BB7BKQJfTlUc8D8ro3024r45y3121"/>
      <w:r w:rsidR="00CE60B8">
        <w:t>8.1</w:t>
      </w:r>
      <w:bookmarkEnd w:id="587"/>
      <w:r w:rsidR="00B16DFF">
        <w:fldChar w:fldCharType="end"/>
      </w:r>
      <w:r w:rsidRPr="009F4870">
        <w:t>.</w:t>
      </w:r>
    </w:p>
    <w:p w14:paraId="1CB9B08A" w14:textId="4EBF89BE" w:rsidR="009F4870" w:rsidRPr="009F4870" w:rsidRDefault="009F4870" w:rsidP="006A515B">
      <w:pPr>
        <w:pStyle w:val="Sch1styleclause"/>
      </w:pPr>
      <w:bookmarkStart w:id="588" w:name="_Toc439844057"/>
      <w:bookmarkStart w:id="589" w:name="_Toc440287990"/>
      <w:bookmarkStart w:id="590" w:name="_Toc469041537"/>
      <w:bookmarkStart w:id="591" w:name="_Toc474099909"/>
      <w:bookmarkStart w:id="592" w:name="_Toc474143499"/>
      <w:bookmarkStart w:id="593" w:name="_Toc474315121"/>
      <w:bookmarkStart w:id="594" w:name="_Ref68174545"/>
      <w:bookmarkStart w:id="595" w:name="_Ref68174552"/>
      <w:bookmarkStart w:id="596" w:name="_Ref68174606"/>
      <w:bookmarkStart w:id="597" w:name="_Ref68176183"/>
      <w:bookmarkStart w:id="598" w:name="_9kR3WTr2995ABaJfifw5qCVczB3zyv6MI04DMdL"/>
      <w:bookmarkStart w:id="599" w:name="_Toc72850449"/>
      <w:r w:rsidRPr="009F4870">
        <w:t>CONFIDENTIALITY</w:t>
      </w:r>
      <w:bookmarkEnd w:id="588"/>
      <w:bookmarkEnd w:id="589"/>
      <w:bookmarkEnd w:id="590"/>
      <w:bookmarkEnd w:id="591"/>
      <w:bookmarkEnd w:id="592"/>
      <w:bookmarkEnd w:id="593"/>
      <w:r w:rsidR="00115B93">
        <w:t xml:space="preserve"> AND SECURITY OF INFORMATION</w:t>
      </w:r>
      <w:bookmarkEnd w:id="594"/>
      <w:bookmarkEnd w:id="595"/>
      <w:bookmarkEnd w:id="596"/>
      <w:bookmarkEnd w:id="597"/>
      <w:bookmarkEnd w:id="598"/>
      <w:bookmarkEnd w:id="599"/>
    </w:p>
    <w:p w14:paraId="1AB671AE" w14:textId="68DFB13D" w:rsidR="009F4870" w:rsidRDefault="009F4870" w:rsidP="006A515B">
      <w:pPr>
        <w:pStyle w:val="Sch1stylesubclause"/>
      </w:pPr>
      <w:r w:rsidRPr="009F4870">
        <w:t xml:space="preserve">Subject to Paragraph </w:t>
      </w:r>
      <w:r w:rsidR="00D621AA">
        <w:fldChar w:fldCharType="begin"/>
      </w:r>
      <w:r w:rsidR="00D621AA">
        <w:instrText xml:space="preserve"> REF _Ref68174597 \r \h </w:instrText>
      </w:r>
      <w:r w:rsidR="00D621AA">
        <w:fldChar w:fldCharType="separate"/>
      </w:r>
      <w:bookmarkStart w:id="600" w:name="_9kMHG5YVt4BB7CCIMQJ1tpolwC8quda46JI2AJF"/>
      <w:r w:rsidR="00CE60B8">
        <w:t>9.3</w:t>
      </w:r>
      <w:bookmarkEnd w:id="600"/>
      <w:r w:rsidR="00D621AA">
        <w:fldChar w:fldCharType="end"/>
      </w:r>
      <w:r w:rsidRPr="009F4870">
        <w:t xml:space="preserve"> each Party shall keep confidential </w:t>
      </w:r>
      <w:r w:rsidR="00115B93" w:rsidRPr="00115B93">
        <w:t xml:space="preserve">and secure from disclosure </w:t>
      </w:r>
      <w:r w:rsidRPr="009F4870">
        <w:t>any Confidential Information communicated to it by the other on the basis that it is confidential.</w:t>
      </w:r>
    </w:p>
    <w:p w14:paraId="566AB3B5" w14:textId="66107BFC" w:rsidR="007154D7" w:rsidRDefault="007154D7" w:rsidP="006A515B">
      <w:pPr>
        <w:pStyle w:val="Sch1stylesubclause"/>
      </w:pPr>
      <w:bookmarkStart w:id="601" w:name="_Ref68174532"/>
      <w:r>
        <w:t>Neither Party shall use or exploit the other Party’s Confidential Information for any purpose other than as set out in this Instruction.</w:t>
      </w:r>
      <w:bookmarkEnd w:id="601"/>
      <w:r>
        <w:t xml:space="preserve"> </w:t>
      </w:r>
    </w:p>
    <w:p w14:paraId="6433E7FE" w14:textId="70880220" w:rsidR="009F4870" w:rsidRPr="009F4870" w:rsidRDefault="00115B93" w:rsidP="006A515B">
      <w:pPr>
        <w:pStyle w:val="Sch1stylesubclause"/>
      </w:pPr>
      <w:bookmarkStart w:id="602" w:name="_Ref68174597"/>
      <w:bookmarkStart w:id="603" w:name="_9kR3WTr2995AAGKOHzrnmjuA6osbY24HG08HDJI"/>
      <w:r>
        <w:t>Confidential Information may be disclosed</w:t>
      </w:r>
      <w:r w:rsidR="009F4870" w:rsidRPr="009F4870">
        <w:t>:</w:t>
      </w:r>
      <w:bookmarkEnd w:id="602"/>
      <w:bookmarkEnd w:id="603"/>
    </w:p>
    <w:p w14:paraId="3657D590" w14:textId="1C88278A" w:rsidR="009F4870" w:rsidRPr="009F4870" w:rsidRDefault="00115B93" w:rsidP="006A515B">
      <w:pPr>
        <w:pStyle w:val="Sch1stylesubclause2"/>
      </w:pPr>
      <w:r w:rsidRPr="00115B93">
        <w:t xml:space="preserve">to the extent reasonably required </w:t>
      </w:r>
      <w:r w:rsidR="009F4870" w:rsidRPr="009F4870">
        <w:t xml:space="preserve">by either Party to perform the </w:t>
      </w:r>
      <w:r w:rsidR="00BF6D01">
        <w:t>Services</w:t>
      </w:r>
      <w:r w:rsidR="009F4870" w:rsidRPr="009F4870">
        <w:t xml:space="preserve"> under this Instruction to persons performing those </w:t>
      </w:r>
      <w:r w:rsidR="00BF6D01">
        <w:t>Services</w:t>
      </w:r>
      <w:r w:rsidR="009F4870" w:rsidRPr="009F4870">
        <w:t>;</w:t>
      </w:r>
    </w:p>
    <w:p w14:paraId="62A8CA6E" w14:textId="42C50865" w:rsidR="009F4870" w:rsidRPr="009F4870" w:rsidRDefault="00115B93" w:rsidP="006A515B">
      <w:pPr>
        <w:pStyle w:val="Sch1stylesubclause2"/>
      </w:pPr>
      <w:bookmarkStart w:id="604" w:name="_Ref68174564"/>
      <w:bookmarkStart w:id="605" w:name="_9kR3WTr2995ACIKEulm1223zB6s1I5x5xt6G30E"/>
      <w:r>
        <w:t xml:space="preserve">if it </w:t>
      </w:r>
      <w:r w:rsidR="009F4870" w:rsidRPr="009F4870">
        <w:t xml:space="preserve">is in the public domain other than as a result of a breach of this Paragraph </w:t>
      </w:r>
      <w:r w:rsidR="00BC1D08">
        <w:fldChar w:fldCharType="begin"/>
      </w:r>
      <w:r w:rsidR="00BC1D08">
        <w:instrText xml:space="preserve"> REF _Ref68174545 \r \h </w:instrText>
      </w:r>
      <w:r w:rsidR="00BC1D08">
        <w:fldChar w:fldCharType="separate"/>
      </w:r>
      <w:bookmarkStart w:id="606" w:name="_9kMHG5YVt4BB7CDcLhkhy7sEXe1D510x8OK26FO"/>
      <w:r w:rsidR="00CE60B8">
        <w:t>9</w:t>
      </w:r>
      <w:bookmarkEnd w:id="606"/>
      <w:r w:rsidR="00BC1D08">
        <w:fldChar w:fldCharType="end"/>
      </w:r>
      <w:r w:rsidR="009F4870" w:rsidRPr="009F4870">
        <w:t>;</w:t>
      </w:r>
      <w:bookmarkEnd w:id="604"/>
      <w:bookmarkEnd w:id="605"/>
    </w:p>
    <w:p w14:paraId="006AC4FE" w14:textId="77F5BF93" w:rsidR="009F4870" w:rsidRPr="009F4870" w:rsidRDefault="00115B93" w:rsidP="006A515B">
      <w:pPr>
        <w:pStyle w:val="Sch1stylesubclause2"/>
      </w:pPr>
      <w:bookmarkStart w:id="607" w:name="_Ref121226422"/>
      <w:bookmarkStart w:id="608" w:name="_Ref68174575"/>
      <w:bookmarkStart w:id="609" w:name="_9kR3WTr2995ADJKF91kvwo4F0r72w9HOO91GQDD"/>
      <w:r w:rsidRPr="00115B93">
        <w:t xml:space="preserve">where its disclosure is required by any court order or legal or regulatory obligation of the Party making the disclosure (including under Data Protection Law) or required by any Regulatory </w:t>
      </w:r>
      <w:bookmarkEnd w:id="607"/>
      <w:r w:rsidRPr="00115B93">
        <w:t xml:space="preserve">Body (including, in relation to Freedom of Information Law, a disclosure made in accordance with this </w:t>
      </w:r>
      <w:r>
        <w:t xml:space="preserve">Paragraph </w:t>
      </w:r>
      <w:r w:rsidR="00BC1D08">
        <w:fldChar w:fldCharType="begin"/>
      </w:r>
      <w:r w:rsidR="00BC1D08">
        <w:instrText xml:space="preserve"> REF _Ref68174552 \r \h </w:instrText>
      </w:r>
      <w:r w:rsidR="00BC1D08">
        <w:fldChar w:fldCharType="separate"/>
      </w:r>
      <w:bookmarkStart w:id="610" w:name="_9kMIH5YVt4BB7CDcLhkhy7sEXe1D510x8OK26FO"/>
      <w:r w:rsidR="00CE60B8">
        <w:t>9</w:t>
      </w:r>
      <w:bookmarkEnd w:id="610"/>
      <w:r w:rsidR="00BC1D08">
        <w:fldChar w:fldCharType="end"/>
      </w:r>
      <w:r w:rsidR="005D31B8">
        <w:t>)</w:t>
      </w:r>
      <w:r w:rsidR="009F4870" w:rsidRPr="009F4870">
        <w:t>;</w:t>
      </w:r>
      <w:bookmarkEnd w:id="608"/>
      <w:bookmarkEnd w:id="609"/>
    </w:p>
    <w:p w14:paraId="1B13EE63" w14:textId="4D8176EB" w:rsidR="009F4870" w:rsidRDefault="00115B93" w:rsidP="006A515B">
      <w:pPr>
        <w:pStyle w:val="Sch1stylesubclause2"/>
      </w:pPr>
      <w:bookmarkStart w:id="611" w:name="_Ref68174586"/>
      <w:bookmarkStart w:id="612" w:name="_9kR3WTr2995AEKKGwlm122vp71llAJw8EDKCQOE"/>
      <w:r>
        <w:t>if it</w:t>
      </w:r>
      <w:r w:rsidR="009F4870" w:rsidRPr="009F4870">
        <w:t xml:space="preserve"> is already lawfully in the possession of the receiving party, before its disclosure by the disclosing Party;</w:t>
      </w:r>
      <w:bookmarkEnd w:id="611"/>
      <w:bookmarkEnd w:id="612"/>
    </w:p>
    <w:p w14:paraId="51BB4BE6" w14:textId="1702BA39" w:rsidR="008F00D2" w:rsidRPr="009F4870" w:rsidRDefault="008F00D2" w:rsidP="006A515B">
      <w:pPr>
        <w:pStyle w:val="Sch1stylesubclause2"/>
      </w:pPr>
      <w:r>
        <w:t xml:space="preserve">to </w:t>
      </w:r>
      <w:r w:rsidR="00115B93">
        <w:t xml:space="preserve">a </w:t>
      </w:r>
      <w:r>
        <w:t>Party’s professional advisers for the purposes of taking advice on this Instruction;</w:t>
      </w:r>
    </w:p>
    <w:p w14:paraId="66AD0296" w14:textId="66AC174D" w:rsidR="009F4870" w:rsidRPr="009F4870" w:rsidRDefault="009F4870" w:rsidP="006A515B">
      <w:pPr>
        <w:pStyle w:val="Sch1stylesubclause2"/>
      </w:pPr>
      <w:r w:rsidRPr="009F4870">
        <w:t>under the Dispute Resolution Procedure;</w:t>
      </w:r>
      <w:r w:rsidR="00D621AA">
        <w:t xml:space="preserve"> </w:t>
      </w:r>
      <w:r w:rsidR="00090A7E">
        <w:t>or</w:t>
      </w:r>
    </w:p>
    <w:p w14:paraId="7EFDB79A" w14:textId="02E7CCB6" w:rsidR="009F4870" w:rsidRPr="009F4870" w:rsidRDefault="009F4870" w:rsidP="006A515B">
      <w:pPr>
        <w:pStyle w:val="Sch1stylesubclause2"/>
      </w:pPr>
      <w:r w:rsidRPr="009F4870">
        <w:t>by either Party for the purpose of</w:t>
      </w:r>
      <w:r w:rsidR="006D0C0E">
        <w:t xml:space="preserve"> </w:t>
      </w:r>
      <w:r w:rsidRPr="009F4870">
        <w:t>the examination, certification and/or audit of that Party’s accounts</w:t>
      </w:r>
      <w:r w:rsidR="006D0C0E">
        <w:t>.</w:t>
      </w:r>
    </w:p>
    <w:p w14:paraId="5F7B61BA" w14:textId="4F01E978" w:rsidR="009F4870" w:rsidRDefault="009F4870" w:rsidP="006A515B">
      <w:pPr>
        <w:pStyle w:val="Sch1stylesubclause"/>
      </w:pPr>
      <w:r w:rsidRPr="009F4870">
        <w:t xml:space="preserve">Where a disclosure of Confidential Information is made under Paragraph </w:t>
      </w:r>
      <w:r w:rsidR="00BC1D08">
        <w:fldChar w:fldCharType="begin"/>
      </w:r>
      <w:r w:rsidR="00BC1D08">
        <w:instrText xml:space="preserve"> REF _Ref68174597 \r \h </w:instrText>
      </w:r>
      <w:r w:rsidR="00BC1D08">
        <w:fldChar w:fldCharType="separate"/>
      </w:r>
      <w:bookmarkStart w:id="613" w:name="_9kMIH5YVt4BB7CCIMQJ1tpolwC8quda46JI2AJF"/>
      <w:r w:rsidR="00CE60B8">
        <w:t>9.3</w:t>
      </w:r>
      <w:bookmarkEnd w:id="613"/>
      <w:r w:rsidR="00BC1D08">
        <w:fldChar w:fldCharType="end"/>
      </w:r>
      <w:r w:rsidRPr="009F4870">
        <w:t xml:space="preserve"> (other than under Paragraphs </w:t>
      </w:r>
      <w:r w:rsidR="00BC1D08">
        <w:fldChar w:fldCharType="begin"/>
      </w:r>
      <w:r w:rsidR="00BC1D08">
        <w:instrText xml:space="preserve"> REF _Ref68174564 \r \h </w:instrText>
      </w:r>
      <w:r w:rsidR="00BC1D08">
        <w:fldChar w:fldCharType="separate"/>
      </w:r>
      <w:bookmarkStart w:id="614" w:name="_9kMHG5YVt4BB7CEKMGwno34451D8u3K7z7zv8I5"/>
      <w:r w:rsidR="00CE60B8">
        <w:t>9.3.2</w:t>
      </w:r>
      <w:bookmarkEnd w:id="614"/>
      <w:r w:rsidR="00BC1D08">
        <w:fldChar w:fldCharType="end"/>
      </w:r>
      <w:r w:rsidRPr="009F4870">
        <w:t xml:space="preserve">, </w:t>
      </w:r>
      <w:r w:rsidR="00BC1D08">
        <w:fldChar w:fldCharType="begin"/>
      </w:r>
      <w:r w:rsidR="00BC1D08">
        <w:instrText xml:space="preserve"> REF _Ref68174575 \r \h </w:instrText>
      </w:r>
      <w:r w:rsidR="00BC1D08">
        <w:fldChar w:fldCharType="separate"/>
      </w:r>
      <w:bookmarkStart w:id="615" w:name="_9kMHG5YVt4BB7CFLMHB3mxyq6H2t94yBJQQB3IS"/>
      <w:r w:rsidR="00BC1D08">
        <w:t>9.3.3</w:t>
      </w:r>
      <w:bookmarkEnd w:id="615"/>
      <w:r w:rsidR="00BC1D08">
        <w:fldChar w:fldCharType="end"/>
      </w:r>
      <w:r w:rsidR="006D0C0E">
        <w:t xml:space="preserve"> or</w:t>
      </w:r>
      <w:r w:rsidR="008F00D2">
        <w:t xml:space="preserve"> </w:t>
      </w:r>
      <w:r w:rsidR="00BC1D08">
        <w:fldChar w:fldCharType="begin"/>
      </w:r>
      <w:r w:rsidR="00BC1D08">
        <w:instrText xml:space="preserve"> REF _Ref68174586 \r \h </w:instrText>
      </w:r>
      <w:r w:rsidR="00BC1D08">
        <w:fldChar w:fldCharType="separate"/>
      </w:r>
      <w:bookmarkStart w:id="616" w:name="_9kMHG5YVt4BB7CGMMIyno344xr93nnCLyAGFMES"/>
      <w:r w:rsidR="00BC1D08">
        <w:t>9.3.4</w:t>
      </w:r>
      <w:bookmarkEnd w:id="616"/>
      <w:r w:rsidR="00BC1D08">
        <w:fldChar w:fldCharType="end"/>
      </w:r>
      <w:r w:rsidRPr="009F4870">
        <w:t xml:space="preserve">) the Party disclosing the Confidential Information shall use reasonable endeavours to impose a similar duty of confidentiality on the recipient of the information as that contained in this Paragraph </w:t>
      </w:r>
      <w:r w:rsidR="00BC1D08">
        <w:fldChar w:fldCharType="begin"/>
      </w:r>
      <w:r w:rsidR="00BC1D08">
        <w:instrText xml:space="preserve"> REF _Ref68174606 \r \h </w:instrText>
      </w:r>
      <w:r w:rsidR="00BC1D08">
        <w:fldChar w:fldCharType="separate"/>
      </w:r>
      <w:bookmarkStart w:id="617" w:name="_9kMJI5YVt4BB7CDcLhkhy7sEXe1D510x8OK26FO"/>
      <w:r w:rsidR="00CE60B8">
        <w:t>9</w:t>
      </w:r>
      <w:bookmarkEnd w:id="617"/>
      <w:r w:rsidR="00BC1D08">
        <w:fldChar w:fldCharType="end"/>
      </w:r>
      <w:r w:rsidRPr="009F4870">
        <w:t>.</w:t>
      </w:r>
    </w:p>
    <w:p w14:paraId="0D6CDEA6" w14:textId="40E5F8A0" w:rsidR="008F00D2" w:rsidRPr="009F4870" w:rsidRDefault="008F00D2" w:rsidP="006A515B">
      <w:pPr>
        <w:pStyle w:val="Sch1stylesubclause"/>
      </w:pPr>
      <w:r>
        <w:t xml:space="preserve">Each </w:t>
      </w:r>
      <w:r w:rsidRPr="008F00D2">
        <w:t>Party must notify the other Party promptly and in any event within 2 (two) Working Days of becoming aware of any unauthorised access, copying use or disclosure of the other Party’s Confidential Information.</w:t>
      </w:r>
    </w:p>
    <w:p w14:paraId="76302CCD" w14:textId="34DA5D88" w:rsidR="009F4870" w:rsidRPr="009F4870" w:rsidRDefault="009F4870" w:rsidP="006A515B">
      <w:pPr>
        <w:pStyle w:val="Sch1stylesubclause"/>
      </w:pPr>
      <w:r w:rsidRPr="009F4870">
        <w:t xml:space="preserve">The </w:t>
      </w:r>
      <w:r w:rsidR="00285578">
        <w:t>Provider</w:t>
      </w:r>
      <w:r w:rsidRPr="009F4870">
        <w:t xml:space="preserve"> shall not, without the prior written approval of </w:t>
      </w:r>
      <w:r w:rsidR="000C3DA6">
        <w:t>Magenta Living</w:t>
      </w:r>
      <w:r w:rsidRPr="009F4870">
        <w:t>:</w:t>
      </w:r>
    </w:p>
    <w:p w14:paraId="31339D26" w14:textId="36E43A2A" w:rsidR="009F4870" w:rsidRPr="009F4870" w:rsidRDefault="00BC40B9" w:rsidP="006A515B">
      <w:pPr>
        <w:pStyle w:val="Sch1stylesubclause2"/>
        <w:rPr>
          <w:bCs/>
        </w:rPr>
      </w:pPr>
      <w:r>
        <w:t xml:space="preserve">advertise, publicly announce, provide any publicity or </w:t>
      </w:r>
      <w:r w:rsidR="009F4870" w:rsidRPr="009F4870">
        <w:t xml:space="preserve">publish alone or in conjunction with any other person, any articles or other illustrations relating to the </w:t>
      </w:r>
      <w:r w:rsidR="00BF6D01">
        <w:t>Services</w:t>
      </w:r>
      <w:r w:rsidR="009F4870" w:rsidRPr="009F4870">
        <w:t>; or</w:t>
      </w:r>
    </w:p>
    <w:p w14:paraId="24208B34" w14:textId="0113B7CD" w:rsidR="009F4870" w:rsidRDefault="009F4870" w:rsidP="006A515B">
      <w:pPr>
        <w:pStyle w:val="Sch1stylesubclause2"/>
      </w:pPr>
      <w:r w:rsidRPr="009F4870">
        <w:t xml:space="preserve">impart to any publication, journal or newspaper or any radio or television programme any information regarding the </w:t>
      </w:r>
      <w:r w:rsidR="00BF6D01">
        <w:t>Services</w:t>
      </w:r>
      <w:r w:rsidRPr="009F4870">
        <w:t>.</w:t>
      </w:r>
    </w:p>
    <w:p w14:paraId="228FD968" w14:textId="78780E33" w:rsidR="00BC40B9" w:rsidRDefault="00BC40B9" w:rsidP="006A515B">
      <w:pPr>
        <w:pStyle w:val="Sch1stylesubclause"/>
      </w:pPr>
      <w:r>
        <w:t>Magenta Living</w:t>
      </w:r>
      <w:r w:rsidRPr="00BC40B9">
        <w:t xml:space="preserve"> must be given a reasonable opportunity to provide a quote in any press release or media communication</w:t>
      </w:r>
      <w:r w:rsidR="006D0C0E">
        <w:t xml:space="preserve"> </w:t>
      </w:r>
      <w:r w:rsidR="001B5DAE">
        <w:t xml:space="preserve">by or on behalf of the Provider or a Subcontractor </w:t>
      </w:r>
      <w:r w:rsidR="006D0C0E">
        <w:t>concerning the Services</w:t>
      </w:r>
      <w:r w:rsidRPr="00BC40B9">
        <w:t>.</w:t>
      </w:r>
    </w:p>
    <w:p w14:paraId="7EE3885B" w14:textId="31280E85" w:rsidR="00BC40B9" w:rsidRPr="007C4FFD" w:rsidRDefault="00BC40B9" w:rsidP="006A515B">
      <w:pPr>
        <w:pStyle w:val="Sch1stylesubclause"/>
      </w:pPr>
      <w:r w:rsidRPr="00BC40B9">
        <w:t xml:space="preserve">The Provider shall perform its obligations under this </w:t>
      </w:r>
      <w:r>
        <w:t>Instruction</w:t>
      </w:r>
      <w:r w:rsidRPr="00BC40B9">
        <w:t xml:space="preserve"> in a way that enhances the reputation of </w:t>
      </w:r>
      <w:r>
        <w:t>Magenta Living</w:t>
      </w:r>
      <w:r w:rsidRPr="00BC40B9">
        <w:t xml:space="preserve">. The Provider shall not do anything that embarrasses </w:t>
      </w:r>
      <w:r>
        <w:t>Magenta Living</w:t>
      </w:r>
      <w:r w:rsidRPr="00BC40B9">
        <w:t xml:space="preserve"> or undermines the reputation of </w:t>
      </w:r>
      <w:r>
        <w:t>Magenta Living</w:t>
      </w:r>
      <w:r w:rsidRPr="00BC40B9">
        <w:t xml:space="preserve"> either with </w:t>
      </w:r>
      <w:r w:rsidR="008D1A84">
        <w:t>Resident</w:t>
      </w:r>
      <w:r w:rsidRPr="00BC40B9">
        <w:t>s or generally.</w:t>
      </w:r>
    </w:p>
    <w:p w14:paraId="016E7CF2" w14:textId="386A6313" w:rsidR="00C50639" w:rsidRPr="007C4FFD" w:rsidRDefault="00C50639" w:rsidP="006A515B">
      <w:pPr>
        <w:pStyle w:val="Sch1stylesubclause"/>
      </w:pPr>
      <w:r w:rsidRPr="007C4FFD">
        <w:t xml:space="preserve">The Provider shall provide such assistance as </w:t>
      </w:r>
      <w:r w:rsidR="0037135C">
        <w:t>Magenta Living</w:t>
      </w:r>
      <w:r w:rsidRPr="007C4FFD">
        <w:t xml:space="preserve"> reasonably requires to enable </w:t>
      </w:r>
      <w:r>
        <w:t xml:space="preserve">Magenta Living </w:t>
      </w:r>
      <w:r w:rsidRPr="007C4FFD">
        <w:t xml:space="preserve">to comply with Freedom of Information Law.  </w:t>
      </w:r>
    </w:p>
    <w:p w14:paraId="432E3345" w14:textId="3490FD94" w:rsidR="00C50639" w:rsidRDefault="00C50639" w:rsidP="006A515B">
      <w:pPr>
        <w:pStyle w:val="Sch1stylesubclause"/>
      </w:pPr>
      <w:r w:rsidRPr="00C50639">
        <w:t xml:space="preserve">Where the Provider receives </w:t>
      </w:r>
      <w:r w:rsidRPr="00BF4523">
        <w:t>a Request</w:t>
      </w:r>
      <w:r w:rsidRPr="00363E17">
        <w:t xml:space="preserve"> for Information</w:t>
      </w:r>
      <w:r w:rsidRPr="00C50639">
        <w:t xml:space="preserve"> relating to information held on behalf of </w:t>
      </w:r>
      <w:r>
        <w:t>Magenta Living</w:t>
      </w:r>
      <w:r w:rsidRPr="00C50639">
        <w:t xml:space="preserve"> the Provider shall:</w:t>
      </w:r>
    </w:p>
    <w:p w14:paraId="4729A574" w14:textId="16B465F4" w:rsidR="00C50639" w:rsidRPr="00C50639" w:rsidRDefault="00C50639" w:rsidP="006A515B">
      <w:pPr>
        <w:pStyle w:val="Sch1stylesubclause2"/>
      </w:pPr>
      <w:bookmarkStart w:id="618" w:name="_9kR3WTr2995AFLIAB59ro70n0G7teZ5MBAQEANs"/>
      <w:bookmarkStart w:id="619" w:name="_Ref68174716"/>
      <w:r w:rsidRPr="00C50639">
        <w:t xml:space="preserve">transfer the Request for Information to </w:t>
      </w:r>
      <w:r w:rsidR="0037135C">
        <w:t>Magenta Living</w:t>
      </w:r>
      <w:r w:rsidRPr="00C50639">
        <w:t xml:space="preserve"> as soon as practicable and in any event within 5 (five) Working Days of receiving the Request for Information;</w:t>
      </w:r>
      <w:bookmarkEnd w:id="618"/>
      <w:r w:rsidRPr="00C50639">
        <w:t xml:space="preserve"> and</w:t>
      </w:r>
      <w:bookmarkEnd w:id="619"/>
    </w:p>
    <w:p w14:paraId="7CF570D3" w14:textId="54DABECF" w:rsidR="00C50639" w:rsidRDefault="00C50639" w:rsidP="006A515B">
      <w:pPr>
        <w:pStyle w:val="Sch1stylesubclause2"/>
      </w:pPr>
      <w:r w:rsidRPr="00C50639">
        <w:t xml:space="preserve">provide </w:t>
      </w:r>
      <w:r w:rsidR="0037135C">
        <w:t>Magenta Living</w:t>
      </w:r>
      <w:r w:rsidRPr="00C50639">
        <w:t xml:space="preserve"> with a copy of all such information in such form as may be required within 10 (ten) Working Days of the</w:t>
      </w:r>
      <w:r>
        <w:t xml:space="preserve"> notification under </w:t>
      </w:r>
      <w:r w:rsidR="00896C8C">
        <w:t xml:space="preserve">Paragraph </w:t>
      </w:r>
      <w:r w:rsidR="00FB35D7">
        <w:fldChar w:fldCharType="begin"/>
      </w:r>
      <w:r w:rsidR="00FB35D7">
        <w:instrText xml:space="preserve"> REF _Ref68174716 \r \h </w:instrText>
      </w:r>
      <w:r w:rsidR="00FB35D7">
        <w:fldChar w:fldCharType="separate"/>
      </w:r>
      <w:bookmarkStart w:id="620" w:name="_9kMHG5YVt4BB7CHNKCD7Btq92p2I9vgb7ODCSGC"/>
      <w:r w:rsidR="00CE60B8">
        <w:t>9.10.1</w:t>
      </w:r>
      <w:bookmarkEnd w:id="620"/>
      <w:r w:rsidR="00FB35D7">
        <w:fldChar w:fldCharType="end"/>
      </w:r>
      <w:r w:rsidRPr="00BF4523">
        <w:t>.</w:t>
      </w:r>
    </w:p>
    <w:p w14:paraId="167012C5" w14:textId="5EF880A6" w:rsidR="0037135C" w:rsidRDefault="0037135C" w:rsidP="006A515B">
      <w:pPr>
        <w:pStyle w:val="Sch1stylesubclause"/>
      </w:pPr>
      <w:r w:rsidRPr="007C4FFD">
        <w:t>The</w:t>
      </w:r>
      <w:r>
        <w:t xml:space="preserve"> </w:t>
      </w:r>
      <w:r w:rsidRPr="0037135C">
        <w:t xml:space="preserve">Provider acknowledges that </w:t>
      </w:r>
      <w:r>
        <w:t>Magenta Living</w:t>
      </w:r>
      <w:r w:rsidRPr="0037135C">
        <w:t xml:space="preserve"> is responsible for determining in its absolute discretion (but having regard to any guidance or </w:t>
      </w:r>
      <w:r w:rsidR="00E904F3">
        <w:t>C</w:t>
      </w:r>
      <w:r w:rsidRPr="0037135C">
        <w:t xml:space="preserve">odes of </w:t>
      </w:r>
      <w:r w:rsidR="00E904F3">
        <w:t>P</w:t>
      </w:r>
      <w:r w:rsidRPr="0037135C">
        <w:t>ractice issued by the Information Commissioner or the Ministry of Justice):</w:t>
      </w:r>
    </w:p>
    <w:p w14:paraId="05285037" w14:textId="1F150FB2" w:rsidR="0037135C" w:rsidRDefault="0037135C" w:rsidP="006A515B">
      <w:pPr>
        <w:pStyle w:val="Sch1stylesubclause2"/>
      </w:pPr>
      <w:r>
        <w:t>whether any information is exempt from disclosure under Freedom of Information Law;</w:t>
      </w:r>
    </w:p>
    <w:p w14:paraId="7699FB9C" w14:textId="77777777" w:rsidR="0037135C" w:rsidRDefault="0037135C" w:rsidP="006A515B">
      <w:pPr>
        <w:pStyle w:val="Sch1stylesubclause2"/>
      </w:pPr>
      <w:r>
        <w:t>in the case of a qualified exemption, whether the public interest in disclosing the information is greater than the public interest in maintaining the exemption; and</w:t>
      </w:r>
    </w:p>
    <w:p w14:paraId="0662B756" w14:textId="76B19998" w:rsidR="0037135C" w:rsidRPr="00363E17" w:rsidRDefault="0037135C" w:rsidP="006A515B">
      <w:pPr>
        <w:pStyle w:val="Sch1stylesubclause2"/>
      </w:pPr>
      <w:r>
        <w:t xml:space="preserve">whether any information is to be disclosed in response to a </w:t>
      </w:r>
      <w:r w:rsidRPr="00BF4523">
        <w:t>Request for Information.</w:t>
      </w:r>
    </w:p>
    <w:p w14:paraId="66C7AE4D" w14:textId="6184661C" w:rsidR="0037135C" w:rsidRPr="007C4FFD" w:rsidRDefault="0037135C" w:rsidP="006A515B">
      <w:pPr>
        <w:pStyle w:val="Sch1stylesubclause"/>
      </w:pPr>
      <w:r w:rsidRPr="0037135C">
        <w:t>The Provider shall not respond directly to a Request for Information unless expressly authorised to do so by</w:t>
      </w:r>
      <w:r>
        <w:t xml:space="preserve"> Magenta Living</w:t>
      </w:r>
      <w:r w:rsidRPr="0037135C">
        <w:t>.</w:t>
      </w:r>
    </w:p>
    <w:p w14:paraId="76F743ED" w14:textId="6DD5ABE8" w:rsidR="0037135C" w:rsidRDefault="0037135C" w:rsidP="006A515B">
      <w:pPr>
        <w:pStyle w:val="Sch1stylesubclause"/>
      </w:pPr>
      <w:r w:rsidRPr="0037135C">
        <w:t xml:space="preserve">Where it receives a Request for Information relating to any Confidential Information, </w:t>
      </w:r>
      <w:r>
        <w:t>Magenta Living</w:t>
      </w:r>
      <w:r w:rsidRPr="0037135C">
        <w:t xml:space="preserve"> shall (unless it has decided not to disclose that information either because </w:t>
      </w:r>
      <w:r w:rsidRPr="00BF4523">
        <w:t>Freedom of Information Law does</w:t>
      </w:r>
      <w:r w:rsidRPr="0037135C">
        <w:t xml:space="preserve"> not apply or because it is exempt from disclosure under Freedom of Information Law) use reasonable endeavours to: </w:t>
      </w:r>
    </w:p>
    <w:p w14:paraId="1F6A6676" w14:textId="6770AD19" w:rsidR="0037135C" w:rsidRPr="0037135C" w:rsidRDefault="0037135C" w:rsidP="006A515B">
      <w:pPr>
        <w:pStyle w:val="Sch1stylesubclause2"/>
      </w:pPr>
      <w:r w:rsidRPr="0037135C">
        <w:t xml:space="preserve">notify the Provider of that Request for Information in accordance with Part VII of the Code of Practice issued by the Secretary of State under </w:t>
      </w:r>
      <w:bookmarkStart w:id="621" w:name="_9kMHG5YVt4EE69CdNeu1x3KQ"/>
      <w:r w:rsidRPr="0037135C">
        <w:t>Section 45</w:t>
      </w:r>
      <w:bookmarkEnd w:id="621"/>
      <w:r w:rsidRPr="0037135C">
        <w:t xml:space="preserve"> of FOIA; and</w:t>
      </w:r>
    </w:p>
    <w:p w14:paraId="3930D672" w14:textId="55428060" w:rsidR="0037135C" w:rsidRPr="0037135C" w:rsidRDefault="00F5279D" w:rsidP="006A515B">
      <w:pPr>
        <w:pStyle w:val="Sch1stylesubclause2"/>
      </w:pPr>
      <w:r w:rsidRPr="00F5279D">
        <w:t>consider any representations made by the Provider before disclosing that Confidential Information under Freedom of Information Law.</w:t>
      </w:r>
    </w:p>
    <w:p w14:paraId="214D0A40" w14:textId="5A5817BC" w:rsidR="00F5279D" w:rsidRDefault="00F5279D" w:rsidP="006A515B">
      <w:pPr>
        <w:pStyle w:val="Sch1stylesubclause"/>
      </w:pPr>
      <w:r w:rsidRPr="00F5279D">
        <w:t xml:space="preserve">If </w:t>
      </w:r>
      <w:r>
        <w:t>Magenta Living</w:t>
      </w:r>
      <w:r w:rsidRPr="00F5279D">
        <w:t xml:space="preserve"> decides to disclose any Confidential Information under Freedom of Information Law, </w:t>
      </w:r>
      <w:r>
        <w:t>Magenta Living</w:t>
      </w:r>
      <w:r w:rsidRPr="00F5279D">
        <w:t xml:space="preserve"> shall use reasonable endeavours to notify the Provider of this decision before making the disclosure.</w:t>
      </w:r>
    </w:p>
    <w:p w14:paraId="78F5B479" w14:textId="0DAF4A72" w:rsidR="00F5279D" w:rsidRDefault="00F5279D" w:rsidP="006A515B">
      <w:pPr>
        <w:pStyle w:val="Sch1stylesubclause"/>
      </w:pPr>
      <w:r w:rsidRPr="00F5279D">
        <w:t xml:space="preserve">Where the Provider holds information on behalf of </w:t>
      </w:r>
      <w:r>
        <w:t>Magenta Living</w:t>
      </w:r>
      <w:r w:rsidRPr="00F5279D">
        <w:t xml:space="preserve">, </w:t>
      </w:r>
      <w:r>
        <w:t xml:space="preserve">it </w:t>
      </w:r>
      <w:r w:rsidRPr="00F5279D">
        <w:t>shall:</w:t>
      </w:r>
    </w:p>
    <w:p w14:paraId="7944464E" w14:textId="27A82958" w:rsidR="00F5279D" w:rsidRDefault="00F5279D" w:rsidP="006A515B">
      <w:pPr>
        <w:pStyle w:val="Sch1stylesubclause2"/>
      </w:pPr>
      <w:r>
        <w:t xml:space="preserve">have regard to any </w:t>
      </w:r>
      <w:r w:rsidR="00B94A73">
        <w:t>C</w:t>
      </w:r>
      <w:r>
        <w:t xml:space="preserve">ode of </w:t>
      </w:r>
      <w:r w:rsidR="00B94A73">
        <w:t>P</w:t>
      </w:r>
      <w:r>
        <w:t xml:space="preserve">ractice issued under </w:t>
      </w:r>
      <w:bookmarkStart w:id="622" w:name="_9kMHG5YVt4EE69DeNeu1x3KR"/>
      <w:r>
        <w:t>Section 46</w:t>
      </w:r>
      <w:bookmarkEnd w:id="622"/>
      <w:r>
        <w:t xml:space="preserve"> of FOIA or equivalent provisions under Freedom of Information Law;</w:t>
      </w:r>
    </w:p>
    <w:p w14:paraId="4B4A291A" w14:textId="77777777" w:rsidR="00F5279D" w:rsidRDefault="00F5279D" w:rsidP="006A515B">
      <w:pPr>
        <w:pStyle w:val="Sch1stylesubclause2"/>
      </w:pPr>
      <w:r>
        <w:t xml:space="preserve">comply with any practice recommendation issued to it under </w:t>
      </w:r>
      <w:bookmarkStart w:id="623" w:name="_9kMHG5YVt4EE69EfNeu1x3KT"/>
      <w:r>
        <w:t>Section 48</w:t>
      </w:r>
      <w:bookmarkEnd w:id="623"/>
      <w:r>
        <w:t xml:space="preserve"> of FOIA or equivalent provisions under Freedom of Information Law; and</w:t>
      </w:r>
    </w:p>
    <w:p w14:paraId="6C7EDBC8" w14:textId="0D529305" w:rsidR="00E93CF1" w:rsidRPr="00BF4523" w:rsidRDefault="00F5279D" w:rsidP="006A515B">
      <w:pPr>
        <w:pStyle w:val="Sch1stylesubclause2"/>
      </w:pPr>
      <w:r>
        <w:t xml:space="preserve">comply with any retention and destruction of information policy which </w:t>
      </w:r>
      <w:r w:rsidR="002C540A">
        <w:t>Magenta Living</w:t>
      </w:r>
      <w:r>
        <w:t xml:space="preserve"> notifies to it.</w:t>
      </w:r>
    </w:p>
    <w:p w14:paraId="0F891FE9" w14:textId="77777777" w:rsidR="009F4870" w:rsidRPr="00640056" w:rsidRDefault="009F4870" w:rsidP="006A515B">
      <w:pPr>
        <w:pStyle w:val="Sch1styleclause"/>
      </w:pPr>
      <w:bookmarkStart w:id="624" w:name="_Toc439844058"/>
      <w:bookmarkStart w:id="625" w:name="_Toc440287991"/>
      <w:bookmarkStart w:id="626" w:name="_Toc469041538"/>
      <w:bookmarkStart w:id="627" w:name="_Toc474099910"/>
      <w:bookmarkStart w:id="628" w:name="_Toc474143500"/>
      <w:bookmarkStart w:id="629" w:name="_Toc474315122"/>
      <w:bookmarkStart w:id="630" w:name="_Ref68175004"/>
      <w:bookmarkStart w:id="631" w:name="_Ref68175036"/>
      <w:bookmarkStart w:id="632" w:name="_Ref68175044"/>
      <w:bookmarkStart w:id="633" w:name="_Ref68175274"/>
      <w:bookmarkStart w:id="634" w:name="_Ref68176204"/>
      <w:bookmarkStart w:id="635" w:name="_9kR3WTr2995AGfJfifw5qCNIVn452KKNEyELHN"/>
      <w:bookmarkStart w:id="636" w:name="_Toc72850450"/>
      <w:r w:rsidRPr="00640056">
        <w:t>DATA PROTECTION</w:t>
      </w:r>
      <w:bookmarkEnd w:id="624"/>
      <w:bookmarkEnd w:id="625"/>
      <w:bookmarkEnd w:id="626"/>
      <w:bookmarkEnd w:id="627"/>
      <w:bookmarkEnd w:id="628"/>
      <w:bookmarkEnd w:id="629"/>
      <w:bookmarkEnd w:id="630"/>
      <w:bookmarkEnd w:id="631"/>
      <w:bookmarkEnd w:id="632"/>
      <w:bookmarkEnd w:id="633"/>
      <w:bookmarkEnd w:id="634"/>
      <w:bookmarkEnd w:id="635"/>
      <w:bookmarkEnd w:id="636"/>
    </w:p>
    <w:p w14:paraId="7A473F7B" w14:textId="6F75C978" w:rsidR="000C4C0E" w:rsidRPr="00053B1D" w:rsidRDefault="000C4C0E" w:rsidP="006A515B">
      <w:pPr>
        <w:pStyle w:val="Sch1stylesubclause"/>
      </w:pPr>
      <w:r w:rsidRPr="00053B1D">
        <w:t xml:space="preserve">Each Party shall comply </w:t>
      </w:r>
      <w:r w:rsidRPr="00EC715F">
        <w:t>with Data Protection L</w:t>
      </w:r>
      <w:r w:rsidRPr="00E10127">
        <w:t>aw</w:t>
      </w:r>
      <w:r w:rsidRPr="00053B1D">
        <w:t xml:space="preserve"> when </w:t>
      </w:r>
      <w:r w:rsidRPr="00EC715F">
        <w:t xml:space="preserve">Processing </w:t>
      </w:r>
      <w:r w:rsidRPr="00E10127">
        <w:t>Personal Data</w:t>
      </w:r>
      <w:r w:rsidRPr="00053B1D">
        <w:t xml:space="preserve"> under </w:t>
      </w:r>
      <w:r>
        <w:t>this Instruction</w:t>
      </w:r>
      <w:r w:rsidR="00FA5A02">
        <w:t>.</w:t>
      </w:r>
      <w:r w:rsidRPr="00053B1D">
        <w:t xml:space="preserve"> This includes complying with the </w:t>
      </w:r>
      <w:r w:rsidRPr="00EC715F">
        <w:t>Data Protection Principles</w:t>
      </w:r>
      <w:r w:rsidRPr="00053B1D">
        <w:t xml:space="preserve"> and upholding the rights of </w:t>
      </w:r>
      <w:r w:rsidRPr="00EC715F">
        <w:t>Data Subjects</w:t>
      </w:r>
      <w:r w:rsidRPr="00053B1D">
        <w:t xml:space="preserve"> under Data Protection Law.</w:t>
      </w:r>
    </w:p>
    <w:p w14:paraId="1A5B4A2C" w14:textId="2079C50C" w:rsidR="000C4C0E" w:rsidRPr="00E10127" w:rsidRDefault="000C4C0E" w:rsidP="006A515B">
      <w:pPr>
        <w:pStyle w:val="Sch1stylesubclause"/>
      </w:pPr>
      <w:r w:rsidRPr="00053B1D">
        <w:t xml:space="preserve">Each Party shall ensure they have all necessary and appropriate legal bases required for the lawful Processing of Personal Data under </w:t>
      </w:r>
      <w:r>
        <w:t>this Instruction</w:t>
      </w:r>
      <w:r w:rsidRPr="00053B1D">
        <w:t xml:space="preserve"> (including any transfer of Personal Data to the other Party). </w:t>
      </w:r>
      <w:r w:rsidRPr="00DC48CC">
        <w:t xml:space="preserve">Personal Data shall be treated as </w:t>
      </w:r>
      <w:r w:rsidRPr="00EC715F">
        <w:t>Confidential Information</w:t>
      </w:r>
      <w:r w:rsidRPr="00E10127">
        <w:t xml:space="preserve">. </w:t>
      </w:r>
    </w:p>
    <w:p w14:paraId="3B393075" w14:textId="2CA51304" w:rsidR="000C4C0E" w:rsidRPr="00053B1D" w:rsidRDefault="000C4C0E" w:rsidP="006A515B">
      <w:pPr>
        <w:pStyle w:val="Sch1stylesubclause"/>
      </w:pPr>
      <w:r w:rsidRPr="00053B1D">
        <w:t xml:space="preserve">Under </w:t>
      </w:r>
      <w:r>
        <w:t>th</w:t>
      </w:r>
      <w:r w:rsidR="00630316">
        <w:t>ese</w:t>
      </w:r>
      <w:r>
        <w:t xml:space="preserve"> Instruction</w:t>
      </w:r>
      <w:r w:rsidR="00630316">
        <w:t xml:space="preserve"> Terms</w:t>
      </w:r>
      <w:r w:rsidRPr="00053B1D">
        <w:t>:</w:t>
      </w:r>
    </w:p>
    <w:p w14:paraId="1C04D45E" w14:textId="36CD1711" w:rsidR="000C4C0E" w:rsidRPr="00053B1D" w:rsidRDefault="000C4C0E" w:rsidP="006A515B">
      <w:pPr>
        <w:pStyle w:val="Sch1stylesubclause2"/>
      </w:pPr>
      <w:r>
        <w:t>Magenta Living</w:t>
      </w:r>
      <w:r w:rsidRPr="00053B1D">
        <w:t xml:space="preserve"> is the </w:t>
      </w:r>
      <w:r w:rsidRPr="00EC715F">
        <w:t>Data Controller</w:t>
      </w:r>
      <w:r w:rsidRPr="00E10127">
        <w:t xml:space="preserve"> of Personal Data concerning </w:t>
      </w:r>
      <w:r w:rsidR="008D1A84">
        <w:t>Resident</w:t>
      </w:r>
      <w:r w:rsidRPr="00E10127">
        <w:t>s and the Provider will be Processing that information as Data Processor</w:t>
      </w:r>
      <w:r w:rsidRPr="00053B1D">
        <w:t xml:space="preserve"> on behalf of </w:t>
      </w:r>
      <w:r>
        <w:t>Magenta Living</w:t>
      </w:r>
      <w:r w:rsidRPr="00053B1D">
        <w:t>; and</w:t>
      </w:r>
    </w:p>
    <w:p w14:paraId="0053E827" w14:textId="74FAA86F" w:rsidR="000C4C0E" w:rsidRDefault="000C4C0E" w:rsidP="006A515B">
      <w:pPr>
        <w:pStyle w:val="Sch1stylesubclause2"/>
      </w:pPr>
      <w:r w:rsidRPr="00053B1D">
        <w:t xml:space="preserve">the </w:t>
      </w:r>
      <w:r>
        <w:t>Provider</w:t>
      </w:r>
      <w:r w:rsidRPr="00053B1D">
        <w:t xml:space="preserve"> is the Data Controller of Personal Data concerning Staff, but </w:t>
      </w:r>
      <w:r>
        <w:t>Magenta Living</w:t>
      </w:r>
      <w:r w:rsidRPr="00053B1D">
        <w:t xml:space="preserve"> will be Data Controller of any such Personal Data that is processed by them.</w:t>
      </w:r>
    </w:p>
    <w:p w14:paraId="7D3ED7AD" w14:textId="77777777" w:rsidR="007F2F3C" w:rsidRPr="007F2F3C" w:rsidRDefault="000C4C0E" w:rsidP="006A515B">
      <w:pPr>
        <w:pStyle w:val="Sch1stylesubclause"/>
      </w:pPr>
      <w:bookmarkStart w:id="637" w:name="_Ref72843623"/>
      <w:r>
        <w:t>The</w:t>
      </w:r>
      <w:r w:rsidRPr="002A16FB">
        <w:t xml:space="preserve"> </w:t>
      </w:r>
      <w:r>
        <w:t xml:space="preserve">subject-matter, </w:t>
      </w:r>
      <w:r w:rsidRPr="002A16FB">
        <w:t>nature</w:t>
      </w:r>
      <w:r>
        <w:t xml:space="preserve"> and</w:t>
      </w:r>
      <w:r w:rsidRPr="002A16FB">
        <w:t xml:space="preserve"> purpose and </w:t>
      </w:r>
      <w:r>
        <w:t xml:space="preserve">the </w:t>
      </w:r>
      <w:r w:rsidRPr="002A16FB">
        <w:t xml:space="preserve">duration of Processing and the types of Personal Data and categories of Data Subject in relation to which Personal Data may be Processed </w:t>
      </w:r>
      <w:r>
        <w:t xml:space="preserve">by the Provider on behalf of Magenta Living </w:t>
      </w:r>
      <w:r w:rsidRPr="002A16FB">
        <w:t xml:space="preserve">under </w:t>
      </w:r>
      <w:r>
        <w:t>th</w:t>
      </w:r>
      <w:r w:rsidR="00630316">
        <w:t>ese</w:t>
      </w:r>
      <w:r>
        <w:t xml:space="preserve"> </w:t>
      </w:r>
      <w:r w:rsidR="009E3F15">
        <w:t>Instruction</w:t>
      </w:r>
      <w:r w:rsidR="00630316">
        <w:t xml:space="preserve"> Terms</w:t>
      </w:r>
      <w:r w:rsidRPr="002A16FB">
        <w:t xml:space="preserve"> are set out in the </w:t>
      </w:r>
      <w:r w:rsidR="002873CF">
        <w:t>Data Processing T</w:t>
      </w:r>
      <w:r w:rsidRPr="007C4FFD">
        <w:rPr>
          <w:color w:val="000000" w:themeColor="text1"/>
        </w:rPr>
        <w:t xml:space="preserve">able </w:t>
      </w:r>
      <w:r w:rsidR="007F2F3C">
        <w:rPr>
          <w:color w:val="000000" w:themeColor="text1"/>
        </w:rPr>
        <w:t>below:</w:t>
      </w:r>
      <w:bookmarkEnd w:id="637"/>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103"/>
      </w:tblGrid>
      <w:tr w:rsidR="007F2F3C" w:rsidRPr="00FA5A02" w14:paraId="3E57A01F" w14:textId="77777777" w:rsidTr="004640C2">
        <w:tc>
          <w:tcPr>
            <w:tcW w:w="3261" w:type="dxa"/>
            <w:shd w:val="clear" w:color="auto" w:fill="auto"/>
          </w:tcPr>
          <w:p w14:paraId="6241FA2D" w14:textId="77777777" w:rsidR="007F2F3C" w:rsidRPr="00FA5A02" w:rsidRDefault="007F2F3C" w:rsidP="004640C2">
            <w:pPr>
              <w:rPr>
                <w:b/>
                <w:color w:val="000000"/>
              </w:rPr>
            </w:pPr>
            <w:r w:rsidRPr="00FA5A02">
              <w:rPr>
                <w:b/>
                <w:color w:val="000000"/>
              </w:rPr>
              <w:t>Subject matter of Processing (including types of Personal Data that may be Processed):</w:t>
            </w:r>
          </w:p>
        </w:tc>
        <w:tc>
          <w:tcPr>
            <w:tcW w:w="5103" w:type="dxa"/>
            <w:shd w:val="clear" w:color="auto" w:fill="auto"/>
          </w:tcPr>
          <w:p w14:paraId="18277F9E" w14:textId="77777777" w:rsidR="007F2F3C" w:rsidRPr="00FA5A02" w:rsidRDefault="007F2F3C" w:rsidP="004640C2">
            <w:r w:rsidRPr="00FA5A02">
              <w:t xml:space="preserve">Personal Data including names, addresses and contact details for any </w:t>
            </w:r>
            <w:r>
              <w:t>Resident</w:t>
            </w:r>
            <w:r w:rsidRPr="00FA5A02">
              <w:t xml:space="preserve">s including any special requirements in relation to dealing with those </w:t>
            </w:r>
            <w:r>
              <w:t>Resident</w:t>
            </w:r>
            <w:r w:rsidRPr="00FA5A02">
              <w:t>s or providing the Services which may necessitate Processing of Special Category Data.</w:t>
            </w:r>
          </w:p>
        </w:tc>
      </w:tr>
      <w:tr w:rsidR="007F2F3C" w:rsidRPr="00FA5A02" w14:paraId="79EBEB6A" w14:textId="77777777" w:rsidTr="004640C2">
        <w:tc>
          <w:tcPr>
            <w:tcW w:w="3261" w:type="dxa"/>
            <w:shd w:val="clear" w:color="auto" w:fill="auto"/>
          </w:tcPr>
          <w:p w14:paraId="42A6A94B" w14:textId="77777777" w:rsidR="007F2F3C" w:rsidRPr="00FA5A02" w:rsidRDefault="007F2F3C" w:rsidP="004640C2">
            <w:pPr>
              <w:rPr>
                <w:b/>
                <w:color w:val="000000"/>
              </w:rPr>
            </w:pPr>
            <w:r w:rsidRPr="00FA5A02">
              <w:rPr>
                <w:b/>
                <w:color w:val="000000"/>
              </w:rPr>
              <w:t xml:space="preserve">Nature and purpose of Processing: </w:t>
            </w:r>
          </w:p>
        </w:tc>
        <w:tc>
          <w:tcPr>
            <w:tcW w:w="5103" w:type="dxa"/>
            <w:shd w:val="clear" w:color="auto" w:fill="auto"/>
          </w:tcPr>
          <w:p w14:paraId="0EB96888" w14:textId="77777777" w:rsidR="007F2F3C" w:rsidRPr="00FA5A02" w:rsidRDefault="007F2F3C" w:rsidP="004640C2">
            <w:pPr>
              <w:rPr>
                <w:bCs/>
                <w:szCs w:val="22"/>
              </w:rPr>
            </w:pPr>
            <w:r w:rsidRPr="00FA5A02">
              <w:rPr>
                <w:bCs/>
                <w:szCs w:val="22"/>
              </w:rPr>
              <w:t xml:space="preserve">Interrogation of the Personal Data for the purpose of providing the Services, including ensuring the health and safety of both </w:t>
            </w:r>
            <w:r>
              <w:rPr>
                <w:bCs/>
                <w:szCs w:val="22"/>
              </w:rPr>
              <w:t>Resident</w:t>
            </w:r>
            <w:r w:rsidRPr="00FA5A02">
              <w:rPr>
                <w:bCs/>
                <w:szCs w:val="22"/>
              </w:rPr>
              <w:t xml:space="preserve">s and Staff providing the Services, monitoring </w:t>
            </w:r>
            <w:r>
              <w:rPr>
                <w:bCs/>
                <w:szCs w:val="22"/>
              </w:rPr>
              <w:t>Resident</w:t>
            </w:r>
            <w:r w:rsidRPr="00FA5A02">
              <w:rPr>
                <w:bCs/>
                <w:szCs w:val="22"/>
              </w:rPr>
              <w:t xml:space="preserve"> satisfaction</w:t>
            </w:r>
            <w:r>
              <w:rPr>
                <w:bCs/>
                <w:szCs w:val="22"/>
              </w:rPr>
              <w:t xml:space="preserve"> with the Services</w:t>
            </w:r>
            <w:r w:rsidRPr="00FA5A02">
              <w:rPr>
                <w:bCs/>
                <w:szCs w:val="22"/>
              </w:rPr>
              <w:t xml:space="preserve"> and correcting any Personal Data found to be incorrect whilst providing the Services.</w:t>
            </w:r>
          </w:p>
        </w:tc>
      </w:tr>
      <w:tr w:rsidR="007F2F3C" w:rsidRPr="00FA5A02" w14:paraId="2273E35A" w14:textId="77777777" w:rsidTr="004640C2">
        <w:tc>
          <w:tcPr>
            <w:tcW w:w="3261" w:type="dxa"/>
            <w:shd w:val="clear" w:color="auto" w:fill="auto"/>
          </w:tcPr>
          <w:p w14:paraId="6AB342AF" w14:textId="77777777" w:rsidR="007F2F3C" w:rsidRPr="00FA5A02" w:rsidRDefault="007F2F3C" w:rsidP="004640C2">
            <w:pPr>
              <w:rPr>
                <w:b/>
                <w:color w:val="000000"/>
              </w:rPr>
            </w:pPr>
            <w:r w:rsidRPr="00FA5A02">
              <w:rPr>
                <w:b/>
                <w:color w:val="000000"/>
              </w:rPr>
              <w:t>Duration of Processing:</w:t>
            </w:r>
          </w:p>
        </w:tc>
        <w:tc>
          <w:tcPr>
            <w:tcW w:w="5103" w:type="dxa"/>
            <w:shd w:val="clear" w:color="auto" w:fill="auto"/>
          </w:tcPr>
          <w:p w14:paraId="7A12131B" w14:textId="77777777" w:rsidR="007F2F3C" w:rsidRPr="00FA5A02" w:rsidRDefault="007F2F3C" w:rsidP="004640C2">
            <w:pPr>
              <w:rPr>
                <w:szCs w:val="22"/>
              </w:rPr>
            </w:pPr>
            <w:r w:rsidRPr="00FA5A02">
              <w:rPr>
                <w:szCs w:val="22"/>
              </w:rPr>
              <w:t xml:space="preserve">During the </w:t>
            </w:r>
            <w:r>
              <w:rPr>
                <w:szCs w:val="22"/>
              </w:rPr>
              <w:t>Instruction</w:t>
            </w:r>
            <w:r w:rsidRPr="00FA5A02">
              <w:rPr>
                <w:szCs w:val="22"/>
              </w:rPr>
              <w:t xml:space="preserve"> Period and for 20 (twenty) Working Days from its end (within which it is to be returned or destroyed.)  </w:t>
            </w:r>
          </w:p>
        </w:tc>
      </w:tr>
    </w:tbl>
    <w:p w14:paraId="59FAF560" w14:textId="77777777" w:rsidR="000C4C0E" w:rsidRDefault="000C4C0E" w:rsidP="00CE60B8">
      <w:pPr>
        <w:pStyle w:val="Sch1stylesubclause"/>
      </w:pPr>
      <w:r>
        <w:t>Where the Provider Processes Personal Data of which Magenta Living is the Data Controller the Provider shall:</w:t>
      </w:r>
    </w:p>
    <w:p w14:paraId="0BA448CF" w14:textId="3B2E2536" w:rsidR="000C4C0E" w:rsidRDefault="000C4C0E" w:rsidP="006A515B">
      <w:pPr>
        <w:pStyle w:val="Sch1stylesubclause2"/>
      </w:pPr>
      <w:r>
        <w:t xml:space="preserve">do so </w:t>
      </w:r>
      <w:r w:rsidRPr="00B62D40">
        <w:t xml:space="preserve">and shall ensure that each member of Staff Processing that Personal Data does </w:t>
      </w:r>
      <w:r>
        <w:t>only on written instructions from Magenta Living (the first such instructions being those set out in th</w:t>
      </w:r>
      <w:r w:rsidR="00630316">
        <w:t>ese</w:t>
      </w:r>
      <w:r>
        <w:t xml:space="preserve"> </w:t>
      </w:r>
      <w:r w:rsidR="00F218C7">
        <w:t>Instruction</w:t>
      </w:r>
      <w:r w:rsidR="00630316">
        <w:t xml:space="preserve"> Terms</w:t>
      </w:r>
      <w:r>
        <w:t xml:space="preserve">) as revised by Magenta Living from time to time (where applicable) in accordance with </w:t>
      </w:r>
      <w:r w:rsidR="00F218C7">
        <w:t>Paragraph</w:t>
      </w:r>
      <w:r>
        <w:t xml:space="preserve"> </w:t>
      </w:r>
      <w:r w:rsidR="00146D85">
        <w:fldChar w:fldCharType="begin"/>
      </w:r>
      <w:r w:rsidR="00146D85">
        <w:instrText xml:space="preserve"> REF _Ref68603767 \r \h </w:instrText>
      </w:r>
      <w:r w:rsidR="00146D85">
        <w:fldChar w:fldCharType="separate"/>
      </w:r>
      <w:r w:rsidR="00CE60B8">
        <w:t>10.13</w:t>
      </w:r>
      <w:r w:rsidR="00146D85">
        <w:fldChar w:fldCharType="end"/>
      </w:r>
      <w:r w:rsidR="00090A7E">
        <w:t>;</w:t>
      </w:r>
      <w:r w:rsidR="00FB35D7">
        <w:t xml:space="preserve"> </w:t>
      </w:r>
    </w:p>
    <w:p w14:paraId="3889D403" w14:textId="5C49D501" w:rsidR="000C4C0E" w:rsidRPr="008965DD" w:rsidRDefault="000C4C0E" w:rsidP="006A515B">
      <w:pPr>
        <w:pStyle w:val="Sch1stylesubclause2"/>
      </w:pPr>
      <w:r w:rsidRPr="008965DD">
        <w:t xml:space="preserve">promptly comply with </w:t>
      </w:r>
      <w:r>
        <w:t>Magenta Living</w:t>
      </w:r>
      <w:r w:rsidRPr="008965DD">
        <w:t>’s written instructions and requirements from time to time, including any requests to amend, delete or transfer Personal Data;</w:t>
      </w:r>
    </w:p>
    <w:p w14:paraId="1A975461" w14:textId="6C8C2248" w:rsidR="000C4C0E" w:rsidRPr="008965DD" w:rsidRDefault="000C4C0E" w:rsidP="006A515B">
      <w:pPr>
        <w:pStyle w:val="Sch1stylesubclause2"/>
      </w:pPr>
      <w:r w:rsidRPr="008965DD">
        <w:t xml:space="preserve">immediately inform </w:t>
      </w:r>
      <w:r>
        <w:t>Magenta Living</w:t>
      </w:r>
      <w:r w:rsidRPr="008965DD">
        <w:t xml:space="preserve"> if the Provider thinks that it has been given an instruction which does not comply with Data Protection Law; </w:t>
      </w:r>
      <w:r w:rsidR="00282A0B">
        <w:t xml:space="preserve"> </w:t>
      </w:r>
    </w:p>
    <w:p w14:paraId="3A8CC62F" w14:textId="26DD7F89" w:rsidR="000C4C0E" w:rsidRPr="00B62D40" w:rsidRDefault="000C4C0E" w:rsidP="006A515B">
      <w:pPr>
        <w:pStyle w:val="Sch1stylesubclause2"/>
      </w:pPr>
      <w:r w:rsidRPr="00B62D40">
        <w:t xml:space="preserve">not by any act or omission cause </w:t>
      </w:r>
      <w:r>
        <w:t>Magenta Living</w:t>
      </w:r>
      <w:r w:rsidRPr="00B62D40">
        <w:t xml:space="preserve"> or any other person to be in breach of any Data Protection Laws;</w:t>
      </w:r>
      <w:r w:rsidR="00282A0B">
        <w:t xml:space="preserve"> and</w:t>
      </w:r>
    </w:p>
    <w:p w14:paraId="459BD4B6" w14:textId="7F558883" w:rsidR="000C4C0E" w:rsidRDefault="000C4C0E" w:rsidP="006A515B">
      <w:pPr>
        <w:pStyle w:val="Sch1stylesubclause2"/>
      </w:pPr>
      <w:r w:rsidRPr="008965DD">
        <w:t>take all reasonable steps to ensure the reliability and integrity of all persons (including Staff) whom that Party authorises to Process the Personal Data and ensure</w:t>
      </w:r>
      <w:r>
        <w:t xml:space="preserve"> that those persons:</w:t>
      </w:r>
    </w:p>
    <w:p w14:paraId="063C2994" w14:textId="77777777" w:rsidR="000C4C0E" w:rsidRPr="00053B1D" w:rsidRDefault="000C4C0E" w:rsidP="006A515B">
      <w:pPr>
        <w:pStyle w:val="Sch1stylepara"/>
      </w:pPr>
      <w:r>
        <w:t xml:space="preserve">are subject to a binding contractual or </w:t>
      </w:r>
      <w:r w:rsidRPr="00053B1D">
        <w:t>statutory obligation of confidentiality;</w:t>
      </w:r>
    </w:p>
    <w:p w14:paraId="4D13D5FA" w14:textId="54799CAE" w:rsidR="000C4C0E" w:rsidRPr="00053B1D" w:rsidRDefault="000C4C0E" w:rsidP="006A515B">
      <w:pPr>
        <w:pStyle w:val="Sch1stylepara"/>
      </w:pPr>
      <w:r w:rsidRPr="00053B1D">
        <w:t xml:space="preserve">do not Process, publish, disclose or divulge any of the Personal Data other than in accordance with </w:t>
      </w:r>
      <w:r w:rsidR="00630316">
        <w:t>these Instruction Terms</w:t>
      </w:r>
      <w:r w:rsidRPr="00053B1D">
        <w:t xml:space="preserve"> or the writ</w:t>
      </w:r>
      <w:r>
        <w:t>ten instructions of Magenta Living;</w:t>
      </w:r>
      <w:r w:rsidRPr="00053B1D">
        <w:t xml:space="preserve"> </w:t>
      </w:r>
      <w:r>
        <w:t>and</w:t>
      </w:r>
    </w:p>
    <w:p w14:paraId="0D04AF0A" w14:textId="06587A69" w:rsidR="000C4C0E" w:rsidRPr="00053B1D" w:rsidRDefault="000C4C0E" w:rsidP="006A515B">
      <w:pPr>
        <w:pStyle w:val="Sch1stylepara"/>
      </w:pPr>
      <w:r w:rsidRPr="00053B1D">
        <w:t xml:space="preserve">undergo adequate training in Data Protection Law, the confidentiality, security, use, care, protection and handling of Personal Data and the </w:t>
      </w:r>
      <w:r>
        <w:t>Provider</w:t>
      </w:r>
      <w:r w:rsidRPr="00053B1D">
        <w:t xml:space="preserve">’s obligations as Data Processor under </w:t>
      </w:r>
      <w:r w:rsidR="00630316">
        <w:t>these Instruction Terms</w:t>
      </w:r>
      <w:r w:rsidRPr="00053B1D">
        <w:t xml:space="preserve">; </w:t>
      </w:r>
    </w:p>
    <w:p w14:paraId="07BBD699" w14:textId="2016DB29" w:rsidR="000C4C0E" w:rsidRDefault="000C4C0E" w:rsidP="006A515B">
      <w:pPr>
        <w:pStyle w:val="Sch1stylesubclause2"/>
      </w:pPr>
      <w:r w:rsidRPr="00B62D40">
        <w:t xml:space="preserve">limit access to Personal Data of which </w:t>
      </w:r>
      <w:r>
        <w:t>Magenta Living</w:t>
      </w:r>
      <w:r w:rsidRPr="00B62D40">
        <w:t xml:space="preserve"> is Data Controller to those members of Staff who need access to it in order to provide the Services</w:t>
      </w:r>
      <w:r>
        <w:t>;</w:t>
      </w:r>
    </w:p>
    <w:p w14:paraId="4C245564" w14:textId="297C495A" w:rsidR="000C4C0E" w:rsidRPr="00053B1D" w:rsidRDefault="000C4C0E" w:rsidP="006A515B">
      <w:pPr>
        <w:pStyle w:val="Sch1stylesubclause2"/>
      </w:pPr>
      <w:r w:rsidRPr="00053B1D">
        <w:t xml:space="preserve">fully cooperate with and assist </w:t>
      </w:r>
      <w:r>
        <w:t>Magenta Living</w:t>
      </w:r>
      <w:r w:rsidRPr="00053B1D">
        <w:t>, by having appropriate technical and organisational measures in place, to give effect to the rights of Data Subjects and respond to requests for exercising the Data Subject’s rights including Data Subject Access Requests;</w:t>
      </w:r>
    </w:p>
    <w:p w14:paraId="28ECC4CE" w14:textId="2FA8774B" w:rsidR="000C4C0E" w:rsidRDefault="000C4C0E" w:rsidP="006A515B">
      <w:pPr>
        <w:pStyle w:val="Sch1stylesubclause2"/>
      </w:pPr>
      <w:r w:rsidRPr="00053B1D">
        <w:t xml:space="preserve">Process the Personal Data in such a manner that ensures that at all times </w:t>
      </w:r>
      <w:r>
        <w:t>Magenta Living</w:t>
      </w:r>
      <w:r w:rsidRPr="00053B1D">
        <w:t xml:space="preserve"> complies with Data Protection Law;</w:t>
      </w:r>
    </w:p>
    <w:p w14:paraId="1E46E6C2" w14:textId="22FBC701" w:rsidR="000C4C0E" w:rsidRDefault="000C4C0E" w:rsidP="006A515B">
      <w:pPr>
        <w:pStyle w:val="Sch1stylesubclause2"/>
      </w:pPr>
      <w:r w:rsidRPr="00053B1D">
        <w:t xml:space="preserve">promptly </w:t>
      </w:r>
      <w:r w:rsidRPr="00B62D40">
        <w:t xml:space="preserve">and in any event within 2 (two) Working Days, </w:t>
      </w:r>
      <w:r w:rsidRPr="00053B1D">
        <w:t xml:space="preserve">forward any complaint, request (including a </w:t>
      </w:r>
      <w:r w:rsidRPr="00EC715F">
        <w:t>Data Subject Access Request</w:t>
      </w:r>
      <w:r w:rsidRPr="00053B1D">
        <w:t xml:space="preserve">), notice or other communication which relates directly or indirectly to the Personal Data or to either Party’s compliance with Data Protection Law (including any request </w:t>
      </w:r>
      <w:r w:rsidR="002F33FE" w:rsidRPr="00053B1D">
        <w:t>from the Information Commissioner)</w:t>
      </w:r>
      <w:r w:rsidRPr="00053B1D">
        <w:t xml:space="preserve"> to </w:t>
      </w:r>
      <w:r>
        <w:t>Magenta Living</w:t>
      </w:r>
      <w:r w:rsidRPr="00053B1D">
        <w:t xml:space="preserve"> and not respond to or otherwise deal with such communication except as instructed by </w:t>
      </w:r>
      <w:r>
        <w:t>Magenta Living</w:t>
      </w:r>
      <w:r w:rsidRPr="00053B1D">
        <w:t xml:space="preserve"> or as required by Data Protection Law;</w:t>
      </w:r>
    </w:p>
    <w:p w14:paraId="210F64BD" w14:textId="3FCE8497" w:rsidR="000C4C0E" w:rsidRDefault="000C4C0E" w:rsidP="006A515B">
      <w:pPr>
        <w:pStyle w:val="Sch1stylesubclause2"/>
      </w:pPr>
      <w:r w:rsidRPr="00B62D40">
        <w:t xml:space="preserve">provide such information and cooperation and take such action as </w:t>
      </w:r>
      <w:r>
        <w:t>Magenta Living</w:t>
      </w:r>
      <w:r w:rsidRPr="00B62D40">
        <w:t xml:space="preserve"> reasonably requests in relation to each Data Subject Access Request, within such timescales as </w:t>
      </w:r>
      <w:r>
        <w:t>Magenta Living</w:t>
      </w:r>
      <w:r w:rsidRPr="00B62D40">
        <w:t xml:space="preserve"> reasonably requires;</w:t>
      </w:r>
    </w:p>
    <w:p w14:paraId="66986C57" w14:textId="7456690C" w:rsidR="000C4C0E" w:rsidRDefault="000C4C0E" w:rsidP="006A515B">
      <w:pPr>
        <w:pStyle w:val="Sch1stylesubclause2"/>
      </w:pPr>
      <w:r w:rsidRPr="00A31DA6">
        <w:t>maintain complete, accurate and current</w:t>
      </w:r>
      <w:r w:rsidRPr="00053B1D">
        <w:t xml:space="preserve"> records of any Processing of Personal Data it carries out on behalf of </w:t>
      </w:r>
      <w:r>
        <w:t>Magenta Living</w:t>
      </w:r>
      <w:r w:rsidRPr="00053B1D">
        <w:t xml:space="preserve"> which are sufficient to demonstrate compliance by </w:t>
      </w:r>
      <w:r>
        <w:t>Magenta Living</w:t>
      </w:r>
      <w:r w:rsidRPr="00053B1D">
        <w:t xml:space="preserve"> and the </w:t>
      </w:r>
      <w:r>
        <w:t>Provider</w:t>
      </w:r>
      <w:r w:rsidRPr="00053B1D">
        <w:t xml:space="preserve"> with Data Protection Law</w:t>
      </w:r>
      <w:r>
        <w:t xml:space="preserve"> </w:t>
      </w:r>
      <w:r w:rsidRPr="00A31DA6">
        <w:t xml:space="preserve">and containing such information as </w:t>
      </w:r>
      <w:r>
        <w:t>Magenta Living</w:t>
      </w:r>
      <w:r w:rsidRPr="00A31DA6">
        <w:t xml:space="preserve"> may reasonably require</w:t>
      </w:r>
      <w:r w:rsidRPr="00053B1D">
        <w:t>;</w:t>
      </w:r>
    </w:p>
    <w:p w14:paraId="3208E8CC" w14:textId="1AD7A245" w:rsidR="00CE60B8" w:rsidRDefault="00CE60B8" w:rsidP="00CE60B8">
      <w:pPr>
        <w:pStyle w:val="Sch1stylesubclause2"/>
        <w:numPr>
          <w:ilvl w:val="0"/>
          <w:numId w:val="0"/>
        </w:numPr>
        <w:ind w:left="1418"/>
      </w:pPr>
    </w:p>
    <w:p w14:paraId="5D78E178" w14:textId="77777777" w:rsidR="00CE60B8" w:rsidRPr="00053B1D" w:rsidRDefault="00CE60B8" w:rsidP="00CE60B8">
      <w:pPr>
        <w:pStyle w:val="Sch1stylesubclause2"/>
        <w:numPr>
          <w:ilvl w:val="0"/>
          <w:numId w:val="0"/>
        </w:numPr>
        <w:ind w:left="1418"/>
      </w:pPr>
    </w:p>
    <w:p w14:paraId="008142F7" w14:textId="110A03F1" w:rsidR="000C4C0E" w:rsidRPr="00053B1D" w:rsidRDefault="000C4C0E" w:rsidP="006A515B">
      <w:pPr>
        <w:pStyle w:val="Sch1stylesubclause2"/>
      </w:pPr>
      <w:r w:rsidRPr="00053B1D">
        <w:t xml:space="preserve">on request, provide </w:t>
      </w:r>
      <w:r>
        <w:t>Magenta Living</w:t>
      </w:r>
      <w:r w:rsidRPr="00053B1D">
        <w:t xml:space="preserve"> promptly with all information that </w:t>
      </w:r>
      <w:r>
        <w:t>Magenta Living</w:t>
      </w:r>
      <w:r w:rsidRPr="00053B1D">
        <w:t xml:space="preserve"> needs to show that both </w:t>
      </w:r>
      <w:r>
        <w:t>Magenta Living</w:t>
      </w:r>
      <w:r w:rsidRPr="00053B1D">
        <w:t xml:space="preserve"> and </w:t>
      </w:r>
      <w:r>
        <w:t>Provider</w:t>
      </w:r>
      <w:r w:rsidRPr="00053B1D">
        <w:t xml:space="preserve"> have complied with their data protection obligations under </w:t>
      </w:r>
      <w:r>
        <w:t xml:space="preserve">this </w:t>
      </w:r>
      <w:r w:rsidR="009E3F15">
        <w:t>Instruction</w:t>
      </w:r>
      <w:r>
        <w:t xml:space="preserve"> and Data Protection Law</w:t>
      </w:r>
      <w:r w:rsidRPr="00053B1D">
        <w:t>; and</w:t>
      </w:r>
    </w:p>
    <w:p w14:paraId="4F77140A" w14:textId="75821EBF" w:rsidR="00FB35D7" w:rsidRPr="00053B1D" w:rsidRDefault="000C4C0E" w:rsidP="00B16DFF">
      <w:pPr>
        <w:pStyle w:val="Sch1stylesubclause2"/>
      </w:pPr>
      <w:r w:rsidRPr="00053B1D">
        <w:t xml:space="preserve">at the option of </w:t>
      </w:r>
      <w:r>
        <w:t>Magenta Living</w:t>
      </w:r>
      <w:r w:rsidRPr="00053B1D">
        <w:t xml:space="preserve">, either irretrievably delete or return all Personal Data to </w:t>
      </w:r>
      <w:r>
        <w:t>Magenta Living</w:t>
      </w:r>
      <w:r w:rsidRPr="00053B1D">
        <w:t xml:space="preserve"> by the date set </w:t>
      </w:r>
      <w:r>
        <w:t xml:space="preserve">out in </w:t>
      </w:r>
      <w:r w:rsidRPr="00DD4CDC">
        <w:t>the Data Processing Table</w:t>
      </w:r>
      <w:r w:rsidR="007F2F3C">
        <w:t xml:space="preserve"> for this Instruction in Paragraph </w:t>
      </w:r>
      <w:r w:rsidR="00CE60B8">
        <w:fldChar w:fldCharType="begin"/>
      </w:r>
      <w:r w:rsidR="00CE60B8">
        <w:instrText xml:space="preserve"> REF _Ref72843623 \r \h </w:instrText>
      </w:r>
      <w:r w:rsidR="00CE60B8">
        <w:fldChar w:fldCharType="separate"/>
      </w:r>
      <w:r w:rsidR="00CE60B8">
        <w:t>10.4</w:t>
      </w:r>
      <w:r w:rsidR="00CE60B8">
        <w:fldChar w:fldCharType="end"/>
      </w:r>
      <w:r>
        <w:t xml:space="preserve"> </w:t>
      </w:r>
      <w:r w:rsidRPr="00053B1D">
        <w:t xml:space="preserve">(unless the </w:t>
      </w:r>
      <w:r>
        <w:t>Provider</w:t>
      </w:r>
      <w:r w:rsidRPr="00053B1D">
        <w:t xml:space="preserve"> is required by Law to retain that Personal Data).</w:t>
      </w:r>
    </w:p>
    <w:p w14:paraId="6DDB778E" w14:textId="77777777" w:rsidR="000C4C0E" w:rsidRDefault="000C4C0E" w:rsidP="006A515B">
      <w:pPr>
        <w:pStyle w:val="Sch1stylesubclause"/>
      </w:pPr>
      <w:r w:rsidRPr="00B07181">
        <w:t xml:space="preserve">The </w:t>
      </w:r>
      <w:r>
        <w:t>Provider</w:t>
      </w:r>
      <w:r w:rsidRPr="00B07181">
        <w:t xml:space="preserve"> shall maintain appropriate technical and organisational measures </w:t>
      </w:r>
      <w:r w:rsidRPr="00A31DA6">
        <w:t xml:space="preserve">in accordance with the requirements for the security of Processing under Data Protection Law </w:t>
      </w:r>
      <w:r w:rsidRPr="00B07181">
        <w:t xml:space="preserve">to protect Personal Data against unauthorised or unlawful Processing and against accidental </w:t>
      </w:r>
      <w:r w:rsidRPr="00A31DA6">
        <w:t>or unlawful loss, alteration, disclosure, damage or</w:t>
      </w:r>
      <w:r w:rsidRPr="00B07181">
        <w:t>, destruction having regard to:</w:t>
      </w:r>
    </w:p>
    <w:p w14:paraId="1786748E" w14:textId="77777777" w:rsidR="000C4C0E" w:rsidRDefault="000C4C0E" w:rsidP="006A515B">
      <w:pPr>
        <w:pStyle w:val="Sch1stylesubclause2"/>
      </w:pPr>
      <w:r>
        <w:t>the state of technological development;</w:t>
      </w:r>
    </w:p>
    <w:p w14:paraId="1C3229B4" w14:textId="77777777" w:rsidR="000C4C0E" w:rsidRDefault="000C4C0E" w:rsidP="006A515B">
      <w:pPr>
        <w:pStyle w:val="Sch1stylesubclause2"/>
      </w:pPr>
      <w:r>
        <w:t>the cost of implementing any measures;</w:t>
      </w:r>
    </w:p>
    <w:p w14:paraId="4B76A81F" w14:textId="5D7C882D" w:rsidR="000C4C0E" w:rsidRDefault="000C4C0E" w:rsidP="006A515B">
      <w:pPr>
        <w:pStyle w:val="Sch1stylesubclause2"/>
      </w:pPr>
      <w:r>
        <w:t xml:space="preserve">the nature, scope, context and purpose of the </w:t>
      </w:r>
      <w:r w:rsidR="009E3F15">
        <w:t xml:space="preserve">Processing of the Personal Data </w:t>
      </w:r>
      <w:r>
        <w:t xml:space="preserve">concerned; and </w:t>
      </w:r>
    </w:p>
    <w:p w14:paraId="221C7CEA" w14:textId="037DBE56" w:rsidR="000C4C0E" w:rsidRDefault="000C4C0E" w:rsidP="006A515B">
      <w:pPr>
        <w:pStyle w:val="Sch1stylesubclause2"/>
      </w:pPr>
      <w:r>
        <w:t>the harm that might result from any Personal Data Breach including the risk (which may be of varying likelihood and severity) for the rights and freedoms of natural persons.</w:t>
      </w:r>
    </w:p>
    <w:p w14:paraId="39F0D3B5" w14:textId="203CA684" w:rsidR="000C4C0E" w:rsidRDefault="000C4C0E" w:rsidP="006A515B">
      <w:pPr>
        <w:pStyle w:val="Sch1stylesubclause"/>
      </w:pPr>
      <w:r w:rsidRPr="00EC715F">
        <w:t>Security measures</w:t>
      </w:r>
      <w:r w:rsidRPr="00B07181">
        <w:t xml:space="preserve"> maintained under </w:t>
      </w:r>
      <w:r w:rsidR="00F218C7">
        <w:t>Paragraph</w:t>
      </w:r>
      <w:r>
        <w:t xml:space="preserve"> </w:t>
      </w:r>
      <w:r>
        <w:fldChar w:fldCharType="begin"/>
      </w:r>
      <w:r>
        <w:instrText xml:space="preserve"> REF _Ref61011066 \r \h </w:instrText>
      </w:r>
      <w:r w:rsidR="00D01820">
        <w:instrText xml:space="preserve"> \* MERGEFORMAT </w:instrText>
      </w:r>
      <w:r>
        <w:fldChar w:fldCharType="separate"/>
      </w:r>
      <w:bookmarkStart w:id="638" w:name="_9kMIH5YVt4BB6FHIOkTlUc8D8ro3I9sx9B1yCOC"/>
      <w:r w:rsidR="00CE60B8">
        <w:t>8.6</w:t>
      </w:r>
      <w:bookmarkEnd w:id="638"/>
      <w:r>
        <w:fldChar w:fldCharType="end"/>
      </w:r>
      <w:r w:rsidR="00FB35D7">
        <w:t xml:space="preserve"> [</w:t>
      </w:r>
      <w:r w:rsidR="00FB35D7">
        <w:rPr>
          <w:i/>
          <w:iCs/>
        </w:rPr>
        <w:t>Intellectual Property</w:t>
      </w:r>
      <w:r w:rsidR="00FB35D7">
        <w:t>]</w:t>
      </w:r>
      <w:r w:rsidRPr="00B07181">
        <w:t xml:space="preserve"> shall:</w:t>
      </w:r>
    </w:p>
    <w:p w14:paraId="66F69128" w14:textId="334522C2" w:rsidR="000C4C0E" w:rsidRDefault="000C4C0E" w:rsidP="006A515B">
      <w:pPr>
        <w:pStyle w:val="Sch1stylesubclause2"/>
      </w:pPr>
      <w:r>
        <w:t>to the greatest extent possible involve pseudonymisation and encryption of Personal Data;</w:t>
      </w:r>
    </w:p>
    <w:p w14:paraId="1C2B9389" w14:textId="7E532857" w:rsidR="000C4C0E" w:rsidRDefault="000C4C0E" w:rsidP="006A515B">
      <w:pPr>
        <w:pStyle w:val="Sch1stylesubclause2"/>
      </w:pPr>
      <w:r>
        <w:t xml:space="preserve">ensure the ongoing confidentiality, integrity, availability and resilience of the Provider’s technical and </w:t>
      </w:r>
      <w:r w:rsidRPr="00EC715F">
        <w:t>IT Systems;</w:t>
      </w:r>
    </w:p>
    <w:p w14:paraId="4EC7A6BE" w14:textId="573F96D4" w:rsidR="000C4C0E" w:rsidRDefault="000C4C0E" w:rsidP="006A515B">
      <w:pPr>
        <w:pStyle w:val="Sch1stylesubclause2"/>
      </w:pPr>
      <w:r>
        <w:t>ensure that the availability of and access to Personal Data can be restored promptly following a physical or technical incident; and</w:t>
      </w:r>
    </w:p>
    <w:p w14:paraId="5C5494CC" w14:textId="3D8A1B5B" w:rsidR="000C4C0E" w:rsidRDefault="000C4C0E" w:rsidP="006A515B">
      <w:pPr>
        <w:pStyle w:val="Sch1stylesubclause2"/>
      </w:pPr>
      <w:r>
        <w:t>include regular testing, assessing and evaluating of the effectiveness of the technical and organisational measures to ensure the security of Processing.</w:t>
      </w:r>
    </w:p>
    <w:p w14:paraId="33DD44C8" w14:textId="37053FD5" w:rsidR="000C4C0E" w:rsidRDefault="000C4C0E" w:rsidP="006A515B">
      <w:pPr>
        <w:pStyle w:val="Sch1stylesubclause"/>
      </w:pPr>
      <w:r>
        <w:t xml:space="preserve">The Provider shall not transfer any Personal Data outside of the United Kingdom </w:t>
      </w:r>
      <w:r w:rsidR="002873CF">
        <w:t>and</w:t>
      </w:r>
      <w:r>
        <w:t xml:space="preserve"> European Economic Area without the prior written consent of Magenta Living. Where Magenta Living consents to such a transfer, such transfer shall be governed by the most recent (at the time of such transfer) standard contractual conditions issued or approved by the Information Commissioner’s Office for such Personal Data transfer.</w:t>
      </w:r>
    </w:p>
    <w:p w14:paraId="4AA46AFF" w14:textId="77777777" w:rsidR="000C4C0E" w:rsidRDefault="000C4C0E" w:rsidP="006A515B">
      <w:pPr>
        <w:pStyle w:val="Sch1stylesubclause"/>
      </w:pPr>
      <w:r w:rsidRPr="00EC715F">
        <w:t>The Provider shall</w:t>
      </w:r>
      <w:r>
        <w:t xml:space="preserve"> notify Magenta Living immediately </w:t>
      </w:r>
      <w:r w:rsidRPr="00A31DA6">
        <w:t xml:space="preserve">and in any event within 12 (twelve) hours, </w:t>
      </w:r>
      <w:r>
        <w:t>if the Provider becomes aware of any Personal Data Breach (however caused). Such notification must:</w:t>
      </w:r>
    </w:p>
    <w:p w14:paraId="20A99746" w14:textId="5721F2FF" w:rsidR="000C4C0E" w:rsidRDefault="000C4C0E" w:rsidP="006A515B">
      <w:pPr>
        <w:pStyle w:val="Sch1stylesubclause2"/>
      </w:pPr>
      <w:r>
        <w:t>describe the nature of the breach including the categories and number of Data Subjects and Personal Data concerned;</w:t>
      </w:r>
    </w:p>
    <w:p w14:paraId="251D1BB8" w14:textId="4C73FE12" w:rsidR="000C4C0E" w:rsidRPr="004B37D4" w:rsidRDefault="000C4C0E" w:rsidP="006A515B">
      <w:pPr>
        <w:pStyle w:val="Sch1stylesubclause2"/>
      </w:pPr>
      <w:r w:rsidRPr="004B37D4">
        <w:t>communicate the name and contact details of all persons from whom more information can be obtained about the breach;</w:t>
      </w:r>
    </w:p>
    <w:p w14:paraId="68BD19AA" w14:textId="77777777" w:rsidR="000C4C0E" w:rsidRDefault="000C4C0E" w:rsidP="006A515B">
      <w:pPr>
        <w:pStyle w:val="Sch1stylesubclause2"/>
      </w:pPr>
      <w:r w:rsidRPr="00A31DA6">
        <w:t>detail any investigations the Provider has undertaken;</w:t>
      </w:r>
    </w:p>
    <w:p w14:paraId="398E74F6" w14:textId="77777777" w:rsidR="000C4C0E" w:rsidRPr="004B37D4" w:rsidRDefault="000C4C0E" w:rsidP="006A515B">
      <w:pPr>
        <w:pStyle w:val="Sch1stylesubclause2"/>
      </w:pPr>
      <w:r w:rsidRPr="004B37D4">
        <w:t>describe the likely consequences of the breach; and</w:t>
      </w:r>
    </w:p>
    <w:p w14:paraId="2929D1EB" w14:textId="202955E8" w:rsidR="000C4C0E" w:rsidRDefault="000C4C0E" w:rsidP="006A515B">
      <w:pPr>
        <w:pStyle w:val="Sch1stylesubclause2"/>
      </w:pPr>
      <w:r w:rsidRPr="004B37D4">
        <w:t xml:space="preserve">describe the measures taken by </w:t>
      </w:r>
      <w:r>
        <w:t>the Provider</w:t>
      </w:r>
      <w:r w:rsidRPr="004B37D4">
        <w:t xml:space="preserve"> and the measures which the </w:t>
      </w:r>
      <w:r>
        <w:t>Provider</w:t>
      </w:r>
      <w:r w:rsidRPr="004B37D4">
        <w:t xml:space="preserve"> wishes </w:t>
      </w:r>
      <w:r>
        <w:t>Magenta Living</w:t>
      </w:r>
      <w:r w:rsidRPr="004B37D4">
        <w:t xml:space="preserve"> (at the expense of the </w:t>
      </w:r>
      <w:r>
        <w:t>Provider</w:t>
      </w:r>
      <w:r w:rsidRPr="004B37D4">
        <w:t>) to take to address the breach and mitigate its possible adverse effects.</w:t>
      </w:r>
    </w:p>
    <w:p w14:paraId="4466E1F6" w14:textId="77777777" w:rsidR="000C4C0E" w:rsidRDefault="000C4C0E" w:rsidP="006A515B">
      <w:pPr>
        <w:pStyle w:val="Sch1stylesubclause"/>
      </w:pPr>
      <w:r w:rsidRPr="0017478F">
        <w:t xml:space="preserve">The </w:t>
      </w:r>
      <w:r>
        <w:t>Provider</w:t>
      </w:r>
      <w:r w:rsidRPr="0017478F">
        <w:t xml:space="preserve"> shall give </w:t>
      </w:r>
      <w:r>
        <w:t>Magenta Living</w:t>
      </w:r>
      <w:r w:rsidRPr="0017478F">
        <w:t xml:space="preserve"> immediate and full co-operation and assistance in relation to any such Personal Data Breach including:</w:t>
      </w:r>
    </w:p>
    <w:p w14:paraId="39F7800C" w14:textId="2C1235A1" w:rsidR="000C4C0E" w:rsidRDefault="000C4C0E" w:rsidP="006A515B">
      <w:pPr>
        <w:pStyle w:val="Sch1stylesubclause2"/>
      </w:pPr>
      <w:r>
        <w:t>taking all reasonable steps Magenta Living requires to assist in the containment, mitigation, remediation and investigation of such breach;</w:t>
      </w:r>
    </w:p>
    <w:p w14:paraId="66F8127D" w14:textId="51A02B5E" w:rsidR="000C4C0E" w:rsidRDefault="000C4C0E" w:rsidP="006A515B">
      <w:pPr>
        <w:pStyle w:val="Sch1stylesubclause2"/>
      </w:pPr>
      <w:r>
        <w:t xml:space="preserve">providing assistance with notifying </w:t>
      </w:r>
      <w:r w:rsidRPr="00EC715F">
        <w:t>the Information Commissioner’s Office</w:t>
      </w:r>
      <w:r w:rsidRPr="00013109">
        <w:t xml:space="preserve"> or</w:t>
      </w:r>
      <w:r>
        <w:t xml:space="preserve"> affected Data Subjects of any breach of Data Protection Law; </w:t>
      </w:r>
    </w:p>
    <w:p w14:paraId="55EA4636" w14:textId="08AC92BD" w:rsidR="000C4C0E" w:rsidRDefault="000C4C0E" w:rsidP="006A515B">
      <w:pPr>
        <w:pStyle w:val="Sch1stylesubclause2"/>
      </w:pPr>
      <w:r>
        <w:t xml:space="preserve">providing Magenta Living promptly with all relevant information in the Provider’s possession; and </w:t>
      </w:r>
    </w:p>
    <w:p w14:paraId="179468AD" w14:textId="3465490D" w:rsidR="000C4C0E" w:rsidRDefault="000C4C0E" w:rsidP="006A515B">
      <w:pPr>
        <w:pStyle w:val="Sch1stylesubclause2"/>
      </w:pPr>
      <w:r>
        <w:t xml:space="preserve">where </w:t>
      </w:r>
      <w:r w:rsidRPr="00EC715F">
        <w:t>the Personal Data Breach involves</w:t>
      </w:r>
      <w:r>
        <w:t xml:space="preserve"> Personal Data being lost, damaged, corrupted or unusable, promptly restoring that Personal Data at the Provider’s expense.</w:t>
      </w:r>
    </w:p>
    <w:p w14:paraId="33806D45" w14:textId="3EFB795B" w:rsidR="000C4C0E" w:rsidRDefault="000C4C0E" w:rsidP="006A515B">
      <w:pPr>
        <w:pStyle w:val="Sch1stylesubclause"/>
      </w:pPr>
      <w:r>
        <w:t xml:space="preserve">The Provider shall provide reasonable assistance to Magenta Living where Magenta Living is required by Data Protection Law to carry out any privacy impact assessment or data protection impact </w:t>
      </w:r>
      <w:r w:rsidRPr="00EC715F">
        <w:t xml:space="preserve">assessment in relation to Processing Personal Data or in relation to any prior consultation with a </w:t>
      </w:r>
      <w:r w:rsidRPr="00013109">
        <w:t>Regulatory Body</w:t>
      </w:r>
      <w:r w:rsidRPr="00A31DA6">
        <w:t xml:space="preserve"> regarding high risk Processing</w:t>
      </w:r>
      <w:r>
        <w:t xml:space="preserve">. </w:t>
      </w:r>
    </w:p>
    <w:p w14:paraId="60ECC149" w14:textId="55D3979C" w:rsidR="000C4C0E" w:rsidRDefault="000C4C0E" w:rsidP="006A515B">
      <w:pPr>
        <w:pStyle w:val="Sch1stylesubclause"/>
      </w:pPr>
      <w:r>
        <w:t xml:space="preserve">Magenta Living </w:t>
      </w:r>
      <w:r w:rsidRPr="00A31DA6">
        <w:t xml:space="preserve">or an auditor acting on behalf of </w:t>
      </w:r>
      <w:r>
        <w:t>Magenta Living</w:t>
      </w:r>
      <w:r w:rsidRPr="00A31DA6">
        <w:t xml:space="preserve"> </w:t>
      </w:r>
      <w:r>
        <w:t xml:space="preserve">may inspect and audit the Provider’s facilities for Processing the Personal Data of which Magenta Living is Data Controller </w:t>
      </w:r>
      <w:r w:rsidRPr="0002484D">
        <w:t xml:space="preserve">and the Provider’s records of that Processing </w:t>
      </w:r>
      <w:r>
        <w:t xml:space="preserve">to ensure they comply with </w:t>
      </w:r>
      <w:r w:rsidR="00630316">
        <w:t>these Instruction Terms</w:t>
      </w:r>
      <w:r>
        <w:t xml:space="preserve"> and Data Protection Law. </w:t>
      </w:r>
      <w:r w:rsidRPr="0002484D">
        <w:t xml:space="preserve">The Provider shall provide </w:t>
      </w:r>
      <w:r>
        <w:t>Magenta Living</w:t>
      </w:r>
      <w:r w:rsidRPr="0002484D">
        <w:t xml:space="preserve"> or the auditor with access </w:t>
      </w:r>
      <w:r w:rsidRPr="00EC715F">
        <w:t xml:space="preserve">during </w:t>
      </w:r>
      <w:r w:rsidR="001129B7">
        <w:t>Normal Working Hours</w:t>
      </w:r>
      <w:r w:rsidRPr="00EC715F">
        <w:t xml:space="preserve"> to all facilities</w:t>
      </w:r>
      <w:r w:rsidRPr="0002484D">
        <w:t xml:space="preserve">, equipment, premises and sites where the Provider holds Personal Data or Processing records in connection with </w:t>
      </w:r>
      <w:r w:rsidR="00630316">
        <w:t>these Instruction Terms</w:t>
      </w:r>
      <w:r w:rsidRPr="0002484D">
        <w:t xml:space="preserve"> and to all Staff involved in that Processing. If any audit or inspection reveals a material non-compliance by Provider with Data Protection Laws or this </w:t>
      </w:r>
      <w:r w:rsidR="00FA5A02">
        <w:t>Paragraph</w:t>
      </w:r>
      <w:r w:rsidRPr="0002484D">
        <w:t xml:space="preserve"> </w:t>
      </w:r>
      <w:r w:rsidR="00FB35D7">
        <w:fldChar w:fldCharType="begin"/>
      </w:r>
      <w:r w:rsidR="00FB35D7">
        <w:instrText xml:space="preserve"> REF _Ref68175004 \r \h </w:instrText>
      </w:r>
      <w:r w:rsidR="00FB35D7">
        <w:fldChar w:fldCharType="separate"/>
      </w:r>
      <w:bookmarkStart w:id="639" w:name="_9kMHG5YVt4BB7CIhLhkhy7sEPKXp674MMPG0GNJ"/>
      <w:r w:rsidR="00D621AA">
        <w:t>10</w:t>
      </w:r>
      <w:bookmarkEnd w:id="639"/>
      <w:r w:rsidR="00FB35D7">
        <w:fldChar w:fldCharType="end"/>
      </w:r>
      <w:r w:rsidRPr="0002484D">
        <w:t xml:space="preserve">, the Provider shall pay </w:t>
      </w:r>
      <w:r>
        <w:t>Magenta Living</w:t>
      </w:r>
      <w:r w:rsidRPr="0002484D">
        <w:t xml:space="preserve"> the reasonable costs of the audit and/or inspection.</w:t>
      </w:r>
    </w:p>
    <w:p w14:paraId="75C009D3" w14:textId="0529FC78" w:rsidR="000C4C0E" w:rsidRDefault="000C4C0E" w:rsidP="006A515B">
      <w:pPr>
        <w:pStyle w:val="Sch1stylesubclause"/>
      </w:pPr>
      <w:bookmarkStart w:id="640" w:name="_Ref68603767"/>
      <w:r>
        <w:t xml:space="preserve">Magenta Living may revise their instructions to the Provider on the Processing of Personal Data at any time if this is necessary or desirable to comply with Data Protection Law. Such revision shall not entitle the Provider to any additional payment or be regarded as a variation to </w:t>
      </w:r>
      <w:r w:rsidR="00630316">
        <w:t>these Instruction Terms</w:t>
      </w:r>
      <w:r>
        <w:t>. Magenta Living shall use reasonable endeavours to give the Provider as much notice of the revision as possible, consistent with their obligation to comply with Data Protection Law and protect against any Personal Data Breach.</w:t>
      </w:r>
      <w:bookmarkEnd w:id="640"/>
    </w:p>
    <w:p w14:paraId="6345CA9A" w14:textId="45551206" w:rsidR="000C4C0E" w:rsidRDefault="000C4C0E" w:rsidP="006A515B">
      <w:pPr>
        <w:pStyle w:val="Sch1stylesubclause"/>
      </w:pPr>
      <w:r w:rsidRPr="0002484D">
        <w:t xml:space="preserve">If the Provider is in breach of Data Protection Law or this </w:t>
      </w:r>
      <w:r w:rsidR="00FA5A02">
        <w:t xml:space="preserve">Paragraph </w:t>
      </w:r>
      <w:r w:rsidR="00FB35D7">
        <w:fldChar w:fldCharType="begin"/>
      </w:r>
      <w:r w:rsidR="00FB35D7">
        <w:instrText xml:space="preserve"> REF _Ref68175036 \r \h </w:instrText>
      </w:r>
      <w:r w:rsidR="00FB35D7">
        <w:fldChar w:fldCharType="separate"/>
      </w:r>
      <w:bookmarkStart w:id="641" w:name="_9kMIH5YVt4BB7CIhLhkhy7sEPKXp674MMPG0GNJ"/>
      <w:r w:rsidR="00FB35D7">
        <w:t>10</w:t>
      </w:r>
      <w:bookmarkEnd w:id="641"/>
      <w:r w:rsidR="00FB35D7">
        <w:fldChar w:fldCharType="end"/>
      </w:r>
      <w:r w:rsidRPr="0002484D">
        <w:t xml:space="preserve">, </w:t>
      </w:r>
      <w:r>
        <w:t>Magenta Living</w:t>
      </w:r>
      <w:r w:rsidRPr="0002484D">
        <w:t xml:space="preserve"> may suspend the transfer of Personal Data to the Provider until the breach is remedied to </w:t>
      </w:r>
      <w:r>
        <w:t>Magenta Living</w:t>
      </w:r>
      <w:r w:rsidRPr="0002484D">
        <w:t>’s satisfaction</w:t>
      </w:r>
      <w:r w:rsidR="00B16DFF">
        <w:t>.</w:t>
      </w:r>
    </w:p>
    <w:p w14:paraId="077A65F8" w14:textId="3BB6ABD6" w:rsidR="000C4C0E" w:rsidRPr="002F7ECC" w:rsidRDefault="000C4C0E" w:rsidP="006A515B">
      <w:pPr>
        <w:pStyle w:val="Sch1stylesubclause"/>
      </w:pPr>
      <w:r w:rsidRPr="002F7ECC">
        <w:t xml:space="preserve">Nothing in </w:t>
      </w:r>
      <w:r w:rsidR="00630316">
        <w:t>these Instruction Terms</w:t>
      </w:r>
      <w:r w:rsidRPr="002F7ECC">
        <w:t xml:space="preserve"> requires either Party to disclose any information to the other Party or any third party if to do so would breach Data Protection Law. If any part of this </w:t>
      </w:r>
      <w:r w:rsidR="00896C8C">
        <w:t xml:space="preserve">Paragraph </w:t>
      </w:r>
      <w:r w:rsidR="00FB35D7">
        <w:fldChar w:fldCharType="begin"/>
      </w:r>
      <w:r w:rsidR="00FB35D7">
        <w:instrText xml:space="preserve"> REF _Ref68175044 \r \h </w:instrText>
      </w:r>
      <w:r w:rsidR="00FB35D7">
        <w:fldChar w:fldCharType="separate"/>
      </w:r>
      <w:bookmarkStart w:id="642" w:name="_9kMJI5YVt4BB7CIhLhkhy7sEPKXp674MMPG0GNJ"/>
      <w:r w:rsidR="00CE60B8">
        <w:t>10</w:t>
      </w:r>
      <w:bookmarkEnd w:id="642"/>
      <w:r w:rsidR="00FB35D7">
        <w:fldChar w:fldCharType="end"/>
      </w:r>
      <w:r w:rsidRPr="002F7ECC">
        <w:t xml:space="preserve"> does not comply with Data Protection Law, </w:t>
      </w:r>
      <w:r>
        <w:t>Magenta Living</w:t>
      </w:r>
      <w:r w:rsidRPr="002F7ECC">
        <w:t xml:space="preserve"> may amend that part (to the minimum necessary to ensure such compliance) by giving the Provider at least 20 (twenty) Working Days’ notice</w:t>
      </w:r>
      <w:bookmarkStart w:id="643" w:name="_9kMH3K6ZWu8GD7BJ"/>
      <w:r w:rsidRPr="002F7ECC">
        <w:t>.</w:t>
      </w:r>
      <w:bookmarkEnd w:id="643"/>
      <w:r w:rsidR="009C65A9">
        <w:t xml:space="preserve"> </w:t>
      </w:r>
      <w:r w:rsidRPr="002F7ECC">
        <w:t xml:space="preserve">Such amendment shall not entitle the Provider to any additional payment or be regarded as a variation to </w:t>
      </w:r>
      <w:r w:rsidR="00630316">
        <w:t>these Instruction Terms</w:t>
      </w:r>
      <w:r w:rsidRPr="002F7ECC">
        <w:t xml:space="preserve">.  </w:t>
      </w:r>
    </w:p>
    <w:p w14:paraId="7DA67D68" w14:textId="66A54588" w:rsidR="000C4C0E" w:rsidRDefault="000C4C0E" w:rsidP="006A515B">
      <w:pPr>
        <w:pStyle w:val="Sch1stylesubclause"/>
      </w:pPr>
      <w:r>
        <w:t>Magenta Living</w:t>
      </w:r>
      <w:r w:rsidRPr="002F7ECC">
        <w:t xml:space="preserve"> may replace this </w:t>
      </w:r>
      <w:r w:rsidR="00896C8C">
        <w:t>Paragraph</w:t>
      </w:r>
      <w:r w:rsidRPr="002F7ECC">
        <w:t xml:space="preserve"> with any applicable Data Controller to Data Processor standard </w:t>
      </w:r>
      <w:r>
        <w:t>clauses</w:t>
      </w:r>
      <w:r w:rsidRPr="002F7ECC">
        <w:t xml:space="preserve"> forming part of an applicable certification scheme (as defined under Data Protection Law) at any time by giving the Provider at least 20 (twenty) Working Days’ notice</w:t>
      </w:r>
      <w:bookmarkStart w:id="644" w:name="_9kMH4L6ZWu8GD7BJ"/>
      <w:r w:rsidRPr="002F7ECC">
        <w:t>.</w:t>
      </w:r>
      <w:bookmarkEnd w:id="644"/>
      <w:r w:rsidR="009C65A9">
        <w:t xml:space="preserve"> </w:t>
      </w:r>
      <w:r w:rsidRPr="002F7ECC">
        <w:t xml:space="preserve">Such amendment shall not entitle the Provider to any additional payment or be regarded as a variation to </w:t>
      </w:r>
      <w:r w:rsidR="00630316">
        <w:t>these Instruction Terms</w:t>
      </w:r>
      <w:r w:rsidRPr="002F7ECC">
        <w:t>.</w:t>
      </w:r>
    </w:p>
    <w:p w14:paraId="1C434EFD" w14:textId="6CD4A804" w:rsidR="003359B9" w:rsidRDefault="006D0C0E" w:rsidP="006A515B">
      <w:pPr>
        <w:pStyle w:val="Sch1styleclause"/>
      </w:pPr>
      <w:bookmarkStart w:id="645" w:name="_Toc72850451"/>
      <w:r>
        <w:t>MAGENTA LIVING</w:t>
      </w:r>
      <w:r w:rsidR="003359B9" w:rsidRPr="003359B9">
        <w:t>’S DATA</w:t>
      </w:r>
      <w:bookmarkEnd w:id="645"/>
    </w:p>
    <w:p w14:paraId="75CA61ED" w14:textId="41532304" w:rsidR="003359B9" w:rsidRPr="00FB608E" w:rsidRDefault="003359B9" w:rsidP="006A515B">
      <w:pPr>
        <w:pStyle w:val="Sch1stylesubclause"/>
      </w:pPr>
      <w:bookmarkStart w:id="646" w:name="_Ref473025434"/>
      <w:bookmarkStart w:id="647" w:name="_Ref57627676"/>
      <w:bookmarkStart w:id="648" w:name="_9kR3WTr29958CCABhVkvwz3pRVCJJL77EAGLSBC"/>
      <w:bookmarkStart w:id="649" w:name="_Ref121226534"/>
      <w:r w:rsidRPr="00FB608E">
        <w:t xml:space="preserve">Where the </w:t>
      </w:r>
      <w:r>
        <w:t>Provider</w:t>
      </w:r>
      <w:r w:rsidRPr="00FB608E">
        <w:t xml:space="preserve"> store</w:t>
      </w:r>
      <w:r w:rsidR="005155E1">
        <w:t>s</w:t>
      </w:r>
      <w:r w:rsidRPr="00FB608E">
        <w:t xml:space="preserve"> </w:t>
      </w:r>
      <w:r>
        <w:t>Magenta Living’s</w:t>
      </w:r>
      <w:r w:rsidRPr="00FB608E">
        <w:t xml:space="preserve"> Data on the </w:t>
      </w:r>
      <w:r>
        <w:t>Provider</w:t>
      </w:r>
      <w:r w:rsidRPr="00FB608E">
        <w:t>’s IT System</w:t>
      </w:r>
      <w:r w:rsidR="005155E1">
        <w:t xml:space="preserve"> in connection with the Services, </w:t>
      </w:r>
      <w:r w:rsidRPr="00FB608E">
        <w:t xml:space="preserve">the </w:t>
      </w:r>
      <w:r>
        <w:t>Provider</w:t>
      </w:r>
      <w:r w:rsidRPr="00FB608E">
        <w:t>:</w:t>
      </w:r>
      <w:bookmarkEnd w:id="646"/>
      <w:bookmarkEnd w:id="647"/>
      <w:bookmarkEnd w:id="648"/>
    </w:p>
    <w:p w14:paraId="701BB276" w14:textId="5790FA12" w:rsidR="003359B9" w:rsidRPr="00FB608E" w:rsidRDefault="003359B9" w:rsidP="006A515B">
      <w:pPr>
        <w:pStyle w:val="Sch1stylesubclause2"/>
      </w:pPr>
      <w:r w:rsidRPr="00FB608E">
        <w:t xml:space="preserve">acknowledges that </w:t>
      </w:r>
      <w:r>
        <w:t>Magenta Living’s</w:t>
      </w:r>
      <w:r w:rsidRPr="00FB608E">
        <w:t xml:space="preserve"> Data belongs solely to </w:t>
      </w:r>
      <w:r>
        <w:t>Magenta Living</w:t>
      </w:r>
      <w:r w:rsidRPr="00FB608E">
        <w:t>;</w:t>
      </w:r>
    </w:p>
    <w:p w14:paraId="719A5253" w14:textId="316C3069" w:rsidR="003359B9" w:rsidRDefault="003359B9" w:rsidP="006A515B">
      <w:pPr>
        <w:pStyle w:val="Sch1stylesubclause2"/>
      </w:pPr>
      <w:r w:rsidRPr="00FB608E">
        <w:t>shall not remove any copyright</w:t>
      </w:r>
      <w:r>
        <w:t xml:space="preserve"> or proprietary </w:t>
      </w:r>
      <w:r w:rsidRPr="00FB608E">
        <w:t xml:space="preserve">notices contained in or relating to </w:t>
      </w:r>
      <w:r>
        <w:t>Magenta Living’s</w:t>
      </w:r>
      <w:r w:rsidRPr="00FB608E">
        <w:t xml:space="preserve"> Data;</w:t>
      </w:r>
    </w:p>
    <w:p w14:paraId="485524ED" w14:textId="2C20D4EF" w:rsidR="003359B9" w:rsidRDefault="003359B9" w:rsidP="006A515B">
      <w:pPr>
        <w:pStyle w:val="Sch1stylesubclause2"/>
      </w:pPr>
      <w:r w:rsidRPr="002F7ECC">
        <w:t xml:space="preserve">shall provide, maintain and update the Provider’s IT System so that, </w:t>
      </w:r>
      <w:r>
        <w:t>throughout</w:t>
      </w:r>
      <w:r w:rsidRPr="002F7ECC">
        <w:t xml:space="preserve"> the </w:t>
      </w:r>
      <w:r>
        <w:t>Instruction</w:t>
      </w:r>
      <w:r w:rsidRPr="002F7ECC">
        <w:t xml:space="preserve"> Period, it is suitable for managing and monitoring the provision of the Services and, where applicable, for keeping </w:t>
      </w:r>
      <w:r>
        <w:t>Magenta Living’s</w:t>
      </w:r>
      <w:r w:rsidRPr="002F7ECC">
        <w:t xml:space="preserve"> Data up to date in connection with this; </w:t>
      </w:r>
    </w:p>
    <w:p w14:paraId="05766BCC" w14:textId="3C346A92" w:rsidR="003359B9" w:rsidRDefault="003359B9" w:rsidP="006A515B">
      <w:pPr>
        <w:pStyle w:val="Sch1stylesubclause2"/>
      </w:pPr>
      <w:r>
        <w:t xml:space="preserve">shall grant </w:t>
      </w:r>
      <w:r w:rsidR="00AB0F1E">
        <w:t xml:space="preserve">Magenta Living </w:t>
      </w:r>
      <w:r>
        <w:t xml:space="preserve">access to the Provider’s IT System (other than when it is necessary to close down the Provider’s IT System to rectify a fault or undertake maintenance and </w:t>
      </w:r>
      <w:r w:rsidR="00AB0F1E">
        <w:t>Magenta Living</w:t>
      </w:r>
      <w:r>
        <w:t xml:space="preserve"> is given reasonable notice of this “down time”, other than in an emergency, where </w:t>
      </w:r>
      <w:r w:rsidR="00AB0F1E">
        <w:t>Magenta Living</w:t>
      </w:r>
      <w:r>
        <w:t xml:space="preserve"> must be notified as soon as the </w:t>
      </w:r>
      <w:bookmarkStart w:id="650" w:name="_9kMHG5YVt7DA67H"/>
      <w:bookmarkStart w:id="651" w:name="_9kR3WTr5B8467"/>
      <w:r>
        <w:t>“</w:t>
      </w:r>
      <w:bookmarkEnd w:id="650"/>
      <w:bookmarkEnd w:id="651"/>
      <w:r>
        <w:t>down time” occurs);</w:t>
      </w:r>
    </w:p>
    <w:p w14:paraId="2B122077" w14:textId="3B72EB8C" w:rsidR="003359B9" w:rsidRDefault="003359B9" w:rsidP="006A515B">
      <w:pPr>
        <w:pStyle w:val="Sch1stylesubclause2"/>
      </w:pPr>
      <w:r>
        <w:t xml:space="preserve">warrants that granting </w:t>
      </w:r>
      <w:r w:rsidR="00AB0F1E">
        <w:t>Magenta Living</w:t>
      </w:r>
      <w:r>
        <w:t xml:space="preserve"> access to the Provider’s IT System to the extent required by this </w:t>
      </w:r>
      <w:r w:rsidR="00AB0F1E">
        <w:t>Instruction</w:t>
      </w:r>
      <w:r>
        <w:t xml:space="preserve"> does </w:t>
      </w:r>
      <w:r w:rsidRPr="00675E35">
        <w:t>not breach any Intellectual Property Rights</w:t>
      </w:r>
      <w:r w:rsidRPr="00D01820">
        <w:t xml:space="preserve"> of</w:t>
      </w:r>
      <w:r>
        <w:t xml:space="preserve"> any third party;</w:t>
      </w:r>
    </w:p>
    <w:p w14:paraId="71744746" w14:textId="69ABB594" w:rsidR="003359B9" w:rsidRDefault="003359B9" w:rsidP="006A515B">
      <w:pPr>
        <w:pStyle w:val="Sch1stylesubclause2"/>
      </w:pPr>
      <w:r>
        <w:t xml:space="preserve">shall store </w:t>
      </w:r>
      <w:r w:rsidR="00AB0F1E">
        <w:t>Magenta Living’s</w:t>
      </w:r>
      <w:r>
        <w:t xml:space="preserve"> Data safely and separately from any data not relating to </w:t>
      </w:r>
      <w:r w:rsidR="00AB0F1E">
        <w:t xml:space="preserve">Magenta Living </w:t>
      </w:r>
      <w:r>
        <w:t xml:space="preserve">or the Services; </w:t>
      </w:r>
    </w:p>
    <w:p w14:paraId="14DF44AA" w14:textId="4E05C90C" w:rsidR="003359B9" w:rsidRDefault="003359B9" w:rsidP="006A515B">
      <w:pPr>
        <w:pStyle w:val="Sch1stylesubclause2"/>
      </w:pPr>
      <w:r>
        <w:t xml:space="preserve">shall preserve the integrity of </w:t>
      </w:r>
      <w:r w:rsidR="00AB0F1E">
        <w:t>Magenta Living’s Data</w:t>
      </w:r>
      <w:r>
        <w:t xml:space="preserve"> and prevent it from corruption or loss;</w:t>
      </w:r>
    </w:p>
    <w:p w14:paraId="5459E787" w14:textId="5BE35DCD" w:rsidR="003359B9" w:rsidRDefault="003359B9" w:rsidP="006A515B">
      <w:pPr>
        <w:pStyle w:val="Sch1stylesubclause2"/>
      </w:pPr>
      <w:r>
        <w:t>shall not modify, alter, delete or overwrite any</w:t>
      </w:r>
      <w:r w:rsidR="007F7846">
        <w:t xml:space="preserve"> of</w:t>
      </w:r>
      <w:r>
        <w:t xml:space="preserve"> </w:t>
      </w:r>
      <w:r w:rsidR="00AB0F1E">
        <w:t xml:space="preserve">Magenta Living’s </w:t>
      </w:r>
      <w:r>
        <w:t xml:space="preserve">Data otherwise than in accordance with this </w:t>
      </w:r>
      <w:r w:rsidR="00AB0F1E">
        <w:t>Instruction</w:t>
      </w:r>
      <w:r>
        <w:t xml:space="preserve"> without the prior written consent of </w:t>
      </w:r>
      <w:r w:rsidR="00AB0F1E">
        <w:t>Magenta Living</w:t>
      </w:r>
      <w:r>
        <w:t xml:space="preserve">; </w:t>
      </w:r>
    </w:p>
    <w:p w14:paraId="1814019C" w14:textId="3057B0C1" w:rsidR="003359B9" w:rsidRDefault="003359B9" w:rsidP="006A515B">
      <w:pPr>
        <w:pStyle w:val="Sch1stylesubclause2"/>
      </w:pPr>
      <w:r>
        <w:t xml:space="preserve">shall maintain a back-up and records of </w:t>
      </w:r>
      <w:r w:rsidR="00AB0F1E">
        <w:t xml:space="preserve">Magenta Living’s </w:t>
      </w:r>
      <w:r>
        <w:t>Data it has so modified, deleted or added to for a minimum of 3 (three) months after the modification or deletion; and</w:t>
      </w:r>
    </w:p>
    <w:p w14:paraId="528E6FCC" w14:textId="4BC19920" w:rsidR="003359B9" w:rsidRDefault="003359B9" w:rsidP="006A515B">
      <w:pPr>
        <w:pStyle w:val="Sch1stylesubclause2"/>
      </w:pPr>
      <w:r>
        <w:t xml:space="preserve">shall reconstitute or recover </w:t>
      </w:r>
      <w:r w:rsidR="00AB0F1E">
        <w:t xml:space="preserve">Magenta Living’s </w:t>
      </w:r>
      <w:r>
        <w:t xml:space="preserve">Data that is lost, corrupted or degraded whilst it is maintained on the Provider’s IT System to its state immediately before the corruption or loss and meet any costs </w:t>
      </w:r>
      <w:r w:rsidR="00AB0F1E">
        <w:t>Magenta Living</w:t>
      </w:r>
      <w:r>
        <w:t xml:space="preserve"> incurs in connection with this. </w:t>
      </w:r>
    </w:p>
    <w:p w14:paraId="3D63D2CE" w14:textId="705CEB15" w:rsidR="003359B9" w:rsidRDefault="003359B9" w:rsidP="006A515B">
      <w:pPr>
        <w:pStyle w:val="Sch1stylesubclause"/>
      </w:pPr>
      <w:bookmarkStart w:id="652" w:name="_Ref473025449"/>
      <w:bookmarkStart w:id="653" w:name="_Ref61002555"/>
      <w:bookmarkStart w:id="654" w:name="_Ref57627979"/>
      <w:bookmarkStart w:id="655" w:name="_9kR3WTr29958DDACiVkvwz3pRVCJJL77EAGLSBC"/>
      <w:r w:rsidRPr="00FB608E">
        <w:t xml:space="preserve">Where </w:t>
      </w:r>
      <w:bookmarkStart w:id="656" w:name="_Ref47091310"/>
      <w:bookmarkEnd w:id="652"/>
      <w:r>
        <w:t>the Provider access</w:t>
      </w:r>
      <w:r w:rsidR="005155E1">
        <w:t>es</w:t>
      </w:r>
      <w:r>
        <w:t xml:space="preserve"> </w:t>
      </w:r>
      <w:r w:rsidR="00AB0F1E">
        <w:t>Magenta</w:t>
      </w:r>
      <w:r w:rsidR="0024287B">
        <w:t xml:space="preserve"> Living</w:t>
      </w:r>
      <w:r w:rsidR="00AB0F1E">
        <w:t xml:space="preserve">’s </w:t>
      </w:r>
      <w:r>
        <w:t>IT System or interface</w:t>
      </w:r>
      <w:r w:rsidR="005155E1">
        <w:t>s</w:t>
      </w:r>
      <w:r>
        <w:t xml:space="preserve"> the Provider’s IT System with </w:t>
      </w:r>
      <w:r w:rsidR="00AB0F1E">
        <w:t>Magenta</w:t>
      </w:r>
      <w:r w:rsidR="0024287B">
        <w:t xml:space="preserve"> Living</w:t>
      </w:r>
      <w:r w:rsidR="00AB0F1E">
        <w:t>’s</w:t>
      </w:r>
      <w:r>
        <w:t xml:space="preserve"> IT System</w:t>
      </w:r>
      <w:r w:rsidR="005155E1">
        <w:t xml:space="preserve"> in connection with the Services</w:t>
      </w:r>
      <w:r>
        <w:t>,</w:t>
      </w:r>
      <w:bookmarkStart w:id="657" w:name="_9kR3WTr5A7458"/>
      <w:bookmarkEnd w:id="657"/>
      <w:r>
        <w:t xml:space="preserve"> the Provider shall:</w:t>
      </w:r>
      <w:bookmarkEnd w:id="653"/>
      <w:bookmarkEnd w:id="654"/>
      <w:bookmarkEnd w:id="656"/>
      <w:bookmarkEnd w:id="655"/>
    </w:p>
    <w:p w14:paraId="399AFFAE" w14:textId="4E1862D3" w:rsidR="003359B9" w:rsidRDefault="003359B9" w:rsidP="006A515B">
      <w:pPr>
        <w:pStyle w:val="Sch1stylesubclause2"/>
      </w:pPr>
      <w:r>
        <w:t xml:space="preserve">regularly check any software and transfer media used in connection with this </w:t>
      </w:r>
      <w:r w:rsidR="00AB0F1E">
        <w:t>Instruction</w:t>
      </w:r>
      <w:r>
        <w:t xml:space="preserve"> (including any software and transfer media used on or connected to </w:t>
      </w:r>
      <w:r w:rsidR="00AB0F1E">
        <w:t>Magenta Living’s</w:t>
      </w:r>
      <w:r>
        <w:t xml:space="preserve"> IT System) with an up-to-date virus checker from an industry accepted anti-virus software vendor; </w:t>
      </w:r>
    </w:p>
    <w:p w14:paraId="0A4F7DB2" w14:textId="189411D2" w:rsidR="003359B9" w:rsidRDefault="003359B9" w:rsidP="006A515B">
      <w:pPr>
        <w:pStyle w:val="Sch1stylesubclause2"/>
      </w:pPr>
      <w:r>
        <w:t xml:space="preserve">not introduce any virus, Trojan horse, malware, keylogger or other harmful software into </w:t>
      </w:r>
      <w:r w:rsidR="00AB0F1E">
        <w:t>Magenta Living’s</w:t>
      </w:r>
      <w:r>
        <w:t xml:space="preserve"> IT System;</w:t>
      </w:r>
    </w:p>
    <w:p w14:paraId="2695D415" w14:textId="300EA67B" w:rsidR="003359B9" w:rsidRDefault="003359B9" w:rsidP="006A515B">
      <w:pPr>
        <w:pStyle w:val="Sch1stylesubclause2"/>
      </w:pPr>
      <w:r>
        <w:t xml:space="preserve">access and use </w:t>
      </w:r>
      <w:r w:rsidR="00AB0F1E">
        <w:t>Magenta Living’s</w:t>
      </w:r>
      <w:r>
        <w:t xml:space="preserve"> IT System only for the purpose of and to the extent required for the Services; and</w:t>
      </w:r>
    </w:p>
    <w:p w14:paraId="5CF5E8DE" w14:textId="110A752A" w:rsidR="003359B9" w:rsidRDefault="003359B9" w:rsidP="006A515B">
      <w:pPr>
        <w:pStyle w:val="Sch1stylesubclause2"/>
      </w:pPr>
      <w:r>
        <w:t xml:space="preserve">if any of </w:t>
      </w:r>
      <w:r w:rsidR="00AB0F1E">
        <w:t>Magenta’s Living’s</w:t>
      </w:r>
      <w:r>
        <w:t xml:space="preserve"> Data is lost or corrupted as a result of the Provider’s acts or omissions, meet all costs of </w:t>
      </w:r>
      <w:r w:rsidR="00AB0F1E">
        <w:t>Magenta Living</w:t>
      </w:r>
      <w:r>
        <w:t xml:space="preserve"> in restoring or procuring the restoration of that </w:t>
      </w:r>
      <w:r w:rsidR="00AB0F1E">
        <w:t>Magenta Living’s</w:t>
      </w:r>
      <w:r>
        <w:t xml:space="preserve"> Data to its state immediately before the corruption or loss.</w:t>
      </w:r>
    </w:p>
    <w:p w14:paraId="2A51AFAF" w14:textId="7D948AAF" w:rsidR="003359B9" w:rsidRDefault="003359B9" w:rsidP="003C05BA">
      <w:pPr>
        <w:pStyle w:val="Sch1stylesubclause"/>
      </w:pPr>
      <w:r w:rsidRPr="002F7ECC">
        <w:t xml:space="preserve">The Provider must notify </w:t>
      </w:r>
      <w:r w:rsidR="00AB0F1E">
        <w:t xml:space="preserve">Magenta Living </w:t>
      </w:r>
      <w:r w:rsidRPr="002F7ECC">
        <w:t xml:space="preserve">promptly and, in any event, within 2 (two) Working Days if it becomes aware of any actual, potential or threatened breach of </w:t>
      </w:r>
      <w:r w:rsidR="00AB0F1E">
        <w:t>Paragraphs</w:t>
      </w:r>
      <w:r w:rsidRPr="002F7ECC">
        <w:t xml:space="preserve"> </w:t>
      </w:r>
      <w:r>
        <w:fldChar w:fldCharType="begin"/>
      </w:r>
      <w:r>
        <w:instrText xml:space="preserve"> REF _Ref473025434 \r \h </w:instrText>
      </w:r>
      <w:r w:rsidR="009D799E">
        <w:instrText xml:space="preserve"> \* MERGEFORMAT </w:instrText>
      </w:r>
      <w:r>
        <w:fldChar w:fldCharType="separate"/>
      </w:r>
      <w:bookmarkStart w:id="658" w:name="_9kMIH5YVt4BB7AEECDjXmxy15rTXELLN99GCINU"/>
      <w:r w:rsidR="00FB35D7">
        <w:t>11.1</w:t>
      </w:r>
      <w:bookmarkEnd w:id="658"/>
      <w:r>
        <w:fldChar w:fldCharType="end"/>
      </w:r>
      <w:r>
        <w:t xml:space="preserve"> </w:t>
      </w:r>
      <w:r w:rsidRPr="002F7ECC">
        <w:t xml:space="preserve">or </w:t>
      </w:r>
      <w:r>
        <w:fldChar w:fldCharType="begin"/>
      </w:r>
      <w:r>
        <w:instrText xml:space="preserve"> REF _Ref61002555 \r \h </w:instrText>
      </w:r>
      <w:r w:rsidR="009D799E">
        <w:instrText xml:space="preserve"> \* MERGEFORMAT </w:instrText>
      </w:r>
      <w:r>
        <w:fldChar w:fldCharType="separate"/>
      </w:r>
      <w:bookmarkStart w:id="659" w:name="_9kMIH5YVt4BB7AFFCEkXmxy15rTXELLN99GCINU"/>
      <w:r w:rsidR="00FB35D7">
        <w:t>11.2</w:t>
      </w:r>
      <w:bookmarkEnd w:id="659"/>
      <w:r>
        <w:fldChar w:fldCharType="end"/>
      </w:r>
      <w:r w:rsidRPr="002F7ECC">
        <w:t>.</w:t>
      </w:r>
      <w:bookmarkEnd w:id="649"/>
    </w:p>
    <w:p w14:paraId="6D95AAA3" w14:textId="455526C6" w:rsidR="003E1A4B" w:rsidRDefault="003E1A4B" w:rsidP="003C05BA">
      <w:pPr>
        <w:pStyle w:val="Sch1styleclause"/>
      </w:pPr>
      <w:bookmarkStart w:id="660" w:name="_Ref68176216"/>
      <w:bookmarkStart w:id="661" w:name="_9kR3WTr2995DHdJfifw5qCNKl5r2I8A848wEI7O"/>
      <w:bookmarkStart w:id="662" w:name="_Toc72850452"/>
      <w:r>
        <w:t>RECORDS AND AUDIT</w:t>
      </w:r>
      <w:bookmarkEnd w:id="660"/>
      <w:bookmarkEnd w:id="661"/>
      <w:bookmarkEnd w:id="662"/>
      <w:r>
        <w:t xml:space="preserve"> </w:t>
      </w:r>
    </w:p>
    <w:p w14:paraId="4A5DCCE7" w14:textId="12C7F569" w:rsidR="001129B7" w:rsidRPr="009F4870" w:rsidRDefault="003E1A4B" w:rsidP="003C05BA">
      <w:pPr>
        <w:pStyle w:val="Sch1stylesubclause"/>
      </w:pPr>
      <w:bookmarkStart w:id="663" w:name="_Ref61011223"/>
      <w:bookmarkStart w:id="664" w:name="_Ref57639588"/>
      <w:bookmarkStart w:id="665" w:name="_9kR3WTr2995AHFBCeSx592qzDJJ8uWaHOOQCCJF"/>
      <w:r>
        <w:t xml:space="preserve">Throughout the Instruction Period </w:t>
      </w:r>
      <w:bookmarkEnd w:id="663"/>
      <w:bookmarkEnd w:id="664"/>
      <w:r w:rsidR="001129B7">
        <w:t>and f</w:t>
      </w:r>
      <w:r w:rsidR="001129B7" w:rsidRPr="009F4870">
        <w:t xml:space="preserve">or a period of </w:t>
      </w:r>
      <w:r w:rsidR="006D0C0E">
        <w:t>7</w:t>
      </w:r>
      <w:r w:rsidR="001129B7" w:rsidRPr="009F4870">
        <w:t xml:space="preserve"> (s</w:t>
      </w:r>
      <w:r w:rsidR="006D0C0E">
        <w:t>even</w:t>
      </w:r>
      <w:r w:rsidR="001129B7" w:rsidRPr="009F4870">
        <w:t xml:space="preserve">) years after termination of this Instruction the </w:t>
      </w:r>
      <w:r w:rsidR="001129B7">
        <w:t>Provider</w:t>
      </w:r>
      <w:r w:rsidR="001129B7" w:rsidRPr="009F4870">
        <w:t xml:space="preserve"> shall maintain full records of:</w:t>
      </w:r>
      <w:bookmarkEnd w:id="665"/>
    </w:p>
    <w:p w14:paraId="0B8A94BC" w14:textId="77777777" w:rsidR="001129B7" w:rsidRPr="009F4870" w:rsidRDefault="001129B7" w:rsidP="003C05BA">
      <w:pPr>
        <w:pStyle w:val="Sch1stylesubclause2"/>
      </w:pPr>
      <w:r w:rsidRPr="009F4870">
        <w:t>this Instruction;</w:t>
      </w:r>
    </w:p>
    <w:p w14:paraId="5E78A977" w14:textId="77777777" w:rsidR="001129B7" w:rsidRPr="009F4870" w:rsidRDefault="001129B7" w:rsidP="003C05BA">
      <w:pPr>
        <w:pStyle w:val="Sch1stylesubclause2"/>
      </w:pPr>
      <w:r w:rsidRPr="009F4870">
        <w:t xml:space="preserve">the </w:t>
      </w:r>
      <w:r>
        <w:t>Services</w:t>
      </w:r>
      <w:r w:rsidRPr="009F4870">
        <w:t xml:space="preserve"> provided under it;</w:t>
      </w:r>
    </w:p>
    <w:p w14:paraId="560A2AC6" w14:textId="77777777" w:rsidR="001129B7" w:rsidRPr="009F4870" w:rsidRDefault="001129B7" w:rsidP="003C05BA">
      <w:pPr>
        <w:pStyle w:val="Sch1stylesubclause2"/>
      </w:pPr>
      <w:r w:rsidRPr="009F4870">
        <w:t xml:space="preserve">all payments made by </w:t>
      </w:r>
      <w:r>
        <w:t>Magenta Living to</w:t>
      </w:r>
      <w:r w:rsidRPr="009F4870">
        <w:t xml:space="preserve"> the </w:t>
      </w:r>
      <w:r>
        <w:t>Provider</w:t>
      </w:r>
      <w:r w:rsidRPr="009F4870">
        <w:t xml:space="preserve"> under it; and </w:t>
      </w:r>
    </w:p>
    <w:p w14:paraId="5F17C106" w14:textId="77777777" w:rsidR="001129B7" w:rsidRPr="009F4870" w:rsidRDefault="001129B7" w:rsidP="003C05BA">
      <w:pPr>
        <w:pStyle w:val="Sch1stylesubclause2"/>
      </w:pPr>
      <w:r w:rsidRPr="009F4870">
        <w:t xml:space="preserve">any expenditure of the </w:t>
      </w:r>
      <w:r>
        <w:t>Provider</w:t>
      </w:r>
      <w:r w:rsidRPr="009F4870">
        <w:t xml:space="preserve"> that each </w:t>
      </w:r>
      <w:r>
        <w:t>Magenta Living</w:t>
      </w:r>
      <w:r w:rsidRPr="009F4870">
        <w:t xml:space="preserve"> has reimbursed.</w:t>
      </w:r>
    </w:p>
    <w:p w14:paraId="6BF5D140" w14:textId="46CC6633" w:rsidR="003E1A4B" w:rsidRDefault="003E1A4B" w:rsidP="003C05BA">
      <w:pPr>
        <w:pStyle w:val="Sch1stylesubclause"/>
      </w:pPr>
      <w:r>
        <w:t xml:space="preserve">Whenever requested by Magenta Living, the Provider shall make any records it maintains under Paragraph </w:t>
      </w:r>
      <w:r>
        <w:fldChar w:fldCharType="begin"/>
      </w:r>
      <w:r>
        <w:instrText xml:space="preserve"> REF _Ref61011223 \r \h </w:instrText>
      </w:r>
      <w:r w:rsidR="009D799E">
        <w:instrText xml:space="preserve"> \* MERGEFORMAT </w:instrText>
      </w:r>
      <w:r>
        <w:fldChar w:fldCharType="separate"/>
      </w:r>
      <w:bookmarkStart w:id="666" w:name="_9kMHG5YVt4BB7CJHDEgUz7B4s1FLLAwYcJQQSEE"/>
      <w:r w:rsidR="00CE60B8">
        <w:t>12.1</w:t>
      </w:r>
      <w:bookmarkEnd w:id="666"/>
      <w:r>
        <w:fldChar w:fldCharType="end"/>
      </w:r>
      <w:r>
        <w:t xml:space="preserve"> available for inspection and analysis by Magenta Living, </w:t>
      </w:r>
      <w:r w:rsidR="00914210">
        <w:t>Magenta Living</w:t>
      </w:r>
      <w:r>
        <w:t xml:space="preserve">’s internal or external auditors or representatives of any Regulatory Body to which </w:t>
      </w:r>
      <w:r w:rsidR="00914210">
        <w:t xml:space="preserve">Magenta Living </w:t>
      </w:r>
      <w:r>
        <w:t>is subject.</w:t>
      </w:r>
    </w:p>
    <w:p w14:paraId="2A799FD9" w14:textId="77777777" w:rsidR="00CE60B8" w:rsidRDefault="00CE60B8" w:rsidP="00CE60B8">
      <w:pPr>
        <w:pStyle w:val="Sch1stylesubclause"/>
        <w:numPr>
          <w:ilvl w:val="0"/>
          <w:numId w:val="0"/>
        </w:numPr>
        <w:ind w:left="567"/>
      </w:pPr>
    </w:p>
    <w:p w14:paraId="7073609B" w14:textId="706E43E8" w:rsidR="003E1A4B" w:rsidRDefault="003E1A4B" w:rsidP="003C05BA">
      <w:pPr>
        <w:pStyle w:val="Sch1stylesubclause"/>
      </w:pPr>
      <w:bookmarkStart w:id="667" w:name="_Ref61011257"/>
      <w:bookmarkStart w:id="668" w:name="_Ref57639640"/>
      <w:bookmarkStart w:id="669" w:name="_9kR3WTr2995AIGBEgSkTb7C7qn2H8rw8D7AJBJy"/>
      <w:r>
        <w:t xml:space="preserve">The Provider shall permit </w:t>
      </w:r>
      <w:r w:rsidR="00914210">
        <w:t>Magenta Living</w:t>
      </w:r>
      <w:r>
        <w:t xml:space="preserve">, its auditors, representatives of its Regulatory Body and all persons authorised by </w:t>
      </w:r>
      <w:r w:rsidR="00914210">
        <w:t>Magenta</w:t>
      </w:r>
      <w:r>
        <w:t xml:space="preserve"> on reasonable notice during </w:t>
      </w:r>
      <w:r w:rsidR="001129B7">
        <w:t>Normal Working Hours</w:t>
      </w:r>
      <w:r>
        <w:t>, but without notice in case of any reasonably suspected fraud, bribery or other breach of Law:</w:t>
      </w:r>
      <w:bookmarkEnd w:id="667"/>
      <w:bookmarkEnd w:id="668"/>
      <w:bookmarkEnd w:id="669"/>
    </w:p>
    <w:p w14:paraId="154E12B9" w14:textId="6260E553" w:rsidR="003E1A4B" w:rsidRDefault="003E1A4B" w:rsidP="003C05BA">
      <w:pPr>
        <w:pStyle w:val="Sch1stylesubclause2"/>
      </w:pPr>
      <w:r>
        <w:t xml:space="preserve">to access and take copies of the Provider’s records maintained under </w:t>
      </w:r>
      <w:r w:rsidR="00914210">
        <w:t>Paragraph</w:t>
      </w:r>
      <w:r>
        <w:t xml:space="preserve"> </w:t>
      </w:r>
      <w:r>
        <w:fldChar w:fldCharType="begin"/>
      </w:r>
      <w:r>
        <w:instrText xml:space="preserve"> REF _Ref61011223 \r \h </w:instrText>
      </w:r>
      <w:r w:rsidR="009D799E">
        <w:instrText xml:space="preserve"> \* MERGEFORMAT </w:instrText>
      </w:r>
      <w:r>
        <w:fldChar w:fldCharType="separate"/>
      </w:r>
      <w:bookmarkStart w:id="670" w:name="_9kMIH5YVt4BB7CJHDEgUz7B4s1FLLAwYcJQQSEE"/>
      <w:r w:rsidR="00FB35D7">
        <w:t>12.1</w:t>
      </w:r>
      <w:bookmarkEnd w:id="670"/>
      <w:r>
        <w:fldChar w:fldCharType="end"/>
      </w:r>
      <w:r>
        <w:t xml:space="preserve"> and any other relevant information held at the </w:t>
      </w:r>
      <w:bookmarkStart w:id="671" w:name="_9kR3WTr673468"/>
      <w:r>
        <w:t>Provider's</w:t>
      </w:r>
      <w:bookmarkEnd w:id="671"/>
      <w:r>
        <w:t xml:space="preserve"> premises; and </w:t>
      </w:r>
    </w:p>
    <w:p w14:paraId="6F30F2C9" w14:textId="249457AB" w:rsidR="003E1A4B" w:rsidRDefault="003E1A4B" w:rsidP="003C05BA">
      <w:pPr>
        <w:pStyle w:val="Sch1stylesubclause2"/>
      </w:pPr>
      <w:r>
        <w:t xml:space="preserve">to meet with Staff to audit the Provider’s compliance with its probity obligations under this </w:t>
      </w:r>
      <w:r w:rsidR="00914210">
        <w:t>Instruction</w:t>
      </w:r>
      <w:r>
        <w:t>.</w:t>
      </w:r>
    </w:p>
    <w:p w14:paraId="43DEEFF9" w14:textId="7B8AB43F" w:rsidR="003E1A4B" w:rsidRDefault="003E1A4B" w:rsidP="003C05BA">
      <w:pPr>
        <w:pStyle w:val="Sch1stylesubclause"/>
      </w:pPr>
      <w:r>
        <w:t xml:space="preserve">The audit rights under </w:t>
      </w:r>
      <w:r w:rsidR="00914210">
        <w:t>Paragraph</w:t>
      </w:r>
      <w:r>
        <w:t xml:space="preserve"> </w:t>
      </w:r>
      <w:r>
        <w:fldChar w:fldCharType="begin"/>
      </w:r>
      <w:r>
        <w:instrText xml:space="preserve"> REF _Ref61011257 \r \h </w:instrText>
      </w:r>
      <w:r w:rsidR="009D799E">
        <w:instrText xml:space="preserve"> \* MERGEFORMAT </w:instrText>
      </w:r>
      <w:r>
        <w:fldChar w:fldCharType="separate"/>
      </w:r>
      <w:bookmarkStart w:id="672" w:name="_9kMHG5YVt4BB7CKIDGiUmVd9E9sp4JAtyAF9CLD"/>
      <w:r w:rsidR="00CE60B8">
        <w:t>12.3</w:t>
      </w:r>
      <w:bookmarkEnd w:id="672"/>
      <w:r>
        <w:fldChar w:fldCharType="end"/>
      </w:r>
      <w:r>
        <w:t xml:space="preserve"> shall continue for 7 (seven) years after the termination of this </w:t>
      </w:r>
      <w:r w:rsidR="00914210">
        <w:t>Instruction</w:t>
      </w:r>
      <w:r>
        <w:t xml:space="preserve">. The Provider shall give all necessary assistance to the conduct of such audits during the </w:t>
      </w:r>
      <w:r w:rsidR="00914210">
        <w:t>Instruction</w:t>
      </w:r>
      <w:r>
        <w:t xml:space="preserve"> Period and for a period of 7 (seven) years after the Termination Date.</w:t>
      </w:r>
    </w:p>
    <w:p w14:paraId="5AA8ED1C" w14:textId="296D2C97" w:rsidR="003E1A4B" w:rsidRDefault="003E1A4B" w:rsidP="003C05BA">
      <w:pPr>
        <w:pStyle w:val="Sch1stylesubclause"/>
      </w:pPr>
      <w:bookmarkStart w:id="673" w:name="_Ref61011314"/>
      <w:bookmarkStart w:id="674" w:name="_Ref57640482"/>
      <w:bookmarkStart w:id="675" w:name="_9kR3WTr2995BB8BGXFenow0p6JEyq5rV45vD87F"/>
      <w:r>
        <w:t xml:space="preserve">If an audit under </w:t>
      </w:r>
      <w:r w:rsidR="00914210">
        <w:t>Paragraph</w:t>
      </w:r>
      <w:r>
        <w:t xml:space="preserve"> </w:t>
      </w:r>
      <w:r>
        <w:fldChar w:fldCharType="begin"/>
      </w:r>
      <w:r>
        <w:instrText xml:space="preserve"> REF _Ref61011257 \r \h </w:instrText>
      </w:r>
      <w:r w:rsidR="009D799E">
        <w:instrText xml:space="preserve"> \* MERGEFORMAT </w:instrText>
      </w:r>
      <w:r>
        <w:fldChar w:fldCharType="separate"/>
      </w:r>
      <w:bookmarkStart w:id="676" w:name="_9kMIH5YVt4BB7CKIDGiUmVd9E9sp4JAtyAF9CLD"/>
      <w:r w:rsidR="00FB35D7">
        <w:t>12.3</w:t>
      </w:r>
      <w:bookmarkEnd w:id="676"/>
      <w:r>
        <w:fldChar w:fldCharType="end"/>
      </w:r>
      <w:r>
        <w:t xml:space="preserve"> reveals that:</w:t>
      </w:r>
      <w:bookmarkEnd w:id="673"/>
      <w:bookmarkEnd w:id="674"/>
      <w:bookmarkEnd w:id="675"/>
    </w:p>
    <w:p w14:paraId="1D9D3A38" w14:textId="2622147C" w:rsidR="003E1A4B" w:rsidRDefault="003E1A4B" w:rsidP="003C05BA">
      <w:pPr>
        <w:pStyle w:val="Sch1stylesubclause2"/>
      </w:pPr>
      <w:r>
        <w:t xml:space="preserve">the Provider has overcharged </w:t>
      </w:r>
      <w:r w:rsidR="00914210">
        <w:t>Magenta Living</w:t>
      </w:r>
      <w:r>
        <w:t xml:space="preserve"> for the Services, the Provider shall pay to </w:t>
      </w:r>
      <w:r w:rsidR="00914210">
        <w:t>Magenta Living</w:t>
      </w:r>
      <w:r>
        <w:t xml:space="preserve"> the amount overpaid within 20 (twenty) Working Days of </w:t>
      </w:r>
      <w:r w:rsidR="00914210">
        <w:t>Magen</w:t>
      </w:r>
      <w:r>
        <w:t>t</w:t>
      </w:r>
      <w:r w:rsidR="00914210">
        <w:t>a Living</w:t>
      </w:r>
      <w:r>
        <w:t xml:space="preserve"> notifying the Provider of the overpayment</w:t>
      </w:r>
      <w:bookmarkStart w:id="677" w:name="_9kMH3K6ZWu8GD79D"/>
      <w:r>
        <w:t>.</w:t>
      </w:r>
      <w:bookmarkEnd w:id="677"/>
      <w:r>
        <w:t xml:space="preserve"> </w:t>
      </w:r>
      <w:r w:rsidR="00914210">
        <w:t>Magenta Living</w:t>
      </w:r>
      <w:r>
        <w:t xml:space="preserve"> may deduct the relevant amount from any other amount due to the Provider if the Provider fails to make this payment; and</w:t>
      </w:r>
    </w:p>
    <w:p w14:paraId="33CF312A" w14:textId="110231E0" w:rsidR="003E1A4B" w:rsidRDefault="00914210" w:rsidP="003C05BA">
      <w:pPr>
        <w:pStyle w:val="Sch1stylesubclause2"/>
      </w:pPr>
      <w:r>
        <w:t>Magenta Living</w:t>
      </w:r>
      <w:r w:rsidR="003E1A4B">
        <w:t xml:space="preserve"> has underpaid the Provider for the Services, </w:t>
      </w:r>
      <w:r>
        <w:t>Magenta Living</w:t>
      </w:r>
      <w:r w:rsidR="003E1A4B">
        <w:t xml:space="preserve"> shall pay the Provider the shortfall (less the cost of audit incurred by </w:t>
      </w:r>
      <w:r>
        <w:t>Magenta Living</w:t>
      </w:r>
      <w:r w:rsidR="003E1A4B">
        <w:t xml:space="preserve"> if the underpayment is the Provider’s fault) in the next payment under </w:t>
      </w:r>
      <w:r>
        <w:t>Paragraph</w:t>
      </w:r>
      <w:r w:rsidR="003E1A4B">
        <w:t xml:space="preserve"> </w:t>
      </w:r>
      <w:r w:rsidR="00FB35D7">
        <w:fldChar w:fldCharType="begin"/>
      </w:r>
      <w:r w:rsidR="00FB35D7">
        <w:instrText xml:space="preserve"> REF _Ref68175154 \r \h </w:instrText>
      </w:r>
      <w:r w:rsidR="00FB35D7">
        <w:fldChar w:fldCharType="separate"/>
      </w:r>
      <w:bookmarkStart w:id="678" w:name="_9kMHG5YVt4BB7CLkLhkhy7sEVfuu"/>
      <w:r w:rsidR="002D0FF3">
        <w:t>7</w:t>
      </w:r>
      <w:bookmarkEnd w:id="678"/>
      <w:r w:rsidR="00FB35D7">
        <w:fldChar w:fldCharType="end"/>
      </w:r>
      <w:r w:rsidR="003E1A4B">
        <w:t xml:space="preserve"> [</w:t>
      </w:r>
      <w:r>
        <w:rPr>
          <w:i/>
        </w:rPr>
        <w:t>Fee</w:t>
      </w:r>
      <w:r w:rsidR="003E1A4B">
        <w:t xml:space="preserve">] or (if no further payments are due to the Provider), within 20 (twenty) Working Days of </w:t>
      </w:r>
      <w:r w:rsidR="002C540A">
        <w:t>Magenta Living</w:t>
      </w:r>
      <w:r w:rsidR="003E1A4B">
        <w:t xml:space="preserve"> notifying the Provider of the amount of the underpayment.</w:t>
      </w:r>
    </w:p>
    <w:p w14:paraId="6EBD5890" w14:textId="44A23F88" w:rsidR="003E1A4B" w:rsidRPr="002F7ECC" w:rsidRDefault="003E1A4B" w:rsidP="003C05BA">
      <w:pPr>
        <w:pStyle w:val="Sch1stylesubclause"/>
      </w:pPr>
      <w:r>
        <w:t xml:space="preserve">Each Party shall bear their own costs of an audit under </w:t>
      </w:r>
      <w:r w:rsidR="00FC1E26">
        <w:t>Paragraph</w:t>
      </w:r>
      <w:r>
        <w:t xml:space="preserve"> </w:t>
      </w:r>
      <w:r>
        <w:fldChar w:fldCharType="begin"/>
      </w:r>
      <w:r>
        <w:instrText xml:space="preserve"> REF _Ref61011257 \r \h </w:instrText>
      </w:r>
      <w:r w:rsidR="009D799E">
        <w:instrText xml:space="preserve"> \* MERGEFORMAT </w:instrText>
      </w:r>
      <w:r>
        <w:fldChar w:fldCharType="separate"/>
      </w:r>
      <w:bookmarkStart w:id="679" w:name="_9kMJI5YVt4BB7CKIDGiUmVd9E9sp4JAtyAF9CLD"/>
      <w:r w:rsidR="002D0FF3">
        <w:t>12.3</w:t>
      </w:r>
      <w:bookmarkEnd w:id="679"/>
      <w:r>
        <w:fldChar w:fldCharType="end"/>
      </w:r>
      <w:r>
        <w:t xml:space="preserve"> unless the audit identifies a fault by the Provider leading to a correction under </w:t>
      </w:r>
      <w:r w:rsidR="00FC1E26">
        <w:t>Paragraph</w:t>
      </w:r>
      <w:r>
        <w:t xml:space="preserve"> </w:t>
      </w:r>
      <w:r>
        <w:fldChar w:fldCharType="begin"/>
      </w:r>
      <w:r>
        <w:instrText xml:space="preserve"> REF _Ref61011314 \r \h </w:instrText>
      </w:r>
      <w:r w:rsidR="009D799E">
        <w:instrText xml:space="preserve"> \* MERGEFORMAT </w:instrText>
      </w:r>
      <w:r>
        <w:fldChar w:fldCharType="separate"/>
      </w:r>
      <w:bookmarkStart w:id="680" w:name="_9kMHG5YVt4BB7DDADIZHgpqy2r8LG0s7tX67xFA"/>
      <w:r w:rsidR="002D0FF3">
        <w:t>12.5</w:t>
      </w:r>
      <w:bookmarkEnd w:id="680"/>
      <w:r>
        <w:fldChar w:fldCharType="end"/>
      </w:r>
      <w:r>
        <w:t xml:space="preserve">. Where the audit identifies the underpayment or overpayment is the Provider’s fault, the Provider shall reimburse </w:t>
      </w:r>
      <w:r w:rsidR="00FC1E26">
        <w:t>Magenta Living’s</w:t>
      </w:r>
      <w:r>
        <w:t xml:space="preserve"> reasonable costs and expenses of the audit to </w:t>
      </w:r>
      <w:r w:rsidR="00FC1E26">
        <w:t>Magenta Living.</w:t>
      </w:r>
      <w:r>
        <w:t xml:space="preserve"> </w:t>
      </w:r>
    </w:p>
    <w:p w14:paraId="3A2170D7" w14:textId="77777777" w:rsidR="004926E1" w:rsidRPr="007C4FFD" w:rsidRDefault="004926E1" w:rsidP="003C05BA">
      <w:pPr>
        <w:pStyle w:val="Sch1styleclause"/>
      </w:pPr>
      <w:bookmarkStart w:id="681" w:name="_Toc439844062"/>
      <w:bookmarkStart w:id="682" w:name="_Toc440287995"/>
      <w:bookmarkStart w:id="683" w:name="_Toc469041542"/>
      <w:bookmarkStart w:id="684" w:name="_Toc474099914"/>
      <w:bookmarkStart w:id="685" w:name="_Toc474143504"/>
      <w:bookmarkStart w:id="686" w:name="_Toc474315126"/>
      <w:bookmarkStart w:id="687" w:name="_Toc72850453"/>
      <w:bookmarkStart w:id="688" w:name="_Toc439844050"/>
      <w:bookmarkStart w:id="689" w:name="_Toc440287983"/>
      <w:bookmarkStart w:id="690" w:name="_Toc469041530"/>
      <w:bookmarkStart w:id="691" w:name="_Toc474099901"/>
      <w:bookmarkStart w:id="692" w:name="_Toc474143491"/>
      <w:bookmarkStart w:id="693" w:name="_Toc474315113"/>
      <w:bookmarkStart w:id="694" w:name="_Toc439844059"/>
      <w:bookmarkStart w:id="695" w:name="_Toc440287992"/>
      <w:bookmarkStart w:id="696" w:name="_Toc469041539"/>
      <w:bookmarkStart w:id="697" w:name="_Toc474099911"/>
      <w:bookmarkStart w:id="698" w:name="_Toc474143501"/>
      <w:bookmarkStart w:id="699" w:name="_Toc474315123"/>
      <w:r w:rsidRPr="00640056">
        <w:t>EQUAL</w:t>
      </w:r>
      <w:r w:rsidRPr="007C4FFD">
        <w:t>ITY AND DIVERSITY</w:t>
      </w:r>
      <w:bookmarkEnd w:id="681"/>
      <w:bookmarkEnd w:id="682"/>
      <w:bookmarkEnd w:id="683"/>
      <w:bookmarkEnd w:id="684"/>
      <w:bookmarkEnd w:id="685"/>
      <w:bookmarkEnd w:id="686"/>
      <w:bookmarkEnd w:id="687"/>
    </w:p>
    <w:p w14:paraId="2FF2C53E" w14:textId="77777777" w:rsidR="004926E1" w:rsidRDefault="004926E1" w:rsidP="003C05BA">
      <w:pPr>
        <w:pStyle w:val="Sch1stylesubclause"/>
      </w:pPr>
      <w:bookmarkStart w:id="700" w:name="_Ref_ContractCompanion_9kb9Ur034"/>
      <w:bookmarkStart w:id="701" w:name="_9kR3WTrAG847FFCDeSkTb7C7qn2H8rw804FHHRd"/>
      <w:r w:rsidRPr="009F4870">
        <w:t xml:space="preserve">The </w:t>
      </w:r>
      <w:r>
        <w:t>Provider</w:t>
      </w:r>
      <w:r w:rsidRPr="009F4870">
        <w:t xml:space="preserve"> shall comply with its statutory obligations under Equality and Diversity Law</w:t>
      </w:r>
      <w:r>
        <w:t xml:space="preserve"> and use all reasonable endeavours to assist Magenta Living to fulfil its duties under Equality and Diversity</w:t>
      </w:r>
      <w:r w:rsidRPr="009F4870">
        <w:t xml:space="preserve"> </w:t>
      </w:r>
      <w:r>
        <w:t xml:space="preserve">Law </w:t>
      </w:r>
      <w:r w:rsidRPr="009F4870">
        <w:t xml:space="preserve">in relation to all </w:t>
      </w:r>
      <w:r>
        <w:t>Services</w:t>
      </w:r>
      <w:r w:rsidRPr="009F4870">
        <w:t xml:space="preserve"> and, accordingly, the </w:t>
      </w:r>
      <w:r>
        <w:t>Provider</w:t>
      </w:r>
      <w:r w:rsidRPr="009F4870">
        <w:t xml:space="preserve"> shall not unlawfully treat any person less favourably than any other because of that </w:t>
      </w:r>
      <w:bookmarkStart w:id="702" w:name="_9kR3WTr67349E"/>
      <w:r w:rsidRPr="009F4870">
        <w:t>person's</w:t>
      </w:r>
      <w:bookmarkEnd w:id="702"/>
      <w:r w:rsidRPr="009F4870">
        <w:t xml:space="preserve"> colour, race, nationality, ethnic origin, gender, marital status, maternity, paternity, sexual orientation, gender reassignment, religion or belief, age, disability, part time or temporary status or any other protected characteristic.</w:t>
      </w:r>
      <w:bookmarkEnd w:id="700"/>
      <w:bookmarkEnd w:id="701"/>
    </w:p>
    <w:p w14:paraId="0F85ACE6" w14:textId="77777777" w:rsidR="004926E1" w:rsidRPr="00EC715F" w:rsidRDefault="004926E1" w:rsidP="003C05BA">
      <w:pPr>
        <w:pStyle w:val="Sch1stylesubclause"/>
      </w:pPr>
      <w:r w:rsidRPr="00EC715F">
        <w:t xml:space="preserve">The Provider shall, as far as possible comply with all applicable </w:t>
      </w:r>
      <w:r>
        <w:t xml:space="preserve">Codes of Practice and </w:t>
      </w:r>
      <w:r w:rsidRPr="00EC715F">
        <w:t>guidance issued by the Equalities and Human Rights Commission and its predecessors.</w:t>
      </w:r>
    </w:p>
    <w:p w14:paraId="1646B113" w14:textId="77777777" w:rsidR="004926E1" w:rsidRDefault="004926E1" w:rsidP="003C05BA">
      <w:pPr>
        <w:pStyle w:val="Sch1stylesubclause"/>
      </w:pPr>
      <w:r w:rsidRPr="00EC715F">
        <w:t>The Provider must set out its policy on equality and diversity</w:t>
      </w:r>
      <w:r>
        <w:t>:</w:t>
      </w:r>
    </w:p>
    <w:p w14:paraId="3103DE40" w14:textId="77777777" w:rsidR="004926E1" w:rsidRPr="00EC715F" w:rsidRDefault="004926E1" w:rsidP="003C05BA">
      <w:pPr>
        <w:pStyle w:val="Sch1stylesubclause2"/>
      </w:pPr>
      <w:r w:rsidRPr="00EC715F">
        <w:t>in instructions to those concerned with recruitment, training and promotion;</w:t>
      </w:r>
    </w:p>
    <w:p w14:paraId="7C720780" w14:textId="77777777" w:rsidR="004926E1" w:rsidRPr="00EC715F" w:rsidRDefault="004926E1" w:rsidP="003C05BA">
      <w:pPr>
        <w:pStyle w:val="Sch1stylesubclause2"/>
      </w:pPr>
      <w:r w:rsidRPr="00EC715F">
        <w:t>in documents available to Staff, recognised trade unions or other representative groups; and</w:t>
      </w:r>
    </w:p>
    <w:p w14:paraId="3D96B9ED" w14:textId="77777777" w:rsidR="004926E1" w:rsidRPr="009F4870" w:rsidRDefault="004926E1" w:rsidP="003C05BA">
      <w:pPr>
        <w:pStyle w:val="Sch1stylesubclause2"/>
      </w:pPr>
      <w:r w:rsidRPr="00EC715F">
        <w:t>in recruitment advertisements or other literature.</w:t>
      </w:r>
    </w:p>
    <w:p w14:paraId="5A679FD3" w14:textId="77777777" w:rsidR="004926E1" w:rsidRPr="00F22970" w:rsidRDefault="004926E1" w:rsidP="003C05BA">
      <w:pPr>
        <w:pStyle w:val="Sch1stylesubclause"/>
      </w:pPr>
      <w:r w:rsidRPr="00F22970">
        <w:t xml:space="preserve">The Provider must, on request, provide </w:t>
      </w:r>
      <w:r>
        <w:t>Magenta Living</w:t>
      </w:r>
      <w:r w:rsidRPr="00F22970">
        <w:t xml:space="preserve"> with examples of the instructions and other documents, recruitment advertisements or other literature.</w:t>
      </w:r>
    </w:p>
    <w:p w14:paraId="546B3C9D" w14:textId="77777777" w:rsidR="004926E1" w:rsidRDefault="004926E1" w:rsidP="003C05BA">
      <w:pPr>
        <w:pStyle w:val="Sch1stylesubclause"/>
      </w:pPr>
      <w:r w:rsidRPr="00F22970">
        <w:t xml:space="preserve">The Provider must notify </w:t>
      </w:r>
      <w:r>
        <w:t>Magenta Living</w:t>
      </w:r>
      <w:r w:rsidRPr="00F22970">
        <w:t xml:space="preserve"> within 2 (two) Working Days of first becoming aware of any investigations or proceedings brought against the Provider for a breach of Equality and Diversity Law. </w:t>
      </w:r>
    </w:p>
    <w:p w14:paraId="31014082" w14:textId="3C8E0CFF" w:rsidR="004926E1" w:rsidRPr="009F4870" w:rsidRDefault="004926E1" w:rsidP="003C05BA">
      <w:pPr>
        <w:pStyle w:val="Sch1stylesubclause"/>
      </w:pPr>
      <w:bookmarkStart w:id="703" w:name="_Ref68175198"/>
      <w:bookmarkStart w:id="704" w:name="_9kR3WTr2995BC9CIYFefoxtp0z118H9x9FEL53J"/>
      <w:r w:rsidRPr="009F4870">
        <w:t xml:space="preserve">If a finding of unlawful discrimination is made against the </w:t>
      </w:r>
      <w:r>
        <w:t>Provider</w:t>
      </w:r>
      <w:r w:rsidRPr="009F4870">
        <w:t xml:space="preserve"> concerning the </w:t>
      </w:r>
      <w:r>
        <w:t>Services</w:t>
      </w:r>
      <w:r w:rsidRPr="009F4870">
        <w:t xml:space="preserve"> by any court or employment tribunal, or an adverse finding is made in any formal investigation by any </w:t>
      </w:r>
      <w:r w:rsidR="002873CF">
        <w:t>Regulatory B</w:t>
      </w:r>
      <w:r w:rsidRPr="009F4870">
        <w:t xml:space="preserve">ody responsible for enforcing Equality and Diversity Law, the </w:t>
      </w:r>
      <w:r>
        <w:t>Provider</w:t>
      </w:r>
      <w:r w:rsidRPr="009F4870">
        <w:t xml:space="preserve"> must take appropriate steps to prevent any repetition of the unlawful discrimination.</w:t>
      </w:r>
      <w:bookmarkEnd w:id="703"/>
      <w:bookmarkEnd w:id="704"/>
    </w:p>
    <w:p w14:paraId="18147D2B" w14:textId="5F617C3B" w:rsidR="004926E1" w:rsidRDefault="004926E1" w:rsidP="003C05BA">
      <w:pPr>
        <w:pStyle w:val="Sch1stylesubclause"/>
      </w:pPr>
      <w:r w:rsidRPr="009F4870">
        <w:t xml:space="preserve">The </w:t>
      </w:r>
      <w:r>
        <w:t>Provider</w:t>
      </w:r>
      <w:r w:rsidRPr="009F4870">
        <w:t xml:space="preserve"> shall, on request, provide </w:t>
      </w:r>
      <w:r>
        <w:t>Magenta Living with</w:t>
      </w:r>
      <w:r w:rsidRPr="009F4870">
        <w:t xml:space="preserve"> details of any steps taken under Paragraph </w:t>
      </w:r>
      <w:r w:rsidR="00FB35D7">
        <w:fldChar w:fldCharType="begin"/>
      </w:r>
      <w:r w:rsidR="00FB35D7">
        <w:instrText xml:space="preserve"> REF _Ref68175198 \r \h </w:instrText>
      </w:r>
      <w:r w:rsidR="00FB35D7">
        <w:fldChar w:fldCharType="separate"/>
      </w:r>
      <w:bookmarkStart w:id="705" w:name="_9kMHG5YVt4BB7DEBEKaHghqzvr2133AJBzBHGN7"/>
      <w:r w:rsidR="002D0FF3">
        <w:t>13.6</w:t>
      </w:r>
      <w:bookmarkEnd w:id="705"/>
      <w:r w:rsidR="00FB35D7">
        <w:fldChar w:fldCharType="end"/>
      </w:r>
      <w:r w:rsidRPr="009F4870">
        <w:t>.</w:t>
      </w:r>
    </w:p>
    <w:p w14:paraId="6512881A" w14:textId="77777777" w:rsidR="004926E1" w:rsidRDefault="004926E1" w:rsidP="003C05BA">
      <w:pPr>
        <w:pStyle w:val="Sch1stylesubclause"/>
      </w:pPr>
      <w:r>
        <w:t>Magenta Living may from time to time require the Provider to monitor its workforce according to such categories as Magenta Living reasonably specifies in writing to the Provider.</w:t>
      </w:r>
    </w:p>
    <w:p w14:paraId="12FC311A" w14:textId="77777777" w:rsidR="004926E1" w:rsidRDefault="004926E1" w:rsidP="003C05BA">
      <w:pPr>
        <w:pStyle w:val="Sch1stylesubclause"/>
      </w:pPr>
      <w:r>
        <w:t>In providing the Services, the Provider shall undertake and require Subcontractors to undertake measures to improve the representation of groups that are under-represented amongst Staff delivering the Services compared to their representation in the population (either generally or in the areas in which the Services are being undertaken), so as to minimise any imbalance in the composition of those Staff.</w:t>
      </w:r>
    </w:p>
    <w:p w14:paraId="6FF47C3F" w14:textId="77777777" w:rsidR="004926E1" w:rsidRDefault="004926E1" w:rsidP="003C05BA">
      <w:pPr>
        <w:pStyle w:val="Sch1stylesubclause"/>
      </w:pPr>
      <w:r>
        <w:t>In providing the Services, the Provider shall undertake and shall require Subcontractors to undertake measures to:</w:t>
      </w:r>
    </w:p>
    <w:p w14:paraId="114F79DF" w14:textId="77777777" w:rsidR="004926E1" w:rsidRDefault="004926E1" w:rsidP="003C05BA">
      <w:pPr>
        <w:pStyle w:val="Sch1stylesubclause2"/>
      </w:pPr>
      <w:r>
        <w:t>eliminate unlawful discrimination (including harassment and victimisation) or any other conduct prohibited by Equality and Diversity Law within Staff delivering the Services;</w:t>
      </w:r>
    </w:p>
    <w:p w14:paraId="31031297" w14:textId="77777777" w:rsidR="004926E1" w:rsidRDefault="004926E1" w:rsidP="003C05BA">
      <w:pPr>
        <w:pStyle w:val="Sch1stylesubclause2"/>
      </w:pPr>
      <w:r>
        <w:t xml:space="preserve">deliver equality of opportunity particularly for people from groups that are under-represented amongst Staff delivering the Services in recruitment, pay, training and transfer and promotion to and within that workforce; and </w:t>
      </w:r>
    </w:p>
    <w:p w14:paraId="5DECF5A2" w14:textId="39E7C690" w:rsidR="004926E1" w:rsidRDefault="004926E1" w:rsidP="003C05BA">
      <w:pPr>
        <w:pStyle w:val="Sch1stylesubclause2"/>
      </w:pPr>
      <w:r>
        <w:t xml:space="preserve">promote and foster good relations between Staff delivering the Services who share a protected characteristic under Equality and Diversity Law and those who do not have that characteristic. </w:t>
      </w:r>
    </w:p>
    <w:p w14:paraId="0BB96812" w14:textId="58A8773C" w:rsidR="002D0FF3" w:rsidRDefault="002D0FF3" w:rsidP="002D0FF3">
      <w:pPr>
        <w:pStyle w:val="Sch1stylesubclause2"/>
        <w:numPr>
          <w:ilvl w:val="0"/>
          <w:numId w:val="0"/>
        </w:numPr>
        <w:ind w:left="1418"/>
      </w:pPr>
    </w:p>
    <w:p w14:paraId="51F3109D" w14:textId="77777777" w:rsidR="002D0FF3" w:rsidRPr="009F4870" w:rsidRDefault="002D0FF3" w:rsidP="002D0FF3">
      <w:pPr>
        <w:pStyle w:val="Sch1stylesubclause2"/>
        <w:numPr>
          <w:ilvl w:val="0"/>
          <w:numId w:val="0"/>
        </w:numPr>
        <w:ind w:left="1418"/>
      </w:pPr>
    </w:p>
    <w:p w14:paraId="1BE316BD" w14:textId="4EB12A82" w:rsidR="00587375" w:rsidRDefault="00587375" w:rsidP="003C05BA">
      <w:pPr>
        <w:pStyle w:val="Sch1styleclause"/>
      </w:pPr>
      <w:bookmarkStart w:id="706" w:name="_Toc72850454"/>
      <w:r w:rsidRPr="008E6BB0">
        <w:t>SUBCONTRACTING</w:t>
      </w:r>
      <w:bookmarkEnd w:id="688"/>
      <w:bookmarkEnd w:id="689"/>
      <w:bookmarkEnd w:id="690"/>
      <w:bookmarkEnd w:id="691"/>
      <w:bookmarkEnd w:id="692"/>
      <w:bookmarkEnd w:id="693"/>
      <w:r w:rsidR="00895E7C">
        <w:t xml:space="preserve"> AND</w:t>
      </w:r>
      <w:r w:rsidR="00BC05A8">
        <w:t xml:space="preserve"> </w:t>
      </w:r>
      <w:r w:rsidR="004926E1">
        <w:t>ASSIGNMENT</w:t>
      </w:r>
      <w:bookmarkEnd w:id="706"/>
    </w:p>
    <w:p w14:paraId="37FE57D4" w14:textId="28E1FE0A" w:rsidR="00BC05A8" w:rsidRDefault="00BC05A8" w:rsidP="003C05BA">
      <w:pPr>
        <w:pStyle w:val="Sch1stylesubclause"/>
      </w:pPr>
      <w:r>
        <w:t xml:space="preserve">The Provider </w:t>
      </w:r>
      <w:r w:rsidRPr="00300639">
        <w:t xml:space="preserve">may not assign, transfer, </w:t>
      </w:r>
      <w:r>
        <w:t>s</w:t>
      </w:r>
      <w:r w:rsidRPr="00300639">
        <w:t>ub</w:t>
      </w:r>
      <w:r>
        <w:t>contract</w:t>
      </w:r>
      <w:r w:rsidRPr="00300639">
        <w:t xml:space="preserve"> or deal in any other manner with its rights and obligations under this </w:t>
      </w:r>
      <w:r>
        <w:t>Instruction</w:t>
      </w:r>
      <w:r w:rsidRPr="00300639">
        <w:t xml:space="preserve"> or any part, share or interest in this </w:t>
      </w:r>
      <w:r>
        <w:t>instruction</w:t>
      </w:r>
      <w:r w:rsidRPr="00300639">
        <w:t xml:space="preserve"> without the prior written consent of </w:t>
      </w:r>
      <w:r>
        <w:t>Magenta Living</w:t>
      </w:r>
      <w:r>
        <w:rPr>
          <w:rFonts w:cs="Times New Roman"/>
          <w:color w:val="auto"/>
        </w:rPr>
        <w:t xml:space="preserve"> </w:t>
      </w:r>
      <w:r w:rsidRPr="00650558">
        <w:rPr>
          <w:rFonts w:cs="Times New Roman"/>
          <w:color w:val="auto"/>
        </w:rPr>
        <w:t xml:space="preserve">but this does not prevent the </w:t>
      </w:r>
      <w:r>
        <w:rPr>
          <w:rFonts w:cs="Times New Roman"/>
          <w:color w:val="auto"/>
        </w:rPr>
        <w:t>Provider</w:t>
      </w:r>
      <w:r w:rsidRPr="00650558">
        <w:rPr>
          <w:rFonts w:cs="Times New Roman"/>
          <w:color w:val="auto"/>
        </w:rPr>
        <w:t xml:space="preserve"> exercising its legal right to factor its right to payment </w:t>
      </w:r>
      <w:r>
        <w:rPr>
          <w:rFonts w:cs="Times New Roman"/>
          <w:color w:val="auto"/>
        </w:rPr>
        <w:t>for this Instruction</w:t>
      </w:r>
      <w:r w:rsidRPr="00650558">
        <w:rPr>
          <w:rFonts w:cs="Times New Roman"/>
          <w:color w:val="auto"/>
        </w:rPr>
        <w:t>.</w:t>
      </w:r>
      <w:r w:rsidRPr="0057113B">
        <w:rPr>
          <w:rFonts w:cs="Times New Roman"/>
          <w:color w:val="auto"/>
        </w:rPr>
        <w:t xml:space="preserve"> Subcontracting</w:t>
      </w:r>
      <w:r w:rsidRPr="00EB5B65">
        <w:t xml:space="preserve"> shall n</w:t>
      </w:r>
      <w:r>
        <w:t>ot relieve the Provider from L</w:t>
      </w:r>
      <w:r w:rsidRPr="00EB5B65">
        <w:t xml:space="preserve">iability for the performance of its obligations to </w:t>
      </w:r>
      <w:r>
        <w:t>Magenta Living</w:t>
      </w:r>
      <w:r w:rsidRPr="00EB5B65">
        <w:t xml:space="preserve"> under this </w:t>
      </w:r>
      <w:r>
        <w:t xml:space="preserve">Instruction </w:t>
      </w:r>
      <w:r w:rsidRPr="00EB5B65">
        <w:t xml:space="preserve">and the </w:t>
      </w:r>
      <w:r>
        <w:t>Provider</w:t>
      </w:r>
      <w:r w:rsidRPr="00EB5B65">
        <w:t xml:space="preserve"> shall be liable to </w:t>
      </w:r>
      <w:r>
        <w:t>Magenta Living</w:t>
      </w:r>
      <w:r w:rsidRPr="00EB5B65">
        <w:t xml:space="preserve"> for the performance of </w:t>
      </w:r>
      <w:r>
        <w:t>its</w:t>
      </w:r>
      <w:r w:rsidRPr="00EB5B65">
        <w:t xml:space="preserve"> Subcontractor</w:t>
      </w:r>
      <w:r>
        <w:t>s</w:t>
      </w:r>
      <w:r w:rsidRPr="00EB5B65">
        <w:t>.</w:t>
      </w:r>
    </w:p>
    <w:p w14:paraId="003CF7CC" w14:textId="0293BC3E" w:rsidR="00BC05A8" w:rsidRPr="00300639" w:rsidRDefault="00BC05A8" w:rsidP="003C05BA">
      <w:pPr>
        <w:pStyle w:val="Sch1stylesubclause"/>
        <w:rPr>
          <w:caps/>
        </w:rPr>
      </w:pPr>
      <w:bookmarkStart w:id="707" w:name="_Hlk4771078"/>
      <w:r>
        <w:t>Magenta Living</w:t>
      </w:r>
      <w:r w:rsidRPr="00300639">
        <w:t xml:space="preserve"> may assign or transfer the benefit of </w:t>
      </w:r>
      <w:r>
        <w:t xml:space="preserve">all or </w:t>
      </w:r>
      <w:r w:rsidRPr="00300639">
        <w:t xml:space="preserve">any of its rights under this </w:t>
      </w:r>
      <w:r>
        <w:t>Instruction</w:t>
      </w:r>
      <w:bookmarkStart w:id="708" w:name="_9kMH5M6ZWu8GD7BJ"/>
      <w:r w:rsidRPr="00300639">
        <w:t>.</w:t>
      </w:r>
      <w:bookmarkEnd w:id="708"/>
      <w:r w:rsidR="009C65A9">
        <w:t xml:space="preserve"> </w:t>
      </w:r>
      <w:r>
        <w:t>A</w:t>
      </w:r>
      <w:r w:rsidRPr="00300639">
        <w:t xml:space="preserve">n assignment by </w:t>
      </w:r>
      <w:r>
        <w:t>Magenta Living</w:t>
      </w:r>
      <w:r w:rsidRPr="00300639">
        <w:t xml:space="preserve"> (or by the </w:t>
      </w:r>
      <w:r>
        <w:t>Provider</w:t>
      </w:r>
      <w:r w:rsidRPr="00300639">
        <w:t xml:space="preserve"> following </w:t>
      </w:r>
      <w:r>
        <w:t>Magenta Living</w:t>
      </w:r>
      <w:r w:rsidRPr="00300639">
        <w:t xml:space="preserve">’s prior written consent) will be effective when written notice of it is served on the </w:t>
      </w:r>
      <w:r>
        <w:t>Provider (or Magenta Living, as applicable)</w:t>
      </w:r>
      <w:r w:rsidRPr="00300639">
        <w:t>.</w:t>
      </w:r>
    </w:p>
    <w:bookmarkEnd w:id="707"/>
    <w:p w14:paraId="3DFAEC5B" w14:textId="0EA3150B" w:rsidR="00BC05A8" w:rsidRPr="00BC05A8" w:rsidRDefault="00BC05A8" w:rsidP="003C05BA">
      <w:pPr>
        <w:pStyle w:val="Sch1stylesubclause"/>
        <w:rPr>
          <w:caps/>
        </w:rPr>
      </w:pPr>
      <w:r>
        <w:t>Magenta Living</w:t>
      </w:r>
      <w:r w:rsidRPr="00300639">
        <w:t xml:space="preserve"> may require the </w:t>
      </w:r>
      <w:r>
        <w:t>Provider</w:t>
      </w:r>
      <w:r w:rsidRPr="00300639">
        <w:t xml:space="preserve"> to enter into a deed of novation to transfer</w:t>
      </w:r>
      <w:r>
        <w:t xml:space="preserve"> or extend</w:t>
      </w:r>
      <w:r w:rsidRPr="00300639">
        <w:t xml:space="preserve"> both </w:t>
      </w:r>
      <w:r>
        <w:t>Magenta Living</w:t>
      </w:r>
      <w:r w:rsidRPr="00300639">
        <w:t xml:space="preserve">’s rights and obligations under this </w:t>
      </w:r>
      <w:r>
        <w:t xml:space="preserve">Instruction </w:t>
      </w:r>
      <w:r w:rsidRPr="00300639">
        <w:t xml:space="preserve">to any </w:t>
      </w:r>
      <w:r w:rsidRPr="00CE2C45">
        <w:t>registered provider of social housing</w:t>
      </w:r>
      <w:bookmarkStart w:id="709" w:name="_9kMH6N6ZWu8GD7BJ"/>
      <w:r w:rsidRPr="00CE2C45">
        <w:t>.</w:t>
      </w:r>
      <w:bookmarkEnd w:id="709"/>
      <w:r w:rsidR="009C65A9">
        <w:t xml:space="preserve"> </w:t>
      </w:r>
      <w:r w:rsidRPr="00CE2C45">
        <w:t>The</w:t>
      </w:r>
      <w:r w:rsidRPr="00300639">
        <w:t xml:space="preserve"> deed of novation must be in such form as </w:t>
      </w:r>
      <w:r>
        <w:t>Magenta Living</w:t>
      </w:r>
      <w:r w:rsidRPr="00300639">
        <w:t xml:space="preserve"> reasonably requires.</w:t>
      </w:r>
      <w:r>
        <w:t xml:space="preserve"> </w:t>
      </w:r>
    </w:p>
    <w:p w14:paraId="39F97BB6" w14:textId="55F66A4D" w:rsidR="00587375" w:rsidRPr="009F4870" w:rsidRDefault="00587375" w:rsidP="003C05BA">
      <w:pPr>
        <w:pStyle w:val="Sch1stylesubclause"/>
      </w:pPr>
      <w:bookmarkStart w:id="710" w:name="_Ref68175229"/>
      <w:bookmarkStart w:id="711" w:name="_9kR3WTr2995BDADHkVkvwz3pYgCHCvs785LDCRJ"/>
      <w:r w:rsidRPr="009F4870">
        <w:t xml:space="preserve">Where the </w:t>
      </w:r>
      <w:r>
        <w:t>Provider</w:t>
      </w:r>
      <w:r w:rsidRPr="009F4870">
        <w:t xml:space="preserve"> enters into a </w:t>
      </w:r>
      <w:r w:rsidR="00BC05A8">
        <w:t>S</w:t>
      </w:r>
      <w:r w:rsidRPr="009F4870">
        <w:t xml:space="preserve">ubcontract in connection with the </w:t>
      </w:r>
      <w:r>
        <w:t>Services</w:t>
      </w:r>
      <w:r w:rsidRPr="009F4870">
        <w:t xml:space="preserve">, the </w:t>
      </w:r>
      <w:r>
        <w:t>Provider</w:t>
      </w:r>
      <w:r w:rsidRPr="009F4870">
        <w:t xml:space="preserve"> shall include in that </w:t>
      </w:r>
      <w:r w:rsidR="00BC05A8">
        <w:t>S</w:t>
      </w:r>
      <w:r w:rsidRPr="009F4870">
        <w:t>ubcontract provisions:</w:t>
      </w:r>
      <w:bookmarkEnd w:id="710"/>
      <w:bookmarkEnd w:id="711"/>
    </w:p>
    <w:p w14:paraId="330BCA63" w14:textId="77777777" w:rsidR="00587375" w:rsidRPr="009F4870" w:rsidRDefault="00587375" w:rsidP="003C05BA">
      <w:pPr>
        <w:pStyle w:val="Sch1stylesubclause2"/>
      </w:pPr>
      <w:r w:rsidRPr="009F4870">
        <w:t xml:space="preserve">requiring invoices to be considered and verified in a timely fashion; </w:t>
      </w:r>
    </w:p>
    <w:p w14:paraId="66600690" w14:textId="77777777" w:rsidR="00587375" w:rsidRPr="009F4870" w:rsidRDefault="00587375" w:rsidP="003C05BA">
      <w:pPr>
        <w:pStyle w:val="Sch1stylesubclause2"/>
      </w:pPr>
      <w:r w:rsidRPr="009F4870">
        <w:t xml:space="preserve">requiring the payment of valid and undisputed invoices within 30 (thirty) days of receipt; </w:t>
      </w:r>
    </w:p>
    <w:p w14:paraId="0CE8B0E9" w14:textId="77777777" w:rsidR="00587375" w:rsidRDefault="00587375" w:rsidP="003C05BA">
      <w:pPr>
        <w:pStyle w:val="Sch1stylesubclause2"/>
      </w:pPr>
      <w:r w:rsidRPr="009F4870">
        <w:t xml:space="preserve">providing that where there is an undue delay in considering and verifying an invoice, that invoice is to be regarded as valid and undisputed after a reasonable time has passed; </w:t>
      </w:r>
    </w:p>
    <w:p w14:paraId="55D79204" w14:textId="77777777" w:rsidR="00587375" w:rsidRPr="009F4870" w:rsidRDefault="00587375" w:rsidP="003C05BA">
      <w:pPr>
        <w:pStyle w:val="Sch1stylesubclause2"/>
      </w:pPr>
      <w:r>
        <w:t>enabling the s</w:t>
      </w:r>
      <w:r w:rsidRPr="008313C8">
        <w:t xml:space="preserve">ubcontract to be terminated if the Subcontractor fails to comply with any obligations under any environmental, social or employment Law in performing the Subcontract; </w:t>
      </w:r>
      <w:r w:rsidRPr="009F4870">
        <w:t>and</w:t>
      </w:r>
    </w:p>
    <w:p w14:paraId="4A098635" w14:textId="04A1AF5E" w:rsidR="00587375" w:rsidRPr="009F4870" w:rsidRDefault="00587375" w:rsidP="003C05BA">
      <w:pPr>
        <w:pStyle w:val="Sch1stylesubclause2"/>
      </w:pPr>
      <w:r w:rsidRPr="009F4870">
        <w:t xml:space="preserve">requiring the </w:t>
      </w:r>
      <w:r>
        <w:t xml:space="preserve">Subcontractor </w:t>
      </w:r>
      <w:r w:rsidRPr="009F4870">
        <w:t xml:space="preserve">to include provisions having the same effect as this Paragraph </w:t>
      </w:r>
      <w:r w:rsidR="00FB35D7">
        <w:fldChar w:fldCharType="begin"/>
      </w:r>
      <w:r w:rsidR="00FB35D7">
        <w:instrText xml:space="preserve"> REF _Ref68175229 \r \h </w:instrText>
      </w:r>
      <w:r w:rsidR="00FB35D7">
        <w:fldChar w:fldCharType="separate"/>
      </w:r>
      <w:bookmarkStart w:id="712" w:name="_9kMHG5YVt4BB7DFCFJmXmxy15raiEJExu9A7NFE"/>
      <w:r w:rsidR="002D0FF3">
        <w:t>14.4</w:t>
      </w:r>
      <w:bookmarkEnd w:id="712"/>
      <w:r w:rsidR="00FB35D7">
        <w:fldChar w:fldCharType="end"/>
      </w:r>
      <w:r w:rsidRPr="009F4870">
        <w:t xml:space="preserve"> in any subcontract (at any stage of remoteness in the supply chain) relating to the </w:t>
      </w:r>
      <w:r>
        <w:t>Services</w:t>
      </w:r>
      <w:r w:rsidRPr="009F4870">
        <w:t>.</w:t>
      </w:r>
    </w:p>
    <w:p w14:paraId="6A6E8887" w14:textId="4CE6EE9D" w:rsidR="00587375" w:rsidRDefault="00587375" w:rsidP="003C05BA">
      <w:pPr>
        <w:pStyle w:val="Sch1stylesubclause"/>
        <w:rPr>
          <w:lang w:eastAsia="en-GB"/>
        </w:rPr>
      </w:pPr>
      <w:bookmarkStart w:id="713" w:name="_9kR3WTr2995BEBDIiSkTb7C7qn2H8rw8BFM92EI"/>
      <w:bookmarkStart w:id="714" w:name="_Ref68596031"/>
      <w:r>
        <w:rPr>
          <w:lang w:eastAsia="en-GB"/>
        </w:rPr>
        <w:t>Th</w:t>
      </w:r>
      <w:r w:rsidRPr="00BF4523">
        <w:rPr>
          <w:lang w:eastAsia="en-GB"/>
        </w:rPr>
        <w:t>e Provider shall not allow a Subcontractor to Process any Personal Data of which Magenta Living is Data Controller without the prior written consent of Magenta Living to that Subcontractor doing so.</w:t>
      </w:r>
      <w:bookmarkEnd w:id="713"/>
      <w:r w:rsidRPr="00BF4523">
        <w:rPr>
          <w:lang w:eastAsia="en-GB"/>
        </w:rPr>
        <w:t xml:space="preserve"> Where the Provider wishes a Subcontractor to be able to do so the Provider shall provide Magenta Living with such evidence as Magenta Living requires in order to be satisfied that the proposed Subcontractor is capable of complying with the Provider’s obligations under </w:t>
      </w:r>
      <w:r w:rsidR="00630316">
        <w:rPr>
          <w:lang w:eastAsia="en-GB"/>
        </w:rPr>
        <w:t>these Instruction Terms</w:t>
      </w:r>
      <w:r w:rsidRPr="00BF4523">
        <w:rPr>
          <w:lang w:eastAsia="en-GB"/>
        </w:rPr>
        <w:t xml:space="preserve"> and under Data Protection Law in relation to that Personal Data.</w:t>
      </w:r>
      <w:bookmarkEnd w:id="714"/>
    </w:p>
    <w:p w14:paraId="525CD47A" w14:textId="77777777" w:rsidR="002D0FF3" w:rsidRDefault="002D0FF3" w:rsidP="002D0FF3">
      <w:pPr>
        <w:pStyle w:val="Sch1stylesubclause"/>
        <w:numPr>
          <w:ilvl w:val="0"/>
          <w:numId w:val="0"/>
        </w:numPr>
        <w:ind w:left="567"/>
        <w:rPr>
          <w:lang w:eastAsia="en-GB"/>
        </w:rPr>
      </w:pPr>
    </w:p>
    <w:p w14:paraId="2D7884C0" w14:textId="2914DEDD" w:rsidR="00587375" w:rsidRDefault="00587375" w:rsidP="003C05BA">
      <w:pPr>
        <w:pStyle w:val="Sch1stylesubclause"/>
      </w:pPr>
      <w:r>
        <w:t xml:space="preserve">Where </w:t>
      </w:r>
      <w:r w:rsidRPr="00BF4523">
        <w:t xml:space="preserve">Magenta Living allows a Subcontractor to Process Personal Data in accordance with </w:t>
      </w:r>
      <w:r>
        <w:t xml:space="preserve">Paragraph </w:t>
      </w:r>
      <w:r w:rsidR="00A3139B">
        <w:fldChar w:fldCharType="begin"/>
      </w:r>
      <w:r w:rsidR="00A3139B">
        <w:instrText xml:space="preserve"> REF _Ref68596031 \r \h </w:instrText>
      </w:r>
      <w:r w:rsidR="00A3139B">
        <w:fldChar w:fldCharType="separate"/>
      </w:r>
      <w:bookmarkStart w:id="715" w:name="_9kMHG5YVt4BB7DGDFKkUmVd9E9sp4JAtyADHOB4"/>
      <w:r w:rsidR="002D0FF3">
        <w:t>14.5</w:t>
      </w:r>
      <w:bookmarkEnd w:id="715"/>
      <w:r w:rsidR="00A3139B">
        <w:fldChar w:fldCharType="end"/>
      </w:r>
      <w:r w:rsidRPr="00BF4523">
        <w:t>, the Provider shall:</w:t>
      </w:r>
    </w:p>
    <w:p w14:paraId="03898E33" w14:textId="75673275" w:rsidR="00587375" w:rsidRPr="00BF4523" w:rsidRDefault="00587375" w:rsidP="003C05BA">
      <w:pPr>
        <w:pStyle w:val="Sch1stylesubclause2"/>
      </w:pPr>
      <w:r w:rsidRPr="00BF4523">
        <w:t xml:space="preserve">include provisions identical to those in </w:t>
      </w:r>
      <w:r>
        <w:t>Paragraph</w:t>
      </w:r>
      <w:r w:rsidRPr="00BF4523">
        <w:t xml:space="preserve"> </w:t>
      </w:r>
      <w:r w:rsidR="00FB35D7">
        <w:fldChar w:fldCharType="begin"/>
      </w:r>
      <w:r w:rsidR="00FB35D7">
        <w:instrText xml:space="preserve"> REF _Ref68175274 \r \h </w:instrText>
      </w:r>
      <w:r w:rsidR="00FB35D7">
        <w:fldChar w:fldCharType="separate"/>
      </w:r>
      <w:bookmarkStart w:id="716" w:name="_9kMKJ5YVt4BB7CIhLhkhy7sEPKXp674MMPG0GNJ"/>
      <w:r w:rsidR="002D0FF3">
        <w:t>10</w:t>
      </w:r>
      <w:bookmarkEnd w:id="716"/>
      <w:r w:rsidR="00FB35D7">
        <w:fldChar w:fldCharType="end"/>
      </w:r>
      <w:r w:rsidRPr="00BF4523">
        <w:t xml:space="preserve"> [</w:t>
      </w:r>
      <w:r w:rsidRPr="00FB35D7">
        <w:rPr>
          <w:i/>
          <w:iCs/>
        </w:rPr>
        <w:t>Data Protection</w:t>
      </w:r>
      <w:r w:rsidRPr="00BF4523">
        <w:t xml:space="preserve">] in the Subcontract with that Subcontractor; and </w:t>
      </w:r>
    </w:p>
    <w:p w14:paraId="4F20E2D7" w14:textId="769488ED" w:rsidR="00587375" w:rsidRDefault="00587375" w:rsidP="003C05BA">
      <w:pPr>
        <w:pStyle w:val="Sch1stylesubclause2"/>
      </w:pPr>
      <w:r w:rsidRPr="00BF4523">
        <w:t>provide in the Subcontract that Magenta Living may enforce such obligations directly against the Subcontractor under the Contracts (Rights of Third Parties) Act 1999.</w:t>
      </w:r>
    </w:p>
    <w:p w14:paraId="3BAB214E" w14:textId="77777777" w:rsidR="00587375" w:rsidRPr="00B05CAE" w:rsidRDefault="00587375" w:rsidP="003C05BA">
      <w:pPr>
        <w:pStyle w:val="Sch1stylesubclause"/>
      </w:pPr>
      <w:r w:rsidRPr="00B05CAE">
        <w:t xml:space="preserve">Where Staff need to access Magenta Living’s premises to provide the Services the Provider must notify Magenta Living in writing within 5 (five) Working Days of the </w:t>
      </w:r>
      <w:r w:rsidRPr="00363E17">
        <w:t xml:space="preserve">Instruction </w:t>
      </w:r>
      <w:r w:rsidRPr="00FA5A02">
        <w:t>Commence</w:t>
      </w:r>
      <w:r w:rsidRPr="00DD4CDC">
        <w:t>ment Date</w:t>
      </w:r>
      <w:r w:rsidRPr="00B05CAE">
        <w:t xml:space="preserve"> of the names, contact details and (if known) details of legal representatives of each of its proposed Subcontractors. The Provider shall notify Magenta Living within 5 (five) Working Days of:</w:t>
      </w:r>
    </w:p>
    <w:p w14:paraId="2F2986F4" w14:textId="55D58558" w:rsidR="00587375" w:rsidRPr="00B05CAE" w:rsidRDefault="00587375" w:rsidP="003C05BA">
      <w:pPr>
        <w:pStyle w:val="Sch1stylesubclause2"/>
      </w:pPr>
      <w:r w:rsidRPr="00B05CAE">
        <w:t>any change</w:t>
      </w:r>
      <w:r w:rsidR="001E2AA5">
        <w:t>s</w:t>
      </w:r>
      <w:r w:rsidRPr="00B05CAE">
        <w:t xml:space="preserve"> to that information; and</w:t>
      </w:r>
    </w:p>
    <w:p w14:paraId="672AFB68" w14:textId="77777777" w:rsidR="00587375" w:rsidRDefault="00587375" w:rsidP="003C05BA">
      <w:pPr>
        <w:pStyle w:val="Sch1stylesubclause2"/>
      </w:pPr>
      <w:bookmarkStart w:id="717" w:name="_Ref68175386"/>
      <w:r w:rsidRPr="00B05CAE">
        <w:t>the names, contact details and (if known) details of legal representatives of any new Subcontractors.</w:t>
      </w:r>
      <w:bookmarkEnd w:id="717"/>
    </w:p>
    <w:p w14:paraId="76FBAA88" w14:textId="77777777" w:rsidR="00587375" w:rsidRPr="009F4870" w:rsidRDefault="00587375" w:rsidP="003C05BA">
      <w:pPr>
        <w:pStyle w:val="Sch1stylesubclause"/>
      </w:pPr>
      <w:r w:rsidRPr="009F4870">
        <w:t xml:space="preserve">The </w:t>
      </w:r>
      <w:r>
        <w:t>Provider</w:t>
      </w:r>
      <w:r w:rsidRPr="009F4870">
        <w:t xml:space="preserve"> shall take appropriate steps to ensure that there is no slavery or human trafficking in its supply chains and in connection with this </w:t>
      </w:r>
      <w:r>
        <w:t xml:space="preserve">Instruction </w:t>
      </w:r>
      <w:r w:rsidRPr="009F4870">
        <w:t xml:space="preserve">the </w:t>
      </w:r>
      <w:r>
        <w:t>Provider</w:t>
      </w:r>
      <w:r w:rsidRPr="009F4870">
        <w:t xml:space="preserve"> shall:</w:t>
      </w:r>
    </w:p>
    <w:p w14:paraId="2FCA16DF" w14:textId="43B3954B" w:rsidR="00587375" w:rsidRDefault="00587375" w:rsidP="003C05BA">
      <w:pPr>
        <w:pStyle w:val="Sch1stylesubclause2"/>
      </w:pPr>
      <w:r w:rsidRPr="009F4870">
        <w:t>implement due diligence procedures for its Sub</w:t>
      </w:r>
      <w:r>
        <w:t>contractors</w:t>
      </w:r>
      <w:r w:rsidRPr="009F4870">
        <w:t>;</w:t>
      </w:r>
    </w:p>
    <w:p w14:paraId="76DC3F67" w14:textId="77777777" w:rsidR="00587375" w:rsidRPr="009F4870" w:rsidRDefault="00587375" w:rsidP="003C05BA">
      <w:pPr>
        <w:pStyle w:val="Sch1stylesubclause2"/>
      </w:pPr>
      <w:bookmarkStart w:id="718" w:name="_Ref68596073"/>
      <w:bookmarkStart w:id="719" w:name="_9kR3WTr2995BFCDLK4uuB42zjr3lp5o2EKP7tDQ"/>
      <w:r w:rsidRPr="009F4870">
        <w:t>require all Sub</w:t>
      </w:r>
      <w:r>
        <w:t>contractors</w:t>
      </w:r>
      <w:r w:rsidRPr="009F4870">
        <w:t xml:space="preserve"> to warrant that, neither the </w:t>
      </w:r>
      <w:r>
        <w:t xml:space="preserve">Subcontractor </w:t>
      </w:r>
      <w:r w:rsidRPr="009F4870">
        <w:t>nor any of the Sub</w:t>
      </w:r>
      <w:r>
        <w:t>contractor</w:t>
      </w:r>
      <w:r w:rsidRPr="009F4870">
        <w:t>’s officers or employees:</w:t>
      </w:r>
      <w:bookmarkEnd w:id="718"/>
      <w:bookmarkEnd w:id="719"/>
    </w:p>
    <w:p w14:paraId="7A793CD0" w14:textId="77777777" w:rsidR="00587375" w:rsidRPr="009F4870" w:rsidRDefault="00587375" w:rsidP="003C05BA">
      <w:pPr>
        <w:pStyle w:val="Sch1stylepara"/>
      </w:pPr>
      <w:r w:rsidRPr="009F4870">
        <w:t>have been convicted of any offence involving slavery or human trafficking; or</w:t>
      </w:r>
    </w:p>
    <w:p w14:paraId="181EF512" w14:textId="5F0D7EDE" w:rsidR="00587375" w:rsidRPr="009F4870" w:rsidRDefault="00587375" w:rsidP="003C05BA">
      <w:pPr>
        <w:pStyle w:val="Sch1stylepara"/>
      </w:pPr>
      <w:r w:rsidRPr="009F4870">
        <w:t>have, to the best of the Sub</w:t>
      </w:r>
      <w:r>
        <w:t>contractor’s</w:t>
      </w:r>
      <w:r w:rsidRPr="009F4870">
        <w:t xml:space="preserve"> knowledge, been the subject of any investigation, inquiry or enforcement proceedings by any governmental, administrative or </w:t>
      </w:r>
      <w:r w:rsidR="0010226C">
        <w:t>R</w:t>
      </w:r>
      <w:r w:rsidRPr="009F4870">
        <w:t xml:space="preserve">egulatory </w:t>
      </w:r>
      <w:r w:rsidR="0010226C">
        <w:t>B</w:t>
      </w:r>
      <w:r w:rsidRPr="009F4870">
        <w:t xml:space="preserve">ody regarding any offence or alleged offence of or in connection with slavery and human trafficking; </w:t>
      </w:r>
    </w:p>
    <w:p w14:paraId="76AC709A" w14:textId="18A665C2" w:rsidR="00587375" w:rsidRDefault="00587375" w:rsidP="003C05BA">
      <w:pPr>
        <w:pStyle w:val="Sch1stylesubclause2"/>
      </w:pPr>
      <w:bookmarkStart w:id="720" w:name="_9kR3WTr2995BGDDLL5uuB42zjr3lp5o2EKP7tDQ"/>
      <w:bookmarkStart w:id="721" w:name="_Ref68190213"/>
      <w:r w:rsidRPr="00637EC3">
        <w:rPr>
          <w:lang w:eastAsia="en-GB"/>
        </w:rPr>
        <w:t>require all Subcontractors to notify them promptly in writing if the Subcontractor becomes aware of or has any reason to believe t</w:t>
      </w:r>
      <w:r>
        <w:rPr>
          <w:lang w:eastAsia="en-GB"/>
        </w:rPr>
        <w:t xml:space="preserve">hat the warranty in Paragraph </w:t>
      </w:r>
      <w:r w:rsidR="00A3139B">
        <w:rPr>
          <w:lang w:eastAsia="en-GB"/>
        </w:rPr>
        <w:fldChar w:fldCharType="begin"/>
      </w:r>
      <w:r w:rsidR="00A3139B">
        <w:rPr>
          <w:lang w:eastAsia="en-GB"/>
        </w:rPr>
        <w:instrText xml:space="preserve"> REF _Ref68596073 \r \h </w:instrText>
      </w:r>
      <w:r w:rsidR="00A3139B">
        <w:rPr>
          <w:lang w:eastAsia="en-GB"/>
        </w:rPr>
      </w:r>
      <w:r w:rsidR="00A3139B">
        <w:rPr>
          <w:lang w:eastAsia="en-GB"/>
        </w:rPr>
        <w:fldChar w:fldCharType="separate"/>
      </w:r>
      <w:bookmarkStart w:id="722" w:name="_9kMHG5YVt4BB7DHEFNM6wwD641lt5nr7q4GMR9v"/>
      <w:r w:rsidR="002D0FF3">
        <w:rPr>
          <w:lang w:eastAsia="en-GB"/>
        </w:rPr>
        <w:t>14.8.2</w:t>
      </w:r>
      <w:bookmarkEnd w:id="722"/>
      <w:r w:rsidR="00A3139B">
        <w:rPr>
          <w:lang w:eastAsia="en-GB"/>
        </w:rPr>
        <w:fldChar w:fldCharType="end"/>
      </w:r>
      <w:r w:rsidRPr="00637EC3">
        <w:rPr>
          <w:lang w:eastAsia="en-GB"/>
        </w:rPr>
        <w:t xml:space="preserve"> is or may become untrue</w:t>
      </w:r>
      <w:bookmarkStart w:id="723" w:name="_9kMH7O6ZWu8GD7BJ"/>
      <w:r w:rsidRPr="00637EC3">
        <w:rPr>
          <w:lang w:eastAsia="en-GB"/>
        </w:rPr>
        <w:t>.</w:t>
      </w:r>
      <w:bookmarkEnd w:id="723"/>
      <w:bookmarkEnd w:id="720"/>
      <w:r w:rsidR="009C65A9">
        <w:rPr>
          <w:lang w:eastAsia="en-GB"/>
        </w:rPr>
        <w:t xml:space="preserve"> </w:t>
      </w:r>
      <w:r w:rsidRPr="00637EC3">
        <w:rPr>
          <w:lang w:eastAsia="en-GB"/>
        </w:rPr>
        <w:t>The notice must set out full details of the circumstances making the warranty untrue or potentially untrue;</w:t>
      </w:r>
      <w:bookmarkEnd w:id="721"/>
    </w:p>
    <w:p w14:paraId="5068C592" w14:textId="3AFD5E60" w:rsidR="00587375" w:rsidRDefault="00587375" w:rsidP="003C05BA">
      <w:pPr>
        <w:pStyle w:val="Sch1stylesubclause2"/>
      </w:pPr>
      <w:r w:rsidRPr="009F4870">
        <w:t>require all Sub</w:t>
      </w:r>
      <w:r>
        <w:t>contractors</w:t>
      </w:r>
      <w:r w:rsidRPr="009F4870">
        <w:t xml:space="preserve"> to include provisions having the same effect as this Paragraph </w:t>
      </w:r>
      <w:r w:rsidR="00A3139B">
        <w:fldChar w:fldCharType="begin"/>
      </w:r>
      <w:r w:rsidR="00A3139B">
        <w:instrText xml:space="preserve"> REF _Ref68596073 \r \h </w:instrText>
      </w:r>
      <w:r w:rsidR="00A3139B">
        <w:fldChar w:fldCharType="separate"/>
      </w:r>
      <w:bookmarkStart w:id="724" w:name="_9kMIH5YVt4BB7DHEFNM6wwD641lt5nr7q4GMR9v"/>
      <w:r w:rsidR="002D0FF3">
        <w:t>14.8.2</w:t>
      </w:r>
      <w:bookmarkEnd w:id="724"/>
      <w:r w:rsidR="00A3139B">
        <w:fldChar w:fldCharType="end"/>
      </w:r>
      <w:r w:rsidRPr="009F4870">
        <w:t xml:space="preserve"> in all subcontracts (at any stage of remoteness in the supply chain) relating to the </w:t>
      </w:r>
      <w:r>
        <w:t>Services</w:t>
      </w:r>
      <w:r w:rsidRPr="009F4870">
        <w:t>.</w:t>
      </w:r>
    </w:p>
    <w:p w14:paraId="5E70552B" w14:textId="60171C98" w:rsidR="00587375" w:rsidRDefault="00587375" w:rsidP="003C05BA">
      <w:pPr>
        <w:pStyle w:val="Sch1stylesubclause2"/>
      </w:pPr>
      <w:r w:rsidRPr="00637EC3">
        <w:rPr>
          <w:lang w:eastAsia="en-GB"/>
        </w:rPr>
        <w:t>promptly pass to Magenta Living a copy of any notice from a Su</w:t>
      </w:r>
      <w:r>
        <w:rPr>
          <w:lang w:eastAsia="en-GB"/>
        </w:rPr>
        <w:t xml:space="preserve">bcontractor under Paragraph </w:t>
      </w:r>
      <w:r w:rsidR="00EC22C5">
        <w:rPr>
          <w:lang w:eastAsia="en-GB"/>
        </w:rPr>
        <w:fldChar w:fldCharType="begin"/>
      </w:r>
      <w:r w:rsidR="00EC22C5">
        <w:rPr>
          <w:lang w:eastAsia="en-GB"/>
        </w:rPr>
        <w:instrText xml:space="preserve"> REF _Ref68190213 \r \h </w:instrText>
      </w:r>
      <w:r w:rsidR="00EC22C5">
        <w:rPr>
          <w:lang w:eastAsia="en-GB"/>
        </w:rPr>
      </w:r>
      <w:r w:rsidR="00EC22C5">
        <w:rPr>
          <w:lang w:eastAsia="en-GB"/>
        </w:rPr>
        <w:fldChar w:fldCharType="separate"/>
      </w:r>
      <w:bookmarkStart w:id="725" w:name="_9kMHG5YVt4BB7DIFFNN7wwD641lt5nr7q4GMR9v"/>
      <w:r w:rsidR="00A3139B">
        <w:rPr>
          <w:lang w:eastAsia="en-GB"/>
        </w:rPr>
        <w:t>14.8.3</w:t>
      </w:r>
      <w:bookmarkEnd w:id="725"/>
      <w:r w:rsidR="00EC22C5">
        <w:rPr>
          <w:lang w:eastAsia="en-GB"/>
        </w:rPr>
        <w:fldChar w:fldCharType="end"/>
      </w:r>
      <w:r w:rsidRPr="00637EC3">
        <w:rPr>
          <w:lang w:eastAsia="en-GB"/>
        </w:rPr>
        <w:t>.</w:t>
      </w:r>
    </w:p>
    <w:p w14:paraId="16803860" w14:textId="77777777" w:rsidR="00587375" w:rsidRDefault="00587375" w:rsidP="003C05BA">
      <w:pPr>
        <w:pStyle w:val="Sch1stylesubclause"/>
      </w:pPr>
      <w:r>
        <w:rPr>
          <w:lang w:eastAsia="en-GB"/>
        </w:rPr>
        <w:t xml:space="preserve">The </w:t>
      </w:r>
      <w:r w:rsidRPr="00637EC3">
        <w:rPr>
          <w:lang w:eastAsia="en-GB"/>
        </w:rPr>
        <w:t xml:space="preserve">Provider shall maintain control over and ensure adequate liaison with Subcontractors to ensure compliance with this </w:t>
      </w:r>
      <w:r>
        <w:rPr>
          <w:lang w:eastAsia="en-GB"/>
        </w:rPr>
        <w:t>Instruction</w:t>
      </w:r>
      <w:r w:rsidRPr="00637EC3">
        <w:rPr>
          <w:lang w:eastAsia="en-GB"/>
        </w:rPr>
        <w:t>. Any obligation on the Provider not to do anything in this</w:t>
      </w:r>
      <w:r>
        <w:rPr>
          <w:lang w:eastAsia="en-GB"/>
        </w:rPr>
        <w:t xml:space="preserve"> Instruction</w:t>
      </w:r>
      <w:r w:rsidRPr="00637EC3">
        <w:rPr>
          <w:lang w:eastAsia="en-GB"/>
        </w:rPr>
        <w:t xml:space="preserve"> is to include an obligation on the Provider to procure that all Subcontractors and Staff do not do it.</w:t>
      </w:r>
    </w:p>
    <w:p w14:paraId="4FFF87FA" w14:textId="25055588" w:rsidR="00587375" w:rsidRDefault="00587375" w:rsidP="003C05BA">
      <w:pPr>
        <w:pStyle w:val="Sch1stylesubclause"/>
      </w:pPr>
      <w:r w:rsidRPr="00637EC3">
        <w:rPr>
          <w:lang w:eastAsia="en-GB"/>
        </w:rPr>
        <w:t xml:space="preserve">The Provider shall terminate a Subcontract </w:t>
      </w:r>
      <w:r w:rsidR="002873CF">
        <w:rPr>
          <w:lang w:eastAsia="en-GB"/>
        </w:rPr>
        <w:t xml:space="preserve">(at the Provider’s own cost) </w:t>
      </w:r>
      <w:r w:rsidRPr="00637EC3">
        <w:rPr>
          <w:lang w:eastAsia="en-GB"/>
        </w:rPr>
        <w:t>within 20 (twenty) Working Days of being requested to do so by Magenta Living if:</w:t>
      </w:r>
    </w:p>
    <w:p w14:paraId="19105824" w14:textId="77777777" w:rsidR="00587375" w:rsidRDefault="00587375" w:rsidP="003C05BA">
      <w:pPr>
        <w:pStyle w:val="Sch1stylesubclause2"/>
        <w:rPr>
          <w:lang w:eastAsia="en-GB"/>
        </w:rPr>
      </w:pPr>
      <w:r>
        <w:rPr>
          <w:lang w:eastAsia="en-GB"/>
        </w:rPr>
        <w:t>the actions or omissions of the Subcontractor have led to the Provider being in material breach of this Instruction;</w:t>
      </w:r>
    </w:p>
    <w:p w14:paraId="23121A26" w14:textId="77777777" w:rsidR="00587375" w:rsidRDefault="00587375" w:rsidP="003C05BA">
      <w:pPr>
        <w:pStyle w:val="Sch1stylesubclause2"/>
        <w:rPr>
          <w:lang w:eastAsia="en-GB"/>
        </w:rPr>
      </w:pPr>
      <w:r>
        <w:rPr>
          <w:lang w:eastAsia="en-GB"/>
        </w:rPr>
        <w:t>the Subcontractor or anyone for whom the Subcontractor is responsible has acted fraudulently or made a fraudulent misrepresentation in connection with the Services or this Instruction;</w:t>
      </w:r>
    </w:p>
    <w:p w14:paraId="0881D8B5" w14:textId="7CB4E167" w:rsidR="00587375" w:rsidRDefault="00587375" w:rsidP="003C05BA">
      <w:pPr>
        <w:pStyle w:val="Sch1stylesubclause2"/>
        <w:rPr>
          <w:lang w:eastAsia="en-GB"/>
        </w:rPr>
      </w:pPr>
      <w:r>
        <w:rPr>
          <w:lang w:eastAsia="en-GB"/>
        </w:rPr>
        <w:t>the Subcontractor or anyone for whom the Subcontractor is responsible has offered or agreed to give any person working for or engaged by Magenta Living any gift or consideration in relation to th</w:t>
      </w:r>
      <w:r w:rsidR="00604837">
        <w:rPr>
          <w:lang w:eastAsia="en-GB"/>
        </w:rPr>
        <w:t xml:space="preserve">e </w:t>
      </w:r>
      <w:bookmarkStart w:id="726" w:name="_9kMK2G6ZWu5DD7DEPOqmr2D96QH54s124K"/>
      <w:r w:rsidR="00604837">
        <w:rPr>
          <w:lang w:eastAsia="en-GB"/>
        </w:rPr>
        <w:t xml:space="preserve">Framework </w:t>
      </w:r>
      <w:r>
        <w:rPr>
          <w:lang w:eastAsia="en-GB"/>
        </w:rPr>
        <w:t>Agreement</w:t>
      </w:r>
      <w:bookmarkEnd w:id="726"/>
      <w:r>
        <w:rPr>
          <w:lang w:eastAsia="en-GB"/>
        </w:rPr>
        <w:t xml:space="preserve"> </w:t>
      </w:r>
      <w:r w:rsidR="00604837">
        <w:rPr>
          <w:lang w:eastAsia="en-GB"/>
        </w:rPr>
        <w:t xml:space="preserve">or this Instruction </w:t>
      </w:r>
      <w:r>
        <w:rPr>
          <w:lang w:eastAsia="en-GB"/>
        </w:rPr>
        <w:t xml:space="preserve">as set out in Paragraph </w:t>
      </w:r>
      <w:r w:rsidR="00A3139B">
        <w:rPr>
          <w:lang w:eastAsia="en-GB"/>
        </w:rPr>
        <w:fldChar w:fldCharType="begin"/>
      </w:r>
      <w:r w:rsidR="00A3139B">
        <w:rPr>
          <w:lang w:eastAsia="en-GB"/>
        </w:rPr>
        <w:instrText xml:space="preserve"> REF _Ref68191532 \r \h </w:instrText>
      </w:r>
      <w:r w:rsidR="00A3139B">
        <w:rPr>
          <w:lang w:eastAsia="en-GB"/>
        </w:rPr>
      </w:r>
      <w:r w:rsidR="00A3139B">
        <w:rPr>
          <w:lang w:eastAsia="en-GB"/>
        </w:rPr>
        <w:fldChar w:fldCharType="separate"/>
      </w:r>
      <w:bookmarkStart w:id="727" w:name="_9kMIH5YVt4BB7BEDJKZGhmuAyRUBC544zCWDCLD"/>
      <w:r w:rsidR="002D0FF3">
        <w:rPr>
          <w:lang w:eastAsia="en-GB"/>
        </w:rPr>
        <w:t>18.1</w:t>
      </w:r>
      <w:bookmarkEnd w:id="727"/>
      <w:r w:rsidR="00A3139B">
        <w:rPr>
          <w:lang w:eastAsia="en-GB"/>
        </w:rPr>
        <w:fldChar w:fldCharType="end"/>
      </w:r>
      <w:r w:rsidR="00A3139B">
        <w:rPr>
          <w:lang w:eastAsia="en-GB"/>
        </w:rPr>
        <w:t xml:space="preserve"> </w:t>
      </w:r>
      <w:r w:rsidR="001E2AA5">
        <w:rPr>
          <w:lang w:eastAsia="en-GB"/>
        </w:rPr>
        <w:t>[</w:t>
      </w:r>
      <w:r w:rsidR="001E2AA5" w:rsidRPr="001E2AA5">
        <w:rPr>
          <w:i/>
          <w:iCs/>
          <w:lang w:eastAsia="en-GB"/>
        </w:rPr>
        <w:t>Corruption, bribery and conflicts</w:t>
      </w:r>
      <w:r w:rsidR="001E2AA5">
        <w:rPr>
          <w:lang w:eastAsia="en-GB"/>
        </w:rPr>
        <w:t>]</w:t>
      </w:r>
      <w:r w:rsidR="002F33FE">
        <w:rPr>
          <w:lang w:eastAsia="en-GB"/>
        </w:rPr>
        <w:t>;</w:t>
      </w:r>
    </w:p>
    <w:p w14:paraId="7863545E" w14:textId="77777777" w:rsidR="00587375" w:rsidRDefault="00587375" w:rsidP="003C05BA">
      <w:pPr>
        <w:pStyle w:val="Sch1stylesubclause2"/>
        <w:rPr>
          <w:lang w:eastAsia="en-GB"/>
        </w:rPr>
      </w:pPr>
      <w:r>
        <w:rPr>
          <w:lang w:eastAsia="en-GB"/>
        </w:rPr>
        <w:t>there is (in the reasonable opinion of Magenta Living) an actual or potential conflict between the interests of the Subcontractor and those of Magenta Living;</w:t>
      </w:r>
    </w:p>
    <w:p w14:paraId="4DEA5071" w14:textId="5A3B7D8B" w:rsidR="002873CF" w:rsidRPr="002510C8" w:rsidRDefault="002873CF" w:rsidP="00A3139B">
      <w:pPr>
        <w:pStyle w:val="Sch1stylesubclause2"/>
      </w:pPr>
      <w:r w:rsidRPr="002510C8">
        <w:t>the Subcontractor is in breach of Health and Safety Law or is considered by Magenta Living to be working or to have worked in a way that does not fully comply with Health and Safety Law</w:t>
      </w:r>
      <w:bookmarkStart w:id="728" w:name="_9kMHG5YVt7FC7HN"/>
      <w:bookmarkStart w:id="729" w:name="_9kMHG5YVt7FC898"/>
      <w:r>
        <w:t>,</w:t>
      </w:r>
      <w:bookmarkEnd w:id="728"/>
      <w:bookmarkEnd w:id="729"/>
      <w:r w:rsidR="00427410">
        <w:t xml:space="preserve"> </w:t>
      </w:r>
      <w:r w:rsidRPr="002510C8">
        <w:t xml:space="preserve">any </w:t>
      </w:r>
      <w:r>
        <w:t xml:space="preserve">Code of Practice </w:t>
      </w:r>
      <w:r w:rsidRPr="002510C8">
        <w:t>approved in relation to Health and Safety Law</w:t>
      </w:r>
      <w:r w:rsidRPr="002873CF">
        <w:t xml:space="preserve"> </w:t>
      </w:r>
      <w:r>
        <w:t>or Good Professional Practice</w:t>
      </w:r>
      <w:r w:rsidRPr="002510C8">
        <w:t xml:space="preserve"> </w:t>
      </w:r>
      <w:r>
        <w:t>in relation to health and safety</w:t>
      </w:r>
      <w:r w:rsidRPr="002510C8">
        <w:t>;</w:t>
      </w:r>
    </w:p>
    <w:p w14:paraId="7FE8A3DB" w14:textId="77777777" w:rsidR="00587375" w:rsidRDefault="00587375" w:rsidP="003C05BA">
      <w:pPr>
        <w:pStyle w:val="Sch1stylesubclause2"/>
        <w:rPr>
          <w:lang w:eastAsia="en-GB"/>
        </w:rPr>
      </w:pPr>
      <w:r>
        <w:rPr>
          <w:lang w:eastAsia="en-GB"/>
        </w:rPr>
        <w:t xml:space="preserve">the Subcontractor commits a material breach of Data Protection Law (including any Personal Data Breach or any breach which Magenta Living, as Data Controller, is required to report to the Information Commissioner); </w:t>
      </w:r>
    </w:p>
    <w:p w14:paraId="1AE3047E" w14:textId="77777777" w:rsidR="00587375" w:rsidRDefault="00587375" w:rsidP="003C05BA">
      <w:pPr>
        <w:pStyle w:val="Sch1stylesubclause2"/>
        <w:rPr>
          <w:lang w:eastAsia="en-GB"/>
        </w:rPr>
      </w:pPr>
      <w:r>
        <w:rPr>
          <w:lang w:eastAsia="en-GB"/>
        </w:rPr>
        <w:t>there is a change of control of the Subcontractor (as defined in section 1124 Corporation Tax Act 2010) which Magenta Living has not approved in advance; or</w:t>
      </w:r>
    </w:p>
    <w:p w14:paraId="12301A09" w14:textId="77777777" w:rsidR="00587375" w:rsidRPr="009F4870" w:rsidRDefault="00587375" w:rsidP="003C05BA">
      <w:pPr>
        <w:pStyle w:val="Sch1stylesubclause2"/>
      </w:pPr>
      <w:r>
        <w:rPr>
          <w:lang w:eastAsia="en-GB"/>
        </w:rPr>
        <w:t>the Subcontractor is found to have committed any offence involving slavery or human trafficking or to have breached environmental, social or labour laws.</w:t>
      </w:r>
    </w:p>
    <w:p w14:paraId="69AED65D" w14:textId="187F738A" w:rsidR="00BB6FBC" w:rsidRPr="007C4FFD" w:rsidRDefault="00286219" w:rsidP="003C05BA">
      <w:pPr>
        <w:pStyle w:val="Sch1styleclause"/>
      </w:pPr>
      <w:bookmarkStart w:id="730" w:name="_Toc72850455"/>
      <w:bookmarkStart w:id="731" w:name="_Toc439844060"/>
      <w:bookmarkStart w:id="732" w:name="_Toc440287993"/>
      <w:bookmarkStart w:id="733" w:name="_Toc469041540"/>
      <w:bookmarkStart w:id="734" w:name="_Toc474099912"/>
      <w:bookmarkStart w:id="735" w:name="_Toc474143502"/>
      <w:bookmarkStart w:id="736" w:name="_Toc474315124"/>
      <w:bookmarkEnd w:id="694"/>
      <w:bookmarkEnd w:id="695"/>
      <w:bookmarkEnd w:id="696"/>
      <w:bookmarkEnd w:id="697"/>
      <w:bookmarkEnd w:id="698"/>
      <w:bookmarkEnd w:id="699"/>
      <w:r>
        <w:t>LIABILITY</w:t>
      </w:r>
      <w:bookmarkEnd w:id="730"/>
      <w:r>
        <w:t xml:space="preserve"> </w:t>
      </w:r>
    </w:p>
    <w:p w14:paraId="325F78A1" w14:textId="77777777" w:rsidR="00764759" w:rsidRDefault="00764759" w:rsidP="003C05BA">
      <w:pPr>
        <w:pStyle w:val="Sch1stylesubclause"/>
      </w:pPr>
      <w:bookmarkStart w:id="737" w:name="_Ref61011510"/>
      <w:r>
        <w:t>Neither Party excludes ore limits liability to the other Party for:</w:t>
      </w:r>
      <w:bookmarkEnd w:id="737"/>
      <w:r>
        <w:t xml:space="preserve"> </w:t>
      </w:r>
    </w:p>
    <w:p w14:paraId="13A393C1" w14:textId="77777777" w:rsidR="00764759" w:rsidRDefault="00764759" w:rsidP="003C05BA">
      <w:pPr>
        <w:pStyle w:val="Sch1stylesubclause2"/>
      </w:pPr>
      <w:r>
        <w:t>death or personal injury caused by its negligence;</w:t>
      </w:r>
    </w:p>
    <w:p w14:paraId="05680FBC" w14:textId="77777777" w:rsidR="00764759" w:rsidRDefault="00764759" w:rsidP="003C05BA">
      <w:pPr>
        <w:pStyle w:val="Sch1stylesubclause2"/>
      </w:pPr>
      <w:r>
        <w:t>fraud or fraudulent misrepresentation; or</w:t>
      </w:r>
    </w:p>
    <w:p w14:paraId="043050C1" w14:textId="77777777" w:rsidR="00764759" w:rsidRDefault="00764759" w:rsidP="003C05BA">
      <w:pPr>
        <w:pStyle w:val="Sch1stylesubclause2"/>
      </w:pPr>
      <w:r>
        <w:t>any other Liability which cannot be limited or excluded by Law.</w:t>
      </w:r>
    </w:p>
    <w:p w14:paraId="2579B96A" w14:textId="52140F13" w:rsidR="00764759" w:rsidRDefault="00764759" w:rsidP="003C05BA">
      <w:pPr>
        <w:pStyle w:val="Sch1stylesubclause"/>
      </w:pPr>
      <w:r>
        <w:t xml:space="preserve">Subject to Paragraphs </w:t>
      </w:r>
      <w:r w:rsidR="00FB35D7">
        <w:fldChar w:fldCharType="begin"/>
      </w:r>
      <w:r w:rsidR="00FB35D7">
        <w:instrText xml:space="preserve"> REF _Ref68175547 \r \h </w:instrText>
      </w:r>
      <w:r w:rsidR="00FB35D7">
        <w:fldChar w:fldCharType="separate"/>
      </w:r>
      <w:bookmarkStart w:id="738" w:name="_9kMJI5YVt4BB7AHHGMkgwmqk0IElS12sA54CPbi"/>
      <w:r w:rsidR="00CF44B3">
        <w:t>15.6</w:t>
      </w:r>
      <w:bookmarkEnd w:id="738"/>
      <w:r w:rsidR="00FB35D7">
        <w:fldChar w:fldCharType="end"/>
      </w:r>
      <w:r>
        <w:t xml:space="preserve"> </w:t>
      </w:r>
      <w:r w:rsidR="00792BF6">
        <w:t xml:space="preserve">and </w:t>
      </w:r>
      <w:r w:rsidR="00FB35D7">
        <w:fldChar w:fldCharType="begin"/>
      </w:r>
      <w:r w:rsidR="00FB35D7">
        <w:instrText xml:space="preserve"> REF _Ref68175556 \r \h </w:instrText>
      </w:r>
      <w:r w:rsidR="00FB35D7">
        <w:fldChar w:fldCharType="separate"/>
      </w:r>
      <w:bookmarkStart w:id="739" w:name="_9kMHG5YVt4BB7DJGGNmUmRQmgp01ARlI2LEx2EH"/>
      <w:r w:rsidR="00CF44B3">
        <w:t>15.7</w:t>
      </w:r>
      <w:bookmarkEnd w:id="739"/>
      <w:r w:rsidR="00FB35D7">
        <w:fldChar w:fldCharType="end"/>
      </w:r>
      <w:r w:rsidR="00792BF6">
        <w:t xml:space="preserve">, </w:t>
      </w:r>
      <w:r>
        <w:t xml:space="preserve">the Provider shall pay to Magenta Living sum equal to the amount of any Liability which </w:t>
      </w:r>
      <w:r w:rsidR="0024287B">
        <w:t>Magenta Living or a Magenta Living Group Organisation</w:t>
      </w:r>
      <w:r>
        <w:t xml:space="preserve"> may suffer in connection with a breach of this Instruction by the Provider or its Subcontractor.</w:t>
      </w:r>
    </w:p>
    <w:p w14:paraId="27F8225C" w14:textId="3E6A3393" w:rsidR="00286219" w:rsidRPr="00286219" w:rsidRDefault="00764759" w:rsidP="003C05BA">
      <w:pPr>
        <w:pStyle w:val="Sch1stylesubclause"/>
        <w:rPr>
          <w:caps/>
        </w:rPr>
      </w:pPr>
      <w:r>
        <w:t>The Provider shall not be responsible for any Liability to the extent that it is caused by the negligence or wilful misconduct of Magenta Living or by breach by Magenta Living of its obligations under this Instruction.</w:t>
      </w:r>
    </w:p>
    <w:p w14:paraId="2B24B233" w14:textId="6D2E657B" w:rsidR="00286219" w:rsidRPr="00E0674D" w:rsidRDefault="00286219" w:rsidP="003C05BA">
      <w:pPr>
        <w:pStyle w:val="Sch1stylesubclause"/>
        <w:rPr>
          <w:caps/>
        </w:rPr>
      </w:pPr>
      <w:bookmarkStart w:id="740" w:name="_Ref68189070"/>
      <w:r>
        <w:t>T</w:t>
      </w:r>
      <w:r w:rsidRPr="00300639">
        <w:t xml:space="preserve">he </w:t>
      </w:r>
      <w:r>
        <w:t>Provider shall</w:t>
      </w:r>
      <w:r w:rsidRPr="00300639">
        <w:t xml:space="preserve"> indemnify </w:t>
      </w:r>
      <w:r>
        <w:t>Magenta Living</w:t>
      </w:r>
      <w:r w:rsidRPr="00300639">
        <w:t xml:space="preserve"> against </w:t>
      </w:r>
      <w:r>
        <w:t>L</w:t>
      </w:r>
      <w:r w:rsidRPr="00300639">
        <w:t xml:space="preserve">iability for the death of or personal injury to any person arising out of or in the course of the </w:t>
      </w:r>
      <w:r>
        <w:t xml:space="preserve">Services </w:t>
      </w:r>
      <w:r w:rsidRPr="00300639">
        <w:t xml:space="preserve">unless it was due to the negligence or default of </w:t>
      </w:r>
      <w:r>
        <w:t>Magenta Living</w:t>
      </w:r>
      <w:r w:rsidRPr="00300639">
        <w:t>.</w:t>
      </w:r>
      <w:bookmarkEnd w:id="740"/>
    </w:p>
    <w:p w14:paraId="2B28F01D" w14:textId="77777777" w:rsidR="00286219" w:rsidRPr="009F4870" w:rsidRDefault="00286219" w:rsidP="003C05BA">
      <w:pPr>
        <w:pStyle w:val="Sch1stylesubclause"/>
      </w:pPr>
      <w:r w:rsidRPr="009F4870">
        <w:t xml:space="preserve">The </w:t>
      </w:r>
      <w:r>
        <w:t>Provider</w:t>
      </w:r>
      <w:r w:rsidRPr="009F4870">
        <w:t>’s obligations under this Instruction shall not be lessened or affected by:</w:t>
      </w:r>
    </w:p>
    <w:p w14:paraId="5C90411B" w14:textId="77777777" w:rsidR="00286219" w:rsidRPr="009F4870" w:rsidRDefault="00286219" w:rsidP="003C05BA">
      <w:pPr>
        <w:pStyle w:val="Sch1stylesubclause2"/>
      </w:pPr>
      <w:r w:rsidRPr="009F4870">
        <w:t xml:space="preserve">any power or duty of </w:t>
      </w:r>
      <w:r>
        <w:t xml:space="preserve">Magenta Living, </w:t>
      </w:r>
      <w:r w:rsidRPr="009F4870">
        <w:t xml:space="preserve">or any other </w:t>
      </w:r>
      <w:r>
        <w:t xml:space="preserve">person engaged by Magenta Living </w:t>
      </w:r>
      <w:r w:rsidRPr="009F4870">
        <w:t xml:space="preserve">to grant or withhold approval of, or object to, any matter in connection with </w:t>
      </w:r>
      <w:r>
        <w:t>the Services</w:t>
      </w:r>
      <w:r w:rsidRPr="009F4870">
        <w:t xml:space="preserve">, </w:t>
      </w:r>
    </w:p>
    <w:p w14:paraId="251E87F8" w14:textId="77777777" w:rsidR="00286219" w:rsidRPr="009F4870" w:rsidRDefault="00286219" w:rsidP="003C05BA">
      <w:pPr>
        <w:pStyle w:val="Sch1stylesubclause2"/>
      </w:pPr>
      <w:r w:rsidRPr="009F4870">
        <w:t xml:space="preserve">the grant of, or failure to grant, such approval, or the making of, or failure to make, such objection; or </w:t>
      </w:r>
    </w:p>
    <w:p w14:paraId="1F5302CC" w14:textId="77777777" w:rsidR="00286219" w:rsidRPr="009F4870" w:rsidRDefault="00286219" w:rsidP="003C05BA">
      <w:pPr>
        <w:pStyle w:val="Sch1stylesubclause2"/>
      </w:pPr>
      <w:r w:rsidRPr="009F4870">
        <w:t>any inspection, or non-inspection of a P</w:t>
      </w:r>
      <w:r>
        <w:t xml:space="preserve">roperty in respect of which the Services have been undertaken </w:t>
      </w:r>
      <w:r w:rsidRPr="009F4870">
        <w:t xml:space="preserve">by </w:t>
      </w:r>
      <w:r>
        <w:t>Magenta Living, by</w:t>
      </w:r>
      <w:r w:rsidRPr="00FB4183">
        <w:t xml:space="preserve"> any other person engaged by Magenta Living </w:t>
      </w:r>
      <w:r w:rsidRPr="009F4870">
        <w:t xml:space="preserve">or by any </w:t>
      </w:r>
      <w:r>
        <w:t xml:space="preserve">Regulatory Body. </w:t>
      </w:r>
    </w:p>
    <w:p w14:paraId="46D3B73D" w14:textId="79A7A687" w:rsidR="00286219" w:rsidRPr="00792BF6" w:rsidRDefault="00286219" w:rsidP="00F60EEC">
      <w:pPr>
        <w:pStyle w:val="Sch1stylesubclause"/>
      </w:pPr>
      <w:bookmarkStart w:id="741" w:name="_Ref68175547"/>
      <w:bookmarkStart w:id="742" w:name="_9kR3WTr29958FFEKieukoiyGCjQz0q832ANZgVJ"/>
      <w:r w:rsidRPr="00792BF6">
        <w:t xml:space="preserve">Subject to Paragraph </w:t>
      </w:r>
      <w:r w:rsidR="00C768F0">
        <w:fldChar w:fldCharType="begin"/>
      </w:r>
      <w:r w:rsidR="00C768F0">
        <w:instrText xml:space="preserve"> REF _Ref61011489 \r \h </w:instrText>
      </w:r>
      <w:r w:rsidR="00C768F0">
        <w:fldChar w:fldCharType="separate"/>
      </w:r>
      <w:r w:rsidR="00C768F0">
        <w:t>15.7</w:t>
      </w:r>
      <w:r w:rsidR="00C768F0">
        <w:fldChar w:fldCharType="end"/>
      </w:r>
      <w:r w:rsidRPr="00792BF6">
        <w:t xml:space="preserve">, the Provider’s maximum </w:t>
      </w:r>
      <w:r w:rsidR="00792BF6" w:rsidRPr="00792BF6">
        <w:t>L</w:t>
      </w:r>
      <w:r w:rsidRPr="00792BF6">
        <w:t>iability to Magenta Living for any one claim resulting from an individual breach of contract, breach of duty or act of negligence or other</w:t>
      </w:r>
      <w:r w:rsidR="00792BF6" w:rsidRPr="00792BF6">
        <w:t xml:space="preserve"> L</w:t>
      </w:r>
      <w:r w:rsidRPr="00792BF6">
        <w:t xml:space="preserve">iability arising out of an individual Instruction shall be limited to the amount </w:t>
      </w:r>
      <w:r w:rsidR="00F60EEC">
        <w:t xml:space="preserve">set out in Paragraph </w:t>
      </w:r>
      <w:r w:rsidR="00C768F0">
        <w:fldChar w:fldCharType="begin"/>
      </w:r>
      <w:r w:rsidR="00C768F0">
        <w:instrText xml:space="preserve"> REF _Ref176060794 \r \h </w:instrText>
      </w:r>
      <w:r w:rsidR="00C768F0">
        <w:fldChar w:fldCharType="separate"/>
      </w:r>
      <w:r w:rsidR="00C768F0">
        <w:t>16</w:t>
      </w:r>
      <w:r w:rsidR="00C768F0">
        <w:fldChar w:fldCharType="end"/>
      </w:r>
      <w:r w:rsidR="00F60EEC">
        <w:t xml:space="preserve"> [</w:t>
      </w:r>
      <w:r w:rsidR="00F60EEC" w:rsidRPr="00F60EEC">
        <w:rPr>
          <w:i/>
          <w:iCs/>
        </w:rPr>
        <w:t>Insurance</w:t>
      </w:r>
      <w:r w:rsidR="00F60EEC">
        <w:t xml:space="preserve">] as the required minimum Insurance level for the type of Liability incurred, but </w:t>
      </w:r>
      <w:bookmarkStart w:id="743" w:name="_Ref68175556"/>
      <w:bookmarkStart w:id="744" w:name="_9kR3WTr2995BHEELkSkPOkenyz8PjG0JCv0CFJQ"/>
      <w:bookmarkEnd w:id="741"/>
      <w:bookmarkEnd w:id="742"/>
      <w:r w:rsidR="00F60EEC">
        <w:t xml:space="preserve">this </w:t>
      </w:r>
      <w:r w:rsidRPr="00792BF6">
        <w:t xml:space="preserve">shall not </w:t>
      </w:r>
      <w:r w:rsidR="00792BF6">
        <w:t xml:space="preserve">include or </w:t>
      </w:r>
      <w:r w:rsidRPr="00792BF6">
        <w:t>apply</w:t>
      </w:r>
      <w:r w:rsidR="00792BF6">
        <w:t xml:space="preserve"> to</w:t>
      </w:r>
      <w:r w:rsidR="00F60EEC" w:rsidRPr="00F60EEC">
        <w:t xml:space="preserve"> </w:t>
      </w:r>
      <w:r w:rsidR="00F60EEC">
        <w:t>any sums that are payable by the Provider to Magenta Living under</w:t>
      </w:r>
      <w:r w:rsidRPr="00792BF6">
        <w:t>:</w:t>
      </w:r>
      <w:bookmarkEnd w:id="743"/>
      <w:bookmarkEnd w:id="744"/>
    </w:p>
    <w:p w14:paraId="6BACE042" w14:textId="08762F15" w:rsidR="00F60EEC" w:rsidRDefault="00792BF6" w:rsidP="003C05BA">
      <w:pPr>
        <w:pStyle w:val="Sch1stylesubclause2"/>
      </w:pPr>
      <w:bookmarkStart w:id="745" w:name="_Hlk62208474"/>
      <w:r>
        <w:t xml:space="preserve">Paragraph </w:t>
      </w:r>
      <w:r w:rsidR="00FB35D7">
        <w:fldChar w:fldCharType="begin"/>
      </w:r>
      <w:r w:rsidR="00FB35D7">
        <w:instrText xml:space="preserve"> REF _Ref68175612 \r \h </w:instrText>
      </w:r>
      <w:r w:rsidR="00FB35D7">
        <w:fldChar w:fldCharType="separate"/>
      </w:r>
      <w:bookmarkStart w:id="746" w:name="_9kMIH5YVt4BB7FNjLhkhy7sESpM5sy"/>
      <w:r w:rsidR="00C768F0">
        <w:t>4</w:t>
      </w:r>
      <w:bookmarkEnd w:id="746"/>
      <w:r w:rsidR="00FB35D7">
        <w:fldChar w:fldCharType="end"/>
      </w:r>
      <w:r>
        <w:t xml:space="preserve"> [</w:t>
      </w:r>
      <w:r>
        <w:rPr>
          <w:i/>
        </w:rPr>
        <w:t>Staff</w:t>
      </w:r>
      <w:r>
        <w:t>]</w:t>
      </w:r>
      <w:bookmarkEnd w:id="745"/>
      <w:r w:rsidR="00F60EEC">
        <w:t xml:space="preserve">; </w:t>
      </w:r>
      <w:r>
        <w:t xml:space="preserve">or </w:t>
      </w:r>
    </w:p>
    <w:p w14:paraId="60F3F56C" w14:textId="2A6B2666" w:rsidR="00286219" w:rsidRPr="009F4870" w:rsidRDefault="00792BF6" w:rsidP="003C05BA">
      <w:pPr>
        <w:pStyle w:val="Sch1stylesubclause2"/>
      </w:pPr>
      <w:r>
        <w:t xml:space="preserve">Paragraph </w:t>
      </w:r>
      <w:r w:rsidR="00FB35D7">
        <w:fldChar w:fldCharType="begin"/>
      </w:r>
      <w:r w:rsidR="00FB35D7">
        <w:instrText xml:space="preserve"> REF _Ref68175635 \r \h </w:instrText>
      </w:r>
      <w:r w:rsidR="00FB35D7">
        <w:fldChar w:fldCharType="separate"/>
      </w:r>
      <w:bookmarkStart w:id="747" w:name="_9kMHG5YVt4BB7DKiLhkhy7sEWj6IA3B5xDWE6MT"/>
      <w:r w:rsidR="00FB35D7">
        <w:t>8</w:t>
      </w:r>
      <w:bookmarkEnd w:id="747"/>
      <w:r w:rsidR="00FB35D7">
        <w:fldChar w:fldCharType="end"/>
      </w:r>
      <w:r>
        <w:t xml:space="preserve"> [</w:t>
      </w:r>
      <w:r>
        <w:rPr>
          <w:i/>
        </w:rPr>
        <w:t>Intellectual Property</w:t>
      </w:r>
      <w:r>
        <w:rPr>
          <w:iCs/>
        </w:rPr>
        <w:t>]</w:t>
      </w:r>
      <w:r w:rsidR="00286219" w:rsidRPr="009F4870">
        <w:t>.</w:t>
      </w:r>
    </w:p>
    <w:p w14:paraId="20724E42" w14:textId="6B301166" w:rsidR="00792BF6" w:rsidRDefault="00792BF6" w:rsidP="003C05BA">
      <w:pPr>
        <w:pStyle w:val="Sch1stylesubclause"/>
      </w:pPr>
      <w:bookmarkStart w:id="748" w:name="_Ref61011489"/>
      <w:r>
        <w:t>Neither Party shall be liable to the other for pure economic loss, loss of business, depletion of goodwill or loss of anticipated savings other than as expressly provided in th</w:t>
      </w:r>
      <w:r w:rsidR="005C0C75">
        <w:t>ese Instruction Terms</w:t>
      </w:r>
      <w:r>
        <w:t xml:space="preserve"> in each case whether direct, indirect or consequential (but this shall not apply in relation to </w:t>
      </w:r>
      <w:r w:rsidR="00BF26C4" w:rsidRPr="00BF26C4">
        <w:t xml:space="preserve">Paragraph </w:t>
      </w:r>
      <w:r w:rsidR="00FB35D7">
        <w:fldChar w:fldCharType="begin"/>
      </w:r>
      <w:r w:rsidR="00FB35D7">
        <w:instrText xml:space="preserve"> REF _Ref68175659 \r \h </w:instrText>
      </w:r>
      <w:r w:rsidR="00FB35D7">
        <w:fldChar w:fldCharType="separate"/>
      </w:r>
      <w:bookmarkStart w:id="749" w:name="_9kMJI5YVt4BB7FNjLhkhy7sESpM5sy"/>
      <w:r w:rsidR="00C768F0">
        <w:t>4</w:t>
      </w:r>
      <w:bookmarkEnd w:id="749"/>
      <w:r w:rsidR="00FB35D7">
        <w:fldChar w:fldCharType="end"/>
      </w:r>
      <w:r w:rsidR="00BF26C4" w:rsidRPr="00BF26C4">
        <w:t xml:space="preserve"> [</w:t>
      </w:r>
      <w:r w:rsidR="00BF26C4" w:rsidRPr="00BF26C4">
        <w:rPr>
          <w:i/>
        </w:rPr>
        <w:t>Staff</w:t>
      </w:r>
      <w:r w:rsidR="00BF26C4" w:rsidRPr="00BF26C4">
        <w:t xml:space="preserve">] or Paragraph </w:t>
      </w:r>
      <w:r w:rsidR="00FB35D7">
        <w:fldChar w:fldCharType="begin"/>
      </w:r>
      <w:r w:rsidR="00FB35D7">
        <w:instrText xml:space="preserve"> REF _Ref68175635 \r \h </w:instrText>
      </w:r>
      <w:r w:rsidR="00FB35D7">
        <w:fldChar w:fldCharType="separate"/>
      </w:r>
      <w:bookmarkStart w:id="750" w:name="_9kMIH5YVt4BB7DKiLhkhy7sEWj6IA3B5xDWE6MT"/>
      <w:r w:rsidR="00C768F0">
        <w:t>8</w:t>
      </w:r>
      <w:bookmarkEnd w:id="750"/>
      <w:r w:rsidR="00FB35D7">
        <w:fldChar w:fldCharType="end"/>
      </w:r>
      <w:r w:rsidR="00BF26C4" w:rsidRPr="00BF26C4">
        <w:t xml:space="preserve"> [</w:t>
      </w:r>
      <w:r w:rsidR="00BF26C4" w:rsidRPr="00BF26C4">
        <w:rPr>
          <w:i/>
        </w:rPr>
        <w:t>Intellectual Property</w:t>
      </w:r>
      <w:r w:rsidR="00BF26C4" w:rsidRPr="00BF26C4">
        <w:rPr>
          <w:iCs/>
        </w:rPr>
        <w:t>]</w:t>
      </w:r>
      <w:r w:rsidR="002F33FE">
        <w:rPr>
          <w:iCs/>
        </w:rPr>
        <w:t>)</w:t>
      </w:r>
      <w:r>
        <w:t>.</w:t>
      </w:r>
      <w:bookmarkEnd w:id="748"/>
    </w:p>
    <w:p w14:paraId="3EE5F680" w14:textId="3ACC4078" w:rsidR="00286219" w:rsidRDefault="00BF26C4" w:rsidP="003C05BA">
      <w:pPr>
        <w:pStyle w:val="Sch1stylesubclause"/>
      </w:pPr>
      <w:r w:rsidRPr="009F4870">
        <w:t xml:space="preserve">No action or proceedings under or in respect of this Instruction shall be brought against the </w:t>
      </w:r>
      <w:r>
        <w:t>Provider</w:t>
      </w:r>
      <w:r w:rsidRPr="009F4870">
        <w:t xml:space="preserve"> after the date 12 </w:t>
      </w:r>
      <w:r w:rsidR="00FB35D7">
        <w:t xml:space="preserve">(twelve) </w:t>
      </w:r>
      <w:r w:rsidRPr="009F4870">
        <w:t>years from the Termination Date.</w:t>
      </w:r>
    </w:p>
    <w:p w14:paraId="21121DB6" w14:textId="77777777" w:rsidR="00BB6FBC" w:rsidRPr="00640056" w:rsidRDefault="00BB6FBC" w:rsidP="003C05BA">
      <w:pPr>
        <w:pStyle w:val="Sch1styleclause"/>
      </w:pPr>
      <w:bookmarkStart w:id="751" w:name="_Ref176060794"/>
      <w:bookmarkStart w:id="752" w:name="_Toc439844055"/>
      <w:bookmarkStart w:id="753" w:name="_Toc440287988"/>
      <w:bookmarkStart w:id="754" w:name="_Toc469041535"/>
      <w:bookmarkStart w:id="755" w:name="_Toc474099906"/>
      <w:bookmarkStart w:id="756" w:name="_Toc474143496"/>
      <w:bookmarkStart w:id="757" w:name="_Toc474315118"/>
      <w:bookmarkStart w:id="758" w:name="_9kR3WTr2994BCZJfifw5qCNOg5GOO525x"/>
      <w:bookmarkStart w:id="759" w:name="_Toc72850456"/>
      <w:r w:rsidRPr="00640056">
        <w:t>INSURANCE</w:t>
      </w:r>
      <w:bookmarkEnd w:id="751"/>
      <w:bookmarkEnd w:id="752"/>
      <w:bookmarkEnd w:id="753"/>
      <w:bookmarkEnd w:id="754"/>
      <w:bookmarkEnd w:id="755"/>
      <w:bookmarkEnd w:id="756"/>
      <w:bookmarkEnd w:id="757"/>
      <w:bookmarkEnd w:id="758"/>
      <w:bookmarkEnd w:id="759"/>
    </w:p>
    <w:p w14:paraId="2ED1CCD0" w14:textId="77777777" w:rsidR="00EB01D2" w:rsidRDefault="00BF26C4" w:rsidP="00EB01D2">
      <w:pPr>
        <w:pStyle w:val="Sch1stylesubclause"/>
      </w:pPr>
      <w:bookmarkStart w:id="760" w:name="_9kR3WTr2995BJGFGdeukoiyGCCJ4sZaHPP636yF"/>
      <w:bookmarkStart w:id="761" w:name="_Ref68175722"/>
      <w:r w:rsidRPr="00BF26C4">
        <w:t>Subject to such Insurances being available in the market at commercially reasonable rates and on commercially reasonable terms the Provider shall maintain the</w:t>
      </w:r>
      <w:r w:rsidR="004C438E">
        <w:t xml:space="preserve"> following insurances (“</w:t>
      </w:r>
      <w:r w:rsidR="004C438E" w:rsidRPr="004C438E">
        <w:rPr>
          <w:b/>
          <w:bCs/>
        </w:rPr>
        <w:t>the</w:t>
      </w:r>
      <w:r w:rsidRPr="004C438E">
        <w:rPr>
          <w:b/>
          <w:bCs/>
        </w:rPr>
        <w:t xml:space="preserve"> Insurance</w:t>
      </w:r>
      <w:r w:rsidR="004C438E" w:rsidRPr="004C438E">
        <w:rPr>
          <w:b/>
          <w:bCs/>
        </w:rPr>
        <w:t>s</w:t>
      </w:r>
      <w:r w:rsidR="004C438E">
        <w:t>”)</w:t>
      </w:r>
      <w:r w:rsidRPr="00BF26C4">
        <w:t xml:space="preserve"> with the minimum levels of cover set out </w:t>
      </w:r>
      <w:bookmarkStart w:id="762" w:name="_9kMH7O6ZWu8GD79D"/>
      <w:r w:rsidR="004C438E">
        <w:t>below:</w:t>
      </w:r>
      <w:bookmarkEnd w:id="762"/>
      <w:bookmarkEnd w:id="760"/>
    </w:p>
    <w:p w14:paraId="5FDACF91" w14:textId="23A00427" w:rsidR="00EB01D2" w:rsidRDefault="00F60EEC" w:rsidP="00EB01D2">
      <w:pPr>
        <w:pStyle w:val="Sch1stylesubclause2"/>
      </w:pPr>
      <w:commentRangeStart w:id="763"/>
      <w:r w:rsidRPr="00EB01D2">
        <w:t xml:space="preserve">Public </w:t>
      </w:r>
      <w:r w:rsidRPr="00A81009">
        <w:t>liability £</w:t>
      </w:r>
      <w:r w:rsidR="00EB01D2" w:rsidRPr="00A81009">
        <w:t>5</w:t>
      </w:r>
      <w:r w:rsidRPr="00A81009">
        <w:t xml:space="preserve"> million pounds</w:t>
      </w:r>
      <w:r w:rsidR="00C768F0" w:rsidRPr="00A81009">
        <w:t xml:space="preserve"> (five million pounds) </w:t>
      </w:r>
      <w:r w:rsidRPr="00A81009">
        <w:t>for each and every claim;</w:t>
      </w:r>
    </w:p>
    <w:p w14:paraId="5F82E0D2" w14:textId="77777777" w:rsidR="00EB01D2" w:rsidRDefault="00F60EEC" w:rsidP="00EB01D2">
      <w:pPr>
        <w:pStyle w:val="Sch1stylesubclause2"/>
      </w:pPr>
      <w:r w:rsidRPr="00EB01D2">
        <w:t>Employer’s liability and motor insurances – as required by Law; and</w:t>
      </w:r>
    </w:p>
    <w:p w14:paraId="6D2BF471" w14:textId="59F61EDF" w:rsidR="00F60EEC" w:rsidRPr="00EB01D2" w:rsidRDefault="00F60EEC" w:rsidP="00EB01D2">
      <w:pPr>
        <w:pStyle w:val="Sch1stylesubclause2"/>
      </w:pPr>
      <w:r w:rsidRPr="00EB01D2">
        <w:t>Professional indemnity £</w:t>
      </w:r>
      <w:r w:rsidR="00EB01D2" w:rsidRPr="00EB01D2">
        <w:t xml:space="preserve">2 million </w:t>
      </w:r>
      <w:r w:rsidRPr="00EB01D2">
        <w:t>pounds</w:t>
      </w:r>
      <w:r w:rsidR="00CC052E">
        <w:t xml:space="preserve"> </w:t>
      </w:r>
      <w:r w:rsidR="00C768F0">
        <w:t xml:space="preserve">(two million pounds) </w:t>
      </w:r>
      <w:r w:rsidRPr="00EB01D2">
        <w:t>for each and every claim</w:t>
      </w:r>
      <w:r w:rsidR="00CC052E">
        <w:t>.</w:t>
      </w:r>
      <w:commentRangeEnd w:id="763"/>
      <w:r w:rsidR="00A81009">
        <w:rPr>
          <w:rStyle w:val="CommentReference"/>
        </w:rPr>
        <w:commentReference w:id="763"/>
      </w:r>
    </w:p>
    <w:p w14:paraId="6112D4F5" w14:textId="3FC49983" w:rsidR="00BB6FBC" w:rsidRPr="009D799E" w:rsidRDefault="004C438E" w:rsidP="003C05BA">
      <w:pPr>
        <w:pStyle w:val="Sch1stylesubclause"/>
      </w:pPr>
      <w:r>
        <w:t>The</w:t>
      </w:r>
      <w:r w:rsidR="00BF26C4" w:rsidRPr="00BF26C4">
        <w:t xml:space="preserve"> Insurances shall be maintained with a substantial and reputable insurance company. Any increased or additional premium or adverse terms required by insurers because of the Provider’s own claims record or other acts, omissions or matters specific to the Provider shall be deemed to be within commercially reasonable rates and terms</w:t>
      </w:r>
      <w:r w:rsidR="00BB6FBC" w:rsidRPr="009D799E">
        <w:t>.</w:t>
      </w:r>
      <w:bookmarkEnd w:id="761"/>
    </w:p>
    <w:p w14:paraId="296BDF21" w14:textId="112182C0" w:rsidR="00BF26C4" w:rsidRPr="009F4870" w:rsidRDefault="0063536D" w:rsidP="003C05BA">
      <w:pPr>
        <w:pStyle w:val="Sch1stylesubclause"/>
      </w:pPr>
      <w:r w:rsidRPr="0063536D">
        <w:t>Whenever required to do so by</w:t>
      </w:r>
      <w:r>
        <w:t xml:space="preserve"> Magenta Living, </w:t>
      </w:r>
      <w:r w:rsidRPr="0063536D">
        <w:t xml:space="preserve">the Provider shall provide </w:t>
      </w:r>
      <w:r>
        <w:t>Magenta Living</w:t>
      </w:r>
      <w:r w:rsidRPr="0063536D">
        <w:t xml:space="preserve"> with documentary evidence that the Insurances referred to in </w:t>
      </w:r>
      <w:r w:rsidR="00CF44B3">
        <w:t>Paragraph</w:t>
      </w:r>
      <w:r w:rsidRPr="0063536D">
        <w:t xml:space="preserve"> </w:t>
      </w:r>
      <w:r w:rsidR="00FB35D7">
        <w:fldChar w:fldCharType="begin"/>
      </w:r>
      <w:r w:rsidR="00FB35D7">
        <w:instrText xml:space="preserve"> REF _Ref68175722 \r \h </w:instrText>
      </w:r>
      <w:r w:rsidR="00FB35D7">
        <w:fldChar w:fldCharType="separate"/>
      </w:r>
      <w:bookmarkStart w:id="764" w:name="_9kMHG5YVt4BB7DLIHIfgwmqk0IEEL6ubcJRR858"/>
      <w:r w:rsidR="00C768F0">
        <w:t>16.1</w:t>
      </w:r>
      <w:bookmarkEnd w:id="764"/>
      <w:r w:rsidR="00FB35D7">
        <w:fldChar w:fldCharType="end"/>
      </w:r>
      <w:r w:rsidRPr="0063536D">
        <w:t xml:space="preserve"> are being properly maintained and that premium payments are up to date</w:t>
      </w:r>
      <w:r w:rsidR="00BF26C4" w:rsidRPr="009F4870">
        <w:t xml:space="preserve">. </w:t>
      </w:r>
    </w:p>
    <w:p w14:paraId="240C1E5A" w14:textId="509BFBC6" w:rsidR="0063536D" w:rsidRPr="00BF3072" w:rsidRDefault="0063536D" w:rsidP="003C05BA">
      <w:pPr>
        <w:pStyle w:val="Sch1stylesubclause"/>
      </w:pPr>
      <w:bookmarkStart w:id="765" w:name="_9kR3WTr2995CC8FIVFenCEw25rTXEMM303vCQDD"/>
      <w:bookmarkStart w:id="766" w:name="_Ref61011704"/>
      <w:r w:rsidRPr="00BF3072">
        <w:t xml:space="preserve">If any of the Insurances required by this </w:t>
      </w:r>
      <w:r>
        <w:t>Paragraph</w:t>
      </w:r>
      <w:r w:rsidRPr="00BF3072">
        <w:t xml:space="preserve"> cease to be available at commercially reasonable rates and on commercially reasonable terms, the Provider shall notify </w:t>
      </w:r>
      <w:r>
        <w:t xml:space="preserve">Magenta Living </w:t>
      </w:r>
      <w:r w:rsidRPr="00BF3072">
        <w:t>immediately and the Parties shall discuss the best way to protect their respective positions</w:t>
      </w:r>
      <w:bookmarkStart w:id="767" w:name="_9kMH8P6ZWu8GD79D"/>
      <w:r w:rsidRPr="00BF3072">
        <w:t>.</w:t>
      </w:r>
      <w:bookmarkEnd w:id="767"/>
      <w:bookmarkEnd w:id="765"/>
      <w:r>
        <w:t xml:space="preserve"> </w:t>
      </w:r>
      <w:r w:rsidRPr="00DA7C54">
        <w:t xml:space="preserve">In these circumstances Magenta Living may terminate this Instruction under Paragraph </w:t>
      </w:r>
      <w:r w:rsidR="00A3139B">
        <w:fldChar w:fldCharType="begin"/>
      </w:r>
      <w:r w:rsidR="00A3139B">
        <w:instrText xml:space="preserve"> REF _Ref68596242 \r \h </w:instrText>
      </w:r>
      <w:r w:rsidR="00A3139B">
        <w:fldChar w:fldCharType="separate"/>
      </w:r>
      <w:bookmarkStart w:id="768" w:name="_9kMHG5YVt4BB7DMJKLEEopEGy47tVZGOO525xED"/>
      <w:r w:rsidR="00C768F0">
        <w:t>19.1.10</w:t>
      </w:r>
      <w:bookmarkEnd w:id="768"/>
      <w:r w:rsidR="00A3139B">
        <w:fldChar w:fldCharType="end"/>
      </w:r>
      <w:r w:rsidRPr="00BF3072">
        <w:t xml:space="preserve"> [</w:t>
      </w:r>
      <w:r w:rsidRPr="00463E58">
        <w:rPr>
          <w:i/>
        </w:rPr>
        <w:t>Termination</w:t>
      </w:r>
      <w:r w:rsidRPr="00BF3072">
        <w:t>].</w:t>
      </w:r>
      <w:bookmarkEnd w:id="766"/>
    </w:p>
    <w:p w14:paraId="57669EE3" w14:textId="035AE1A3" w:rsidR="00BB6FBC" w:rsidRDefault="00BB6FBC" w:rsidP="003C05BA">
      <w:pPr>
        <w:pStyle w:val="Sch1stylesubclause"/>
      </w:pPr>
      <w:r w:rsidRPr="009F4870">
        <w:t xml:space="preserve">The requirement to maintain the insurances in accordance with this Paragraph </w:t>
      </w:r>
      <w:r w:rsidR="00FB35D7">
        <w:fldChar w:fldCharType="begin"/>
      </w:r>
      <w:r w:rsidR="00FB35D7">
        <w:instrText xml:space="preserve"> REF _Ref176060794 \r \h </w:instrText>
      </w:r>
      <w:r w:rsidR="00FB35D7">
        <w:fldChar w:fldCharType="separate"/>
      </w:r>
      <w:bookmarkStart w:id="769" w:name="_9kMKJ5YVt4BB6DEbLhkhy7sEPQi7IQQ747z"/>
      <w:r w:rsidR="00C768F0">
        <w:t>16</w:t>
      </w:r>
      <w:bookmarkEnd w:id="769"/>
      <w:r w:rsidR="00FB35D7">
        <w:fldChar w:fldCharType="end"/>
      </w:r>
      <w:r w:rsidRPr="009F4870">
        <w:t xml:space="preserve"> shall continue despite termination of the </w:t>
      </w:r>
      <w:r>
        <w:t>Provider</w:t>
      </w:r>
      <w:r w:rsidRPr="009F4870">
        <w:t xml:space="preserve">’s engagement under this Instruction (irrespective of the reason for such termination including breach by </w:t>
      </w:r>
      <w:r>
        <w:t>Magenta Living</w:t>
      </w:r>
      <w:r w:rsidRPr="009F4870">
        <w:t>).</w:t>
      </w:r>
    </w:p>
    <w:p w14:paraId="16EA4D39" w14:textId="703945DA" w:rsidR="00BB6FBC" w:rsidRPr="007C4FFD" w:rsidRDefault="00BB6FBC" w:rsidP="003C05BA">
      <w:pPr>
        <w:pStyle w:val="Sch1stylesubclause"/>
      </w:pPr>
      <w:bookmarkStart w:id="770" w:name="_Ref235951214"/>
      <w:r w:rsidRPr="00BF3072">
        <w:t xml:space="preserve">If the Provider fails to maintain any of the Insurances (except following a notification under </w:t>
      </w:r>
      <w:r>
        <w:t xml:space="preserve">Paragraph </w:t>
      </w:r>
      <w:r>
        <w:fldChar w:fldCharType="begin"/>
      </w:r>
      <w:r>
        <w:instrText xml:space="preserve"> REF _Ref61011704 \r \h  \* MERGEFORMAT </w:instrText>
      </w:r>
      <w:r>
        <w:fldChar w:fldCharType="separate"/>
      </w:r>
      <w:bookmarkStart w:id="771" w:name="_9kMHG5YVt4BB7EEAHKXHgpEGy47tVZGOO525xES"/>
      <w:r w:rsidR="00C768F0">
        <w:t>16.4</w:t>
      </w:r>
      <w:bookmarkEnd w:id="771"/>
      <w:r>
        <w:fldChar w:fldCharType="end"/>
      </w:r>
      <w:r w:rsidRPr="00BF3072">
        <w:t xml:space="preserve">) </w:t>
      </w:r>
      <w:r>
        <w:t>Magenta Living</w:t>
      </w:r>
      <w:r w:rsidRPr="00BF3072">
        <w:t xml:space="preserve"> may make alternative arrangements to protect its interests and may recover the costs of such arrangements from the Provider.</w:t>
      </w:r>
    </w:p>
    <w:bookmarkEnd w:id="770"/>
    <w:p w14:paraId="35A1469E" w14:textId="1EE12AB4" w:rsidR="00BB6FBC" w:rsidRPr="009D799E" w:rsidRDefault="00BB6FBC" w:rsidP="003C05BA">
      <w:pPr>
        <w:pStyle w:val="Sch1stylesubclause"/>
      </w:pPr>
      <w:r w:rsidRPr="008F2F54">
        <w:rPr>
          <w:color w:val="auto"/>
          <w:lang w:eastAsia="en-GB"/>
        </w:rPr>
        <w:t>The Provider shall not to do anything or omit to do anything, which could make t</w:t>
      </w:r>
      <w:r>
        <w:rPr>
          <w:color w:val="auto"/>
          <w:lang w:eastAsia="en-GB"/>
        </w:rPr>
        <w:t xml:space="preserve">he Insurances under Paragraph </w:t>
      </w:r>
      <w:r w:rsidR="00FB35D7">
        <w:rPr>
          <w:color w:val="auto"/>
          <w:lang w:eastAsia="en-GB"/>
        </w:rPr>
        <w:fldChar w:fldCharType="begin"/>
      </w:r>
      <w:r w:rsidR="00FB35D7">
        <w:rPr>
          <w:color w:val="auto"/>
          <w:lang w:eastAsia="en-GB"/>
        </w:rPr>
        <w:instrText xml:space="preserve"> REF _Ref68175722 \r \h </w:instrText>
      </w:r>
      <w:r w:rsidR="00FB35D7">
        <w:rPr>
          <w:color w:val="auto"/>
          <w:lang w:eastAsia="en-GB"/>
        </w:rPr>
      </w:r>
      <w:r w:rsidR="00FB35D7">
        <w:rPr>
          <w:color w:val="auto"/>
          <w:lang w:eastAsia="en-GB"/>
        </w:rPr>
        <w:fldChar w:fldCharType="separate"/>
      </w:r>
      <w:bookmarkStart w:id="772" w:name="_9kMIH5YVt4BB7DLIHIfgwmqk0IEEL6ubcJRR858"/>
      <w:r w:rsidR="00C768F0">
        <w:rPr>
          <w:color w:val="auto"/>
          <w:lang w:eastAsia="en-GB"/>
        </w:rPr>
        <w:t>16.1</w:t>
      </w:r>
      <w:bookmarkEnd w:id="772"/>
      <w:r w:rsidR="00FB35D7">
        <w:rPr>
          <w:color w:val="auto"/>
          <w:lang w:eastAsia="en-GB"/>
        </w:rPr>
        <w:fldChar w:fldCharType="end"/>
      </w:r>
      <w:r w:rsidRPr="008F2F54">
        <w:rPr>
          <w:color w:val="auto"/>
          <w:lang w:eastAsia="en-GB"/>
        </w:rPr>
        <w:t xml:space="preserve"> void, voidable or unenforceable.</w:t>
      </w:r>
    </w:p>
    <w:p w14:paraId="0BF01F73" w14:textId="77777777" w:rsidR="00BB6FBC" w:rsidRPr="00300639" w:rsidRDefault="00BB6FBC" w:rsidP="003C05BA">
      <w:pPr>
        <w:pStyle w:val="Sch1styleclause"/>
      </w:pPr>
      <w:bookmarkStart w:id="773" w:name="_Ref235951244"/>
      <w:bookmarkStart w:id="774" w:name="_Toc481742893"/>
      <w:bookmarkStart w:id="775" w:name="_Toc57644717"/>
      <w:bookmarkStart w:id="776" w:name="_9kR3WTr2995DKgJfifw5qCNPe3G5t41z4GUF"/>
      <w:bookmarkStart w:id="777" w:name="_Toc72850457"/>
      <w:r w:rsidRPr="00300639">
        <w:t>FORCE MAJEURE</w:t>
      </w:r>
      <w:bookmarkEnd w:id="773"/>
      <w:bookmarkEnd w:id="774"/>
      <w:bookmarkEnd w:id="775"/>
      <w:bookmarkEnd w:id="776"/>
      <w:bookmarkEnd w:id="777"/>
      <w:r w:rsidRPr="00300639">
        <w:t xml:space="preserve"> </w:t>
      </w:r>
    </w:p>
    <w:p w14:paraId="15F3357A" w14:textId="03199118" w:rsidR="00BB6FBC" w:rsidRPr="00FE1401" w:rsidRDefault="00BB6FBC" w:rsidP="003C05BA">
      <w:pPr>
        <w:pStyle w:val="Sch1stylesubclause"/>
        <w:rPr>
          <w:caps/>
        </w:rPr>
      </w:pPr>
      <w:bookmarkStart w:id="778" w:name="_Hlk5022036"/>
      <w:r>
        <w:t xml:space="preserve">Subject to the Provider complying with </w:t>
      </w:r>
      <w:r w:rsidR="005268DC">
        <w:t>Paragraph</w:t>
      </w:r>
      <w:r w:rsidR="00507909">
        <w:t>s</w:t>
      </w:r>
      <w:r w:rsidR="005268DC">
        <w:t xml:space="preserve"> </w:t>
      </w:r>
      <w:r>
        <w:fldChar w:fldCharType="begin"/>
      </w:r>
      <w:r>
        <w:instrText xml:space="preserve"> REF _Ref57643808 \r \h </w:instrText>
      </w:r>
      <w:r w:rsidR="003C05BA">
        <w:instrText xml:space="preserve"> \* MERGEFORMAT </w:instrText>
      </w:r>
      <w:r>
        <w:fldChar w:fldCharType="separate"/>
      </w:r>
      <w:bookmarkStart w:id="779" w:name="_9kMHG5YVt4BB7EFBIKhUmVd9E9sp4JAtyA8B9BO"/>
      <w:r w:rsidR="00C768F0">
        <w:t>17.2</w:t>
      </w:r>
      <w:bookmarkEnd w:id="779"/>
      <w:r>
        <w:fldChar w:fldCharType="end"/>
      </w:r>
      <w:r w:rsidR="00507909">
        <w:t xml:space="preserve"> </w:t>
      </w:r>
      <w:r w:rsidR="000C458F">
        <w:t>to</w:t>
      </w:r>
      <w:r w:rsidR="00507909">
        <w:t xml:space="preserve"> </w:t>
      </w:r>
      <w:r w:rsidR="00A3139B">
        <w:fldChar w:fldCharType="begin"/>
      </w:r>
      <w:r w:rsidR="00A3139B">
        <w:instrText xml:space="preserve"> REF _Ref68596334 \r \h </w:instrText>
      </w:r>
      <w:r w:rsidR="00A3139B">
        <w:fldChar w:fldCharType="separate"/>
      </w:r>
      <w:bookmarkStart w:id="780" w:name="_9kMHG5YVt4BB7EGCIMYHLP8xlWNrw8M754tCSRU"/>
      <w:r w:rsidR="00C768F0">
        <w:t>17.4</w:t>
      </w:r>
      <w:bookmarkEnd w:id="780"/>
      <w:r w:rsidR="00A3139B">
        <w:fldChar w:fldCharType="end"/>
      </w:r>
      <w:r w:rsidR="000C458F">
        <w:t xml:space="preserve"> (inclusive)</w:t>
      </w:r>
      <w:r>
        <w:t>, neither Party</w:t>
      </w:r>
      <w:r w:rsidRPr="00300639">
        <w:t xml:space="preserve"> is to be liable to the other for any failure or delay in performing its obligations under </w:t>
      </w:r>
      <w:r w:rsidR="005268DC">
        <w:t>this Instruction</w:t>
      </w:r>
      <w:r w:rsidRPr="00300639">
        <w:t xml:space="preserve"> due to any cause beyond its reasonable control (</w:t>
      </w:r>
      <w:r w:rsidRPr="00300639">
        <w:rPr>
          <w:b/>
        </w:rPr>
        <w:t>“Force Majeure”</w:t>
      </w:r>
      <w:r w:rsidRPr="00300639">
        <w:t xml:space="preserve">) including governmental actions, war, riots, </w:t>
      </w:r>
      <w:r>
        <w:t xml:space="preserve">terrorist attacks, </w:t>
      </w:r>
      <w:r w:rsidRPr="00300639">
        <w:t>civil commotion, fire, flood, epidemic,</w:t>
      </w:r>
      <w:r>
        <w:t xml:space="preserve"> pandemic,</w:t>
      </w:r>
      <w:r w:rsidRPr="00300639">
        <w:t xml:space="preserve"> labour disputes (other than labour disputes involving </w:t>
      </w:r>
      <w:r w:rsidR="000C458F">
        <w:t>Staff</w:t>
      </w:r>
      <w:r w:rsidRPr="00300639">
        <w:t xml:space="preserve"> of that </w:t>
      </w:r>
      <w:r>
        <w:t>Party</w:t>
      </w:r>
      <w:r w:rsidRPr="00300639">
        <w:t xml:space="preserve"> or its </w:t>
      </w:r>
      <w:r>
        <w:t>Subcontractor</w:t>
      </w:r>
      <w:r w:rsidRPr="00300639">
        <w:t xml:space="preserve">), currency restrictions and Act </w:t>
      </w:r>
      <w:r>
        <w:t>o</w:t>
      </w:r>
      <w:r w:rsidRPr="00300639">
        <w:t>f God.</w:t>
      </w:r>
      <w:r>
        <w:t xml:space="preserve"> </w:t>
      </w:r>
    </w:p>
    <w:p w14:paraId="2E5753BA" w14:textId="19E0C0AD" w:rsidR="00BB6FBC" w:rsidRPr="000018B3" w:rsidRDefault="00BB6FBC" w:rsidP="003C05BA">
      <w:pPr>
        <w:pStyle w:val="Sch1stylesubclause"/>
      </w:pPr>
      <w:bookmarkStart w:id="781" w:name="_Ref57643808"/>
      <w:bookmarkStart w:id="782" w:name="_9kR3WTr2995CD9GIfSkTb7C7qn2H8rw86979MLr"/>
      <w:bookmarkStart w:id="783" w:name="_Hlk5022126"/>
      <w:bookmarkEnd w:id="778"/>
      <w:r>
        <w:t xml:space="preserve">The Provider shall inform Magenta Living immediately of any actual or potential industrial action, by Staff or others, which might affect its ability at any time to perform its obligations under </w:t>
      </w:r>
      <w:r w:rsidR="005268DC">
        <w:t>this Instruction</w:t>
      </w:r>
      <w:r>
        <w:t>.</w:t>
      </w:r>
      <w:bookmarkEnd w:id="781"/>
      <w:bookmarkEnd w:id="782"/>
      <w:r>
        <w:t xml:space="preserve"> </w:t>
      </w:r>
    </w:p>
    <w:bookmarkEnd w:id="783"/>
    <w:p w14:paraId="62EBE9DC" w14:textId="77777777" w:rsidR="00453E15" w:rsidRPr="002510C8" w:rsidRDefault="00453E15" w:rsidP="00A3139B">
      <w:pPr>
        <w:pStyle w:val="Sch1stylesubclause"/>
      </w:pPr>
      <w:r>
        <w:t>A</w:t>
      </w:r>
      <w:r w:rsidRPr="002510C8">
        <w:t xml:space="preserve"> Party </w:t>
      </w:r>
      <w:r>
        <w:t>subject to Force Majeure</w:t>
      </w:r>
      <w:r w:rsidRPr="002510C8">
        <w:t xml:space="preserve"> must give written notice to the other Party within 2 (two) Working Days of becoming aware of Force Majeure and must use all reasonable endeavours to mitigate its severity.</w:t>
      </w:r>
    </w:p>
    <w:p w14:paraId="0F77885F" w14:textId="77777777" w:rsidR="00453E15" w:rsidRDefault="00453E15" w:rsidP="00A3139B">
      <w:pPr>
        <w:pStyle w:val="Sch1stylesubclause"/>
      </w:pPr>
      <w:bookmarkStart w:id="784" w:name="_Ref68596334"/>
      <w:bookmarkStart w:id="785" w:name="_9kR3WTr2995CEAGKWFJN6vjULpu6K532rAQPSI4"/>
      <w:r>
        <w:t>If Force Majeure occurs the Provider shall:</w:t>
      </w:r>
      <w:bookmarkEnd w:id="784"/>
      <w:bookmarkEnd w:id="785"/>
      <w:r>
        <w:t xml:space="preserve"> </w:t>
      </w:r>
    </w:p>
    <w:p w14:paraId="77B76A1E" w14:textId="77777777" w:rsidR="00453E15" w:rsidRPr="002510C8" w:rsidRDefault="00453E15" w:rsidP="00A3139B">
      <w:pPr>
        <w:pStyle w:val="Sch1stylesubclause2"/>
      </w:pPr>
      <w:r w:rsidRPr="002510C8">
        <w:t xml:space="preserve">implement the procedures in the Disaster Recovery Plan; </w:t>
      </w:r>
    </w:p>
    <w:p w14:paraId="526EF749" w14:textId="491953D1" w:rsidR="00453E15" w:rsidRPr="002510C8" w:rsidRDefault="00453E15" w:rsidP="00A3139B">
      <w:pPr>
        <w:pStyle w:val="Sch1stylesubclause2"/>
      </w:pPr>
      <w:r w:rsidRPr="002510C8">
        <w:t xml:space="preserve">as far as practicable, continue to provide the Services in accordance with the Disaster Recovery Plan (where applicable) and </w:t>
      </w:r>
      <w:r w:rsidR="00630316">
        <w:t>these Instruction Terms</w:t>
      </w:r>
      <w:r w:rsidRPr="002510C8">
        <w:t>; and</w:t>
      </w:r>
    </w:p>
    <w:p w14:paraId="06118510" w14:textId="06DFE93D" w:rsidR="00453E15" w:rsidRDefault="00453E15" w:rsidP="00A3139B">
      <w:pPr>
        <w:pStyle w:val="Sch1stylesubclause2"/>
      </w:pPr>
      <w:r w:rsidRPr="002510C8">
        <w:t>restore the provision of the Services to normal as soon</w:t>
      </w:r>
      <w:r>
        <w:t xml:space="preserve"> as practicable and within any period set out in the Disaster Recovery Plan (where applicable).</w:t>
      </w:r>
    </w:p>
    <w:p w14:paraId="57038062" w14:textId="3C611B6A" w:rsidR="00C768F0" w:rsidRDefault="00C768F0" w:rsidP="00C768F0">
      <w:pPr>
        <w:pStyle w:val="Sch1stylesubclause2"/>
        <w:numPr>
          <w:ilvl w:val="0"/>
          <w:numId w:val="0"/>
        </w:numPr>
        <w:ind w:left="1418"/>
      </w:pPr>
    </w:p>
    <w:p w14:paraId="74658AAB" w14:textId="77777777" w:rsidR="00C768F0" w:rsidRDefault="00C768F0" w:rsidP="00C768F0">
      <w:pPr>
        <w:pStyle w:val="Sch1stylesubclause2"/>
        <w:numPr>
          <w:ilvl w:val="0"/>
          <w:numId w:val="0"/>
        </w:numPr>
        <w:ind w:left="1418"/>
      </w:pPr>
    </w:p>
    <w:p w14:paraId="692A6C9C" w14:textId="77777777" w:rsidR="00453E15" w:rsidRPr="002510C8" w:rsidRDefault="00453E15" w:rsidP="00A3139B">
      <w:pPr>
        <w:pStyle w:val="Sch1stylesubclause"/>
      </w:pPr>
      <w:r w:rsidRPr="002510C8">
        <w:t xml:space="preserve">The Party </w:t>
      </w:r>
      <w:r>
        <w:t>subject to Force Majeure</w:t>
      </w:r>
      <w:r w:rsidRPr="002510C8">
        <w:t xml:space="preserve"> is not entitled to payment from the other Party for extra costs and expenses incurred because of Force Majeure. The Fee payable for the Services shall also be reduced by such amount as is fair and reasonable to reflect the reduction in the Services undertaken or their performance during the period of Force Majeure.</w:t>
      </w:r>
    </w:p>
    <w:p w14:paraId="1B95868C" w14:textId="77777777" w:rsidR="00453E15" w:rsidRPr="002510C8" w:rsidRDefault="00453E15" w:rsidP="00A3139B">
      <w:pPr>
        <w:pStyle w:val="Sch1stylesubclause"/>
      </w:pPr>
      <w:r w:rsidRPr="002510C8">
        <w:t>The date for performance of an obligation which has been delayed by Force Majeure is to be suspended only for the period of delay caused by Force Majeure. The Party notifying the other Party of Force Majeure must notify that Party as soon as it considers the Force Majeure no longer applies.</w:t>
      </w:r>
    </w:p>
    <w:p w14:paraId="6A5F8FCA" w14:textId="05FC2651" w:rsidR="00BB6FBC" w:rsidRDefault="00BB6FBC" w:rsidP="003C05BA">
      <w:pPr>
        <w:pStyle w:val="Sch1stylesubclause"/>
      </w:pPr>
      <w:r w:rsidRPr="00441E8F">
        <w:t xml:space="preserve">Either Party may terminate </w:t>
      </w:r>
      <w:r w:rsidR="005268DC">
        <w:t>this Instruction</w:t>
      </w:r>
      <w:r w:rsidRPr="00441E8F">
        <w:t xml:space="preserve"> by giving immediate notice to the other Party</w:t>
      </w:r>
      <w:r>
        <w:t xml:space="preserve"> if Force M</w:t>
      </w:r>
      <w:r w:rsidRPr="00441E8F">
        <w:t xml:space="preserve">ajeure </w:t>
      </w:r>
      <w:r>
        <w:t xml:space="preserve">which completely prevents a Party from complying with its obligation under </w:t>
      </w:r>
      <w:r w:rsidR="005268DC">
        <w:t>this Instruction</w:t>
      </w:r>
      <w:r>
        <w:t xml:space="preserve"> </w:t>
      </w:r>
      <w:r w:rsidRPr="00441E8F">
        <w:t xml:space="preserve">continues for a period of </w:t>
      </w:r>
      <w:r>
        <w:t>3</w:t>
      </w:r>
      <w:r w:rsidRPr="00441E8F">
        <w:t xml:space="preserve"> (t</w:t>
      </w:r>
      <w:r>
        <w:t>hree</w:t>
      </w:r>
      <w:r w:rsidRPr="00441E8F">
        <w:t xml:space="preserve">) </w:t>
      </w:r>
      <w:r w:rsidR="0024287B">
        <w:t>m</w:t>
      </w:r>
      <w:r>
        <w:t>onth</w:t>
      </w:r>
      <w:r w:rsidRPr="00441E8F">
        <w:t xml:space="preserve">s or more. </w:t>
      </w:r>
    </w:p>
    <w:p w14:paraId="285D99F0" w14:textId="7F375E50" w:rsidR="0060400A" w:rsidRDefault="0060400A" w:rsidP="0060400A">
      <w:pPr>
        <w:pStyle w:val="Sch1styleclause"/>
      </w:pPr>
      <w:bookmarkStart w:id="786" w:name="_Ref68192689"/>
      <w:bookmarkStart w:id="787" w:name="_9kR3WTr2995CIfJfifw5qCNQc0GKONNHDJ7CK52"/>
      <w:bookmarkStart w:id="788" w:name="_Toc72850458"/>
      <w:bookmarkStart w:id="789" w:name="_Ref68173374"/>
      <w:r w:rsidRPr="00D56E59">
        <w:t>CORRUPTION, BRIBERY AND CONFLICTS</w:t>
      </w:r>
      <w:bookmarkEnd w:id="786"/>
      <w:bookmarkEnd w:id="787"/>
      <w:bookmarkEnd w:id="788"/>
    </w:p>
    <w:p w14:paraId="29E755C5" w14:textId="23B81C16" w:rsidR="0060400A" w:rsidRDefault="0060400A" w:rsidP="0060400A">
      <w:pPr>
        <w:pStyle w:val="Sch1stylesubclause"/>
      </w:pPr>
      <w:bookmarkStart w:id="790" w:name="_Ref68191532"/>
      <w:bookmarkStart w:id="791" w:name="_9kR3WTr29959CBHIXEfks8wPS9A322xAUBAJBD6"/>
      <w:r>
        <w:t>Magenta Living</w:t>
      </w:r>
      <w:r w:rsidRPr="00BE6DB2">
        <w:t xml:space="preserve"> may terminate </w:t>
      </w:r>
      <w:r>
        <w:t>this Instruction</w:t>
      </w:r>
      <w:r w:rsidRPr="00BE6DB2">
        <w:t xml:space="preserve"> for default by the </w:t>
      </w:r>
      <w:r>
        <w:t>Provider</w:t>
      </w:r>
      <w:r w:rsidRPr="00BE6DB2">
        <w:t xml:space="preserve"> immediately by written notice and recover from the </w:t>
      </w:r>
      <w:r>
        <w:t>Provider</w:t>
      </w:r>
      <w:r w:rsidRPr="00BE6DB2">
        <w:t xml:space="preserve"> the amount of any loss resulting from such termination if:</w:t>
      </w:r>
      <w:bookmarkEnd w:id="790"/>
      <w:bookmarkEnd w:id="791"/>
    </w:p>
    <w:p w14:paraId="691A44B7" w14:textId="43BFDE4F" w:rsidR="0060400A" w:rsidRDefault="0060400A" w:rsidP="0060400A">
      <w:pPr>
        <w:pStyle w:val="Sch1stylesubclause2"/>
      </w:pPr>
      <w:bookmarkStart w:id="792" w:name="_Ref68191222"/>
      <w:bookmarkStart w:id="793" w:name="_9kR3WTr2995CFBHIC5zlUc8D8ro320BA7FQ84JC"/>
      <w:r w:rsidRPr="0060400A">
        <w:t>the Provider commits an offence under the Bribery Act 2010 or any Law concerning fraudulent or corrupt acts in relation to this Instruction or any other contract with Magenta Living;</w:t>
      </w:r>
      <w:bookmarkEnd w:id="792"/>
      <w:bookmarkEnd w:id="793"/>
    </w:p>
    <w:p w14:paraId="5B601118" w14:textId="77777777" w:rsidR="0060400A" w:rsidRPr="00A36A38" w:rsidRDefault="0060400A" w:rsidP="00047E7C">
      <w:pPr>
        <w:pStyle w:val="Sch1stylesubclause2"/>
      </w:pPr>
      <w:bookmarkStart w:id="794" w:name="_Ref68191232"/>
      <w:bookmarkStart w:id="795" w:name="_9kR3WTr2995CGCHID6zlUc8D8ro37r3I6yyBCzA"/>
      <w:r w:rsidRPr="002510C8">
        <w:t>the Provider has offered or given or agreed to give Magenta Living, or any person connected with any gift</w:t>
      </w:r>
      <w:r w:rsidRPr="00384A31">
        <w:t xml:space="preserve"> or consideration of any kind as an inducement</w:t>
      </w:r>
      <w:r w:rsidRPr="00A36A38">
        <w:t xml:space="preserve"> or reward for:</w:t>
      </w:r>
      <w:bookmarkEnd w:id="794"/>
      <w:bookmarkEnd w:id="795"/>
    </w:p>
    <w:p w14:paraId="0F7CB5BD" w14:textId="338FA026" w:rsidR="0060400A" w:rsidRPr="00CF44B3" w:rsidRDefault="0060400A" w:rsidP="0060400A">
      <w:pPr>
        <w:pStyle w:val="Heading4"/>
      </w:pPr>
      <w:r w:rsidRPr="002510C8">
        <w:t xml:space="preserve">doing or not doing or having done or not having done any action in relation </w:t>
      </w:r>
      <w:r w:rsidRPr="00CF44B3">
        <w:t>to the obtaining or execution of this Instruction or any other contract with Magenta Living; or</w:t>
      </w:r>
    </w:p>
    <w:p w14:paraId="3E54DC57" w14:textId="73794135" w:rsidR="0060400A" w:rsidRPr="00CF44B3" w:rsidRDefault="0060400A" w:rsidP="0060400A">
      <w:pPr>
        <w:pStyle w:val="Heading4"/>
      </w:pPr>
      <w:r w:rsidRPr="00CF44B3">
        <w:t>showing or not showing favour or disfavour to any person in relation to this Instruction or any other contract with Magenta Living; or</w:t>
      </w:r>
    </w:p>
    <w:p w14:paraId="5895D6C9" w14:textId="248D98CD" w:rsidR="0060400A" w:rsidRPr="00CF44B3" w:rsidRDefault="0060400A" w:rsidP="00047E7C">
      <w:pPr>
        <w:pStyle w:val="Sch1stylesubclause2"/>
      </w:pPr>
      <w:r w:rsidRPr="00CF44B3">
        <w:t xml:space="preserve">the acts referred to in </w:t>
      </w:r>
      <w:r w:rsidR="00047E7C" w:rsidRPr="00CF44B3">
        <w:t>Paragraphs</w:t>
      </w:r>
      <w:r w:rsidRPr="00CF44B3">
        <w:t xml:space="preserve"> </w:t>
      </w:r>
      <w:r w:rsidR="00047E7C" w:rsidRPr="00CF44B3">
        <w:fldChar w:fldCharType="begin"/>
      </w:r>
      <w:r w:rsidR="00047E7C" w:rsidRPr="00CF44B3">
        <w:instrText xml:space="preserve"> REF _Ref68191222 \r \h  \* MERGEFORMAT </w:instrText>
      </w:r>
      <w:r w:rsidR="00047E7C" w:rsidRPr="00CF44B3">
        <w:fldChar w:fldCharType="separate"/>
      </w:r>
      <w:bookmarkStart w:id="796" w:name="_9kMHG5YVt4BB7EHDJKE71nWeAFAtq542DC9HSA6"/>
      <w:r w:rsidR="00C768F0">
        <w:t>18.1.1</w:t>
      </w:r>
      <w:bookmarkEnd w:id="796"/>
      <w:r w:rsidR="00047E7C" w:rsidRPr="00CF44B3">
        <w:fldChar w:fldCharType="end"/>
      </w:r>
      <w:r w:rsidRPr="00CF44B3">
        <w:t xml:space="preserve"> or </w:t>
      </w:r>
      <w:r w:rsidR="00047E7C" w:rsidRPr="00CF44B3">
        <w:fldChar w:fldCharType="begin"/>
      </w:r>
      <w:r w:rsidR="00047E7C" w:rsidRPr="00CF44B3">
        <w:instrText xml:space="preserve"> REF _Ref68191232 \r \h  \* MERGEFORMAT </w:instrText>
      </w:r>
      <w:r w:rsidR="00047E7C" w:rsidRPr="00CF44B3">
        <w:fldChar w:fldCharType="separate"/>
      </w:r>
      <w:bookmarkStart w:id="797" w:name="_9kMHG5YVt4BB7EIEJKF81nWeAFAtq59t5K800DE"/>
      <w:r w:rsidR="00C768F0">
        <w:t>18.1.2</w:t>
      </w:r>
      <w:bookmarkEnd w:id="797"/>
      <w:r w:rsidR="00047E7C" w:rsidRPr="00CF44B3">
        <w:fldChar w:fldCharType="end"/>
      </w:r>
      <w:r w:rsidRPr="00CF44B3">
        <w:t xml:space="preserve"> have been done by any person employed by the Provider or acting on the Provider’s behalf (whether without or with the Provider’s knowledge).</w:t>
      </w:r>
    </w:p>
    <w:p w14:paraId="075DCD6A" w14:textId="63C4FD1A" w:rsidR="0060400A" w:rsidRPr="00CF44B3" w:rsidRDefault="0060400A" w:rsidP="00047E7C">
      <w:pPr>
        <w:pStyle w:val="Sch1stylesubclause"/>
      </w:pPr>
      <w:r w:rsidRPr="00CF44B3">
        <w:t>The Provider shall not do anything which would place Magenta Living in breach of the prohibition in Section 122 of the Housing and Regeneration Act 2008 or Magenta Living’s Probity Policy.</w:t>
      </w:r>
    </w:p>
    <w:p w14:paraId="349E20AB" w14:textId="553F18AC" w:rsidR="0060400A" w:rsidRDefault="0060400A" w:rsidP="00047E7C">
      <w:pPr>
        <w:pStyle w:val="Sch1stylesubclause"/>
      </w:pPr>
      <w:r w:rsidRPr="00CF44B3">
        <w:t xml:space="preserve">The Provider shall take and require all Subcontractors to take all reasonable steps, in accordance with Good Professional Practice, to prevent fraud and bribery in connection with </w:t>
      </w:r>
      <w:r w:rsidR="00630316">
        <w:t>these Instruction Terms</w:t>
      </w:r>
      <w:bookmarkStart w:id="798" w:name="_9kMH8P6ZWu8GD7BJ"/>
      <w:r w:rsidRPr="00CF44B3">
        <w:t>.</w:t>
      </w:r>
      <w:bookmarkEnd w:id="798"/>
      <w:r w:rsidR="009C65A9">
        <w:t xml:space="preserve"> </w:t>
      </w:r>
      <w:r w:rsidRPr="00CF44B3">
        <w:t xml:space="preserve">The Provider shall notify Magenta Living immediately if it has reason to suspect that any fraud or bribery (including any breach of </w:t>
      </w:r>
      <w:r w:rsidR="00CF44B3" w:rsidRPr="00CF44B3">
        <w:t xml:space="preserve">Paragraph </w:t>
      </w:r>
      <w:r w:rsidR="00CF44B3" w:rsidRPr="00CF44B3">
        <w:fldChar w:fldCharType="begin"/>
      </w:r>
      <w:r w:rsidR="00CF44B3" w:rsidRPr="00CF44B3">
        <w:instrText xml:space="preserve"> REF _Ref68191532 \r \h </w:instrText>
      </w:r>
      <w:r w:rsidR="00CF44B3">
        <w:instrText xml:space="preserve"> \* MERGEFORMAT </w:instrText>
      </w:r>
      <w:r w:rsidR="00CF44B3" w:rsidRPr="00CF44B3">
        <w:fldChar w:fldCharType="separate"/>
      </w:r>
      <w:bookmarkStart w:id="799" w:name="_9kMJI5YVt4BB7BEDJKZGhmuAyRUBC544zCWDCLD"/>
      <w:r w:rsidR="00C768F0">
        <w:t>18.1</w:t>
      </w:r>
      <w:bookmarkEnd w:id="799"/>
      <w:r w:rsidR="00CF44B3" w:rsidRPr="00CF44B3">
        <w:fldChar w:fldCharType="end"/>
      </w:r>
      <w:r w:rsidRPr="00CF44B3">
        <w:t xml:space="preserve">) has occurred, is occurring or is likely to occur.  </w:t>
      </w:r>
    </w:p>
    <w:p w14:paraId="70A26E46" w14:textId="77777777" w:rsidR="00C768F0" w:rsidRPr="00CF44B3" w:rsidRDefault="00C768F0" w:rsidP="00C768F0">
      <w:pPr>
        <w:pStyle w:val="Sch1stylesubclause"/>
        <w:numPr>
          <w:ilvl w:val="0"/>
          <w:numId w:val="0"/>
        </w:numPr>
        <w:ind w:left="567"/>
      </w:pPr>
    </w:p>
    <w:p w14:paraId="31580CB3" w14:textId="5C055F14" w:rsidR="0060400A" w:rsidRPr="002510C8" w:rsidRDefault="0060400A" w:rsidP="00CF44B3">
      <w:pPr>
        <w:pStyle w:val="Sch1stylesubclause"/>
      </w:pPr>
      <w:r w:rsidRPr="002510C8">
        <w:t xml:space="preserve">If the Provider or any of its Staff commits any fraud or bribery (including any breach of </w:t>
      </w:r>
      <w:r w:rsidR="00CF44B3">
        <w:t xml:space="preserve">Paragraph </w:t>
      </w:r>
      <w:r w:rsidR="00CF44B3">
        <w:fldChar w:fldCharType="begin"/>
      </w:r>
      <w:r w:rsidR="00CF44B3">
        <w:instrText xml:space="preserve"> REF _Ref68191532 \r \h  \* MERGEFORMAT </w:instrText>
      </w:r>
      <w:r w:rsidR="00CF44B3">
        <w:fldChar w:fldCharType="separate"/>
      </w:r>
      <w:bookmarkStart w:id="800" w:name="_9kMKJ5YVt4BB7BEDJKZGhmuAyRUBC544zCWDCLD"/>
      <w:r w:rsidR="00C768F0">
        <w:t>18.1</w:t>
      </w:r>
      <w:bookmarkEnd w:id="800"/>
      <w:r w:rsidR="00CF44B3">
        <w:fldChar w:fldCharType="end"/>
      </w:r>
      <w:r w:rsidRPr="002510C8">
        <w:t xml:space="preserve">) in relation to this </w:t>
      </w:r>
      <w:r w:rsidRPr="0060400A">
        <w:t xml:space="preserve">Instruction </w:t>
      </w:r>
      <w:r w:rsidRPr="002510C8">
        <w:t xml:space="preserve">or any other contract with Magenta Living, Magenta Living may recover from the Provider </w:t>
      </w:r>
      <w:r w:rsidR="002F33FE" w:rsidRPr="002510C8">
        <w:t xml:space="preserve">in full </w:t>
      </w:r>
      <w:r w:rsidRPr="002510C8">
        <w:t>any loss sustained by Magenta Living in consequence of such fraud.</w:t>
      </w:r>
    </w:p>
    <w:p w14:paraId="19EBFAEF" w14:textId="6DC0236A" w:rsidR="0060400A" w:rsidRPr="002510C8" w:rsidRDefault="0060400A" w:rsidP="00CF44B3">
      <w:pPr>
        <w:pStyle w:val="Sch1stylesubclause"/>
      </w:pPr>
      <w:r w:rsidRPr="002510C8">
        <w:t xml:space="preserve">The Provider shall cooperate fully with Magenta Living, its auditors and/or any Regulatory Body in relation to any investigation into fraud or bribery in connection with this </w:t>
      </w:r>
      <w:r w:rsidRPr="0060400A">
        <w:t>Instruction</w:t>
      </w:r>
      <w:r w:rsidR="00A3139B">
        <w:t>.</w:t>
      </w:r>
      <w:r w:rsidRPr="002510C8">
        <w:t xml:space="preserve"> </w:t>
      </w:r>
    </w:p>
    <w:p w14:paraId="0D065661" w14:textId="0800B51C" w:rsidR="0060400A" w:rsidRPr="002510C8" w:rsidRDefault="0060400A" w:rsidP="00CF44B3">
      <w:pPr>
        <w:pStyle w:val="Sch1stylesubclause"/>
      </w:pPr>
      <w:bookmarkStart w:id="801" w:name="_Ref68191598"/>
      <w:bookmarkStart w:id="802" w:name="_9kR3WTr2995CHDHNjSkTb7C7qn2H8rw8H7z4v7N"/>
      <w:r w:rsidRPr="002510C8">
        <w:t xml:space="preserve">The Provider shall take appropriate steps to ensure that they are not placed in a position where (in the reasonable opinion of Magenta Living) there is or may be an actual conflict, or a potential conflict, between the pecuniary or personal interests of the Provider and the obligations owed to </w:t>
      </w:r>
      <w:r>
        <w:t>Magenta Living</w:t>
      </w:r>
      <w:r w:rsidRPr="002510C8">
        <w:t xml:space="preserve"> under this </w:t>
      </w:r>
      <w:r w:rsidRPr="0060400A">
        <w:t>Instruction</w:t>
      </w:r>
      <w:r w:rsidRPr="002510C8">
        <w:t>.</w:t>
      </w:r>
      <w:bookmarkEnd w:id="801"/>
      <w:bookmarkEnd w:id="802"/>
    </w:p>
    <w:p w14:paraId="472C7984" w14:textId="0DDC36CA" w:rsidR="0060400A" w:rsidRDefault="0060400A" w:rsidP="00CF44B3">
      <w:pPr>
        <w:pStyle w:val="Sch1stylesubclause"/>
      </w:pPr>
      <w:r w:rsidRPr="002510C8">
        <w:t>The Provider shall promptly notify</w:t>
      </w:r>
      <w:r w:rsidRPr="00BE6DB2">
        <w:t xml:space="preserve"> and provide full particulars to </w:t>
      </w:r>
      <w:r>
        <w:t>Magenta Living</w:t>
      </w:r>
      <w:r w:rsidRPr="00BE6DB2">
        <w:t xml:space="preserve"> if any conflict referred to in </w:t>
      </w:r>
      <w:r w:rsidR="00CF44B3">
        <w:t xml:space="preserve">Paragraph </w:t>
      </w:r>
      <w:r w:rsidR="00CF44B3">
        <w:fldChar w:fldCharType="begin"/>
      </w:r>
      <w:r w:rsidR="00CF44B3">
        <w:instrText xml:space="preserve"> REF _Ref68191598 \r \h </w:instrText>
      </w:r>
      <w:r w:rsidR="00CF44B3">
        <w:fldChar w:fldCharType="separate"/>
      </w:r>
      <w:bookmarkStart w:id="803" w:name="_9kMHG5YVt4BB7EJFJPlUmVd9E9sp4JAtyAJ916x"/>
      <w:r w:rsidR="00CF44B3">
        <w:t>18.6</w:t>
      </w:r>
      <w:bookmarkEnd w:id="803"/>
      <w:r w:rsidR="00CF44B3">
        <w:fldChar w:fldCharType="end"/>
      </w:r>
      <w:r w:rsidRPr="00BE6DB2">
        <w:t xml:space="preserve"> above arises or is reasonably foreseeable to arise.</w:t>
      </w:r>
    </w:p>
    <w:p w14:paraId="17B368BB" w14:textId="7001C80F" w:rsidR="009F4870" w:rsidRPr="007C4FFD" w:rsidRDefault="009F4870" w:rsidP="003C05BA">
      <w:pPr>
        <w:pStyle w:val="Sch1styleclause"/>
      </w:pPr>
      <w:bookmarkStart w:id="804" w:name="_Ref68192265"/>
      <w:bookmarkStart w:id="805" w:name="_9kR3WTr29958GhJfifw5qCNRu76F7929IEK"/>
      <w:bookmarkStart w:id="806" w:name="_Toc72850459"/>
      <w:r w:rsidRPr="00640056">
        <w:t>T</w:t>
      </w:r>
      <w:r w:rsidRPr="007C4FFD">
        <w:t>ERMINATION</w:t>
      </w:r>
      <w:bookmarkEnd w:id="731"/>
      <w:bookmarkEnd w:id="732"/>
      <w:bookmarkEnd w:id="733"/>
      <w:bookmarkEnd w:id="734"/>
      <w:bookmarkEnd w:id="735"/>
      <w:bookmarkEnd w:id="736"/>
      <w:bookmarkEnd w:id="789"/>
      <w:bookmarkEnd w:id="804"/>
      <w:bookmarkEnd w:id="805"/>
      <w:bookmarkEnd w:id="806"/>
    </w:p>
    <w:p w14:paraId="58C57977" w14:textId="5130BF6B" w:rsidR="009F4870" w:rsidRPr="009F4870" w:rsidRDefault="000C3DA6" w:rsidP="003C05BA">
      <w:pPr>
        <w:pStyle w:val="Sch1stylesubclause"/>
      </w:pPr>
      <w:bookmarkStart w:id="807" w:name="_Ref68176252"/>
      <w:bookmarkStart w:id="808" w:name="_9kR3WTr29957GHIJXEfks8wPS9A32CFDD9NTPOE"/>
      <w:r>
        <w:t>Magenta Living</w:t>
      </w:r>
      <w:r w:rsidR="009F4870" w:rsidRPr="009F4870">
        <w:t>, without prejudice to any other right or remedy, may terminate this Instruction immediately</w:t>
      </w:r>
      <w:r w:rsidR="009F43B3">
        <w:t xml:space="preserve"> or with effect from a future date specified by Magenta Living by giving the Provider</w:t>
      </w:r>
      <w:r w:rsidR="009F4870" w:rsidRPr="009F4870">
        <w:t xml:space="preserve"> written notice if:</w:t>
      </w:r>
      <w:bookmarkEnd w:id="807"/>
      <w:bookmarkEnd w:id="808"/>
    </w:p>
    <w:p w14:paraId="573BBA66" w14:textId="1C2D5981" w:rsidR="00E17B48" w:rsidRPr="00E17B48" w:rsidRDefault="00AE571E" w:rsidP="00E17B48">
      <w:pPr>
        <w:pStyle w:val="Sch1stylesubclause2"/>
      </w:pPr>
      <w:r w:rsidRPr="00AE571E">
        <w:t xml:space="preserve">the Provider </w:t>
      </w:r>
      <w:r w:rsidR="00DB3131">
        <w:t>is in</w:t>
      </w:r>
      <w:r w:rsidR="009F4870" w:rsidRPr="009F4870">
        <w:t xml:space="preserve"> material breach of th</w:t>
      </w:r>
      <w:r w:rsidR="00F74652">
        <w:t>is</w:t>
      </w:r>
      <w:r w:rsidR="009F4870" w:rsidRPr="009F4870">
        <w:t xml:space="preserve"> Instruction </w:t>
      </w:r>
      <w:bookmarkStart w:id="809" w:name="_Hlk68550785"/>
      <w:r w:rsidR="00DB3131">
        <w:t xml:space="preserve">which is not remedied </w:t>
      </w:r>
      <w:r w:rsidR="009F43B3">
        <w:t>to th</w:t>
      </w:r>
      <w:r w:rsidR="00DB3131">
        <w:t>e</w:t>
      </w:r>
      <w:r w:rsidR="009F43B3">
        <w:t xml:space="preserve"> satisfaction of Magenta Living</w:t>
      </w:r>
      <w:r w:rsidR="009F4870" w:rsidRPr="009F4870">
        <w:t xml:space="preserve"> </w:t>
      </w:r>
      <w:bookmarkEnd w:id="809"/>
      <w:r w:rsidR="009F4870" w:rsidRPr="009F4870">
        <w:t xml:space="preserve">within 10 (ten) Working Days </w:t>
      </w:r>
      <w:r w:rsidR="00DB3131">
        <w:t>from</w:t>
      </w:r>
      <w:r w:rsidR="009F4870" w:rsidRPr="009F4870">
        <w:t xml:space="preserve"> the receipt of </w:t>
      </w:r>
      <w:bookmarkStart w:id="810" w:name="_Hlk68550816"/>
      <w:r w:rsidR="009F4870" w:rsidRPr="009F4870">
        <w:t xml:space="preserve">a </w:t>
      </w:r>
      <w:r w:rsidR="00DB3131">
        <w:t>written notice</w:t>
      </w:r>
      <w:r w:rsidR="009F4870" w:rsidRPr="009F4870">
        <w:t xml:space="preserve"> from </w:t>
      </w:r>
      <w:r w:rsidR="00E50380">
        <w:t>Magenta Living</w:t>
      </w:r>
      <w:r w:rsidR="009F4870" w:rsidRPr="009F4870">
        <w:t xml:space="preserve"> </w:t>
      </w:r>
      <w:r w:rsidR="00DB3131">
        <w:t xml:space="preserve">notifying the Provider of </w:t>
      </w:r>
      <w:r w:rsidR="009F4870" w:rsidRPr="009F4870">
        <w:t xml:space="preserve">the breach </w:t>
      </w:r>
      <w:r w:rsidR="00E17B48" w:rsidRPr="00E17B48">
        <w:t xml:space="preserve">and stating that if it is not remedied this </w:t>
      </w:r>
      <w:r w:rsidR="00CA3D60">
        <w:t xml:space="preserve">Instruction </w:t>
      </w:r>
      <w:r w:rsidR="00E17B48" w:rsidRPr="00E17B48">
        <w:t>may be terminated for the Provider’s material breach</w:t>
      </w:r>
      <w:bookmarkEnd w:id="810"/>
      <w:r w:rsidR="00E17B48" w:rsidRPr="00E17B48">
        <w:t>;</w:t>
      </w:r>
    </w:p>
    <w:p w14:paraId="5AD73C31" w14:textId="77777777" w:rsidR="008F591E" w:rsidRPr="009F4870" w:rsidRDefault="008F591E" w:rsidP="003C05BA">
      <w:pPr>
        <w:pStyle w:val="Sch1stylesubclause2"/>
      </w:pPr>
      <w:r w:rsidRPr="00AE571E">
        <w:t xml:space="preserve">the Provider </w:t>
      </w:r>
      <w:r w:rsidRPr="009F4870">
        <w:t>without reasonable cause fail</w:t>
      </w:r>
      <w:r>
        <w:t>s</w:t>
      </w:r>
      <w:r w:rsidRPr="009F4870">
        <w:t xml:space="preserve"> to proceed regularly and diligently with the performance of the </w:t>
      </w:r>
      <w:r>
        <w:t>Services</w:t>
      </w:r>
      <w:r w:rsidRPr="009F4870">
        <w:t xml:space="preserve"> set out in the Instruction;</w:t>
      </w:r>
    </w:p>
    <w:p w14:paraId="0E2D0BA8" w14:textId="6A20E5B8" w:rsidR="008F591E" w:rsidRPr="009F4870" w:rsidRDefault="008F591E" w:rsidP="003C05BA">
      <w:pPr>
        <w:pStyle w:val="Sch1stylesubclause2"/>
      </w:pPr>
      <w:r w:rsidRPr="00AE571E">
        <w:t xml:space="preserve">the Provider </w:t>
      </w:r>
      <w:r w:rsidRPr="009F4870">
        <w:t>without reasonable cause suspend</w:t>
      </w:r>
      <w:r>
        <w:t>s</w:t>
      </w:r>
      <w:r w:rsidRPr="009F4870">
        <w:t xml:space="preserve"> performance of the whole or a part of the </w:t>
      </w:r>
      <w:r>
        <w:t>Services</w:t>
      </w:r>
      <w:r w:rsidRPr="009F4870">
        <w:t xml:space="preserve"> set out in Instruction before they are completed; </w:t>
      </w:r>
    </w:p>
    <w:p w14:paraId="7124D610" w14:textId="5D8EF359" w:rsidR="008F591E" w:rsidRPr="009F4870" w:rsidRDefault="008F591E" w:rsidP="003C05BA">
      <w:pPr>
        <w:pStyle w:val="Sch1stylesubclause2"/>
      </w:pPr>
      <w:r w:rsidRPr="00AE571E">
        <w:t xml:space="preserve">the Provider </w:t>
      </w:r>
      <w:r w:rsidRPr="009F4870">
        <w:t>without reasonable cause refus</w:t>
      </w:r>
      <w:r>
        <w:t>es</w:t>
      </w:r>
      <w:r w:rsidRPr="009F4870">
        <w:t xml:space="preserve"> or neglect</w:t>
      </w:r>
      <w:r>
        <w:t>s</w:t>
      </w:r>
      <w:r w:rsidRPr="009F4870">
        <w:t xml:space="preserve"> to comply with any instruction which </w:t>
      </w:r>
      <w:r>
        <w:t>Magenta Living is</w:t>
      </w:r>
      <w:r w:rsidRPr="009F4870">
        <w:t xml:space="preserve"> entitled to give under this Instruction</w:t>
      </w:r>
      <w:r w:rsidR="00A3139B">
        <w:t>;</w:t>
      </w:r>
    </w:p>
    <w:p w14:paraId="68E28D7A" w14:textId="653FF2C3" w:rsidR="008F591E" w:rsidRDefault="008F591E" w:rsidP="003C05BA">
      <w:pPr>
        <w:pStyle w:val="Sch1stylesubclause2"/>
      </w:pPr>
      <w:r w:rsidRPr="00AE571E">
        <w:rPr>
          <w:lang w:eastAsia="en-GB"/>
        </w:rPr>
        <w:t xml:space="preserve">the Provider </w:t>
      </w:r>
      <w:r w:rsidRPr="00C0662D">
        <w:rPr>
          <w:lang w:eastAsia="en-GB"/>
        </w:rPr>
        <w:t>or anyone for whom the Provider is responsible act</w:t>
      </w:r>
      <w:r w:rsidR="00F74652">
        <w:rPr>
          <w:lang w:eastAsia="en-GB"/>
        </w:rPr>
        <w:t>s</w:t>
      </w:r>
      <w:r w:rsidRPr="00C0662D">
        <w:rPr>
          <w:lang w:eastAsia="en-GB"/>
        </w:rPr>
        <w:t xml:space="preserve"> fraudulently or ma</w:t>
      </w:r>
      <w:r w:rsidR="00F74652">
        <w:rPr>
          <w:lang w:eastAsia="en-GB"/>
        </w:rPr>
        <w:t>kes</w:t>
      </w:r>
      <w:r w:rsidRPr="00C0662D">
        <w:rPr>
          <w:lang w:eastAsia="en-GB"/>
        </w:rPr>
        <w:t xml:space="preserve"> a fraudulent misrepresentation in connection with the Services;</w:t>
      </w:r>
    </w:p>
    <w:p w14:paraId="671FD292" w14:textId="66A4B877" w:rsidR="008F591E" w:rsidRPr="00A36A38" w:rsidRDefault="008F591E" w:rsidP="003C05BA">
      <w:pPr>
        <w:pStyle w:val="Sch1stylesubclause2"/>
      </w:pPr>
      <w:r w:rsidRPr="005D7F11">
        <w:t xml:space="preserve">the </w:t>
      </w:r>
      <w:r>
        <w:t>Provider</w:t>
      </w:r>
      <w:r w:rsidRPr="005D7F11">
        <w:t xml:space="preserve"> or anyone for whom the </w:t>
      </w:r>
      <w:r>
        <w:t>Provider</w:t>
      </w:r>
      <w:r w:rsidRPr="005D7F11">
        <w:t xml:space="preserve"> is responsible offer</w:t>
      </w:r>
      <w:r w:rsidR="00F74652">
        <w:t>s</w:t>
      </w:r>
      <w:r w:rsidRPr="005D7F11">
        <w:t xml:space="preserve"> or agree</w:t>
      </w:r>
      <w:r w:rsidR="00F74652">
        <w:t>s</w:t>
      </w:r>
      <w:r w:rsidRPr="005D7F11">
        <w:t xml:space="preserve"> to give any person working for or engaged by </w:t>
      </w:r>
      <w:r>
        <w:t>Magenta Living</w:t>
      </w:r>
      <w:r w:rsidRPr="005D7F11">
        <w:t xml:space="preserve"> any gift or consideration in relation to this </w:t>
      </w:r>
      <w:r>
        <w:t>Instruction</w:t>
      </w:r>
      <w:r w:rsidRPr="005D7F11">
        <w:t xml:space="preserve"> or any other </w:t>
      </w:r>
      <w:r>
        <w:t>c</w:t>
      </w:r>
      <w:r w:rsidRPr="005D7F11">
        <w:t xml:space="preserve">ontract between the </w:t>
      </w:r>
      <w:r>
        <w:t>Provider</w:t>
      </w:r>
      <w:r w:rsidRPr="005D7F11">
        <w:t xml:space="preserve"> and </w:t>
      </w:r>
      <w:r>
        <w:t>Magenta Living</w:t>
      </w:r>
      <w:r w:rsidRPr="005D7F11">
        <w:t xml:space="preserve"> as set out in </w:t>
      </w:r>
      <w:r w:rsidR="0042718C">
        <w:t xml:space="preserve">Paragraph </w:t>
      </w:r>
      <w:r w:rsidR="00CF44B3">
        <w:fldChar w:fldCharType="begin"/>
      </w:r>
      <w:r w:rsidR="00CF44B3">
        <w:instrText xml:space="preserve"> REF _Ref68192689 \r \h </w:instrText>
      </w:r>
      <w:r w:rsidR="00CF44B3">
        <w:fldChar w:fldCharType="separate"/>
      </w:r>
      <w:bookmarkStart w:id="811" w:name="_9kMHG5YVt4BB7EKhLhkhy7sEPSe2IMQPPJFL9EM"/>
      <w:r w:rsidR="00C768F0">
        <w:t>18</w:t>
      </w:r>
      <w:bookmarkEnd w:id="811"/>
      <w:r w:rsidR="00CF44B3">
        <w:fldChar w:fldCharType="end"/>
      </w:r>
      <w:r w:rsidRPr="00E708CC">
        <w:t xml:space="preserve"> [</w:t>
      </w:r>
      <w:r w:rsidRPr="00841E6A">
        <w:rPr>
          <w:i/>
        </w:rPr>
        <w:t>Corruption, Bribery and Conflicts</w:t>
      </w:r>
      <w:r w:rsidRPr="00E708CC">
        <w:t>]</w:t>
      </w:r>
      <w:r>
        <w:t xml:space="preserve"> or has committed any offence under the Bribery Act 2010</w:t>
      </w:r>
      <w:r w:rsidRPr="00E708CC">
        <w:t>;</w:t>
      </w:r>
    </w:p>
    <w:p w14:paraId="3030390B" w14:textId="5DB5D0B2" w:rsidR="008F591E" w:rsidRDefault="008F591E" w:rsidP="003C05BA">
      <w:pPr>
        <w:pStyle w:val="Sch1stylesubclause2"/>
      </w:pPr>
      <w:bookmarkStart w:id="812" w:name="_Ref68175744"/>
      <w:r w:rsidRPr="009F4870">
        <w:t xml:space="preserve">there is </w:t>
      </w:r>
      <w:r>
        <w:t>(in the reasonable opinion of Magenta Living</w:t>
      </w:r>
      <w:r w:rsidR="0042718C">
        <w:t>)</w:t>
      </w:r>
      <w:r>
        <w:t xml:space="preserve"> </w:t>
      </w:r>
      <w:r w:rsidRPr="009F4870">
        <w:t xml:space="preserve">an actual or potential conflict, between the interests of the </w:t>
      </w:r>
      <w:r>
        <w:t>Provider</w:t>
      </w:r>
      <w:r w:rsidRPr="009F4870">
        <w:t xml:space="preserve"> and the duties owed to </w:t>
      </w:r>
      <w:r>
        <w:t>Magenta Living under</w:t>
      </w:r>
      <w:r w:rsidRPr="009F4870">
        <w:t xml:space="preserve"> this Instruction;</w:t>
      </w:r>
      <w:bookmarkEnd w:id="812"/>
      <w:r w:rsidRPr="009F4870">
        <w:t xml:space="preserve"> </w:t>
      </w:r>
    </w:p>
    <w:p w14:paraId="372E7E14" w14:textId="77777777" w:rsidR="008B654F" w:rsidRDefault="008B654F" w:rsidP="008B654F">
      <w:pPr>
        <w:pStyle w:val="Sch1stylesubclause2"/>
      </w:pPr>
      <w:r>
        <w:t>the Provider makes a false or fraudulent claim for payment under this Instruction;</w:t>
      </w:r>
    </w:p>
    <w:p w14:paraId="634A0F84" w14:textId="26F36E69" w:rsidR="008B654F" w:rsidRDefault="008B654F" w:rsidP="008B654F">
      <w:pPr>
        <w:pStyle w:val="Sch1stylesubclause2"/>
      </w:pPr>
      <w:r>
        <w:t xml:space="preserve">the Provider or a Subcontractor is in breach of Health and Safety Law or is considered by Magenta Living to be working or to have worked in a way that does not fully comply with Health and Safety Law, </w:t>
      </w:r>
      <w:bookmarkStart w:id="813" w:name="_9kR3WTr5DA5FNpi7"/>
      <w:r>
        <w:t>any</w:t>
      </w:r>
      <w:bookmarkEnd w:id="813"/>
      <w:r w:rsidR="00427410">
        <w:t xml:space="preserve"> </w:t>
      </w:r>
      <w:r>
        <w:t>approved Code of Practice in relation to Health and Safety Law or Good Professional Practice in relation to health and safety;</w:t>
      </w:r>
    </w:p>
    <w:p w14:paraId="51CA0AD2" w14:textId="77777777" w:rsidR="009178B8" w:rsidRPr="009178B8" w:rsidRDefault="009178B8" w:rsidP="003C05BA">
      <w:pPr>
        <w:pStyle w:val="Sch1stylesubclause2"/>
        <w:rPr>
          <w:lang w:eastAsia="en-GB"/>
        </w:rPr>
      </w:pPr>
      <w:bookmarkStart w:id="814" w:name="_Ref68596242"/>
      <w:bookmarkStart w:id="815" w:name="_9kR3WTr2995BKHIJCCmnCEw25rTXEMM303vCByx"/>
      <w:r w:rsidRPr="009178B8">
        <w:rPr>
          <w:lang w:eastAsia="en-GB"/>
        </w:rPr>
        <w:t>any of the Insurances ceases to be available at commercially reasonable rates;</w:t>
      </w:r>
      <w:bookmarkEnd w:id="814"/>
      <w:bookmarkEnd w:id="815"/>
    </w:p>
    <w:p w14:paraId="52C1EC4F" w14:textId="4C48D3E2" w:rsidR="009178B8" w:rsidRPr="009178B8" w:rsidRDefault="009178B8" w:rsidP="003C05BA">
      <w:pPr>
        <w:pStyle w:val="Sch1stylesubclause2"/>
        <w:rPr>
          <w:lang w:eastAsia="en-GB"/>
        </w:rPr>
      </w:pPr>
      <w:r w:rsidRPr="009178B8">
        <w:rPr>
          <w:lang w:eastAsia="en-GB"/>
        </w:rPr>
        <w:t xml:space="preserve">the Provider purports to assign, subcontract, novate or create any form of security over its rights under this </w:t>
      </w:r>
      <w:r>
        <w:rPr>
          <w:lang w:eastAsia="en-GB"/>
        </w:rPr>
        <w:t>Instruction</w:t>
      </w:r>
      <w:r w:rsidRPr="009178B8">
        <w:rPr>
          <w:lang w:eastAsia="en-GB"/>
        </w:rPr>
        <w:t xml:space="preserve"> without </w:t>
      </w:r>
      <w:r>
        <w:rPr>
          <w:lang w:eastAsia="en-GB"/>
        </w:rPr>
        <w:t>Magenta Living’s</w:t>
      </w:r>
      <w:r w:rsidRPr="009178B8">
        <w:rPr>
          <w:lang w:eastAsia="en-GB"/>
        </w:rPr>
        <w:t xml:space="preserve"> written consent;</w:t>
      </w:r>
    </w:p>
    <w:p w14:paraId="3EED7031" w14:textId="5DED1BB1" w:rsidR="008F7EC2" w:rsidRPr="008F7EC2" w:rsidRDefault="0042718C" w:rsidP="003C05BA">
      <w:pPr>
        <w:pStyle w:val="Sch1stylesubclause2"/>
        <w:rPr>
          <w:lang w:eastAsia="en-GB"/>
        </w:rPr>
      </w:pPr>
      <w:r>
        <w:rPr>
          <w:lang w:eastAsia="en-GB"/>
        </w:rPr>
        <w:t xml:space="preserve">any of the </w:t>
      </w:r>
      <w:r w:rsidR="008F7EC2">
        <w:rPr>
          <w:lang w:eastAsia="en-GB"/>
        </w:rPr>
        <w:t>warrant</w:t>
      </w:r>
      <w:r>
        <w:rPr>
          <w:lang w:eastAsia="en-GB"/>
        </w:rPr>
        <w:t>ies</w:t>
      </w:r>
      <w:r w:rsidR="008F7EC2">
        <w:rPr>
          <w:lang w:eastAsia="en-GB"/>
        </w:rPr>
        <w:t xml:space="preserve"> </w:t>
      </w:r>
      <w:r w:rsidR="008F7EC2" w:rsidRPr="00CF44B3">
        <w:rPr>
          <w:lang w:eastAsia="en-GB"/>
        </w:rPr>
        <w:t xml:space="preserve">in </w:t>
      </w:r>
      <w:r w:rsidR="00363E17" w:rsidRPr="00CF44B3">
        <w:rPr>
          <w:lang w:eastAsia="en-GB"/>
        </w:rPr>
        <w:t>Paragraph</w:t>
      </w:r>
      <w:r w:rsidR="00D01820" w:rsidRPr="00CF44B3">
        <w:rPr>
          <w:lang w:eastAsia="en-GB"/>
        </w:rPr>
        <w:t xml:space="preserve"> </w:t>
      </w:r>
      <w:r w:rsidR="00CF44B3" w:rsidRPr="00CF44B3">
        <w:rPr>
          <w:lang w:eastAsia="en-GB"/>
        </w:rPr>
        <w:fldChar w:fldCharType="begin"/>
      </w:r>
      <w:r w:rsidR="00CF44B3" w:rsidRPr="00CF44B3">
        <w:rPr>
          <w:lang w:eastAsia="en-GB"/>
        </w:rPr>
        <w:instrText xml:space="preserve"> REF _Ref68191666 \r \h </w:instrText>
      </w:r>
      <w:r w:rsidR="00CF44B3">
        <w:rPr>
          <w:lang w:eastAsia="en-GB"/>
        </w:rPr>
        <w:instrText xml:space="preserve"> \* MERGEFORMAT </w:instrText>
      </w:r>
      <w:r w:rsidR="00CF44B3" w:rsidRPr="00CF44B3">
        <w:rPr>
          <w:lang w:eastAsia="en-GB"/>
        </w:rPr>
      </w:r>
      <w:r w:rsidR="00CF44B3" w:rsidRPr="00CF44B3">
        <w:rPr>
          <w:lang w:eastAsia="en-GB"/>
        </w:rPr>
        <w:fldChar w:fldCharType="separate"/>
      </w:r>
      <w:bookmarkStart w:id="816" w:name="_9kMHG5YVt4BB7ELIHjTlUc8D8ro3M62K41LRSI0"/>
      <w:r w:rsidR="00C768F0">
        <w:rPr>
          <w:lang w:eastAsia="en-GB"/>
        </w:rPr>
        <w:t>2.5</w:t>
      </w:r>
      <w:bookmarkEnd w:id="816"/>
      <w:r w:rsidR="00CF44B3" w:rsidRPr="00CF44B3">
        <w:rPr>
          <w:lang w:eastAsia="en-GB"/>
        </w:rPr>
        <w:fldChar w:fldCharType="end"/>
      </w:r>
      <w:r w:rsidR="008F7EC2" w:rsidRPr="00CF44B3">
        <w:rPr>
          <w:lang w:eastAsia="en-GB"/>
        </w:rPr>
        <w:t xml:space="preserve"> </w:t>
      </w:r>
      <w:r w:rsidRPr="00CF44B3">
        <w:rPr>
          <w:lang w:eastAsia="en-GB"/>
        </w:rPr>
        <w:t xml:space="preserve">or </w:t>
      </w:r>
      <w:r w:rsidR="00CF44B3" w:rsidRPr="00CF44B3">
        <w:rPr>
          <w:lang w:eastAsia="en-GB"/>
        </w:rPr>
        <w:fldChar w:fldCharType="begin"/>
      </w:r>
      <w:r w:rsidR="00CF44B3" w:rsidRPr="00CF44B3">
        <w:rPr>
          <w:lang w:eastAsia="en-GB"/>
        </w:rPr>
        <w:instrText xml:space="preserve"> REF _Ref68191677 \r \h </w:instrText>
      </w:r>
      <w:r w:rsidR="00CF44B3">
        <w:rPr>
          <w:lang w:eastAsia="en-GB"/>
        </w:rPr>
        <w:instrText xml:space="preserve"> \* MERGEFORMAT </w:instrText>
      </w:r>
      <w:r w:rsidR="00CF44B3" w:rsidRPr="00CF44B3">
        <w:rPr>
          <w:lang w:eastAsia="en-GB"/>
        </w:rPr>
      </w:r>
      <w:r w:rsidR="00CF44B3" w:rsidRPr="00CF44B3">
        <w:rPr>
          <w:lang w:eastAsia="en-GB"/>
        </w:rPr>
        <w:fldChar w:fldCharType="separate"/>
      </w:r>
      <w:bookmarkStart w:id="817" w:name="_9kMHG5YVt4BB7EMJInWlwx04qMq1GZvCIz8HDJO"/>
      <w:r w:rsidR="00C768F0">
        <w:rPr>
          <w:lang w:eastAsia="en-GB"/>
        </w:rPr>
        <w:t>2.6</w:t>
      </w:r>
      <w:bookmarkEnd w:id="817"/>
      <w:r w:rsidR="00CF44B3" w:rsidRPr="00CF44B3">
        <w:rPr>
          <w:lang w:eastAsia="en-GB"/>
        </w:rPr>
        <w:fldChar w:fldCharType="end"/>
      </w:r>
      <w:r w:rsidRPr="00CF44B3">
        <w:rPr>
          <w:lang w:eastAsia="en-GB"/>
        </w:rPr>
        <w:t xml:space="preserve"> </w:t>
      </w:r>
      <w:r w:rsidR="008F7EC2" w:rsidRPr="00CF44B3">
        <w:rPr>
          <w:lang w:eastAsia="en-GB"/>
        </w:rPr>
        <w:t>[</w:t>
      </w:r>
      <w:r w:rsidR="00CF44B3" w:rsidRPr="00CF44B3">
        <w:rPr>
          <w:i/>
          <w:iCs/>
          <w:lang w:eastAsia="en-GB"/>
        </w:rPr>
        <w:t xml:space="preserve">Provider’s </w:t>
      </w:r>
      <w:r w:rsidRPr="00CF44B3">
        <w:rPr>
          <w:i/>
          <w:iCs/>
          <w:lang w:eastAsia="en-GB"/>
        </w:rPr>
        <w:t>Obligations</w:t>
      </w:r>
      <w:r w:rsidR="008F7EC2" w:rsidRPr="00CF44B3">
        <w:rPr>
          <w:lang w:eastAsia="en-GB"/>
        </w:rPr>
        <w:t>] is or</w:t>
      </w:r>
      <w:r w:rsidR="008F7EC2" w:rsidRPr="008F7EC2">
        <w:rPr>
          <w:lang w:eastAsia="en-GB"/>
        </w:rPr>
        <w:t xml:space="preserve"> becomes untrue in any material respect;</w:t>
      </w:r>
    </w:p>
    <w:p w14:paraId="7F0CC15A" w14:textId="77BD3B2E" w:rsidR="008F7EC2" w:rsidRPr="008F7EC2" w:rsidRDefault="008F7EC2" w:rsidP="003C05BA">
      <w:pPr>
        <w:pStyle w:val="Sch1stylesubclause2"/>
        <w:rPr>
          <w:lang w:eastAsia="en-GB"/>
        </w:rPr>
      </w:pPr>
      <w:r w:rsidRPr="008F7EC2">
        <w:rPr>
          <w:lang w:eastAsia="en-GB"/>
        </w:rPr>
        <w:t xml:space="preserve">the Provider </w:t>
      </w:r>
      <w:r w:rsidR="00432D2C">
        <w:rPr>
          <w:lang w:eastAsia="en-GB"/>
        </w:rPr>
        <w:t>or a Subcontracto</w:t>
      </w:r>
      <w:r w:rsidR="0020424D">
        <w:rPr>
          <w:lang w:eastAsia="en-GB"/>
        </w:rPr>
        <w:t xml:space="preserve">r </w:t>
      </w:r>
      <w:r w:rsidRPr="008F7EC2">
        <w:rPr>
          <w:lang w:eastAsia="en-GB"/>
        </w:rPr>
        <w:t xml:space="preserve">commits a material breach of Data Protection Law (including any Personal Data Breach) or any breach </w:t>
      </w:r>
      <w:r>
        <w:rPr>
          <w:lang w:eastAsia="en-GB"/>
        </w:rPr>
        <w:t>Magenta Living</w:t>
      </w:r>
      <w:r w:rsidRPr="008F7EC2">
        <w:rPr>
          <w:lang w:eastAsia="en-GB"/>
        </w:rPr>
        <w:t>, as Data Controller, is required to report to the Information Commissioner;</w:t>
      </w:r>
    </w:p>
    <w:p w14:paraId="7474E746" w14:textId="1F72F725" w:rsidR="008F7EC2" w:rsidRPr="008F7EC2" w:rsidRDefault="008F7EC2" w:rsidP="003C05BA">
      <w:pPr>
        <w:pStyle w:val="Sch1stylesubclause2"/>
        <w:rPr>
          <w:lang w:eastAsia="en-GB"/>
        </w:rPr>
      </w:pPr>
      <w:r w:rsidRPr="008F7EC2">
        <w:rPr>
          <w:lang w:eastAsia="en-GB"/>
        </w:rPr>
        <w:t xml:space="preserve">the Provider commits or is found to have committed any of the offences listed in Regulation 57(1) of the Public Contracts Regulations 2015, any of the Provider’s directors, officers or senior managers commit or are found to have committed any of those offences or a Court orders that </w:t>
      </w:r>
      <w:r w:rsidR="005268DC">
        <w:rPr>
          <w:lang w:eastAsia="en-GB"/>
        </w:rPr>
        <w:t>this Instruction</w:t>
      </w:r>
      <w:r w:rsidRPr="008F7EC2">
        <w:rPr>
          <w:lang w:eastAsia="en-GB"/>
        </w:rPr>
        <w:t xml:space="preserve"> is set aside because it has been subject to a substantial modification; </w:t>
      </w:r>
    </w:p>
    <w:p w14:paraId="1A4C6B1E" w14:textId="77777777" w:rsidR="008B654F" w:rsidRDefault="008B654F" w:rsidP="003C05BA">
      <w:pPr>
        <w:pStyle w:val="Sch1stylesubclause2"/>
        <w:rPr>
          <w:lang w:eastAsia="en-GB"/>
        </w:rPr>
      </w:pPr>
      <w:r w:rsidRPr="009F4870">
        <w:t xml:space="preserve">the </w:t>
      </w:r>
      <w:r>
        <w:t>Provider</w:t>
      </w:r>
      <w:r w:rsidRPr="009F4870">
        <w:t xml:space="preserve"> </w:t>
      </w:r>
      <w:r>
        <w:t xml:space="preserve">or a Subcontractor </w:t>
      </w:r>
      <w:r w:rsidRPr="009F4870">
        <w:t xml:space="preserve">breaches the Law in relation to the </w:t>
      </w:r>
      <w:r>
        <w:t>Services;</w:t>
      </w:r>
    </w:p>
    <w:p w14:paraId="7901F242" w14:textId="00B62B4E" w:rsidR="008F7EC2" w:rsidRPr="008F7EC2" w:rsidRDefault="008F7EC2" w:rsidP="003C05BA">
      <w:pPr>
        <w:pStyle w:val="Sch1stylesubclause2"/>
        <w:rPr>
          <w:lang w:eastAsia="en-GB"/>
        </w:rPr>
      </w:pPr>
      <w:r w:rsidRPr="008F7EC2">
        <w:rPr>
          <w:lang w:eastAsia="en-GB"/>
        </w:rPr>
        <w:t xml:space="preserve">there is a change of control of the Provider (as defined in section 1124 Corporation Tax Act 2010) which </w:t>
      </w:r>
      <w:r>
        <w:rPr>
          <w:lang w:eastAsia="en-GB"/>
        </w:rPr>
        <w:t>Magenta Living</w:t>
      </w:r>
      <w:r w:rsidRPr="008F7EC2">
        <w:rPr>
          <w:lang w:eastAsia="en-GB"/>
        </w:rPr>
        <w:t xml:space="preserve"> has not approved in advance;</w:t>
      </w:r>
    </w:p>
    <w:p w14:paraId="057B98E5" w14:textId="72707E1B" w:rsidR="009F4870" w:rsidRPr="009F4870" w:rsidRDefault="008F7EC2" w:rsidP="00E17B48">
      <w:pPr>
        <w:pStyle w:val="Sch1stylesubclause2"/>
      </w:pPr>
      <w:r>
        <w:t>the Provider or a Subcontractor is found to have committed any offence involving human trafficking or to have breached environmental, social or labour Laws</w:t>
      </w:r>
      <w:r w:rsidR="009F4870" w:rsidRPr="009F4870">
        <w:t>;</w:t>
      </w:r>
      <w:r w:rsidR="00AE571E">
        <w:t xml:space="preserve"> or</w:t>
      </w:r>
      <w:r w:rsidR="009F4870" w:rsidRPr="009F4870">
        <w:t xml:space="preserve"> </w:t>
      </w:r>
    </w:p>
    <w:p w14:paraId="71A5328D" w14:textId="670F6802" w:rsidR="009F4870" w:rsidRPr="009F4870" w:rsidRDefault="00E50380" w:rsidP="003C05BA">
      <w:pPr>
        <w:pStyle w:val="Sch1stylesubclause2"/>
      </w:pPr>
      <w:r>
        <w:t>Magenta Living</w:t>
      </w:r>
      <w:r w:rsidR="009F4870" w:rsidRPr="009F4870">
        <w:t xml:space="preserve"> has terminated the </w:t>
      </w:r>
      <w:bookmarkStart w:id="818" w:name="_9kMK3H6ZWu5DD7DEPOqmr2D96QH54s124K"/>
      <w:r w:rsidR="009F4870" w:rsidRPr="009F4870">
        <w:t>Framework Agreement</w:t>
      </w:r>
      <w:bookmarkEnd w:id="818"/>
      <w:r w:rsidR="00AE571E">
        <w:t xml:space="preserve"> </w:t>
      </w:r>
      <w:r w:rsidR="0063536D">
        <w:t xml:space="preserve">under Clauses </w:t>
      </w:r>
      <w:r w:rsidR="00590BE3">
        <w:fldChar w:fldCharType="begin"/>
      </w:r>
      <w:r w:rsidR="00590BE3">
        <w:instrText xml:space="preserve"> REF _Ref68175998 \r \h </w:instrText>
      </w:r>
      <w:r w:rsidR="00590BE3">
        <w:fldChar w:fldCharType="separate"/>
      </w:r>
      <w:bookmarkStart w:id="819" w:name="_9kMHG5YVt4BB7ENJDPt9DHGGA6C05DyvCXH7B1D"/>
      <w:r w:rsidR="00C768F0">
        <w:t>12</w:t>
      </w:r>
      <w:bookmarkEnd w:id="819"/>
      <w:r w:rsidR="00590BE3">
        <w:fldChar w:fldCharType="end"/>
      </w:r>
      <w:r w:rsidR="0063536D">
        <w:t xml:space="preserve"> [</w:t>
      </w:r>
      <w:r w:rsidR="0063536D" w:rsidRPr="008F591E">
        <w:rPr>
          <w:i/>
          <w:iCs/>
        </w:rPr>
        <w:t>Corruption, bribery and conflicts</w:t>
      </w:r>
      <w:r w:rsidR="0063536D">
        <w:t xml:space="preserve">] or </w:t>
      </w:r>
      <w:r w:rsidR="00590BE3">
        <w:fldChar w:fldCharType="begin"/>
      </w:r>
      <w:r w:rsidR="00590BE3">
        <w:instrText xml:space="preserve"> REF _Ref68176009 \r \h </w:instrText>
      </w:r>
      <w:r w:rsidR="00590BE3">
        <w:fldChar w:fldCharType="separate"/>
      </w:r>
      <w:bookmarkStart w:id="820" w:name="_9kMHG5YVt4BB7FFAEGaGhmuAyRUBC544zCZKIIE"/>
      <w:r w:rsidR="00C768F0">
        <w:t>13.2</w:t>
      </w:r>
      <w:bookmarkEnd w:id="820"/>
      <w:r w:rsidR="00590BE3">
        <w:fldChar w:fldCharType="end"/>
      </w:r>
      <w:r w:rsidR="008F591E">
        <w:t xml:space="preserve"> or </w:t>
      </w:r>
      <w:r w:rsidR="00590BE3">
        <w:fldChar w:fldCharType="begin"/>
      </w:r>
      <w:r w:rsidR="00590BE3">
        <w:instrText xml:space="preserve"> REF _Ref210210769 \r \h </w:instrText>
      </w:r>
      <w:r w:rsidR="00590BE3">
        <w:fldChar w:fldCharType="separate"/>
      </w:r>
      <w:bookmarkStart w:id="821" w:name="_9kMHG5YVt4BB7FGBEIUG22ozlPyIQKxAUBAJBD6"/>
      <w:r w:rsidR="00C768F0">
        <w:t>13.4</w:t>
      </w:r>
      <w:bookmarkEnd w:id="821"/>
      <w:r w:rsidR="00590BE3">
        <w:fldChar w:fldCharType="end"/>
      </w:r>
      <w:r w:rsidR="008F591E">
        <w:t xml:space="preserve"> </w:t>
      </w:r>
      <w:r w:rsidR="00590BE3">
        <w:t>[</w:t>
      </w:r>
      <w:r w:rsidR="008F591E" w:rsidRPr="008F591E">
        <w:rPr>
          <w:i/>
          <w:iCs/>
        </w:rPr>
        <w:t>Termination</w:t>
      </w:r>
      <w:r w:rsidR="008F591E">
        <w:t xml:space="preserve">] of the </w:t>
      </w:r>
      <w:bookmarkStart w:id="822" w:name="_9kMK4I6ZWu5DD7DEPOqmr2D96QH54s124K"/>
      <w:r w:rsidR="008F591E">
        <w:t>Framework Agreement</w:t>
      </w:r>
      <w:bookmarkEnd w:id="822"/>
      <w:r w:rsidR="009F4870" w:rsidRPr="009F4870">
        <w:t>.</w:t>
      </w:r>
    </w:p>
    <w:p w14:paraId="69912F40" w14:textId="6FF38894" w:rsidR="009F4870" w:rsidRPr="009F4870" w:rsidRDefault="009F4870" w:rsidP="003C05BA">
      <w:pPr>
        <w:pStyle w:val="Sch1stylesubclause"/>
      </w:pPr>
      <w:bookmarkStart w:id="823" w:name="_Ref68176406"/>
      <w:bookmarkStart w:id="824" w:name="_9kR3WTr2995EE8ILgSkTb7C7qn2Bv8VGEEAOUQP"/>
      <w:r w:rsidRPr="009F4870">
        <w:t xml:space="preserve">The </w:t>
      </w:r>
      <w:r w:rsidR="00285578">
        <w:t>Provider</w:t>
      </w:r>
      <w:r w:rsidRPr="009F4870">
        <w:t xml:space="preserve"> may, without prejudice to any other right or remedy, terminate this Instruction immediately</w:t>
      </w:r>
      <w:r w:rsidR="001B733D">
        <w:t xml:space="preserve"> or with effect from a future date specified by the Provider</w:t>
      </w:r>
      <w:r w:rsidRPr="009F4870">
        <w:t xml:space="preserve"> by written notice if </w:t>
      </w:r>
      <w:r w:rsidR="00F716CF">
        <w:t xml:space="preserve">Magenta Living </w:t>
      </w:r>
      <w:r w:rsidRPr="009F4870">
        <w:t>has:</w:t>
      </w:r>
      <w:bookmarkEnd w:id="823"/>
      <w:bookmarkEnd w:id="824"/>
    </w:p>
    <w:p w14:paraId="01CE96FA" w14:textId="5515FE4D" w:rsidR="009F4870" w:rsidRDefault="009F4870" w:rsidP="003C05BA">
      <w:pPr>
        <w:pStyle w:val="Sch1stylesubclause2"/>
      </w:pPr>
      <w:r w:rsidRPr="009F4870">
        <w:t xml:space="preserve">not paid the </w:t>
      </w:r>
      <w:r w:rsidR="00285578">
        <w:t>Provider</w:t>
      </w:r>
      <w:r w:rsidRPr="009F4870">
        <w:t xml:space="preserve"> any</w:t>
      </w:r>
      <w:r w:rsidR="001B733D">
        <w:t xml:space="preserve"> undisputed</w:t>
      </w:r>
      <w:r w:rsidRPr="009F4870">
        <w:t xml:space="preserve"> amount properly due and payable under this Instruction (subject to any deductions which </w:t>
      </w:r>
      <w:r w:rsidR="00F716CF">
        <w:t xml:space="preserve">Magenta Living </w:t>
      </w:r>
      <w:r w:rsidRPr="009F4870">
        <w:t xml:space="preserve">may be entitled to make) by the date specified in a written notice from the </w:t>
      </w:r>
      <w:r w:rsidR="00285578">
        <w:t>Provider</w:t>
      </w:r>
      <w:r w:rsidRPr="009F4870">
        <w:t xml:space="preserve"> served after the final date on which the amount is due and warning that the Instruction may be terminated if such sum is not paid by the date specified (which must be at least </w:t>
      </w:r>
      <w:r w:rsidR="001B733D">
        <w:t>3</w:t>
      </w:r>
      <w:r w:rsidRPr="009F4870">
        <w:t>0 (</w:t>
      </w:r>
      <w:r w:rsidR="001B733D" w:rsidRPr="009F4870">
        <w:t>t</w:t>
      </w:r>
      <w:r w:rsidR="001B733D">
        <w:t>hirty</w:t>
      </w:r>
      <w:r w:rsidRPr="009F4870">
        <w:t>) Working Days after the date of the notice); or</w:t>
      </w:r>
    </w:p>
    <w:p w14:paraId="6D82976F" w14:textId="599A2058" w:rsidR="009F4870" w:rsidRPr="009F4870" w:rsidRDefault="009F4870" w:rsidP="003C05BA">
      <w:pPr>
        <w:pStyle w:val="Sch1stylesubclause2"/>
      </w:pPr>
      <w:r w:rsidRPr="009F4870">
        <w:t>otherwise</w:t>
      </w:r>
      <w:r w:rsidR="009841EE">
        <w:t>, without good reason</w:t>
      </w:r>
      <w:r w:rsidRPr="009F4870">
        <w:t xml:space="preserve"> committed a material breach of this Instruction which </w:t>
      </w:r>
      <w:r w:rsidR="009841EE">
        <w:t xml:space="preserve">substantially </w:t>
      </w:r>
      <w:r w:rsidRPr="009F4870">
        <w:t xml:space="preserve">prevents the </w:t>
      </w:r>
      <w:r w:rsidR="00285578">
        <w:t>Provider</w:t>
      </w:r>
      <w:r w:rsidRPr="009F4870">
        <w:t xml:space="preserve"> from </w:t>
      </w:r>
      <w:r w:rsidR="009841EE">
        <w:t xml:space="preserve">complying with the Provider’s obligations under this Instruction and fails to remedy that material breach within 20 (twenty) Working Days of written notice from the Provider served on Magenta Living stating that if it is not remedied this Instruction will be terminated for material breach by Magenta Living. </w:t>
      </w:r>
    </w:p>
    <w:p w14:paraId="256BFCE5" w14:textId="1F6E1E16" w:rsidR="0020424D" w:rsidRPr="0020424D" w:rsidRDefault="0020424D" w:rsidP="0020424D">
      <w:pPr>
        <w:pStyle w:val="Sch1stylesubclause"/>
      </w:pPr>
      <w:bookmarkStart w:id="825" w:name="_Ref68596594"/>
      <w:bookmarkStart w:id="826" w:name="_9kR3WTr2995EF9IMSE00mxjNwGOIv8S98H9B4BG"/>
      <w:r>
        <w:t xml:space="preserve">Either Party may terminate this Instruction if the other Party </w:t>
      </w:r>
      <w:bookmarkStart w:id="827" w:name="_Ref68175910"/>
      <w:r w:rsidRPr="0020424D">
        <w:t>is the subject of any insolvency related procedure including:</w:t>
      </w:r>
      <w:bookmarkEnd w:id="827"/>
      <w:bookmarkEnd w:id="825"/>
      <w:bookmarkEnd w:id="826"/>
    </w:p>
    <w:p w14:paraId="3AD1A3D9" w14:textId="77777777" w:rsidR="0020424D" w:rsidRPr="0020424D" w:rsidRDefault="0020424D" w:rsidP="0020424D">
      <w:pPr>
        <w:pStyle w:val="Sch1stylesubclause2"/>
      </w:pPr>
      <w:r w:rsidRPr="0020424D">
        <w:t>suspending or threatening to suspend, payment of its debts or being unable or deemed unable to pay its debts within section 123 of the Insolvency Act 1986;</w:t>
      </w:r>
    </w:p>
    <w:p w14:paraId="1787A0B0" w14:textId="77777777" w:rsidR="0020424D" w:rsidRPr="0020424D" w:rsidRDefault="0020424D" w:rsidP="0020424D">
      <w:pPr>
        <w:pStyle w:val="Sch1stylesubclause2"/>
      </w:pPr>
      <w:r w:rsidRPr="0020424D">
        <w:t xml:space="preserve">commencing negotiations with any of its creditors with a view to rescheduling any of its debts, or making a proposal for or entering into any compromise or arrangement with any or all of its creditors; </w:t>
      </w:r>
    </w:p>
    <w:p w14:paraId="492C4625" w14:textId="77777777" w:rsidR="0020424D" w:rsidRPr="0020424D" w:rsidRDefault="0020424D" w:rsidP="0020424D">
      <w:pPr>
        <w:pStyle w:val="Sch1stylesubclause2"/>
      </w:pPr>
      <w:r w:rsidRPr="0020424D">
        <w:t>applying to court for, or obtaining, a moratorium under the Insolvency Act 1986;</w:t>
      </w:r>
    </w:p>
    <w:p w14:paraId="428BDAD9" w14:textId="77777777" w:rsidR="0020424D" w:rsidRPr="0020424D" w:rsidRDefault="0020424D" w:rsidP="0020424D">
      <w:pPr>
        <w:pStyle w:val="Sch1stylesubclause2"/>
      </w:pPr>
      <w:r w:rsidRPr="0020424D">
        <w:t>having a petition filed, passing a resolution, or having an order made for its winding up (except for the purposes of an amalgamation or reconstruction of a solvent company);</w:t>
      </w:r>
    </w:p>
    <w:p w14:paraId="0A5795C5" w14:textId="77777777" w:rsidR="0020424D" w:rsidRPr="0020424D" w:rsidRDefault="0020424D" w:rsidP="0020424D">
      <w:pPr>
        <w:pStyle w:val="Sch1stylesubclause2"/>
      </w:pPr>
      <w:r w:rsidRPr="0020424D">
        <w:t>giving or receiving notice of any intention to appoint or appointing or having appointed an administrator, receiver, receiver and manager or administrative receiver or applying for or being the subject of an administration order;</w:t>
      </w:r>
    </w:p>
    <w:p w14:paraId="5D195F5C" w14:textId="77777777" w:rsidR="0020424D" w:rsidRPr="0020424D" w:rsidRDefault="0020424D" w:rsidP="0020424D">
      <w:pPr>
        <w:pStyle w:val="Sch1stylesubclause2"/>
      </w:pPr>
      <w:r w:rsidRPr="0020424D">
        <w:t>having a creditor take possession of, or distress, execution, sequestration or other such process levied or enforced on or sued against, the whole or any part of its assets and such attachment or process not being discharged within 10 (ten) Working Days;</w:t>
      </w:r>
    </w:p>
    <w:p w14:paraId="316C407D" w14:textId="77777777" w:rsidR="0020424D" w:rsidRPr="0020424D" w:rsidRDefault="0020424D" w:rsidP="0020424D">
      <w:pPr>
        <w:pStyle w:val="Sch1stylesubclause2"/>
      </w:pPr>
      <w:r w:rsidRPr="0020424D">
        <w:t>ceasing to trade or threatening to cease to trade;</w:t>
      </w:r>
    </w:p>
    <w:p w14:paraId="20F2BCC0" w14:textId="77777777" w:rsidR="0020424D" w:rsidRPr="0020424D" w:rsidRDefault="0020424D" w:rsidP="0020424D">
      <w:pPr>
        <w:pStyle w:val="Sch1stylesubclause2"/>
      </w:pPr>
      <w:bookmarkStart w:id="828" w:name="_Ref68175922"/>
      <w:r w:rsidRPr="0020424D">
        <w:t>failing within the time provided for payment to honour any guarantee or indemnity it has given which has fallen due and been called upon;</w:t>
      </w:r>
      <w:bookmarkEnd w:id="828"/>
    </w:p>
    <w:p w14:paraId="1B3FD437" w14:textId="77777777" w:rsidR="0020424D" w:rsidRPr="0020424D" w:rsidRDefault="0020424D" w:rsidP="0020424D">
      <w:pPr>
        <w:pStyle w:val="Sch1stylesubclause2"/>
      </w:pPr>
      <w:bookmarkStart w:id="829" w:name="_9kR3WTr2995DFAIMNG2lwx04qZhDIDwt8DF84DE"/>
      <w:bookmarkStart w:id="830" w:name="_Ref68596470"/>
      <w:r w:rsidRPr="0020424D">
        <w:t>(where the Provider is an individual)</w:t>
      </w:r>
      <w:bookmarkEnd w:id="829"/>
      <w:r w:rsidRPr="0020424D">
        <w:t>:</w:t>
      </w:r>
      <w:bookmarkEnd w:id="830"/>
    </w:p>
    <w:p w14:paraId="7ABCF9E0" w14:textId="77777777" w:rsidR="0020424D" w:rsidRPr="0020424D" w:rsidRDefault="0020424D" w:rsidP="0020424D">
      <w:pPr>
        <w:pStyle w:val="Sch1stylepara"/>
      </w:pPr>
      <w:r w:rsidRPr="0020424D">
        <w:t>being the subject of a bankruptcy petition or order;</w:t>
      </w:r>
    </w:p>
    <w:p w14:paraId="3ECAF38C" w14:textId="77777777" w:rsidR="0020424D" w:rsidRPr="0020424D" w:rsidRDefault="0020424D" w:rsidP="0020424D">
      <w:pPr>
        <w:pStyle w:val="Sch1stylepara"/>
      </w:pPr>
      <w:r w:rsidRPr="0020424D">
        <w:t>having a receiver appointed over his/her assets;</w:t>
      </w:r>
    </w:p>
    <w:p w14:paraId="0AEE0E5D" w14:textId="77777777" w:rsidR="0020424D" w:rsidRPr="0020424D" w:rsidRDefault="0020424D" w:rsidP="0020424D">
      <w:pPr>
        <w:pStyle w:val="Sch1stylepara"/>
      </w:pPr>
      <w:r w:rsidRPr="0020424D">
        <w:t>making an arrangement with creditors; or</w:t>
      </w:r>
    </w:p>
    <w:p w14:paraId="69A9CAB8" w14:textId="77777777" w:rsidR="0020424D" w:rsidRPr="0020424D" w:rsidRDefault="0020424D" w:rsidP="0020424D">
      <w:pPr>
        <w:pStyle w:val="Sch1stylepara"/>
      </w:pPr>
      <w:r w:rsidRPr="0020424D">
        <w:t>being deemed unable to pay his/her debts within section 268 of the Insolvency Act 1986;</w:t>
      </w:r>
    </w:p>
    <w:p w14:paraId="31D2D2E1" w14:textId="6C91A491" w:rsidR="0020424D" w:rsidRPr="0020424D" w:rsidRDefault="0020424D" w:rsidP="0020424D">
      <w:pPr>
        <w:pStyle w:val="Sch1stylesubclause2"/>
      </w:pPr>
      <w:r w:rsidRPr="0020424D">
        <w:t xml:space="preserve">(where the Provider is a partnership, other than a limited liability partnership) having one of its partners subject to any of the insolvency events in Paragraph </w:t>
      </w:r>
      <w:r w:rsidR="00A3139B">
        <w:fldChar w:fldCharType="begin"/>
      </w:r>
      <w:r w:rsidR="00A3139B">
        <w:instrText xml:space="preserve"> REF _Ref68596470 \r \h </w:instrText>
      </w:r>
      <w:r w:rsidR="00A3139B">
        <w:fldChar w:fldCharType="separate"/>
      </w:r>
      <w:bookmarkStart w:id="831" w:name="_9kMHG5YVt4BB7FHCKOPI4nyz26sbjFKFyvAFHA6"/>
      <w:r w:rsidR="00A81009">
        <w:t>19.3.9</w:t>
      </w:r>
      <w:bookmarkEnd w:id="831"/>
      <w:r w:rsidR="00A3139B">
        <w:fldChar w:fldCharType="end"/>
      </w:r>
      <w:r w:rsidRPr="0020424D">
        <w:t xml:space="preserve"> applying to individuals;</w:t>
      </w:r>
    </w:p>
    <w:p w14:paraId="7FF0DA00" w14:textId="77777777" w:rsidR="0020424D" w:rsidRPr="0020424D" w:rsidRDefault="0020424D" w:rsidP="0020424D">
      <w:pPr>
        <w:pStyle w:val="Sch1stylesubclause2"/>
      </w:pPr>
      <w:r w:rsidRPr="0020424D">
        <w:t xml:space="preserve">having a debt relief order made in respect of them; or </w:t>
      </w:r>
    </w:p>
    <w:p w14:paraId="353B566A" w14:textId="2A633195" w:rsidR="0020424D" w:rsidRDefault="0020424D" w:rsidP="0020424D">
      <w:pPr>
        <w:pStyle w:val="Sch1stylesubclause2"/>
      </w:pPr>
      <w:r w:rsidRPr="0020424D">
        <w:t>being the subject of any equivalent or similar event in England &amp; Wales or in any other legal jurisdiction</w:t>
      </w:r>
      <w:r w:rsidR="00A3139B">
        <w:t>.</w:t>
      </w:r>
    </w:p>
    <w:p w14:paraId="3A71F1FA" w14:textId="77777777" w:rsidR="00A81009" w:rsidRDefault="00A81009" w:rsidP="00A81009">
      <w:pPr>
        <w:pStyle w:val="Sch1stylesubclause2"/>
        <w:numPr>
          <w:ilvl w:val="0"/>
          <w:numId w:val="0"/>
        </w:numPr>
        <w:ind w:left="1418"/>
      </w:pPr>
    </w:p>
    <w:p w14:paraId="7865E8DF" w14:textId="27FDC73C" w:rsidR="009F4870" w:rsidRPr="007C4FFD" w:rsidRDefault="009F4870" w:rsidP="003C05BA">
      <w:pPr>
        <w:pStyle w:val="Sch1styleclause"/>
      </w:pPr>
      <w:bookmarkStart w:id="832" w:name="_Toc439844061"/>
      <w:bookmarkStart w:id="833" w:name="_Toc440287994"/>
      <w:bookmarkStart w:id="834" w:name="_Toc469041541"/>
      <w:bookmarkStart w:id="835" w:name="_Toc474099913"/>
      <w:bookmarkStart w:id="836" w:name="_Toc474143503"/>
      <w:bookmarkStart w:id="837" w:name="_Toc474315125"/>
      <w:bookmarkStart w:id="838" w:name="_Toc72850460"/>
      <w:r w:rsidRPr="007C4FFD">
        <w:t>CONSEQUENCES OF TERMINATION</w:t>
      </w:r>
      <w:bookmarkEnd w:id="832"/>
      <w:bookmarkEnd w:id="833"/>
      <w:bookmarkEnd w:id="834"/>
      <w:bookmarkEnd w:id="835"/>
      <w:bookmarkEnd w:id="836"/>
      <w:bookmarkEnd w:id="837"/>
      <w:bookmarkEnd w:id="838"/>
      <w:r w:rsidRPr="007C4FFD">
        <w:t xml:space="preserve">  </w:t>
      </w:r>
    </w:p>
    <w:p w14:paraId="576BEF88" w14:textId="77777777" w:rsidR="004B2F80" w:rsidRPr="004B2F80" w:rsidRDefault="004B2F80" w:rsidP="003C05BA">
      <w:pPr>
        <w:pStyle w:val="Sch1stylesubclause"/>
      </w:pPr>
      <w:r w:rsidRPr="004B2F80">
        <w:t>Termination of this Instruction is without prejudice to the rights and duties of either Party accrued due before termination or to any provisions which are intended to survive termination including:</w:t>
      </w:r>
    </w:p>
    <w:p w14:paraId="5B28F7BF" w14:textId="4418F703" w:rsidR="00D27C0F" w:rsidRDefault="00D27C0F" w:rsidP="003C05BA">
      <w:pPr>
        <w:pStyle w:val="Sch1stylesubclause2"/>
      </w:pPr>
      <w:r>
        <w:t xml:space="preserve">Paragraph </w:t>
      </w:r>
      <w:r w:rsidR="00A3139B">
        <w:fldChar w:fldCharType="begin"/>
      </w:r>
      <w:r w:rsidR="00A3139B">
        <w:instrText xml:space="preserve"> REF _Ref68596504 \r \h </w:instrText>
      </w:r>
      <w:r w:rsidR="00A3139B">
        <w:fldChar w:fldCharType="separate"/>
      </w:r>
      <w:bookmarkStart w:id="839" w:name="_9kMHG5YVt4BB7FIeLhkhy7sEPXsv09AHIEKP"/>
      <w:r w:rsidR="00C768F0">
        <w:t>1</w:t>
      </w:r>
      <w:bookmarkEnd w:id="839"/>
      <w:r w:rsidR="00A3139B">
        <w:fldChar w:fldCharType="end"/>
      </w:r>
      <w:r>
        <w:t xml:space="preserve"> [Definitions];</w:t>
      </w:r>
    </w:p>
    <w:p w14:paraId="62D109D3" w14:textId="194D2F99" w:rsidR="004B2F80" w:rsidRPr="004B2F80" w:rsidRDefault="004B2F80" w:rsidP="003C05BA">
      <w:pPr>
        <w:pStyle w:val="Sch1stylesubclause2"/>
      </w:pPr>
      <w:r w:rsidRPr="004B2F80">
        <w:t xml:space="preserve">Paragraph </w:t>
      </w:r>
      <w:r w:rsidR="00590BE3">
        <w:fldChar w:fldCharType="begin"/>
      </w:r>
      <w:r w:rsidR="00590BE3">
        <w:instrText xml:space="preserve"> REF _Ref68175635 \r \h </w:instrText>
      </w:r>
      <w:r w:rsidR="00590BE3">
        <w:fldChar w:fldCharType="separate"/>
      </w:r>
      <w:bookmarkStart w:id="840" w:name="_9kMJI5YVt4BB7DKiLhkhy7sEWj6IA3B5xDWE6MT"/>
      <w:r w:rsidR="00C768F0">
        <w:t>8</w:t>
      </w:r>
      <w:bookmarkEnd w:id="840"/>
      <w:r w:rsidR="00590BE3">
        <w:fldChar w:fldCharType="end"/>
      </w:r>
      <w:r w:rsidRPr="004B2F80">
        <w:t xml:space="preserve"> [</w:t>
      </w:r>
      <w:r w:rsidRPr="0042718C">
        <w:rPr>
          <w:i/>
          <w:iCs/>
        </w:rPr>
        <w:t>Intellectual Property</w:t>
      </w:r>
      <w:r w:rsidRPr="004B2F80">
        <w:t>];</w:t>
      </w:r>
    </w:p>
    <w:p w14:paraId="3543D7CA" w14:textId="2DB75827" w:rsidR="004B2F80" w:rsidRPr="004B2F80" w:rsidRDefault="004B2F80" w:rsidP="003C05BA">
      <w:pPr>
        <w:pStyle w:val="Sch1stylesubclause2"/>
      </w:pPr>
      <w:r w:rsidRPr="004B2F80">
        <w:t xml:space="preserve">Paragraph </w:t>
      </w:r>
      <w:r w:rsidR="00590BE3">
        <w:fldChar w:fldCharType="begin"/>
      </w:r>
      <w:r w:rsidR="00590BE3">
        <w:instrText xml:space="preserve"> REF _Ref68176183 \r \h </w:instrText>
      </w:r>
      <w:r w:rsidR="00590BE3">
        <w:fldChar w:fldCharType="separate"/>
      </w:r>
      <w:bookmarkStart w:id="841" w:name="_9kMKJ5YVt4BB7CDcLhkhy7sEXe1D510x8OK26FO"/>
      <w:r w:rsidR="00C768F0">
        <w:t>9</w:t>
      </w:r>
      <w:bookmarkEnd w:id="841"/>
      <w:r w:rsidR="00590BE3">
        <w:fldChar w:fldCharType="end"/>
      </w:r>
      <w:r w:rsidRPr="004B2F80">
        <w:t xml:space="preserve"> [</w:t>
      </w:r>
      <w:r w:rsidRPr="004B2F80">
        <w:rPr>
          <w:i/>
        </w:rPr>
        <w:t>Confidentiality</w:t>
      </w:r>
      <w:r w:rsidR="00590BE3">
        <w:rPr>
          <w:i/>
        </w:rPr>
        <w:t xml:space="preserve"> and Security of Information</w:t>
      </w:r>
      <w:r w:rsidRPr="004B2F80">
        <w:t>];</w:t>
      </w:r>
    </w:p>
    <w:p w14:paraId="06BA3EDF" w14:textId="1FC2A551" w:rsidR="004B2F80" w:rsidRPr="004B2F80" w:rsidRDefault="004B2F80" w:rsidP="003C05BA">
      <w:pPr>
        <w:pStyle w:val="Sch1stylesubclause2"/>
      </w:pPr>
      <w:r w:rsidRPr="004B2F80">
        <w:t xml:space="preserve">Paragraph </w:t>
      </w:r>
      <w:r w:rsidR="00590BE3">
        <w:fldChar w:fldCharType="begin"/>
      </w:r>
      <w:r w:rsidR="00590BE3">
        <w:instrText xml:space="preserve"> REF _Ref68176204 \r \h </w:instrText>
      </w:r>
      <w:r w:rsidR="00590BE3">
        <w:fldChar w:fldCharType="separate"/>
      </w:r>
      <w:bookmarkStart w:id="842" w:name="_9kMLK5YVt4BB7CIhLhkhy7sEPKXp674MMPG0GNJ"/>
      <w:r w:rsidR="00C768F0">
        <w:t>10</w:t>
      </w:r>
      <w:bookmarkEnd w:id="842"/>
      <w:r w:rsidR="00590BE3">
        <w:fldChar w:fldCharType="end"/>
      </w:r>
      <w:r w:rsidRPr="004B2F80">
        <w:t xml:space="preserve"> [</w:t>
      </w:r>
      <w:r w:rsidRPr="004B2F80">
        <w:rPr>
          <w:i/>
        </w:rPr>
        <w:t>Data Protection</w:t>
      </w:r>
      <w:r w:rsidRPr="004B2F80">
        <w:t>]; and</w:t>
      </w:r>
    </w:p>
    <w:p w14:paraId="320AA65D" w14:textId="620535EF" w:rsidR="004B2F80" w:rsidRPr="004B2F80" w:rsidRDefault="004B2F80" w:rsidP="003C05BA">
      <w:pPr>
        <w:pStyle w:val="Sch1stylesubclause2"/>
      </w:pPr>
      <w:r w:rsidRPr="004B2F80">
        <w:t xml:space="preserve">Paragraph </w:t>
      </w:r>
      <w:r w:rsidR="00590BE3">
        <w:fldChar w:fldCharType="begin"/>
      </w:r>
      <w:r w:rsidR="00590BE3">
        <w:instrText xml:space="preserve"> REF _Ref68176216 \r \h </w:instrText>
      </w:r>
      <w:r w:rsidR="00590BE3">
        <w:fldChar w:fldCharType="separate"/>
      </w:r>
      <w:bookmarkStart w:id="843" w:name="_9kMHG5YVt4BB7FJfLhkhy7sEPMn7t4KACA6AyGK"/>
      <w:r w:rsidR="00C768F0">
        <w:t>12</w:t>
      </w:r>
      <w:bookmarkEnd w:id="843"/>
      <w:r w:rsidR="00590BE3">
        <w:fldChar w:fldCharType="end"/>
      </w:r>
      <w:r w:rsidRPr="004B2F80">
        <w:t xml:space="preserve"> [</w:t>
      </w:r>
      <w:r w:rsidRPr="00590BE3">
        <w:rPr>
          <w:i/>
          <w:iCs/>
        </w:rPr>
        <w:t>Records and Audit</w:t>
      </w:r>
      <w:r w:rsidRPr="004B2F80">
        <w:t>].</w:t>
      </w:r>
    </w:p>
    <w:p w14:paraId="08CFF7F6" w14:textId="0C878081" w:rsidR="004B2F80" w:rsidRDefault="004B2F80" w:rsidP="003C05BA">
      <w:pPr>
        <w:pStyle w:val="Sch1stylesubclause"/>
        <w:rPr>
          <w:lang w:eastAsia="en-GB"/>
        </w:rPr>
      </w:pPr>
      <w:r w:rsidRPr="00FB6F56">
        <w:rPr>
          <w:lang w:eastAsia="en-GB"/>
        </w:rPr>
        <w:t xml:space="preserve">On termination of </w:t>
      </w:r>
      <w:r>
        <w:rPr>
          <w:lang w:eastAsia="en-GB"/>
        </w:rPr>
        <w:t>the any Instruction that is not completed by the Provider</w:t>
      </w:r>
      <w:bookmarkStart w:id="844" w:name="_9kMHG5YVt7FC6AH"/>
      <w:r>
        <w:rPr>
          <w:lang w:eastAsia="en-GB"/>
        </w:rPr>
        <w:t>,</w:t>
      </w:r>
      <w:bookmarkEnd w:id="844"/>
      <w:r w:rsidR="009C65A9">
        <w:rPr>
          <w:lang w:eastAsia="en-GB"/>
        </w:rPr>
        <w:t xml:space="preserve"> </w:t>
      </w:r>
      <w:r w:rsidRPr="00FB6F56">
        <w:rPr>
          <w:lang w:eastAsia="en-GB"/>
        </w:rPr>
        <w:t xml:space="preserve">the Provider must co-operate fully with </w:t>
      </w:r>
      <w:r>
        <w:rPr>
          <w:lang w:eastAsia="en-GB"/>
        </w:rPr>
        <w:t>Magenta Living</w:t>
      </w:r>
      <w:r w:rsidRPr="00FB6F56">
        <w:rPr>
          <w:lang w:eastAsia="en-GB"/>
        </w:rPr>
        <w:t xml:space="preserve"> and / or any Successor Provider in relation to the legal and operational handover of responsibilities between the Provider and </w:t>
      </w:r>
      <w:r>
        <w:rPr>
          <w:lang w:eastAsia="en-GB"/>
        </w:rPr>
        <w:t>Magenta Living</w:t>
      </w:r>
      <w:r w:rsidRPr="00FB6F56">
        <w:rPr>
          <w:lang w:eastAsia="en-GB"/>
        </w:rPr>
        <w:t xml:space="preserve"> or a Successor </w:t>
      </w:r>
      <w:r>
        <w:rPr>
          <w:lang w:eastAsia="en-GB"/>
        </w:rPr>
        <w:t>Provider.</w:t>
      </w:r>
    </w:p>
    <w:p w14:paraId="399B081D" w14:textId="0EF9E26A" w:rsidR="009F4870" w:rsidRPr="009F4870" w:rsidRDefault="009F4870" w:rsidP="00D27C0F">
      <w:pPr>
        <w:pStyle w:val="Sch1stylesubclause"/>
      </w:pPr>
      <w:r w:rsidRPr="009F4870">
        <w:t xml:space="preserve">On termination of </w:t>
      </w:r>
      <w:r w:rsidR="00D27C0F">
        <w:t>any Instruction</w:t>
      </w:r>
      <w:r w:rsidRPr="009F4870">
        <w:t xml:space="preserve"> under Paragraph </w:t>
      </w:r>
      <w:r w:rsidR="00590BE3">
        <w:fldChar w:fldCharType="begin"/>
      </w:r>
      <w:r w:rsidR="00590BE3">
        <w:instrText xml:space="preserve"> REF _Ref68176252 \r \h </w:instrText>
      </w:r>
      <w:r w:rsidR="00590BE3">
        <w:fldChar w:fldCharType="separate"/>
      </w:r>
      <w:bookmarkStart w:id="845" w:name="_9kMIH5YVt4BB79IJKLZGhmuAyRUBC54EHFFBPVR"/>
      <w:r w:rsidR="00C768F0">
        <w:t>19.1</w:t>
      </w:r>
      <w:bookmarkEnd w:id="845"/>
      <w:r w:rsidR="00590BE3">
        <w:fldChar w:fldCharType="end"/>
      </w:r>
      <w:r w:rsidRPr="009F4870">
        <w:t xml:space="preserve"> [</w:t>
      </w:r>
      <w:r w:rsidRPr="009F4870">
        <w:rPr>
          <w:i/>
        </w:rPr>
        <w:t>Termination</w:t>
      </w:r>
      <w:r w:rsidRPr="009F4870">
        <w:t xml:space="preserve">] the </w:t>
      </w:r>
      <w:r w:rsidR="00285578">
        <w:t>Provider</w:t>
      </w:r>
      <w:r w:rsidRPr="009F4870">
        <w:t xml:space="preserve"> shall</w:t>
      </w:r>
      <w:r w:rsidR="00D27C0F">
        <w:t xml:space="preserve"> </w:t>
      </w:r>
      <w:r w:rsidRPr="009F4870">
        <w:t>take immediate steps to bring to an end th</w:t>
      </w:r>
      <w:r w:rsidR="00D27C0F">
        <w:t>e</w:t>
      </w:r>
      <w:r w:rsidRPr="009F4870">
        <w:t xml:space="preserve"> </w:t>
      </w:r>
      <w:r w:rsidR="00BF6D01">
        <w:t>Services</w:t>
      </w:r>
      <w:r w:rsidR="00D27C0F">
        <w:t xml:space="preserve"> under that Instruction</w:t>
      </w:r>
      <w:r w:rsidRPr="009F4870">
        <w:t xml:space="preserve"> in an orderly manner but with all reasonable speed and economy</w:t>
      </w:r>
      <w:r w:rsidR="00D27C0F">
        <w:t>.</w:t>
      </w:r>
    </w:p>
    <w:p w14:paraId="4E818FE9" w14:textId="11AF528F" w:rsidR="00446C9A" w:rsidRDefault="00446C9A" w:rsidP="003C05BA">
      <w:pPr>
        <w:pStyle w:val="Sch1stylesubclause"/>
        <w:rPr>
          <w:lang w:eastAsia="en-GB"/>
        </w:rPr>
      </w:pPr>
      <w:bookmarkStart w:id="846" w:name="_Ref68176272"/>
      <w:r w:rsidRPr="00446C9A">
        <w:rPr>
          <w:lang w:eastAsia="en-GB"/>
        </w:rPr>
        <w:t>Within 5 (five) Working Days of the Termination Date, the Provider must:</w:t>
      </w:r>
      <w:bookmarkEnd w:id="846"/>
    </w:p>
    <w:p w14:paraId="0DFEF11F" w14:textId="22C91CEF" w:rsidR="00446C9A" w:rsidRDefault="00446C9A" w:rsidP="003C05BA">
      <w:pPr>
        <w:pStyle w:val="Sch1stylesubclause2"/>
        <w:rPr>
          <w:lang w:eastAsia="en-GB"/>
        </w:rPr>
      </w:pPr>
      <w:r w:rsidRPr="00446C9A">
        <w:rPr>
          <w:lang w:eastAsia="en-GB"/>
        </w:rPr>
        <w:t xml:space="preserve">return all </w:t>
      </w:r>
      <w:r w:rsidR="00903A30" w:rsidRPr="007C4FFD">
        <w:rPr>
          <w:lang w:eastAsia="en-GB"/>
        </w:rPr>
        <w:t xml:space="preserve">Magenta Living’s </w:t>
      </w:r>
      <w:r w:rsidRPr="00903A30">
        <w:rPr>
          <w:lang w:eastAsia="en-GB"/>
        </w:rPr>
        <w:t>Data</w:t>
      </w:r>
      <w:r w:rsidRPr="00EC715F">
        <w:rPr>
          <w:lang w:eastAsia="en-GB"/>
        </w:rPr>
        <w:t xml:space="preserve"> and </w:t>
      </w:r>
      <w:r w:rsidR="00E70E6A">
        <w:rPr>
          <w:lang w:eastAsia="en-GB"/>
        </w:rPr>
        <w:t>any Materials</w:t>
      </w:r>
      <w:r w:rsidRPr="00BF4523">
        <w:rPr>
          <w:lang w:eastAsia="en-GB"/>
        </w:rPr>
        <w:t xml:space="preserve"> provided</w:t>
      </w:r>
      <w:r w:rsidRPr="00446C9A">
        <w:rPr>
          <w:lang w:eastAsia="en-GB"/>
        </w:rPr>
        <w:t xml:space="preserve"> by </w:t>
      </w:r>
      <w:r>
        <w:rPr>
          <w:lang w:eastAsia="en-GB"/>
        </w:rPr>
        <w:t>Magenta Living</w:t>
      </w:r>
      <w:r w:rsidRPr="00446C9A">
        <w:rPr>
          <w:lang w:eastAsia="en-GB"/>
        </w:rPr>
        <w:t xml:space="preserve"> and ensure no electronic copies are maintained;</w:t>
      </w:r>
    </w:p>
    <w:p w14:paraId="58EF3D3E" w14:textId="10A2127F" w:rsidR="00446C9A" w:rsidRPr="00903A30" w:rsidRDefault="00446C9A" w:rsidP="003C05BA">
      <w:pPr>
        <w:pStyle w:val="Sch1stylesubclause2"/>
        <w:rPr>
          <w:lang w:eastAsia="en-GB"/>
        </w:rPr>
      </w:pPr>
      <w:r w:rsidRPr="00446C9A">
        <w:rPr>
          <w:lang w:eastAsia="en-GB"/>
        </w:rPr>
        <w:t xml:space="preserve">provide copies of all </w:t>
      </w:r>
      <w:r w:rsidRPr="00903A30">
        <w:rPr>
          <w:lang w:eastAsia="en-GB"/>
        </w:rPr>
        <w:t xml:space="preserve">other </w:t>
      </w:r>
      <w:r w:rsidR="00E70E6A">
        <w:rPr>
          <w:lang w:eastAsia="en-GB"/>
        </w:rPr>
        <w:t>Materials</w:t>
      </w:r>
      <w:r w:rsidRPr="00446C9A">
        <w:rPr>
          <w:lang w:eastAsia="en-GB"/>
        </w:rPr>
        <w:t xml:space="preserve"> used in connection with the Services to </w:t>
      </w:r>
      <w:r>
        <w:rPr>
          <w:lang w:eastAsia="en-GB"/>
        </w:rPr>
        <w:t>Magenta Living</w:t>
      </w:r>
      <w:r w:rsidRPr="00446C9A">
        <w:rPr>
          <w:lang w:eastAsia="en-GB"/>
        </w:rPr>
        <w:t xml:space="preserve"> and delete a</w:t>
      </w:r>
      <w:r w:rsidR="007F7846">
        <w:rPr>
          <w:lang w:eastAsia="en-GB"/>
        </w:rPr>
        <w:t>ll</w:t>
      </w:r>
      <w:r w:rsidRPr="00446C9A">
        <w:rPr>
          <w:lang w:eastAsia="en-GB"/>
        </w:rPr>
        <w:t xml:space="preserve"> </w:t>
      </w:r>
      <w:r w:rsidR="00903A30" w:rsidRPr="007C4FFD">
        <w:rPr>
          <w:lang w:eastAsia="en-GB"/>
        </w:rPr>
        <w:t>Magenta Living’s</w:t>
      </w:r>
      <w:r w:rsidRPr="00903A30">
        <w:rPr>
          <w:lang w:eastAsia="en-GB"/>
        </w:rPr>
        <w:t xml:space="preserve"> Data</w:t>
      </w:r>
      <w:r w:rsidRPr="00446C9A">
        <w:rPr>
          <w:lang w:eastAsia="en-GB"/>
        </w:rPr>
        <w:t xml:space="preserve"> from </w:t>
      </w:r>
      <w:r w:rsidRPr="00903A30">
        <w:rPr>
          <w:lang w:eastAsia="en-GB"/>
        </w:rPr>
        <w:t xml:space="preserve">the </w:t>
      </w:r>
      <w:r w:rsidRPr="00EC715F">
        <w:rPr>
          <w:lang w:eastAsia="en-GB"/>
        </w:rPr>
        <w:t xml:space="preserve">Provider’s IT System (other than as required by </w:t>
      </w:r>
      <w:r w:rsidR="00363E17" w:rsidRPr="00F94CEB">
        <w:rPr>
          <w:lang w:eastAsia="en-GB"/>
        </w:rPr>
        <w:t>Paragraph</w:t>
      </w:r>
      <w:r w:rsidRPr="00F94CEB">
        <w:rPr>
          <w:lang w:eastAsia="en-GB"/>
        </w:rPr>
        <w:t xml:space="preserve"> </w:t>
      </w:r>
      <w:r w:rsidR="00A3139B">
        <w:rPr>
          <w:lang w:eastAsia="en-GB"/>
        </w:rPr>
        <w:fldChar w:fldCharType="begin"/>
      </w:r>
      <w:r w:rsidR="00A3139B">
        <w:rPr>
          <w:lang w:eastAsia="en-GB"/>
        </w:rPr>
        <w:instrText xml:space="preserve"> REF _Ref68176216 \r \h </w:instrText>
      </w:r>
      <w:r w:rsidR="00A3139B">
        <w:rPr>
          <w:lang w:eastAsia="en-GB"/>
        </w:rPr>
      </w:r>
      <w:r w:rsidR="00A3139B">
        <w:rPr>
          <w:lang w:eastAsia="en-GB"/>
        </w:rPr>
        <w:fldChar w:fldCharType="separate"/>
      </w:r>
      <w:bookmarkStart w:id="847" w:name="_9kMIH5YVt4BB7FJfLhkhy7sEPMn7t4KACA6AyGK"/>
      <w:r w:rsidR="00C768F0">
        <w:rPr>
          <w:lang w:eastAsia="en-GB"/>
        </w:rPr>
        <w:t>12</w:t>
      </w:r>
      <w:bookmarkEnd w:id="847"/>
      <w:r w:rsidR="00A3139B">
        <w:rPr>
          <w:lang w:eastAsia="en-GB"/>
        </w:rPr>
        <w:fldChar w:fldCharType="end"/>
      </w:r>
      <w:r w:rsidR="00D27C0F" w:rsidRPr="00F94CEB">
        <w:rPr>
          <w:lang w:eastAsia="en-GB"/>
        </w:rPr>
        <w:t xml:space="preserve"> [</w:t>
      </w:r>
      <w:r w:rsidR="00D27C0F" w:rsidRPr="00F94CEB">
        <w:rPr>
          <w:i/>
          <w:iCs/>
          <w:lang w:eastAsia="en-GB"/>
        </w:rPr>
        <w:t>Records and audit</w:t>
      </w:r>
      <w:r w:rsidR="00D27C0F" w:rsidRPr="00F94CEB">
        <w:rPr>
          <w:lang w:eastAsia="en-GB"/>
        </w:rPr>
        <w:t>]</w:t>
      </w:r>
      <w:r w:rsidRPr="00F94CEB">
        <w:rPr>
          <w:lang w:eastAsia="en-GB"/>
        </w:rPr>
        <w:t>);</w:t>
      </w:r>
      <w:r w:rsidRPr="00903A30">
        <w:rPr>
          <w:lang w:eastAsia="en-GB"/>
        </w:rPr>
        <w:t xml:space="preserve"> and</w:t>
      </w:r>
    </w:p>
    <w:p w14:paraId="54087FC7" w14:textId="2D746288" w:rsidR="00446C9A" w:rsidRPr="00903A30" w:rsidRDefault="00BC3CED" w:rsidP="003C05BA">
      <w:pPr>
        <w:pStyle w:val="Sch1stylesubclause2"/>
        <w:rPr>
          <w:lang w:eastAsia="en-GB"/>
        </w:rPr>
      </w:pPr>
      <w:r w:rsidRPr="00BF4523">
        <w:rPr>
          <w:lang w:eastAsia="en-GB"/>
        </w:rPr>
        <w:t>return all keys, passes, door entry codes and other information relating to the Properties.</w:t>
      </w:r>
    </w:p>
    <w:p w14:paraId="5DEF58B6" w14:textId="644211F4" w:rsidR="00FB6F56" w:rsidRDefault="00445F3C" w:rsidP="003C05BA">
      <w:pPr>
        <w:pStyle w:val="Sch1stylesubclause"/>
        <w:rPr>
          <w:lang w:eastAsia="en-GB"/>
        </w:rPr>
      </w:pPr>
      <w:r w:rsidRPr="00445F3C">
        <w:rPr>
          <w:lang w:eastAsia="en-GB"/>
        </w:rPr>
        <w:t xml:space="preserve">The </w:t>
      </w:r>
      <w:r>
        <w:rPr>
          <w:lang w:eastAsia="en-GB"/>
        </w:rPr>
        <w:t>Provider</w:t>
      </w:r>
      <w:r w:rsidRPr="00445F3C">
        <w:rPr>
          <w:lang w:eastAsia="en-GB"/>
        </w:rPr>
        <w:t xml:space="preserve"> must use all reasonable endeavours to procure that the benefit of any guarantees</w:t>
      </w:r>
      <w:r w:rsidR="00E70E6A">
        <w:rPr>
          <w:lang w:eastAsia="en-GB"/>
        </w:rPr>
        <w:t xml:space="preserve"> and</w:t>
      </w:r>
      <w:r w:rsidRPr="00445F3C">
        <w:rPr>
          <w:lang w:eastAsia="en-GB"/>
        </w:rPr>
        <w:t xml:space="preserve"> warranties</w:t>
      </w:r>
      <w:r w:rsidR="00E70E6A">
        <w:rPr>
          <w:lang w:eastAsia="en-GB"/>
        </w:rPr>
        <w:t xml:space="preserve"> </w:t>
      </w:r>
      <w:r w:rsidRPr="00445F3C">
        <w:rPr>
          <w:lang w:eastAsia="en-GB"/>
        </w:rPr>
        <w:t xml:space="preserve">relating to the </w:t>
      </w:r>
      <w:r>
        <w:rPr>
          <w:lang w:eastAsia="en-GB"/>
        </w:rPr>
        <w:t>Services</w:t>
      </w:r>
      <w:r w:rsidRPr="00445F3C">
        <w:rPr>
          <w:lang w:eastAsia="en-GB"/>
        </w:rPr>
        <w:t xml:space="preserve"> that are in force on the Termination Date are assigned to </w:t>
      </w:r>
      <w:r>
        <w:rPr>
          <w:lang w:eastAsia="en-GB"/>
        </w:rPr>
        <w:t>Magenta Living</w:t>
      </w:r>
      <w:r w:rsidRPr="00445F3C">
        <w:rPr>
          <w:lang w:eastAsia="en-GB"/>
        </w:rPr>
        <w:t xml:space="preserve"> or as </w:t>
      </w:r>
      <w:r>
        <w:rPr>
          <w:lang w:eastAsia="en-GB"/>
        </w:rPr>
        <w:t>Magenta Living</w:t>
      </w:r>
      <w:r w:rsidRPr="00445F3C">
        <w:rPr>
          <w:lang w:eastAsia="en-GB"/>
        </w:rPr>
        <w:t xml:space="preserve"> may instruct.</w:t>
      </w:r>
    </w:p>
    <w:p w14:paraId="227C482C" w14:textId="7DE178C7" w:rsidR="009F4870" w:rsidRPr="009F4870" w:rsidRDefault="009F4870" w:rsidP="003C05BA">
      <w:pPr>
        <w:pStyle w:val="Sch1stylesubclause"/>
      </w:pPr>
      <w:r w:rsidRPr="009F4870">
        <w:t xml:space="preserve">The </w:t>
      </w:r>
      <w:r w:rsidR="00285578">
        <w:t>Provider</w:t>
      </w:r>
      <w:r w:rsidRPr="009F4870">
        <w:t xml:space="preserve"> shall submit an account for payment of the outstanding Fee that is due under an Instruction which is suspended or terminated, calculated in accordance with </w:t>
      </w:r>
      <w:bookmarkStart w:id="848" w:name="_9kMHzG6ZWu5CC9ADgMiliz8tCYnx0AK1AJFLMFL"/>
      <w:r w:rsidR="00427410">
        <w:fldChar w:fldCharType="begin"/>
      </w:r>
      <w:r w:rsidR="00427410">
        <w:instrText xml:space="preserve"> REF _Ref_ContractCompanion_9kb9Ur234 \h \r \* MERGEFORMAT </w:instrText>
      </w:r>
      <w:r w:rsidR="00427410">
        <w:fldChar w:fldCharType="separate"/>
      </w:r>
      <w:r w:rsidR="00C02A12">
        <w:t>Schedule 2</w:t>
      </w:r>
      <w:r w:rsidR="00427410">
        <w:fldChar w:fldCharType="end"/>
      </w:r>
      <w:bookmarkEnd w:id="848"/>
      <w:r w:rsidRPr="009F4870">
        <w:t xml:space="preserve"> [</w:t>
      </w:r>
      <w:r w:rsidR="004C438E">
        <w:rPr>
          <w:i/>
        </w:rPr>
        <w:t>Pricing Schedule</w:t>
      </w:r>
      <w:r w:rsidRPr="009F4870">
        <w:t xml:space="preserve">] of the </w:t>
      </w:r>
      <w:bookmarkStart w:id="849" w:name="_9kMK5J6ZWu5DD7DEPOqmr2D96QH54s124K"/>
      <w:r w:rsidRPr="009F4870">
        <w:t>Framework Agreement</w:t>
      </w:r>
      <w:bookmarkEnd w:id="849"/>
      <w:r w:rsidRPr="009F4870">
        <w:t xml:space="preserve">, to </w:t>
      </w:r>
      <w:r w:rsidR="00F716CF">
        <w:t xml:space="preserve">Magenta Living </w:t>
      </w:r>
      <w:r w:rsidRPr="009F4870">
        <w:t xml:space="preserve">within 5 (five) Working Days of any notice of termination, and:  </w:t>
      </w:r>
    </w:p>
    <w:p w14:paraId="14E996AE" w14:textId="36378568" w:rsidR="009F4870" w:rsidRPr="009F4870" w:rsidRDefault="009F4870" w:rsidP="003C05BA">
      <w:pPr>
        <w:pStyle w:val="Sch1stylesubclause2"/>
      </w:pPr>
      <w:r w:rsidRPr="009F4870">
        <w:t xml:space="preserve">in the case of termination under </w:t>
      </w:r>
      <w:r w:rsidRPr="00CF44B3">
        <w:t xml:space="preserve">Paragraph </w:t>
      </w:r>
      <w:r w:rsidR="00CF44B3" w:rsidRPr="00CF44B3">
        <w:fldChar w:fldCharType="begin"/>
      </w:r>
      <w:r w:rsidR="00CF44B3" w:rsidRPr="00CF44B3">
        <w:instrText xml:space="preserve"> REF _Ref68191857 \r \h </w:instrText>
      </w:r>
      <w:r w:rsidR="00CF44B3">
        <w:instrText xml:space="preserve"> \* MERGEFORMAT </w:instrText>
      </w:r>
      <w:r w:rsidR="00CF44B3" w:rsidRPr="00CF44B3">
        <w:fldChar w:fldCharType="separate"/>
      </w:r>
      <w:bookmarkStart w:id="850" w:name="_9kMHG5YVt4BB7FKFKMaGhmuAyRUBC544zCWDCLD"/>
      <w:r w:rsidR="00C768F0">
        <w:t>19.2</w:t>
      </w:r>
      <w:bookmarkEnd w:id="850"/>
      <w:r w:rsidR="00CF44B3" w:rsidRPr="00CF44B3">
        <w:fldChar w:fldCharType="end"/>
      </w:r>
      <w:r w:rsidR="00D858A0" w:rsidRPr="00903A30">
        <w:t xml:space="preserve"> </w:t>
      </w:r>
      <w:r w:rsidR="00A81009" w:rsidRPr="00EC715F">
        <w:t>for brea</w:t>
      </w:r>
      <w:r w:rsidR="00A81009" w:rsidRPr="00903A30">
        <w:t xml:space="preserve">ch by Magenta Living </w:t>
      </w:r>
      <w:r w:rsidR="00D858A0" w:rsidRPr="00903A30">
        <w:t xml:space="preserve">or </w:t>
      </w:r>
      <w:r w:rsidR="00A81009">
        <w:t xml:space="preserve">under </w:t>
      </w:r>
      <w:r w:rsidRPr="00903A30">
        <w:t xml:space="preserve">Paragraph </w:t>
      </w:r>
      <w:r w:rsidR="00590BE3">
        <w:fldChar w:fldCharType="begin"/>
      </w:r>
      <w:r w:rsidR="00590BE3">
        <w:instrText xml:space="preserve"> REF _Ref68176406 \r \h </w:instrText>
      </w:r>
      <w:r w:rsidR="00590BE3">
        <w:fldChar w:fldCharType="separate"/>
      </w:r>
      <w:bookmarkStart w:id="851" w:name="_9kMHG5YVt4BB7GGAKNiUmVd9E9sp4DxAXIGGCQW"/>
      <w:r w:rsidR="00C768F0">
        <w:t>19.3</w:t>
      </w:r>
      <w:bookmarkEnd w:id="851"/>
      <w:r w:rsidR="00590BE3">
        <w:fldChar w:fldCharType="end"/>
      </w:r>
      <w:r w:rsidRPr="00EC715F">
        <w:t xml:space="preserve"> [</w:t>
      </w:r>
      <w:r w:rsidRPr="00EC715F">
        <w:rPr>
          <w:i/>
        </w:rPr>
        <w:t>Termination</w:t>
      </w:r>
      <w:r w:rsidRPr="00EC715F">
        <w:t>]</w:t>
      </w:r>
      <w:r w:rsidR="00A81009">
        <w:t xml:space="preserve"> for the </w:t>
      </w:r>
      <w:r w:rsidR="00C702D1">
        <w:t>i</w:t>
      </w:r>
      <w:r w:rsidR="00A81009">
        <w:t>nsolvency of Magenta Living</w:t>
      </w:r>
      <w:r w:rsidRPr="00D858A0">
        <w:t>,</w:t>
      </w:r>
      <w:r w:rsidRPr="009F4870">
        <w:t xml:space="preserve"> subject to any withholding, deductions or set-offs that </w:t>
      </w:r>
      <w:r w:rsidR="00F716CF">
        <w:t xml:space="preserve">Magenta </w:t>
      </w:r>
      <w:r w:rsidR="001A09A8">
        <w:t>Living is</w:t>
      </w:r>
      <w:r w:rsidRPr="009F4870">
        <w:t xml:space="preserve"> entitled to make under the Instruction, </w:t>
      </w:r>
      <w:r w:rsidR="00F716CF">
        <w:t xml:space="preserve">Magenta Living </w:t>
      </w:r>
      <w:r w:rsidRPr="009F4870">
        <w:t xml:space="preserve">shall pay such amount to the </w:t>
      </w:r>
      <w:r w:rsidR="00285578">
        <w:t>Provider</w:t>
      </w:r>
      <w:r w:rsidRPr="009F4870">
        <w:t xml:space="preserve"> by its due date for payment. The due date for such payment shall be 20 (twenty) Working Days after the date of such account and the final date for such payment shall be 20 (twenty) Working Days thereafter; and </w:t>
      </w:r>
    </w:p>
    <w:p w14:paraId="60464AC1" w14:textId="45A20EB7" w:rsidR="009F4870" w:rsidRPr="009F4870" w:rsidRDefault="009F4870" w:rsidP="003C05BA">
      <w:pPr>
        <w:pStyle w:val="Sch1stylesubclause2"/>
      </w:pPr>
      <w:r w:rsidRPr="009F4870">
        <w:t>in the case of termination un</w:t>
      </w:r>
      <w:r w:rsidRPr="00EC715F">
        <w:t xml:space="preserve">der Paragraph </w:t>
      </w:r>
      <w:r w:rsidR="00590BE3">
        <w:fldChar w:fldCharType="begin"/>
      </w:r>
      <w:r w:rsidR="00590BE3">
        <w:instrText xml:space="preserve"> REF _Ref68176252 \r \h </w:instrText>
      </w:r>
      <w:r w:rsidR="00590BE3">
        <w:fldChar w:fldCharType="separate"/>
      </w:r>
      <w:bookmarkStart w:id="852" w:name="_9kMJI5YVt4BB79IJKLZGhmuAyRUBC54EHFFBPVR"/>
      <w:r w:rsidR="00CF44B3">
        <w:t>19.1</w:t>
      </w:r>
      <w:bookmarkEnd w:id="852"/>
      <w:r w:rsidR="00590BE3">
        <w:fldChar w:fldCharType="end"/>
      </w:r>
      <w:r w:rsidRPr="00EC715F">
        <w:t xml:space="preserve"> [</w:t>
      </w:r>
      <w:r w:rsidRPr="00EC715F">
        <w:rPr>
          <w:i/>
        </w:rPr>
        <w:t>Termination</w:t>
      </w:r>
      <w:r w:rsidRPr="00903A30">
        <w:t xml:space="preserve">] for breach by the </w:t>
      </w:r>
      <w:r w:rsidR="00285578" w:rsidRPr="00903A30">
        <w:t>Provider</w:t>
      </w:r>
      <w:r w:rsidR="000D33F4">
        <w:t xml:space="preserve"> of Paragraph </w:t>
      </w:r>
      <w:r w:rsidR="00A3139B">
        <w:fldChar w:fldCharType="begin"/>
      </w:r>
      <w:r w:rsidR="00A3139B">
        <w:instrText xml:space="preserve"> REF _Ref68596594 \r \h </w:instrText>
      </w:r>
      <w:r w:rsidR="00A3139B">
        <w:fldChar w:fldCharType="separate"/>
      </w:r>
      <w:bookmarkStart w:id="853" w:name="_9kMHG5YVt4BB7GHBKOUG22ozlPyIQKxAUBAJBD6"/>
      <w:r w:rsidR="00A81009">
        <w:t>19.3</w:t>
      </w:r>
      <w:bookmarkEnd w:id="853"/>
      <w:r w:rsidR="00A3139B">
        <w:fldChar w:fldCharType="end"/>
      </w:r>
      <w:r w:rsidR="000D33F4">
        <w:t xml:space="preserve"> [</w:t>
      </w:r>
      <w:r w:rsidR="000D33F4" w:rsidRPr="000D33F4">
        <w:rPr>
          <w:i/>
          <w:iCs/>
        </w:rPr>
        <w:t>Termination</w:t>
      </w:r>
      <w:r w:rsidR="000D33F4">
        <w:t>] for the Provider’s insolvency</w:t>
      </w:r>
      <w:r w:rsidRPr="00903A30">
        <w:t xml:space="preserve">, </w:t>
      </w:r>
      <w:r w:rsidR="00F716CF" w:rsidRPr="00903A30">
        <w:t xml:space="preserve">Magenta </w:t>
      </w:r>
      <w:bookmarkStart w:id="854" w:name="_9kR3WTr5DA48EXIz0ts"/>
      <w:r w:rsidR="00F716CF" w:rsidRPr="00903A30">
        <w:t>Living</w:t>
      </w:r>
      <w:bookmarkEnd w:id="854"/>
      <w:r w:rsidR="009C65A9">
        <w:t xml:space="preserve"> </w:t>
      </w:r>
      <w:r w:rsidRPr="00903A30">
        <w:t>shall not be required to pay that account</w:t>
      </w:r>
      <w:r w:rsidRPr="009F4870">
        <w:t xml:space="preserve"> until it has quantified the full amount of its loss and expense as a result of termination and any breaches of th</w:t>
      </w:r>
      <w:r w:rsidR="000D33F4">
        <w:t>is</w:t>
      </w:r>
      <w:r w:rsidRPr="009F4870">
        <w:t xml:space="preserve"> Instruction by the </w:t>
      </w:r>
      <w:r w:rsidR="00285578">
        <w:t>Provider</w:t>
      </w:r>
      <w:r w:rsidRPr="009F4870">
        <w:t xml:space="preserve"> (including the full cost of completion of the </w:t>
      </w:r>
      <w:r w:rsidR="00BF6D01">
        <w:t>Services</w:t>
      </w:r>
      <w:r w:rsidRPr="009F4870">
        <w:t xml:space="preserve"> by others and the retendering costs of the Instruction). </w:t>
      </w:r>
    </w:p>
    <w:p w14:paraId="03AEBB23" w14:textId="3620E2E4" w:rsidR="009F4870" w:rsidRPr="009F4870" w:rsidRDefault="00F716CF" w:rsidP="003C05BA">
      <w:pPr>
        <w:pStyle w:val="Sch1stylesubclause"/>
      </w:pPr>
      <w:r>
        <w:t xml:space="preserve">Magenta </w:t>
      </w:r>
      <w:r w:rsidR="001A09A8">
        <w:t>Living shall</w:t>
      </w:r>
      <w:r w:rsidR="009F4870" w:rsidRPr="009F4870">
        <w:t xml:space="preserve"> not be liable to the </w:t>
      </w:r>
      <w:r w:rsidR="00285578">
        <w:t>Provider</w:t>
      </w:r>
      <w:r w:rsidR="009F4870" w:rsidRPr="009F4870">
        <w:t xml:space="preserve"> for any loss of profit, loss of contracts or other costs, losses and/or expenses arising in connection with such termination. </w:t>
      </w:r>
    </w:p>
    <w:p w14:paraId="056B7377" w14:textId="77777777" w:rsidR="009F4870" w:rsidRPr="009F4870" w:rsidRDefault="009F4870" w:rsidP="003C05BA">
      <w:pPr>
        <w:pStyle w:val="Sch1stylesubclause"/>
      </w:pPr>
      <w:r w:rsidRPr="009F4870">
        <w:t>This Instruction shall continue to bind each Party following termination of this Instruction or any other Instruction as and for as long as necessary to give effect to their respective rights and obligations under it.</w:t>
      </w:r>
    </w:p>
    <w:p w14:paraId="06395747" w14:textId="77777777" w:rsidR="009F4870" w:rsidRPr="009F4870" w:rsidRDefault="009F4870" w:rsidP="003C05BA">
      <w:pPr>
        <w:pStyle w:val="Sch1stylesubclause"/>
      </w:pPr>
      <w:r w:rsidRPr="009F4870">
        <w:t xml:space="preserve">Termination of this Instruction shall not automatically terminate the </w:t>
      </w:r>
      <w:bookmarkStart w:id="855" w:name="_9kMK6K6ZWu5DD7DEPOqmr2D96QH54s124K"/>
      <w:r w:rsidRPr="009F4870">
        <w:t>Framework Agreement</w:t>
      </w:r>
      <w:bookmarkEnd w:id="855"/>
      <w:r w:rsidRPr="009F4870">
        <w:t>.</w:t>
      </w:r>
    </w:p>
    <w:p w14:paraId="686C9ECB" w14:textId="77777777" w:rsidR="00226B44" w:rsidRPr="00226B44" w:rsidRDefault="00226B44" w:rsidP="003C05BA">
      <w:pPr>
        <w:pStyle w:val="Sch1styleclause"/>
      </w:pPr>
      <w:bookmarkStart w:id="856" w:name="_Toc439844066"/>
      <w:bookmarkStart w:id="857" w:name="_Toc440287999"/>
      <w:bookmarkStart w:id="858" w:name="_Toc469041546"/>
      <w:bookmarkStart w:id="859" w:name="_Toc474099917"/>
      <w:bookmarkStart w:id="860" w:name="_Toc474143507"/>
      <w:bookmarkStart w:id="861" w:name="_Toc474315129"/>
      <w:bookmarkStart w:id="862" w:name="_Toc72850461"/>
      <w:r w:rsidRPr="00226B44">
        <w:t>WAIVER AND SEVERABILITY</w:t>
      </w:r>
      <w:bookmarkEnd w:id="856"/>
      <w:bookmarkEnd w:id="857"/>
      <w:bookmarkEnd w:id="858"/>
      <w:bookmarkEnd w:id="859"/>
      <w:bookmarkEnd w:id="860"/>
      <w:bookmarkEnd w:id="861"/>
      <w:bookmarkEnd w:id="862"/>
    </w:p>
    <w:p w14:paraId="2A14C8F5" w14:textId="77777777" w:rsidR="00226B44" w:rsidRPr="00226B44" w:rsidRDefault="00226B44" w:rsidP="003C05BA">
      <w:pPr>
        <w:pStyle w:val="Sch1stylesubclause"/>
      </w:pPr>
      <w:r w:rsidRPr="00226B44">
        <w:t xml:space="preserve">A failure or delay in exercising any rights, powers or privileges under this Instruction will not operate as a waiver of them. </w:t>
      </w:r>
    </w:p>
    <w:p w14:paraId="7A6E3877" w14:textId="77777777" w:rsidR="00226B44" w:rsidRPr="00226B44" w:rsidRDefault="00226B44" w:rsidP="003C05BA">
      <w:pPr>
        <w:pStyle w:val="Sch1stylesubclause"/>
      </w:pPr>
      <w:r w:rsidRPr="00226B44">
        <w:t xml:space="preserve">All remedies available to either Party for breach of this Instruction are cumulative and may be exercised concurrently or separately. The exercise of any one remedy shall not be deemed an election of such remedy to the exclusion of other remedies. </w:t>
      </w:r>
    </w:p>
    <w:p w14:paraId="717928C9" w14:textId="77777777" w:rsidR="00226B44" w:rsidRPr="00226B44" w:rsidRDefault="00226B44" w:rsidP="003C05BA">
      <w:pPr>
        <w:pStyle w:val="Sch1stylesubclause"/>
      </w:pPr>
      <w:r w:rsidRPr="00226B44">
        <w:t xml:space="preserve">The single or partial exercise of any right, power or privilege does not prevent any other exercise of that right, power or privilege or the exercise of any other right, power or privilege (whether arising out of the same factual situation or otherwise). </w:t>
      </w:r>
    </w:p>
    <w:p w14:paraId="501E9517" w14:textId="77777777" w:rsidR="00226B44" w:rsidRPr="00226B44" w:rsidRDefault="00226B44" w:rsidP="003C05BA">
      <w:pPr>
        <w:pStyle w:val="Sch1stylesubclause"/>
      </w:pPr>
      <w:r w:rsidRPr="00226B44">
        <w:t xml:space="preserve">Any waiver of a breach of this Instruction is not to be effective unless given in writing signed by the Party waiving its entitlement.  </w:t>
      </w:r>
    </w:p>
    <w:p w14:paraId="404A66C0" w14:textId="77777777" w:rsidR="00226B44" w:rsidRPr="00226B44" w:rsidRDefault="00226B44" w:rsidP="003C05BA">
      <w:pPr>
        <w:pStyle w:val="Sch1stylesubclause"/>
      </w:pPr>
      <w:r w:rsidRPr="00226B44">
        <w:t>No waiver is to be deemed a waiver of any subsequent breach or default nor is it to affect the other terms of this Instruction.</w:t>
      </w:r>
    </w:p>
    <w:p w14:paraId="0154B3F6" w14:textId="77777777" w:rsidR="00226B44" w:rsidRPr="00226B44" w:rsidRDefault="00226B44" w:rsidP="003C05BA">
      <w:pPr>
        <w:pStyle w:val="Sch1stylesubclause"/>
      </w:pPr>
      <w:r w:rsidRPr="00226B44">
        <w:t>The receipt of money does not prevent the Party receiving it questioning the correctness of the amount or any other statement in respect of money.</w:t>
      </w:r>
    </w:p>
    <w:p w14:paraId="2988A089" w14:textId="77777777" w:rsidR="00226B44" w:rsidRPr="00226B44" w:rsidRDefault="00226B44" w:rsidP="003C05BA">
      <w:pPr>
        <w:pStyle w:val="Sch1stylesubclause"/>
      </w:pPr>
      <w:r w:rsidRPr="00226B44">
        <w:t xml:space="preserve">If any term of this Instruction is illegal, void or unenforceable, it shall be deemed to have been modified to the minimum extent necessary to make it valid, legal and enforceable. If such modification is not possible, such term shall be deemed to have been deleted and the remainder of this Instruction will continue in force as though that term had not been included in it. </w:t>
      </w:r>
    </w:p>
    <w:p w14:paraId="6DA004DA" w14:textId="77777777" w:rsidR="00226B44" w:rsidRPr="00226B44" w:rsidRDefault="00226B44" w:rsidP="003C05BA">
      <w:pPr>
        <w:pStyle w:val="Sch1styleclause"/>
      </w:pPr>
      <w:bookmarkStart w:id="863" w:name="_Toc439844067"/>
      <w:bookmarkStart w:id="864" w:name="_Toc440288000"/>
      <w:bookmarkStart w:id="865" w:name="_Toc469041547"/>
      <w:bookmarkStart w:id="866" w:name="_Toc474099918"/>
      <w:bookmarkStart w:id="867" w:name="_Toc474143508"/>
      <w:bookmarkStart w:id="868" w:name="_Toc474315130"/>
      <w:bookmarkStart w:id="869" w:name="_Toc72850462"/>
      <w:r w:rsidRPr="00226B44">
        <w:t>EXTENT OF OBLIGATIONS AND FURTHER ASSURANCE</w:t>
      </w:r>
      <w:bookmarkEnd w:id="863"/>
      <w:bookmarkEnd w:id="864"/>
      <w:bookmarkEnd w:id="865"/>
      <w:bookmarkEnd w:id="866"/>
      <w:bookmarkEnd w:id="867"/>
      <w:bookmarkEnd w:id="868"/>
      <w:bookmarkEnd w:id="869"/>
    </w:p>
    <w:p w14:paraId="2EE713EF" w14:textId="77777777" w:rsidR="00226B44" w:rsidRPr="00226B44" w:rsidRDefault="00226B44" w:rsidP="003C05BA">
      <w:pPr>
        <w:pStyle w:val="Sch1stylesubclause"/>
      </w:pPr>
      <w:bookmarkStart w:id="870" w:name="_Ref68176464"/>
      <w:bookmarkStart w:id="871" w:name="_9kR3WTr2995EGBCCYT60qxws0C7x9kaHOOQCCJF"/>
      <w:r w:rsidRPr="00226B44">
        <w:t>Nothing in this Instruction requires Magenta Living to act in any way which is inconsistent with its obligations under the Law as a registered provider or as a charity.</w:t>
      </w:r>
      <w:bookmarkEnd w:id="870"/>
      <w:bookmarkEnd w:id="871"/>
    </w:p>
    <w:p w14:paraId="71F491A9" w14:textId="04EDA4CF" w:rsidR="00226B44" w:rsidRPr="00226B44" w:rsidRDefault="00226B44" w:rsidP="003C05BA">
      <w:pPr>
        <w:pStyle w:val="Sch1stylesubclause"/>
      </w:pPr>
      <w:r w:rsidRPr="00226B44">
        <w:t xml:space="preserve">Each Party undertakes (subject to Paragraph </w:t>
      </w:r>
      <w:r w:rsidR="00590BE3">
        <w:fldChar w:fldCharType="begin"/>
      </w:r>
      <w:r w:rsidR="00590BE3">
        <w:instrText xml:space="preserve"> REF _Ref68176464 \r \h </w:instrText>
      </w:r>
      <w:r w:rsidR="00590BE3">
        <w:fldChar w:fldCharType="separate"/>
      </w:r>
      <w:bookmarkStart w:id="872" w:name="_9kMHG5YVt4BB7GIDEEaV82szyu2E9zBmcJQQSEE"/>
      <w:r w:rsidR="00C768F0">
        <w:t>22.1</w:t>
      </w:r>
      <w:bookmarkEnd w:id="872"/>
      <w:r w:rsidR="00590BE3">
        <w:fldChar w:fldCharType="end"/>
      </w:r>
      <w:r w:rsidRPr="00226B44">
        <w:t>) to do all things and execute all further documents that the other may reasonably require to give effect to this Instruction.</w:t>
      </w:r>
    </w:p>
    <w:p w14:paraId="40B45882" w14:textId="217477F3" w:rsidR="009F4870" w:rsidRDefault="009F4870" w:rsidP="003C05BA">
      <w:pPr>
        <w:pStyle w:val="Sch1styleclause"/>
      </w:pPr>
      <w:bookmarkStart w:id="873" w:name="_Toc439844064"/>
      <w:bookmarkStart w:id="874" w:name="_Toc440287997"/>
      <w:bookmarkStart w:id="875" w:name="_Toc469041544"/>
      <w:bookmarkStart w:id="876" w:name="_Toc474099915"/>
      <w:bookmarkStart w:id="877" w:name="_Toc474143505"/>
      <w:bookmarkStart w:id="878" w:name="_Toc474315127"/>
      <w:bookmarkStart w:id="879" w:name="_Toc72850463"/>
      <w:r w:rsidRPr="00640056">
        <w:t>VARIATIONS</w:t>
      </w:r>
      <w:bookmarkEnd w:id="873"/>
      <w:bookmarkEnd w:id="874"/>
      <w:bookmarkEnd w:id="875"/>
      <w:bookmarkEnd w:id="876"/>
      <w:bookmarkEnd w:id="877"/>
      <w:bookmarkEnd w:id="878"/>
      <w:bookmarkEnd w:id="879"/>
    </w:p>
    <w:p w14:paraId="51B81D79" w14:textId="32EFFE90" w:rsidR="00226B44" w:rsidRDefault="00226B44" w:rsidP="003C05BA">
      <w:pPr>
        <w:pStyle w:val="Sch1stylesubclause"/>
      </w:pPr>
      <w:r w:rsidRPr="00BE6DB2">
        <w:t xml:space="preserve">No variation of this </w:t>
      </w:r>
      <w:r>
        <w:t>Instruction</w:t>
      </w:r>
      <w:r w:rsidRPr="00BE6DB2">
        <w:t xml:space="preserve"> is to bind </w:t>
      </w:r>
      <w:r>
        <w:t>either</w:t>
      </w:r>
      <w:r w:rsidRPr="00BE6DB2">
        <w:t xml:space="preserve"> Party and no person has authority on behalf of </w:t>
      </w:r>
      <w:r>
        <w:t>either</w:t>
      </w:r>
      <w:r w:rsidRPr="00BE6DB2">
        <w:t xml:space="preserve"> Party to agree to any variations to this </w:t>
      </w:r>
      <w:r>
        <w:t>Instruction</w:t>
      </w:r>
      <w:r w:rsidRPr="00BE6DB2">
        <w:t xml:space="preserve"> except where the amendment is agreed to </w:t>
      </w:r>
      <w:r w:rsidRPr="003137B0">
        <w:t xml:space="preserve">in writing signed </w:t>
      </w:r>
      <w:r w:rsidRPr="00BE6DB2">
        <w:t>by both Parties.</w:t>
      </w:r>
      <w:r w:rsidR="00097A0F" w:rsidRPr="00097A0F">
        <w:t xml:space="preserve"> </w:t>
      </w:r>
      <w:r w:rsidR="00097A0F">
        <w:t>In particular, n</w:t>
      </w:r>
      <w:r w:rsidR="00097A0F" w:rsidRPr="002510C8">
        <w:t xml:space="preserve">o person other than the Representatives of Magenta Living and the Provider have authority on behalf of either Party to agree any amendment to </w:t>
      </w:r>
      <w:r w:rsidR="00630316">
        <w:t>these Instruction Terms</w:t>
      </w:r>
      <w:r w:rsidR="00A3139B">
        <w:t>.</w:t>
      </w:r>
    </w:p>
    <w:p w14:paraId="1F4F7CDB" w14:textId="2D0C7926" w:rsidR="00226B44" w:rsidRDefault="00226B44" w:rsidP="003C05BA">
      <w:pPr>
        <w:pStyle w:val="Sch1stylesubclause"/>
      </w:pPr>
      <w:bookmarkStart w:id="880" w:name="_Toc353184682"/>
      <w:bookmarkStart w:id="881" w:name="_Toc353185111"/>
      <w:bookmarkStart w:id="882" w:name="_Toc353349735"/>
      <w:bookmarkStart w:id="883" w:name="_Toc353349838"/>
      <w:r w:rsidRPr="00BE6DB2">
        <w:t xml:space="preserve">No consents to any variation to this </w:t>
      </w:r>
      <w:r>
        <w:t>Instruction</w:t>
      </w:r>
      <w:r w:rsidRPr="00BE6DB2">
        <w:t xml:space="preserve"> are required from any person who is not a Party to it.</w:t>
      </w:r>
      <w:bookmarkEnd w:id="880"/>
      <w:bookmarkEnd w:id="881"/>
      <w:bookmarkEnd w:id="882"/>
      <w:bookmarkEnd w:id="883"/>
    </w:p>
    <w:p w14:paraId="17FF59E5" w14:textId="77777777" w:rsidR="00226B44" w:rsidRPr="003C186F" w:rsidRDefault="00226B44" w:rsidP="003C05BA">
      <w:pPr>
        <w:pStyle w:val="Sch1styleclause"/>
      </w:pPr>
      <w:bookmarkStart w:id="884" w:name="_Ref68176483"/>
      <w:bookmarkStart w:id="885" w:name="_9kR3WTr2995EHcJfifw5qCONa1HDC9twED1ABDT"/>
      <w:bookmarkStart w:id="886" w:name="_Toc72850464"/>
      <w:r w:rsidRPr="00D56E59">
        <w:t>ENTIRE AGREEMENT</w:t>
      </w:r>
      <w:bookmarkEnd w:id="884"/>
      <w:bookmarkEnd w:id="885"/>
      <w:bookmarkEnd w:id="886"/>
    </w:p>
    <w:p w14:paraId="61B45CF3" w14:textId="3B1CB52E" w:rsidR="009F4870" w:rsidRDefault="009F4870" w:rsidP="003C05BA">
      <w:pPr>
        <w:pStyle w:val="Sch1stylesubclause"/>
      </w:pPr>
      <w:r w:rsidRPr="009F4870">
        <w:t xml:space="preserve">This Instruction and the </w:t>
      </w:r>
      <w:bookmarkStart w:id="887" w:name="_9kMK7L6ZWu5DD7DEPOqmr2D96QH54s124K"/>
      <w:r w:rsidRPr="009F4870">
        <w:t>Framework Agreement</w:t>
      </w:r>
      <w:bookmarkEnd w:id="887"/>
      <w:r w:rsidRPr="009F4870">
        <w:t xml:space="preserve"> sets out the entire agreement and understanding of the Parties in relation to the </w:t>
      </w:r>
      <w:r w:rsidR="00BF6D01">
        <w:t>Services</w:t>
      </w:r>
      <w:r w:rsidRPr="009F4870">
        <w:t xml:space="preserve"> and supersede any prior oral or written agreements understandings or arrangements relating to the subject matter of this Instruction. No Party shall be entitled to rely on anything which is not stated in this Instruction or which cannot be implied as being reasonably required to give it business efficacy or is otherwise inconsistent with this Instruction. </w:t>
      </w:r>
    </w:p>
    <w:p w14:paraId="1958567D" w14:textId="225EAD67" w:rsidR="00BC5F26" w:rsidRPr="009F4870" w:rsidRDefault="00BC5F26" w:rsidP="003C05BA">
      <w:pPr>
        <w:pStyle w:val="Sch1stylesubclause"/>
      </w:pPr>
      <w:r>
        <w:t xml:space="preserve">Each Party warrants that it has not entered into this Instruction on the basis of any representation made by the other except to the extent that such representation is expressly included in it (but nothing in this </w:t>
      </w:r>
      <w:r w:rsidR="00363E17" w:rsidRPr="00363E17">
        <w:t>Paragraph</w:t>
      </w:r>
      <w:r w:rsidR="00AB0F1E">
        <w:t xml:space="preserve"> </w:t>
      </w:r>
      <w:r w:rsidR="00590BE3">
        <w:fldChar w:fldCharType="begin"/>
      </w:r>
      <w:r w:rsidR="00590BE3">
        <w:instrText xml:space="preserve"> REF _Ref68176483 \r \h </w:instrText>
      </w:r>
      <w:r w:rsidR="00590BE3">
        <w:fldChar w:fldCharType="separate"/>
      </w:r>
      <w:bookmarkStart w:id="888" w:name="_9kMHG5YVt4BB7GJeLhkhy7sEQPc3JFEBvyGF3CD"/>
      <w:r w:rsidR="00C768F0">
        <w:t>24</w:t>
      </w:r>
      <w:bookmarkEnd w:id="888"/>
      <w:r w:rsidR="00590BE3">
        <w:fldChar w:fldCharType="end"/>
      </w:r>
      <w:r>
        <w:t xml:space="preserve"> excludes any liability for fraudulent misrepresentation). </w:t>
      </w:r>
    </w:p>
    <w:p w14:paraId="50494D0B" w14:textId="77777777" w:rsidR="009F4870" w:rsidRPr="009F4870" w:rsidRDefault="009F4870" w:rsidP="003C05BA">
      <w:pPr>
        <w:pStyle w:val="Sch1stylesubclause"/>
      </w:pPr>
      <w:r w:rsidRPr="009F4870">
        <w:t>The rights and remedies provided in this Instruction are cumulative and do not exclude any other rights and remedies under the general law.</w:t>
      </w:r>
    </w:p>
    <w:p w14:paraId="271D6FEC" w14:textId="2D008566" w:rsidR="009F4870" w:rsidRPr="00640056" w:rsidRDefault="009F4870" w:rsidP="003C05BA">
      <w:pPr>
        <w:pStyle w:val="Sch1styleclause"/>
      </w:pPr>
      <w:bookmarkStart w:id="889" w:name="_Toc439844065"/>
      <w:bookmarkStart w:id="890" w:name="_Toc440287998"/>
      <w:bookmarkStart w:id="891" w:name="_Toc469041545"/>
      <w:bookmarkStart w:id="892" w:name="_Toc474099916"/>
      <w:bookmarkStart w:id="893" w:name="_Toc474143506"/>
      <w:bookmarkStart w:id="894" w:name="_Toc474315128"/>
      <w:bookmarkStart w:id="895" w:name="_Toc72850465"/>
      <w:r w:rsidRPr="00640056">
        <w:t>THIRD PARTIES</w:t>
      </w:r>
      <w:bookmarkEnd w:id="889"/>
      <w:bookmarkEnd w:id="890"/>
      <w:bookmarkEnd w:id="891"/>
      <w:bookmarkEnd w:id="892"/>
      <w:bookmarkEnd w:id="893"/>
      <w:bookmarkEnd w:id="894"/>
      <w:bookmarkEnd w:id="895"/>
    </w:p>
    <w:p w14:paraId="2F5B6ACE" w14:textId="45C1E274" w:rsidR="009F4870" w:rsidRPr="009F4870" w:rsidRDefault="00864E4B" w:rsidP="003C05BA">
      <w:pPr>
        <w:pStyle w:val="Sch1stylesubclause"/>
      </w:pPr>
      <w:bookmarkStart w:id="896" w:name="_Ref68176494"/>
      <w:bookmarkStart w:id="897" w:name="_9kR3WTr2995EIDFFLFAkHinvBzSVCD65ZfKOQvs"/>
      <w:r>
        <w:t>Any Magenta Living Group</w:t>
      </w:r>
      <w:r w:rsidR="00015871">
        <w:t xml:space="preserve"> Organisation</w:t>
      </w:r>
      <w:r>
        <w:t xml:space="preserve"> on whose behalf the Services are procured under this Instruction may enforce this Instruction against the Provider</w:t>
      </w:r>
      <w:r w:rsidR="009F4870" w:rsidRPr="009F4870">
        <w:t>.</w:t>
      </w:r>
      <w:bookmarkEnd w:id="896"/>
      <w:bookmarkEnd w:id="897"/>
    </w:p>
    <w:p w14:paraId="611D31E8" w14:textId="1A5F2561" w:rsidR="009F4870" w:rsidRPr="009F4870" w:rsidRDefault="009F4870" w:rsidP="003C05BA">
      <w:pPr>
        <w:pStyle w:val="Sch1stylesubclause"/>
      </w:pPr>
      <w:r w:rsidRPr="009F4870">
        <w:t xml:space="preserve">Subject to Paragraph </w:t>
      </w:r>
      <w:r w:rsidR="00590BE3">
        <w:fldChar w:fldCharType="begin"/>
      </w:r>
      <w:r w:rsidR="00590BE3">
        <w:instrText xml:space="preserve"> REF _Ref68176494 \r \h </w:instrText>
      </w:r>
      <w:r w:rsidR="00590BE3">
        <w:fldChar w:fldCharType="separate"/>
      </w:r>
      <w:bookmarkStart w:id="898" w:name="_9kMHG5YVt4BB7GKFHHNHCmJkpxD1UXEF87bhMQS"/>
      <w:r w:rsidR="00C768F0">
        <w:t>25.1</w:t>
      </w:r>
      <w:bookmarkEnd w:id="898"/>
      <w:r w:rsidR="00590BE3">
        <w:fldChar w:fldCharType="end"/>
      </w:r>
      <w:r w:rsidRPr="009F4870">
        <w:t xml:space="preserve">, no person other than </w:t>
      </w:r>
      <w:r w:rsidR="00F716CF">
        <w:t xml:space="preserve">Magenta </w:t>
      </w:r>
      <w:r w:rsidR="00FC1E26">
        <w:t>Living or</w:t>
      </w:r>
      <w:r w:rsidRPr="009F4870">
        <w:t xml:space="preserve"> </w:t>
      </w:r>
      <w:r w:rsidR="00285578">
        <w:t>Provider</w:t>
      </w:r>
      <w:r w:rsidRPr="009F4870">
        <w:t xml:space="preserve"> shall have any rights under the Contracts (Rights of Third Parties) Act 1999 to enforce any term of this Instruction.</w:t>
      </w:r>
    </w:p>
    <w:p w14:paraId="60848F79" w14:textId="7EFE6F40" w:rsidR="009F4870" w:rsidRPr="007C4FFD" w:rsidRDefault="009F4870" w:rsidP="003C05BA">
      <w:pPr>
        <w:pStyle w:val="Sch1styleclause"/>
      </w:pPr>
      <w:bookmarkStart w:id="899" w:name="_Toc439844068"/>
      <w:bookmarkStart w:id="900" w:name="_Toc440288001"/>
      <w:bookmarkStart w:id="901" w:name="_Toc469041548"/>
      <w:bookmarkStart w:id="902" w:name="_Toc474099919"/>
      <w:bookmarkStart w:id="903" w:name="_Toc474143509"/>
      <w:bookmarkStart w:id="904" w:name="_Toc474315131"/>
      <w:bookmarkStart w:id="905" w:name="_Toc72850466"/>
      <w:r w:rsidRPr="00640056">
        <w:t>NO PARTN</w:t>
      </w:r>
      <w:r w:rsidRPr="007C4FFD">
        <w:t>ERSHIP</w:t>
      </w:r>
      <w:bookmarkEnd w:id="899"/>
      <w:bookmarkEnd w:id="900"/>
      <w:bookmarkEnd w:id="901"/>
      <w:bookmarkEnd w:id="902"/>
      <w:bookmarkEnd w:id="903"/>
      <w:bookmarkEnd w:id="904"/>
      <w:r w:rsidR="00B302FF" w:rsidRPr="007C4FFD">
        <w:t xml:space="preserve"> OR AGENCY</w:t>
      </w:r>
      <w:bookmarkEnd w:id="905"/>
    </w:p>
    <w:p w14:paraId="5880EC66" w14:textId="6AF7D74B" w:rsidR="009F4870" w:rsidRDefault="009F4870" w:rsidP="003C05BA">
      <w:pPr>
        <w:pStyle w:val="Sch1stylesubclause"/>
        <w:rPr>
          <w:lang w:val="en-US"/>
        </w:rPr>
      </w:pPr>
      <w:r w:rsidRPr="009F4870">
        <w:rPr>
          <w:lang w:val="en-US"/>
        </w:rPr>
        <w:t xml:space="preserve">Nothing in this </w:t>
      </w:r>
      <w:r w:rsidRPr="009F4870">
        <w:t>Instruction</w:t>
      </w:r>
      <w:r w:rsidRPr="009F4870">
        <w:rPr>
          <w:lang w:val="en-US"/>
        </w:rPr>
        <w:t xml:space="preserve"> is to constitute or be deemed</w:t>
      </w:r>
      <w:r w:rsidR="00EE3599">
        <w:rPr>
          <w:lang w:val="en-US"/>
        </w:rPr>
        <w:t xml:space="preserve"> to</w:t>
      </w:r>
      <w:r w:rsidR="00B302FF">
        <w:rPr>
          <w:lang w:val="en-US"/>
        </w:rPr>
        <w:t xml:space="preserve"> create any joint venture or any</w:t>
      </w:r>
      <w:r w:rsidRPr="009F4870">
        <w:rPr>
          <w:lang w:val="en-US"/>
        </w:rPr>
        <w:t xml:space="preserve"> partnership within the meaning of the Partnership Act 1890, the Limited Partnerships Act 1907, the Limited Liability Partnerships Act 2000 or any other Law concerning partnerships or limited liability partnerships.</w:t>
      </w:r>
    </w:p>
    <w:p w14:paraId="1F21139B" w14:textId="3C059D73" w:rsidR="00EE3599" w:rsidRDefault="00EE3599" w:rsidP="003C05BA">
      <w:pPr>
        <w:pStyle w:val="Sch1stylesubclause"/>
        <w:rPr>
          <w:lang w:val="en-US"/>
        </w:rPr>
      </w:pPr>
      <w:r>
        <w:rPr>
          <w:lang w:val="en-US"/>
        </w:rPr>
        <w:t xml:space="preserve">No Party shall hold itself out as the agent of any other or have any authority to bind the other except to the extent that this Instruction expressly provides otherwise. </w:t>
      </w:r>
    </w:p>
    <w:p w14:paraId="64F9DDEB" w14:textId="77777777" w:rsidR="009F4870" w:rsidRPr="00640056" w:rsidRDefault="009F4870" w:rsidP="003C05BA">
      <w:pPr>
        <w:pStyle w:val="Sch1styleclause"/>
      </w:pPr>
      <w:bookmarkStart w:id="906" w:name="_Toc439844069"/>
      <w:bookmarkStart w:id="907" w:name="_Toc440288002"/>
      <w:bookmarkStart w:id="908" w:name="_Toc469041549"/>
      <w:bookmarkStart w:id="909" w:name="_Toc474099920"/>
      <w:bookmarkStart w:id="910" w:name="_Toc474143510"/>
      <w:bookmarkStart w:id="911" w:name="_Toc474315132"/>
      <w:bookmarkStart w:id="912" w:name="_Ref68176526"/>
      <w:bookmarkStart w:id="913" w:name="_9kR3WTr2995EKfJfifw5qCOQmBIDxuB"/>
      <w:bookmarkStart w:id="914" w:name="_Toc72850467"/>
      <w:r w:rsidRPr="00640056">
        <w:t>NOTICES</w:t>
      </w:r>
      <w:bookmarkEnd w:id="906"/>
      <w:bookmarkEnd w:id="907"/>
      <w:bookmarkEnd w:id="908"/>
      <w:bookmarkEnd w:id="909"/>
      <w:bookmarkEnd w:id="910"/>
      <w:bookmarkEnd w:id="911"/>
      <w:bookmarkEnd w:id="912"/>
      <w:bookmarkEnd w:id="913"/>
      <w:bookmarkEnd w:id="914"/>
    </w:p>
    <w:p w14:paraId="60C36A8B" w14:textId="0D2DD4D4" w:rsidR="009F4870" w:rsidRPr="009F4870" w:rsidRDefault="0004681D" w:rsidP="003C05BA">
      <w:pPr>
        <w:pStyle w:val="Sch1stylesubclause"/>
      </w:pPr>
      <w:r>
        <w:t>N</w:t>
      </w:r>
      <w:r w:rsidRPr="00EA5BF7">
        <w:t xml:space="preserve">otices or other communications under this </w:t>
      </w:r>
      <w:r>
        <w:t>Instruction</w:t>
      </w:r>
      <w:r w:rsidRPr="00EA5BF7">
        <w:t xml:space="preserve"> </w:t>
      </w:r>
      <w:r>
        <w:t xml:space="preserve">must be in writing. </w:t>
      </w:r>
      <w:r w:rsidR="00EA5BF7" w:rsidRPr="00EA5BF7">
        <w:t xml:space="preserve">Subject to </w:t>
      </w:r>
      <w:r w:rsidR="00EA5BF7">
        <w:t xml:space="preserve">Paragraph </w:t>
      </w:r>
      <w:r w:rsidR="00590BE3">
        <w:fldChar w:fldCharType="begin"/>
      </w:r>
      <w:r w:rsidR="00590BE3">
        <w:instrText xml:space="preserve"> REF _Ref68176507 \r \h </w:instrText>
      </w:r>
      <w:r w:rsidR="00590BE3">
        <w:fldChar w:fldCharType="separate"/>
      </w:r>
      <w:bookmarkStart w:id="915" w:name="_9kMHG5YVt4BB7GLGJMjUq2kNwxn50z7LZB68DNK"/>
      <w:r w:rsidR="00C768F0">
        <w:t>27.4</w:t>
      </w:r>
      <w:bookmarkEnd w:id="915"/>
      <w:r w:rsidR="00590BE3">
        <w:fldChar w:fldCharType="end"/>
      </w:r>
      <w:r w:rsidR="00EA5BF7" w:rsidRPr="00EA5BF7">
        <w:t xml:space="preserve">, </w:t>
      </w:r>
      <w:r>
        <w:t xml:space="preserve">such notices </w:t>
      </w:r>
      <w:r w:rsidR="00EA5BF7" w:rsidRPr="00EA5BF7">
        <w:t>will be duly served if given by and sent to the Party to be served in accordance with the following table with the date of service and method of proof being as set out in it</w:t>
      </w:r>
      <w:r w:rsidR="009F4870" w:rsidRPr="009F4870">
        <w:t>:</w:t>
      </w:r>
    </w:p>
    <w:tbl>
      <w:tblPr>
        <w:tblW w:w="8520" w:type="dxa"/>
        <w:tblInd w:w="5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297"/>
        <w:gridCol w:w="2507"/>
        <w:gridCol w:w="2716"/>
      </w:tblGrid>
      <w:tr w:rsidR="009F4870" w:rsidRPr="009F4870" w14:paraId="4FD41539" w14:textId="77777777" w:rsidTr="003C05BA">
        <w:trPr>
          <w:tblHeader/>
        </w:trPr>
        <w:tc>
          <w:tcPr>
            <w:tcW w:w="3297" w:type="dxa"/>
            <w:tcBorders>
              <w:top w:val="double" w:sz="4" w:space="0" w:color="auto"/>
              <w:bottom w:val="double" w:sz="4" w:space="0" w:color="auto"/>
            </w:tcBorders>
          </w:tcPr>
          <w:p w14:paraId="43DB3F19" w14:textId="77777777" w:rsidR="009F4870" w:rsidRPr="009F4870" w:rsidRDefault="009F4870" w:rsidP="00153D65">
            <w:pPr>
              <w:pStyle w:val="Level2"/>
              <w:numPr>
                <w:ilvl w:val="0"/>
                <w:numId w:val="0"/>
              </w:numPr>
              <w:spacing w:before="120" w:after="120"/>
              <w:rPr>
                <w:b/>
              </w:rPr>
            </w:pPr>
            <w:r w:rsidRPr="009F4870">
              <w:rPr>
                <w:b/>
              </w:rPr>
              <w:t>Method of service</w:t>
            </w:r>
          </w:p>
        </w:tc>
        <w:tc>
          <w:tcPr>
            <w:tcW w:w="2507" w:type="dxa"/>
            <w:tcBorders>
              <w:top w:val="double" w:sz="4" w:space="0" w:color="auto"/>
              <w:bottom w:val="double" w:sz="4" w:space="0" w:color="auto"/>
            </w:tcBorders>
          </w:tcPr>
          <w:p w14:paraId="4D106B70" w14:textId="77777777" w:rsidR="009F4870" w:rsidRPr="009F4870" w:rsidRDefault="009F4870" w:rsidP="00153D65">
            <w:pPr>
              <w:pStyle w:val="Level2"/>
              <w:numPr>
                <w:ilvl w:val="0"/>
                <w:numId w:val="0"/>
              </w:numPr>
              <w:spacing w:before="120" w:after="120"/>
              <w:ind w:firstLine="1"/>
              <w:rPr>
                <w:b/>
              </w:rPr>
            </w:pPr>
            <w:r w:rsidRPr="009F4870">
              <w:rPr>
                <w:b/>
              </w:rPr>
              <w:t>Date of service</w:t>
            </w:r>
          </w:p>
        </w:tc>
        <w:tc>
          <w:tcPr>
            <w:tcW w:w="2716" w:type="dxa"/>
            <w:tcBorders>
              <w:top w:val="double" w:sz="4" w:space="0" w:color="auto"/>
              <w:bottom w:val="double" w:sz="4" w:space="0" w:color="auto"/>
            </w:tcBorders>
          </w:tcPr>
          <w:p w14:paraId="09F67ADD" w14:textId="77777777" w:rsidR="00C93A9F" w:rsidRPr="009F4870" w:rsidRDefault="009F4870" w:rsidP="00153D65">
            <w:pPr>
              <w:pStyle w:val="Level2"/>
              <w:numPr>
                <w:ilvl w:val="0"/>
                <w:numId w:val="0"/>
              </w:numPr>
              <w:spacing w:before="120" w:after="120"/>
              <w:ind w:firstLine="1"/>
              <w:rPr>
                <w:b/>
              </w:rPr>
            </w:pPr>
            <w:r w:rsidRPr="009F4870">
              <w:rPr>
                <w:b/>
              </w:rPr>
              <w:t>Proof of service</w:t>
            </w:r>
          </w:p>
        </w:tc>
      </w:tr>
      <w:tr w:rsidR="009F4870" w:rsidRPr="009F4870" w14:paraId="3606BC47" w14:textId="77777777" w:rsidTr="003C05BA">
        <w:tc>
          <w:tcPr>
            <w:tcW w:w="3297" w:type="dxa"/>
          </w:tcPr>
          <w:p w14:paraId="030F90B0" w14:textId="211514B6" w:rsidR="009F4870" w:rsidRPr="009F4870" w:rsidRDefault="009F4870" w:rsidP="00153D65">
            <w:pPr>
              <w:pStyle w:val="Level2"/>
              <w:numPr>
                <w:ilvl w:val="0"/>
                <w:numId w:val="0"/>
              </w:numPr>
              <w:spacing w:before="120" w:after="120"/>
            </w:pPr>
            <w:r w:rsidRPr="009F4870">
              <w:t xml:space="preserve">Personal delivery of a letter addressed to the </w:t>
            </w:r>
            <w:r w:rsidR="00EA5BF7">
              <w:t>Party to be served</w:t>
            </w:r>
            <w:r w:rsidRPr="009F4870">
              <w:t xml:space="preserve"> at the address for service.</w:t>
            </w:r>
          </w:p>
        </w:tc>
        <w:tc>
          <w:tcPr>
            <w:tcW w:w="2507" w:type="dxa"/>
          </w:tcPr>
          <w:p w14:paraId="072E5854" w14:textId="5F51C02D" w:rsidR="00EA5BF7" w:rsidRPr="009F4870" w:rsidRDefault="009F4870" w:rsidP="00153D65">
            <w:pPr>
              <w:pStyle w:val="Level2"/>
              <w:numPr>
                <w:ilvl w:val="0"/>
                <w:numId w:val="0"/>
              </w:numPr>
              <w:spacing w:before="120" w:after="120"/>
              <w:ind w:firstLine="1"/>
            </w:pPr>
            <w:r w:rsidRPr="009F4870">
              <w:t>Day of delivery if before 16.00 on a Working Day otherwise 10.00 on the next Working Day thereafter.</w:t>
            </w:r>
          </w:p>
        </w:tc>
        <w:tc>
          <w:tcPr>
            <w:tcW w:w="2716" w:type="dxa"/>
          </w:tcPr>
          <w:p w14:paraId="17FF3E53" w14:textId="77777777" w:rsidR="009F4870" w:rsidRPr="009F4870" w:rsidRDefault="009F4870" w:rsidP="00153D65">
            <w:pPr>
              <w:pStyle w:val="Level2"/>
              <w:numPr>
                <w:ilvl w:val="0"/>
                <w:numId w:val="0"/>
              </w:numPr>
              <w:spacing w:before="120" w:after="120"/>
              <w:ind w:firstLine="1"/>
            </w:pPr>
            <w:r w:rsidRPr="009F4870">
              <w:t>Proof of delivery.</w:t>
            </w:r>
          </w:p>
        </w:tc>
      </w:tr>
      <w:tr w:rsidR="009F4870" w:rsidRPr="009F4870" w14:paraId="541F7937" w14:textId="77777777" w:rsidTr="003C05BA">
        <w:tc>
          <w:tcPr>
            <w:tcW w:w="3297" w:type="dxa"/>
          </w:tcPr>
          <w:p w14:paraId="3B71BAFC" w14:textId="0CB396BB" w:rsidR="009F4870" w:rsidRPr="009F4870" w:rsidRDefault="009F4870" w:rsidP="00153D65">
            <w:pPr>
              <w:pStyle w:val="Level2"/>
              <w:numPr>
                <w:ilvl w:val="0"/>
                <w:numId w:val="0"/>
              </w:numPr>
              <w:spacing w:before="120" w:after="120"/>
            </w:pPr>
            <w:r w:rsidRPr="009F4870">
              <w:t xml:space="preserve">First class letter addressed to the </w:t>
            </w:r>
            <w:r w:rsidR="00EA5BF7" w:rsidRPr="00EA5BF7">
              <w:t>Party to be served</w:t>
            </w:r>
            <w:r w:rsidRPr="009F4870">
              <w:t xml:space="preserve"> at the address for service.</w:t>
            </w:r>
          </w:p>
        </w:tc>
        <w:tc>
          <w:tcPr>
            <w:tcW w:w="2507" w:type="dxa"/>
          </w:tcPr>
          <w:p w14:paraId="671F2982" w14:textId="3787D8E2" w:rsidR="00C93A9F" w:rsidRPr="009F4870" w:rsidRDefault="009F4870" w:rsidP="00153D65">
            <w:pPr>
              <w:pStyle w:val="Level2"/>
              <w:numPr>
                <w:ilvl w:val="0"/>
                <w:numId w:val="0"/>
              </w:numPr>
              <w:spacing w:before="120" w:after="120"/>
              <w:ind w:firstLine="1"/>
            </w:pPr>
            <w:r w:rsidRPr="009F4870">
              <w:t xml:space="preserve">48 </w:t>
            </w:r>
            <w:r w:rsidR="00A3139B">
              <w:t xml:space="preserve">(forty eight) </w:t>
            </w:r>
            <w:r w:rsidRPr="009F4870">
              <w:t>hours after posting if that is a Working Day otherwise 10.00 on the next Working Day thereafter.</w:t>
            </w:r>
          </w:p>
        </w:tc>
        <w:tc>
          <w:tcPr>
            <w:tcW w:w="2716" w:type="dxa"/>
          </w:tcPr>
          <w:p w14:paraId="3188472E" w14:textId="7689BE62" w:rsidR="00CF44B3" w:rsidRPr="009F4870" w:rsidRDefault="009F4870" w:rsidP="0004681D">
            <w:pPr>
              <w:pStyle w:val="Level2"/>
              <w:numPr>
                <w:ilvl w:val="0"/>
                <w:numId w:val="0"/>
              </w:numPr>
              <w:spacing w:before="120" w:after="120"/>
              <w:ind w:firstLine="1"/>
            </w:pPr>
            <w:r w:rsidRPr="009F4870">
              <w:t>Proof of posting unless returned through the Post Office undelivered service within 21</w:t>
            </w:r>
            <w:r w:rsidR="00A3139B">
              <w:t xml:space="preserve"> (twenty one) </w:t>
            </w:r>
            <w:r w:rsidRPr="009F4870">
              <w:t>days of posting.</w:t>
            </w:r>
          </w:p>
        </w:tc>
      </w:tr>
      <w:tr w:rsidR="009F4870" w:rsidRPr="009F4870" w14:paraId="0993EF60" w14:textId="77777777" w:rsidTr="003C05BA">
        <w:tc>
          <w:tcPr>
            <w:tcW w:w="3297" w:type="dxa"/>
          </w:tcPr>
          <w:p w14:paraId="567A1416" w14:textId="1888AD7F" w:rsidR="009F4870" w:rsidRPr="009F4870" w:rsidRDefault="009F4870" w:rsidP="00153D65">
            <w:pPr>
              <w:pStyle w:val="Level2"/>
              <w:numPr>
                <w:ilvl w:val="0"/>
                <w:numId w:val="0"/>
              </w:numPr>
              <w:spacing w:before="120" w:after="120"/>
            </w:pPr>
            <w:r w:rsidRPr="009F4870">
              <w:t>Email</w:t>
            </w:r>
            <w:r w:rsidR="00A949D6">
              <w:t xml:space="preserve"> </w:t>
            </w:r>
            <w:r w:rsidR="00A949D6" w:rsidRPr="00A949D6">
              <w:t>(requesting a “read receipt”)</w:t>
            </w:r>
            <w:r w:rsidR="00A949D6">
              <w:t xml:space="preserve"> </w:t>
            </w:r>
            <w:r w:rsidRPr="009F4870">
              <w:t xml:space="preserve">to the </w:t>
            </w:r>
            <w:r w:rsidR="00EA5BF7" w:rsidRPr="00EA5BF7">
              <w:t>Party to be served</w:t>
            </w:r>
            <w:r w:rsidRPr="009F4870">
              <w:t xml:space="preserve"> </w:t>
            </w:r>
            <w:r w:rsidR="00EA5BF7">
              <w:t>and sent to its</w:t>
            </w:r>
            <w:r w:rsidRPr="009F4870">
              <w:t xml:space="preserve"> email address for service.</w:t>
            </w:r>
          </w:p>
        </w:tc>
        <w:tc>
          <w:tcPr>
            <w:tcW w:w="2507" w:type="dxa"/>
          </w:tcPr>
          <w:p w14:paraId="2461796B" w14:textId="77777777" w:rsidR="009F4870" w:rsidRPr="009F4870" w:rsidRDefault="009F4870" w:rsidP="00153D65">
            <w:pPr>
              <w:pStyle w:val="Level2"/>
              <w:numPr>
                <w:ilvl w:val="0"/>
                <w:numId w:val="0"/>
              </w:numPr>
              <w:spacing w:before="120" w:after="120"/>
              <w:ind w:firstLine="1"/>
            </w:pPr>
            <w:r w:rsidRPr="009F4870">
              <w:t>Day of transmission if before 16.00 on a Working Day otherwise 10.00 on the next Working Day thereafter.</w:t>
            </w:r>
          </w:p>
        </w:tc>
        <w:tc>
          <w:tcPr>
            <w:tcW w:w="2716" w:type="dxa"/>
          </w:tcPr>
          <w:p w14:paraId="4A7BC727" w14:textId="77777777" w:rsidR="00C93A9F" w:rsidRPr="009F4870" w:rsidRDefault="009F4870" w:rsidP="00153D65">
            <w:pPr>
              <w:pStyle w:val="Level2"/>
              <w:numPr>
                <w:ilvl w:val="0"/>
                <w:numId w:val="0"/>
              </w:numPr>
              <w:spacing w:before="120" w:after="120"/>
              <w:ind w:firstLine="1"/>
            </w:pPr>
            <w:r w:rsidRPr="009F4870">
              <w:t xml:space="preserve">Transmission report showing a successful transmission to the correct email address and evidence of the email having been opened. </w:t>
            </w:r>
          </w:p>
        </w:tc>
      </w:tr>
    </w:tbl>
    <w:p w14:paraId="0B52DEF0" w14:textId="324A7E97" w:rsidR="009F4870" w:rsidRPr="009F4870" w:rsidRDefault="00EA5BF7" w:rsidP="00153D65">
      <w:pPr>
        <w:pStyle w:val="Sch1stylesubclause"/>
      </w:pPr>
      <w:r w:rsidRPr="00EA5BF7">
        <w:t>Each Party’s address for service is its registered office where it has one</w:t>
      </w:r>
      <w:bookmarkStart w:id="916" w:name="_9kMI2I6ZWu8GD79D"/>
      <w:r w:rsidRPr="00EA5BF7">
        <w:t>.</w:t>
      </w:r>
      <w:bookmarkEnd w:id="916"/>
      <w:r w:rsidRPr="00EA5BF7">
        <w:t xml:space="preserve"> Where the Provider does not have a registered office the Provider’s address for service is the address set out at the start of </w:t>
      </w:r>
      <w:bookmarkStart w:id="917" w:name="_9kMK8M6ZWu5DD7DEPOqmr2D96QH54s124K"/>
      <w:r w:rsidR="005C0C75">
        <w:t>Framework Agreement</w:t>
      </w:r>
      <w:bookmarkEnd w:id="917"/>
      <w:r w:rsidRPr="00EA5BF7">
        <w:t xml:space="preserve"> or such other address as it notifies to </w:t>
      </w:r>
      <w:r w:rsidR="005C0C75">
        <w:t>Magenta Living</w:t>
      </w:r>
      <w:r w:rsidRPr="00EA5BF7">
        <w:t xml:space="preserve"> in writing</w:t>
      </w:r>
      <w:r w:rsidR="009F4870" w:rsidRPr="009F4870">
        <w:t>.</w:t>
      </w:r>
    </w:p>
    <w:p w14:paraId="053F6559" w14:textId="0C22CBF1" w:rsidR="009F4870" w:rsidRPr="009F4870" w:rsidRDefault="009F4870" w:rsidP="00153D65">
      <w:pPr>
        <w:pStyle w:val="Sch1stylesubclause"/>
      </w:pPr>
      <w:r w:rsidRPr="009F4870">
        <w:t xml:space="preserve">The email addresses </w:t>
      </w:r>
      <w:r w:rsidR="00EA5BF7">
        <w:t>for service are</w:t>
      </w:r>
      <w:r w:rsidRPr="009F4870">
        <w:t>:</w:t>
      </w:r>
    </w:p>
    <w:p w14:paraId="17D88E2D" w14:textId="79B9F77B" w:rsidR="009F4870" w:rsidRPr="009F4870" w:rsidRDefault="009F4870" w:rsidP="00153D65">
      <w:pPr>
        <w:pStyle w:val="Sch1stylesubclause2"/>
      </w:pPr>
      <w:r w:rsidRPr="009F4870">
        <w:t xml:space="preserve">for </w:t>
      </w:r>
      <w:r w:rsidR="000C3DA6">
        <w:t xml:space="preserve">Magenta Living </w:t>
      </w:r>
      <w:commentRangeStart w:id="918"/>
      <w:r w:rsidR="00EA5BF7">
        <w:t>[ ]</w:t>
      </w:r>
      <w:commentRangeEnd w:id="918"/>
      <w:r w:rsidR="00EA5BF7">
        <w:rPr>
          <w:rStyle w:val="CommentReference"/>
        </w:rPr>
        <w:commentReference w:id="918"/>
      </w:r>
      <w:r w:rsidR="00530769">
        <w:t xml:space="preserve"> or such other email address as Magenta Living notifies to the Provider in writing</w:t>
      </w:r>
      <w:r w:rsidRPr="009F4870">
        <w:t xml:space="preserve">; </w:t>
      </w:r>
    </w:p>
    <w:p w14:paraId="69D316F5" w14:textId="388C95C7" w:rsidR="009F4870" w:rsidRPr="009F4870" w:rsidRDefault="009F4870" w:rsidP="00153D65">
      <w:pPr>
        <w:pStyle w:val="Sch1stylesubclause2"/>
      </w:pPr>
      <w:r w:rsidRPr="009F4870">
        <w:t xml:space="preserve">for the </w:t>
      </w:r>
      <w:r w:rsidR="00285578">
        <w:t>Provider</w:t>
      </w:r>
      <w:r w:rsidR="00E81641">
        <w:t>:</w:t>
      </w:r>
      <w:r w:rsidR="00EA5BF7">
        <w:t xml:space="preserve"> </w:t>
      </w:r>
      <w:r w:rsidR="005E5B8C" w:rsidRPr="00E81641">
        <w:rPr>
          <w:highlight w:val="yellow"/>
        </w:rPr>
        <w:t>[                                               ]</w:t>
      </w:r>
      <w:r w:rsidRPr="009F4870">
        <w:t>.</w:t>
      </w:r>
    </w:p>
    <w:p w14:paraId="1B16326D" w14:textId="704F5926" w:rsidR="00E8417C" w:rsidRDefault="00E8417C" w:rsidP="00153D65">
      <w:pPr>
        <w:pStyle w:val="Sch1stylesubclause"/>
      </w:pPr>
      <w:bookmarkStart w:id="919" w:name="_Ref68176507"/>
      <w:bookmarkStart w:id="920" w:name="_9kR3WTr2995EJEHKhSo0iLuvl3yx5JX946BLIPC"/>
      <w:r>
        <w:t xml:space="preserve">This </w:t>
      </w:r>
      <w:r w:rsidR="00363E17">
        <w:t xml:space="preserve">Paragraph </w:t>
      </w:r>
      <w:r w:rsidR="00590BE3">
        <w:fldChar w:fldCharType="begin"/>
      </w:r>
      <w:r w:rsidR="00590BE3">
        <w:instrText xml:space="preserve"> REF _Ref68176526 \r \h </w:instrText>
      </w:r>
      <w:r w:rsidR="00590BE3">
        <w:fldChar w:fldCharType="separate"/>
      </w:r>
      <w:bookmarkStart w:id="921" w:name="_9kMHG5YVt4BB7GMhLhkhy7sEQSoDKFzwD"/>
      <w:r w:rsidR="009026BD">
        <w:t>27</w:t>
      </w:r>
      <w:bookmarkEnd w:id="921"/>
      <w:r w:rsidR="00590BE3">
        <w:fldChar w:fldCharType="end"/>
      </w:r>
      <w:r>
        <w:t xml:space="preserve"> does not apply to the service of legal proceedings or to notices served in legal proceedings.</w:t>
      </w:r>
      <w:bookmarkEnd w:id="919"/>
      <w:bookmarkEnd w:id="920"/>
      <w:r>
        <w:t xml:space="preserve"> </w:t>
      </w:r>
    </w:p>
    <w:p w14:paraId="32490675" w14:textId="0A9B709B" w:rsidR="009F4870" w:rsidRPr="00640056" w:rsidRDefault="009F4870" w:rsidP="00153D65">
      <w:pPr>
        <w:pStyle w:val="Sch1styleclause"/>
      </w:pPr>
      <w:bookmarkStart w:id="922" w:name="_Toc439844070"/>
      <w:bookmarkStart w:id="923" w:name="_Toc440288003"/>
      <w:bookmarkStart w:id="924" w:name="_Toc469041550"/>
      <w:bookmarkStart w:id="925" w:name="_Toc474099921"/>
      <w:bookmarkStart w:id="926" w:name="_Toc474143511"/>
      <w:bookmarkStart w:id="927" w:name="_Toc474315133"/>
      <w:bookmarkStart w:id="928" w:name="_Ref68172057"/>
      <w:bookmarkStart w:id="929" w:name="_Ref68192010"/>
      <w:bookmarkStart w:id="930" w:name="_9kR3WTr34346CeJfifw5qCORdvBJMRCC"/>
      <w:bookmarkStart w:id="931" w:name="_Ref68596796"/>
      <w:bookmarkStart w:id="932" w:name="_9kR3WTr2995DJfJfifw5qCORdvBJMRCC"/>
      <w:bookmarkStart w:id="933" w:name="_Toc72850468"/>
      <w:r w:rsidRPr="00640056">
        <w:t>DISPUTES</w:t>
      </w:r>
      <w:bookmarkEnd w:id="922"/>
      <w:bookmarkEnd w:id="923"/>
      <w:bookmarkEnd w:id="924"/>
      <w:bookmarkEnd w:id="925"/>
      <w:bookmarkEnd w:id="926"/>
      <w:bookmarkEnd w:id="927"/>
      <w:bookmarkEnd w:id="928"/>
      <w:bookmarkEnd w:id="929"/>
      <w:bookmarkEnd w:id="930"/>
      <w:bookmarkEnd w:id="931"/>
      <w:bookmarkEnd w:id="932"/>
      <w:bookmarkEnd w:id="933"/>
    </w:p>
    <w:p w14:paraId="2F415DAC" w14:textId="5CF01B64" w:rsidR="00AB1C05" w:rsidRDefault="00DD4CDC" w:rsidP="00153D65">
      <w:pPr>
        <w:pStyle w:val="Sch1stylesubclause"/>
      </w:pPr>
      <w:bookmarkStart w:id="934" w:name="_Ref68596710"/>
      <w:bookmarkStart w:id="935" w:name="_9kR3WTr2995EMHIIP6bjXLuEMGDKK34OA4GOTPO"/>
      <w:bookmarkStart w:id="936" w:name="_Hlk68297334"/>
      <w:r>
        <w:t>Each Party m</w:t>
      </w:r>
      <w:r w:rsidR="00AB1C05">
        <w:t xml:space="preserve">ust attempt to resolve any Disputes which it has with the other amicably but nothing in this </w:t>
      </w:r>
      <w:r w:rsidR="00655C24" w:rsidRPr="00655C24">
        <w:t>Paragraph</w:t>
      </w:r>
      <w:r w:rsidR="00FC1E26">
        <w:t xml:space="preserve"> </w:t>
      </w:r>
      <w:r w:rsidR="00CF44B3">
        <w:fldChar w:fldCharType="begin"/>
      </w:r>
      <w:r w:rsidR="00CF44B3">
        <w:instrText xml:space="preserve"> REF _Ref68192010 \r \h </w:instrText>
      </w:r>
      <w:r w:rsidR="00CF44B3">
        <w:fldChar w:fldCharType="separate"/>
      </w:r>
      <w:bookmarkStart w:id="937" w:name="_9kMJI5YVt4BB7FLhLhkhy7sEQTfxDLOTEE"/>
      <w:r w:rsidR="00A3139B">
        <w:t>28</w:t>
      </w:r>
      <w:bookmarkEnd w:id="937"/>
      <w:r w:rsidR="00CF44B3">
        <w:fldChar w:fldCharType="end"/>
      </w:r>
      <w:r w:rsidR="00AB1C05">
        <w:t xml:space="preserve"> is to prevent the exercise by a Party of its rights under </w:t>
      </w:r>
      <w:r w:rsidR="004C31A2">
        <w:t xml:space="preserve">Paragraph </w:t>
      </w:r>
      <w:r w:rsidR="00CF44B3">
        <w:fldChar w:fldCharType="begin"/>
      </w:r>
      <w:r w:rsidR="00CF44B3">
        <w:instrText xml:space="preserve"> REF _Ref68192023 \r \h </w:instrText>
      </w:r>
      <w:r w:rsidR="00CF44B3">
        <w:fldChar w:fldCharType="separate"/>
      </w:r>
      <w:bookmarkStart w:id="938" w:name="_9kMHG5YVt4BB7GNIKRgGhmuAyRUBC546IOF1ksO"/>
      <w:r w:rsidR="009026BD">
        <w:t>28.8</w:t>
      </w:r>
      <w:bookmarkEnd w:id="938"/>
      <w:r w:rsidR="00CF44B3">
        <w:fldChar w:fldCharType="end"/>
      </w:r>
      <w:r w:rsidR="0036382D">
        <w:t xml:space="preserve"> </w:t>
      </w:r>
      <w:r w:rsidR="004C31A2">
        <w:t>or under these Instruction Terms generally</w:t>
      </w:r>
      <w:bookmarkEnd w:id="934"/>
      <w:bookmarkEnd w:id="935"/>
    </w:p>
    <w:bookmarkEnd w:id="936"/>
    <w:p w14:paraId="368983AE" w14:textId="33219E2B" w:rsidR="009F4870" w:rsidRPr="009F4870" w:rsidRDefault="009F4870" w:rsidP="00153D65">
      <w:pPr>
        <w:pStyle w:val="Sch1stylesubclause"/>
      </w:pPr>
      <w:r w:rsidRPr="009F4870">
        <w:t xml:space="preserve">If a Party considers either that the other Party has committed a breach of its obligations under this Instruction or that a </w:t>
      </w:r>
      <w:r w:rsidR="004C31A2">
        <w:t>D</w:t>
      </w:r>
      <w:r w:rsidRPr="009F4870">
        <w:t>ispute has arisen it may write a letter to that Party specifying:</w:t>
      </w:r>
    </w:p>
    <w:p w14:paraId="548D877F" w14:textId="24D849DD" w:rsidR="009F4870" w:rsidRPr="009F4870" w:rsidRDefault="009F4870" w:rsidP="00153D65">
      <w:pPr>
        <w:pStyle w:val="Sch1stylesubclause2"/>
      </w:pPr>
      <w:r w:rsidRPr="009F4870">
        <w:t xml:space="preserve">what the breach or </w:t>
      </w:r>
      <w:r w:rsidR="004C31A2">
        <w:t>D</w:t>
      </w:r>
      <w:r w:rsidRPr="009F4870">
        <w:t>ispute is alleged to be;</w:t>
      </w:r>
    </w:p>
    <w:p w14:paraId="5493F272" w14:textId="4F04AABC" w:rsidR="009F4870" w:rsidRPr="009F4870" w:rsidRDefault="009F4870" w:rsidP="00153D65">
      <w:pPr>
        <w:pStyle w:val="Sch1stylesubclause2"/>
      </w:pPr>
      <w:r w:rsidRPr="009F4870">
        <w:t xml:space="preserve">what steps that Party should take to remedy the breach or resolve the </w:t>
      </w:r>
      <w:r w:rsidR="004C31A2">
        <w:t>D</w:t>
      </w:r>
      <w:r w:rsidRPr="009F4870">
        <w:t>ispute; and</w:t>
      </w:r>
    </w:p>
    <w:p w14:paraId="4AC8DB0D" w14:textId="77777777" w:rsidR="009F4870" w:rsidRPr="009F4870" w:rsidRDefault="009F4870" w:rsidP="00153D65">
      <w:pPr>
        <w:pStyle w:val="Sch1stylesubclause2"/>
      </w:pPr>
      <w:r w:rsidRPr="009F4870">
        <w:t>within what reasonable period such steps should be taken.</w:t>
      </w:r>
    </w:p>
    <w:p w14:paraId="0B0B6101" w14:textId="77777777" w:rsidR="005E5B8C" w:rsidRDefault="009F4870" w:rsidP="00153D65">
      <w:pPr>
        <w:pStyle w:val="Sch1stylesubclause"/>
      </w:pPr>
      <w:bookmarkStart w:id="939" w:name="_Ref72847913"/>
      <w:r w:rsidRPr="009F4870">
        <w:t xml:space="preserve">If the breach is not remedied or the </w:t>
      </w:r>
      <w:r w:rsidR="00B94A73">
        <w:t>D</w:t>
      </w:r>
      <w:r w:rsidRPr="009F4870">
        <w:t xml:space="preserve">ispute not resolved within the period set out in the letter then </w:t>
      </w:r>
      <w:r w:rsidR="004629DF" w:rsidRPr="004629DF">
        <w:t xml:space="preserve">representatives of the Parties must seek to resolve the Dispute in accordance with the Dispute Escalation Table set out </w:t>
      </w:r>
      <w:r w:rsidR="005E5B8C">
        <w:t>below:</w:t>
      </w:r>
      <w:bookmarkEnd w:id="939"/>
    </w:p>
    <w:tbl>
      <w:tblPr>
        <w:tblStyle w:val="TableGrid"/>
        <w:tblW w:w="8647" w:type="dxa"/>
        <w:tblInd w:w="562" w:type="dxa"/>
        <w:tblLook w:val="04A0" w:firstRow="1" w:lastRow="0" w:firstColumn="1" w:lastColumn="0" w:noHBand="0" w:noVBand="1"/>
      </w:tblPr>
      <w:tblGrid>
        <w:gridCol w:w="2694"/>
        <w:gridCol w:w="2976"/>
        <w:gridCol w:w="2977"/>
      </w:tblGrid>
      <w:tr w:rsidR="005E5B8C" w14:paraId="1469DB2D" w14:textId="77777777" w:rsidTr="009026BD">
        <w:tc>
          <w:tcPr>
            <w:tcW w:w="2694" w:type="dxa"/>
          </w:tcPr>
          <w:p w14:paraId="49A27BE1" w14:textId="77777777" w:rsidR="005E5B8C" w:rsidRPr="000E499B" w:rsidRDefault="005E5B8C" w:rsidP="005B062B">
            <w:pPr>
              <w:ind w:left="41"/>
              <w:rPr>
                <w:b/>
              </w:rPr>
            </w:pPr>
            <w:r>
              <w:rPr>
                <w:b/>
              </w:rPr>
              <w:t>Magenta Living</w:t>
            </w:r>
          </w:p>
        </w:tc>
        <w:tc>
          <w:tcPr>
            <w:tcW w:w="2976" w:type="dxa"/>
          </w:tcPr>
          <w:p w14:paraId="7977449F" w14:textId="77777777" w:rsidR="005E5B8C" w:rsidRPr="000E499B" w:rsidRDefault="005E5B8C" w:rsidP="005B062B">
            <w:pPr>
              <w:ind w:left="193"/>
              <w:rPr>
                <w:b/>
              </w:rPr>
            </w:pPr>
            <w:r w:rsidRPr="000E499B">
              <w:rPr>
                <w:b/>
              </w:rPr>
              <w:t>Provider</w:t>
            </w:r>
          </w:p>
        </w:tc>
        <w:tc>
          <w:tcPr>
            <w:tcW w:w="2977" w:type="dxa"/>
          </w:tcPr>
          <w:p w14:paraId="6F907874" w14:textId="77777777" w:rsidR="005E5B8C" w:rsidRPr="000E499B" w:rsidRDefault="005E5B8C" w:rsidP="005B062B">
            <w:pPr>
              <w:ind w:left="-15"/>
              <w:rPr>
                <w:b/>
              </w:rPr>
            </w:pPr>
            <w:r w:rsidRPr="000E499B">
              <w:rPr>
                <w:b/>
              </w:rPr>
              <w:t>Time to reach agreement</w:t>
            </w:r>
          </w:p>
        </w:tc>
      </w:tr>
      <w:tr w:rsidR="005E5B8C" w14:paraId="63816F3E" w14:textId="77777777" w:rsidTr="009026BD">
        <w:tc>
          <w:tcPr>
            <w:tcW w:w="2694" w:type="dxa"/>
            <w:shd w:val="clear" w:color="auto" w:fill="auto"/>
          </w:tcPr>
          <w:p w14:paraId="3C0A0984" w14:textId="77777777" w:rsidR="005E5B8C" w:rsidRDefault="005E5B8C" w:rsidP="005B062B">
            <w:pPr>
              <w:ind w:left="41"/>
            </w:pPr>
            <w:r>
              <w:t>Magenta Living’s Representative</w:t>
            </w:r>
          </w:p>
        </w:tc>
        <w:tc>
          <w:tcPr>
            <w:tcW w:w="2976" w:type="dxa"/>
            <w:shd w:val="clear" w:color="auto" w:fill="auto"/>
          </w:tcPr>
          <w:p w14:paraId="681BE152" w14:textId="77777777" w:rsidR="005E5B8C" w:rsidRDefault="005E5B8C" w:rsidP="005B062B">
            <w:pPr>
              <w:ind w:left="193"/>
            </w:pPr>
            <w:r>
              <w:t>Provider’s Representative</w:t>
            </w:r>
          </w:p>
        </w:tc>
        <w:tc>
          <w:tcPr>
            <w:tcW w:w="2977" w:type="dxa"/>
            <w:shd w:val="clear" w:color="auto" w:fill="auto"/>
          </w:tcPr>
          <w:p w14:paraId="109FF4DD" w14:textId="241D3D52" w:rsidR="005E5B8C" w:rsidRDefault="005E5B8C" w:rsidP="005B062B">
            <w:pPr>
              <w:ind w:left="-15"/>
            </w:pPr>
            <w:r w:rsidRPr="00181508">
              <w:t>5</w:t>
            </w:r>
            <w:r>
              <w:t xml:space="preserve"> (five)</w:t>
            </w:r>
            <w:r w:rsidRPr="00181508">
              <w:t xml:space="preserve"> Working Days</w:t>
            </w:r>
          </w:p>
        </w:tc>
      </w:tr>
      <w:tr w:rsidR="005E5B8C" w14:paraId="14A3768A" w14:textId="77777777" w:rsidTr="009026BD">
        <w:tc>
          <w:tcPr>
            <w:tcW w:w="2694" w:type="dxa"/>
            <w:shd w:val="clear" w:color="auto" w:fill="auto"/>
          </w:tcPr>
          <w:p w14:paraId="779576C3" w14:textId="77777777" w:rsidR="005E5B8C" w:rsidRDefault="005E5B8C" w:rsidP="005B062B">
            <w:pPr>
              <w:ind w:left="41"/>
            </w:pPr>
            <w:r>
              <w:t>Service Head</w:t>
            </w:r>
          </w:p>
        </w:tc>
        <w:tc>
          <w:tcPr>
            <w:tcW w:w="2976" w:type="dxa"/>
            <w:shd w:val="clear" w:color="auto" w:fill="auto"/>
          </w:tcPr>
          <w:p w14:paraId="3BF9FD7E" w14:textId="77777777" w:rsidR="005E5B8C" w:rsidRDefault="005E5B8C" w:rsidP="005B062B">
            <w:pPr>
              <w:ind w:left="193"/>
            </w:pPr>
            <w:r w:rsidRPr="005E5B8C">
              <w:rPr>
                <w:highlight w:val="yellow"/>
              </w:rPr>
              <w:t>[          ]</w:t>
            </w:r>
          </w:p>
        </w:tc>
        <w:tc>
          <w:tcPr>
            <w:tcW w:w="2977" w:type="dxa"/>
            <w:shd w:val="clear" w:color="auto" w:fill="auto"/>
          </w:tcPr>
          <w:p w14:paraId="007E9EEC" w14:textId="33C2224F" w:rsidR="005E5B8C" w:rsidRPr="00181508" w:rsidRDefault="005E5B8C" w:rsidP="005B062B">
            <w:pPr>
              <w:ind w:left="-15"/>
            </w:pPr>
            <w:r w:rsidRPr="004629DF">
              <w:t>5 (five) Working Days</w:t>
            </w:r>
          </w:p>
        </w:tc>
      </w:tr>
      <w:tr w:rsidR="005E5B8C" w14:paraId="340ED7BF" w14:textId="77777777" w:rsidTr="009026BD">
        <w:tc>
          <w:tcPr>
            <w:tcW w:w="2694" w:type="dxa"/>
          </w:tcPr>
          <w:p w14:paraId="5E074574" w14:textId="77777777" w:rsidR="005E5B8C" w:rsidRDefault="005E5B8C" w:rsidP="005B062B">
            <w:pPr>
              <w:ind w:left="41"/>
            </w:pPr>
            <w:r>
              <w:t xml:space="preserve">Relevant Director </w:t>
            </w:r>
          </w:p>
        </w:tc>
        <w:tc>
          <w:tcPr>
            <w:tcW w:w="2976" w:type="dxa"/>
          </w:tcPr>
          <w:p w14:paraId="580056C2" w14:textId="77777777" w:rsidR="005E5B8C" w:rsidRDefault="005E5B8C" w:rsidP="005B062B">
            <w:pPr>
              <w:ind w:left="193"/>
            </w:pPr>
            <w:r w:rsidRPr="005E5B8C">
              <w:rPr>
                <w:highlight w:val="yellow"/>
              </w:rPr>
              <w:t>[          ]</w:t>
            </w:r>
          </w:p>
        </w:tc>
        <w:tc>
          <w:tcPr>
            <w:tcW w:w="2977" w:type="dxa"/>
          </w:tcPr>
          <w:p w14:paraId="200D29F1" w14:textId="2C92EE53" w:rsidR="005E5B8C" w:rsidRDefault="005E5B8C" w:rsidP="005B062B">
            <w:pPr>
              <w:ind w:left="-15"/>
            </w:pPr>
            <w:r w:rsidRPr="00181508">
              <w:t>5</w:t>
            </w:r>
            <w:r>
              <w:t xml:space="preserve"> (five)</w:t>
            </w:r>
            <w:r w:rsidRPr="00181508">
              <w:t xml:space="preserve"> Working Days</w:t>
            </w:r>
          </w:p>
        </w:tc>
      </w:tr>
    </w:tbl>
    <w:p w14:paraId="3B4720E0" w14:textId="0FB4379B" w:rsidR="0094533A" w:rsidRDefault="0094533A" w:rsidP="004629DF">
      <w:pPr>
        <w:pStyle w:val="Sch1stylesubclause"/>
      </w:pPr>
      <w:bookmarkStart w:id="940" w:name="_Ref72850257"/>
      <w:r w:rsidRPr="0094533A">
        <w:t>The individuals/postholders named in the Dispute Escalation Table shall have the period stated in the Instruction to agree a solution with the individual/postholder stated alongside their respective names, failing which the Dispute is to be escalated to the next named individuals/postholders (if any).</w:t>
      </w:r>
      <w:bookmarkEnd w:id="940"/>
    </w:p>
    <w:p w14:paraId="0BD1473A" w14:textId="0F3732B1" w:rsidR="003B5F89" w:rsidRDefault="003B5F89" w:rsidP="004629DF">
      <w:pPr>
        <w:pStyle w:val="Sch1stylesubclause"/>
      </w:pPr>
      <w:r>
        <w:t xml:space="preserve">Paragraphs </w:t>
      </w:r>
      <w:r w:rsidR="00A3139B">
        <w:fldChar w:fldCharType="begin"/>
      </w:r>
      <w:r w:rsidR="00A3139B">
        <w:instrText xml:space="preserve"> REF _Ref68596710 \r \h </w:instrText>
      </w:r>
      <w:r w:rsidR="00A3139B">
        <w:fldChar w:fldCharType="separate"/>
      </w:r>
      <w:bookmarkStart w:id="941" w:name="_9kMHG5YVt4BB7GOJKKR8dlZNwGOIFMM56QC6IQV"/>
      <w:r w:rsidR="009026BD">
        <w:t>28.1</w:t>
      </w:r>
      <w:bookmarkEnd w:id="941"/>
      <w:r w:rsidR="00A3139B">
        <w:fldChar w:fldCharType="end"/>
      </w:r>
      <w:r>
        <w:t xml:space="preserve"> to </w:t>
      </w:r>
      <w:r w:rsidR="009026BD">
        <w:fldChar w:fldCharType="begin"/>
      </w:r>
      <w:r w:rsidR="009026BD">
        <w:instrText xml:space="preserve"> REF _Ref72850257 \r \h </w:instrText>
      </w:r>
      <w:r w:rsidR="009026BD">
        <w:fldChar w:fldCharType="separate"/>
      </w:r>
      <w:r w:rsidR="009026BD">
        <w:t>28.4</w:t>
      </w:r>
      <w:r w:rsidR="009026BD">
        <w:fldChar w:fldCharType="end"/>
      </w:r>
      <w:r w:rsidRPr="0020745B">
        <w:t xml:space="preserve"> do not apply to any Disputes over a decision to terminate this </w:t>
      </w:r>
      <w:r>
        <w:t>Instruction</w:t>
      </w:r>
      <w:r w:rsidRPr="0020745B">
        <w:t xml:space="preserve"> or over any Party’s entitlement to do so</w:t>
      </w:r>
      <w:r>
        <w:t>.</w:t>
      </w:r>
    </w:p>
    <w:p w14:paraId="6AA2AA7A" w14:textId="194D6B30" w:rsidR="00A95873" w:rsidRDefault="00A95873" w:rsidP="008B654F">
      <w:pPr>
        <w:pStyle w:val="Sch1stylesubclause"/>
      </w:pPr>
      <w:r w:rsidRPr="00A95873">
        <w:t xml:space="preserve">A court or other dispute resolution forum to which a Dispute is referred may take into account the Parties’ compliance with </w:t>
      </w:r>
      <w:r>
        <w:t xml:space="preserve">Paragraphs </w:t>
      </w:r>
      <w:r w:rsidR="00A3139B">
        <w:fldChar w:fldCharType="begin"/>
      </w:r>
      <w:r w:rsidR="00A3139B">
        <w:instrText xml:space="preserve"> REF _Ref68596710 \r \h </w:instrText>
      </w:r>
      <w:r w:rsidR="00A3139B">
        <w:fldChar w:fldCharType="separate"/>
      </w:r>
      <w:bookmarkStart w:id="942" w:name="_9kMIH5YVt4BB7GOJKKR8dlZNwGOIFMM56QC6IQV"/>
      <w:r w:rsidR="00A3139B">
        <w:t>28.1</w:t>
      </w:r>
      <w:bookmarkEnd w:id="942"/>
      <w:r w:rsidR="00A3139B">
        <w:fldChar w:fldCharType="end"/>
      </w:r>
      <w:r>
        <w:t xml:space="preserve"> to </w:t>
      </w:r>
      <w:r w:rsidR="009026BD">
        <w:fldChar w:fldCharType="begin"/>
      </w:r>
      <w:r w:rsidR="009026BD">
        <w:instrText xml:space="preserve"> REF _Ref72850257 \r \h </w:instrText>
      </w:r>
      <w:r w:rsidR="009026BD">
        <w:fldChar w:fldCharType="separate"/>
      </w:r>
      <w:r w:rsidR="009026BD">
        <w:t>28.4</w:t>
      </w:r>
      <w:r w:rsidR="009026BD">
        <w:fldChar w:fldCharType="end"/>
      </w:r>
      <w:r w:rsidRPr="00A95873">
        <w:t xml:space="preserve"> when considering the award of legal costs</w:t>
      </w:r>
      <w:r w:rsidR="008B654F">
        <w:t>.</w:t>
      </w:r>
    </w:p>
    <w:p w14:paraId="77A90237" w14:textId="5F7180AB" w:rsidR="00AB1C05" w:rsidRDefault="00AB1C05" w:rsidP="008B654F">
      <w:pPr>
        <w:pStyle w:val="Sch1stylesubclause"/>
      </w:pPr>
      <w:r>
        <w:t xml:space="preserve">Any </w:t>
      </w:r>
      <w:r w:rsidRPr="00AB1C05">
        <w:t xml:space="preserve">compromise of a Dispute which is certified in writing by solicitors advising </w:t>
      </w:r>
      <w:r>
        <w:t xml:space="preserve">Magenta Living </w:t>
      </w:r>
      <w:r w:rsidRPr="00AB1C05">
        <w:t xml:space="preserve">on that Dispute as a settlement which is based on a permissible interpretation of the respective rights and obligations of the Parties under it this </w:t>
      </w:r>
      <w:r>
        <w:t>Instruction</w:t>
      </w:r>
      <w:r w:rsidRPr="00AB1C05">
        <w:t xml:space="preserve"> is to be regarded as having been derived from the terms of this </w:t>
      </w:r>
      <w:r>
        <w:t>Instruction</w:t>
      </w:r>
      <w:r w:rsidRPr="00AB1C05">
        <w:t xml:space="preserve"> and is not to be regarded as a variation to it</w:t>
      </w:r>
      <w:r w:rsidR="008B654F">
        <w:t>.</w:t>
      </w:r>
    </w:p>
    <w:p w14:paraId="4F8D48E3" w14:textId="52394D12" w:rsidR="0059339A" w:rsidRDefault="0036382D" w:rsidP="008B654F">
      <w:pPr>
        <w:pStyle w:val="Sch1stylesubclause"/>
      </w:pPr>
      <w:bookmarkStart w:id="943" w:name="_9kR3WTr2995ELGIPeEfks8wPS9A324GMDziqMRM"/>
      <w:bookmarkStart w:id="944" w:name="_Ref68192023"/>
      <w:r w:rsidRPr="0036382D">
        <w:t xml:space="preserve">Magenta Living or the Provider may at any time refer a </w:t>
      </w:r>
      <w:r w:rsidR="00B94A73">
        <w:t>D</w:t>
      </w:r>
      <w:r w:rsidRPr="0036382D">
        <w:t>ispute under this Instruction to adjudication under the Construction Act.</w:t>
      </w:r>
      <w:bookmarkEnd w:id="943"/>
      <w:r w:rsidRPr="0036382D">
        <w:t xml:space="preserve"> Any such adjudication shall be carried out pursuant to the Technology and Construction Solicitors Association Adjudication Rules current at the time of the </w:t>
      </w:r>
      <w:r w:rsidR="0004681D">
        <w:t>D</w:t>
      </w:r>
      <w:r w:rsidRPr="0036382D">
        <w:t>ispute.</w:t>
      </w:r>
      <w:bookmarkEnd w:id="944"/>
    </w:p>
    <w:p w14:paraId="55191D7E" w14:textId="41B0522C" w:rsidR="0059339A" w:rsidRDefault="0059339A" w:rsidP="008B654F">
      <w:pPr>
        <w:pStyle w:val="Sch1stylesubclause"/>
      </w:pPr>
      <w:r w:rsidRPr="0020745B">
        <w:t xml:space="preserve">The Parties shall continue to comply with all their obligations under this </w:t>
      </w:r>
      <w:bookmarkStart w:id="945" w:name="_9kR3WTr5DA5FOYK188Aww3z5"/>
      <w:r>
        <w:t>Instruction</w:t>
      </w:r>
      <w:bookmarkEnd w:id="945"/>
      <w:r w:rsidR="00427410">
        <w:t xml:space="preserve"> </w:t>
      </w:r>
      <w:r w:rsidRPr="0020745B">
        <w:t xml:space="preserve">regardless of the nature of the Dispute and despite the referral of the Dispute for resolution under this </w:t>
      </w:r>
      <w:r>
        <w:t xml:space="preserve">Paragraph </w:t>
      </w:r>
      <w:r w:rsidR="00A3139B">
        <w:fldChar w:fldCharType="begin"/>
      </w:r>
      <w:r w:rsidR="00A3139B">
        <w:instrText xml:space="preserve"> REF _Ref68596796 \r \h </w:instrText>
      </w:r>
      <w:r w:rsidR="00A3139B">
        <w:fldChar w:fldCharType="separate"/>
      </w:r>
      <w:bookmarkStart w:id="946" w:name="_9kMKJ5YVt4BB7FLhLhkhy7sEQTfxDLOTEE"/>
      <w:r w:rsidR="009026BD">
        <w:t>28</w:t>
      </w:r>
      <w:bookmarkEnd w:id="946"/>
      <w:r w:rsidR="00A3139B">
        <w:fldChar w:fldCharType="end"/>
      </w:r>
      <w:r w:rsidRPr="0020745B">
        <w:t>.</w:t>
      </w:r>
    </w:p>
    <w:p w14:paraId="79859D3B" w14:textId="63CFDA2F" w:rsidR="009F4870" w:rsidRPr="007C4FFD" w:rsidRDefault="005C0C75" w:rsidP="00153D65">
      <w:pPr>
        <w:pStyle w:val="Sch1styleclause"/>
      </w:pPr>
      <w:bookmarkStart w:id="947" w:name="_Toc439844071"/>
      <w:bookmarkStart w:id="948" w:name="_Toc440288004"/>
      <w:bookmarkStart w:id="949" w:name="_Toc469041551"/>
      <w:bookmarkStart w:id="950" w:name="_Toc474099922"/>
      <w:bookmarkStart w:id="951" w:name="_Toc474143512"/>
      <w:bookmarkStart w:id="952" w:name="_Toc474315134"/>
      <w:bookmarkStart w:id="953" w:name="_Toc72850469"/>
      <w:r>
        <w:t xml:space="preserve">GOVERNING </w:t>
      </w:r>
      <w:r w:rsidR="009F4870" w:rsidRPr="00640056">
        <w:t>LAW</w:t>
      </w:r>
      <w:r w:rsidR="00D83AE4">
        <w:t xml:space="preserve">, </w:t>
      </w:r>
      <w:r w:rsidR="009F4870" w:rsidRPr="00640056">
        <w:t>JURISDICTION</w:t>
      </w:r>
      <w:bookmarkEnd w:id="947"/>
      <w:bookmarkEnd w:id="948"/>
      <w:bookmarkEnd w:id="949"/>
      <w:bookmarkEnd w:id="950"/>
      <w:bookmarkEnd w:id="951"/>
      <w:bookmarkEnd w:id="952"/>
      <w:r w:rsidR="00D83AE4">
        <w:t xml:space="preserve"> and limitation</w:t>
      </w:r>
      <w:bookmarkEnd w:id="953"/>
    </w:p>
    <w:p w14:paraId="15EDCD3B" w14:textId="087766ED" w:rsidR="009F4870" w:rsidRPr="009F4870" w:rsidRDefault="009F4870" w:rsidP="00153D65">
      <w:pPr>
        <w:pStyle w:val="Sch1stylesubclause"/>
      </w:pPr>
      <w:r w:rsidRPr="009F4870">
        <w:t xml:space="preserve">This </w:t>
      </w:r>
      <w:r w:rsidR="005C0C75" w:rsidRPr="005C0C75">
        <w:t xml:space="preserve">formation, construction, performance, validity and all aspects of this </w:t>
      </w:r>
      <w:r w:rsidRPr="009F4870">
        <w:t xml:space="preserve">Instruction </w:t>
      </w:r>
      <w:r w:rsidR="005C0C75">
        <w:t xml:space="preserve">are to </w:t>
      </w:r>
      <w:r w:rsidRPr="009F4870">
        <w:t>be governed by</w:t>
      </w:r>
      <w:r w:rsidR="005C0C75">
        <w:t xml:space="preserve"> </w:t>
      </w:r>
      <w:r w:rsidRPr="009F4870">
        <w:t>Engl</w:t>
      </w:r>
      <w:r w:rsidR="005C0C75">
        <w:t>ish Law</w:t>
      </w:r>
      <w:r w:rsidRPr="009F4870">
        <w:t xml:space="preserve">. </w:t>
      </w:r>
    </w:p>
    <w:p w14:paraId="1EAA5C44" w14:textId="20051915" w:rsidR="00DD4CDC" w:rsidRDefault="009F4870" w:rsidP="00153D65">
      <w:pPr>
        <w:pStyle w:val="Sch1stylesubclause"/>
      </w:pPr>
      <w:r w:rsidRPr="009F4870">
        <w:t>The Parties agree to submit to the exclusive jurisdiction of the courts of England</w:t>
      </w:r>
      <w:r w:rsidR="00DC527C">
        <w:t xml:space="preserve"> and Wales</w:t>
      </w:r>
      <w:r w:rsidR="005C0C75">
        <w:t xml:space="preserve"> </w:t>
      </w:r>
      <w:r w:rsidR="005C0C75" w:rsidRPr="005C0C75">
        <w:t xml:space="preserve">in relation to any </w:t>
      </w:r>
      <w:r w:rsidR="00B94A73">
        <w:t>D</w:t>
      </w:r>
      <w:r w:rsidR="005C0C75" w:rsidRPr="005C0C75">
        <w:t xml:space="preserve">ispute under this </w:t>
      </w:r>
      <w:r w:rsidR="005C0C75">
        <w:t>Instruction</w:t>
      </w:r>
      <w:r w:rsidR="00DC527C">
        <w:t>.</w:t>
      </w:r>
    </w:p>
    <w:p w14:paraId="25CBCD87" w14:textId="6DBDFAAE" w:rsidR="002C5CB8" w:rsidRDefault="00D83AE4" w:rsidP="002C5CB8">
      <w:pPr>
        <w:pStyle w:val="Sch1stylesubclause"/>
      </w:pPr>
      <w:r>
        <w:t xml:space="preserve">It is expressly agreed that the limitation period for any action for a breach of this Instruction will be a period of 12 (twelve) years from the date of any breach. </w:t>
      </w:r>
    </w:p>
    <w:p w14:paraId="60149B41" w14:textId="614E52E3" w:rsidR="00DD4CDC" w:rsidRPr="007C4FFD" w:rsidRDefault="00DD4CDC" w:rsidP="00153D65">
      <w:pPr>
        <w:pStyle w:val="Sch1styleclause"/>
      </w:pPr>
      <w:bookmarkStart w:id="954" w:name="_Toc72850470"/>
      <w:r w:rsidRPr="00640056">
        <w:t>COUNTERPARTS</w:t>
      </w:r>
      <w:bookmarkEnd w:id="954"/>
    </w:p>
    <w:p w14:paraId="543B3538" w14:textId="79F8C438" w:rsidR="00DD4CDC" w:rsidRPr="005155E1" w:rsidRDefault="00DD4CDC" w:rsidP="005155E1">
      <w:pPr>
        <w:pStyle w:val="Sch1stylesubclause"/>
        <w:numPr>
          <w:ilvl w:val="0"/>
          <w:numId w:val="0"/>
        </w:numPr>
        <w:ind w:left="567"/>
        <w:rPr>
          <w:caps/>
        </w:rPr>
      </w:pPr>
      <w:r w:rsidRPr="00BE6DB2">
        <w:t xml:space="preserve">This </w:t>
      </w:r>
      <w:r>
        <w:t xml:space="preserve">Instruction </w:t>
      </w:r>
      <w:r w:rsidRPr="00BE6DB2">
        <w:t xml:space="preserve">may be executed in two or more counterparts each of which shall be deemed to be an original but the counterparts shall together constitute one and the same </w:t>
      </w:r>
      <w:r>
        <w:t>instruction</w:t>
      </w:r>
      <w:r w:rsidRPr="00BE6DB2">
        <w:t>.</w:t>
      </w:r>
    </w:p>
    <w:p w14:paraId="3FB7162F" w14:textId="096BEB9B" w:rsidR="00D27A16" w:rsidRDefault="00D27A16" w:rsidP="00153D65">
      <w:pPr>
        <w:rPr>
          <w:b/>
        </w:rPr>
      </w:pPr>
    </w:p>
    <w:p w14:paraId="0C3A42BF" w14:textId="321F5E06" w:rsidR="005E5B8C" w:rsidRDefault="005E5B8C" w:rsidP="00153D65">
      <w:pPr>
        <w:rPr>
          <w:b/>
        </w:rPr>
      </w:pPr>
    </w:p>
    <w:p w14:paraId="0AE09372" w14:textId="72C4EC8C" w:rsidR="00D27A16" w:rsidRPr="006B5DDC" w:rsidRDefault="00153D65" w:rsidP="00BC245F">
      <w:pPr>
        <w:pStyle w:val="Schmainhead"/>
      </w:pPr>
      <w:bookmarkStart w:id="955" w:name="_Toc439844074"/>
      <w:bookmarkStart w:id="956" w:name="_9kR3WTr2994BHeJfifw5qFoEEJExu9ORE991G"/>
      <w:bookmarkStart w:id="957" w:name="_Ref_ContractCompanion_9kb9Ur24C"/>
      <w:bookmarkStart w:id="958" w:name="_9kR3WTr299699aJfifw5qFoEEJExu9ORE991G"/>
      <w:r>
        <w:br/>
      </w:r>
      <w:bookmarkStart w:id="959" w:name="_Ref68166751"/>
      <w:bookmarkStart w:id="960" w:name="_Ref68173327"/>
      <w:bookmarkStart w:id="961" w:name="_Toc72850471"/>
      <w:r w:rsidR="00E93CF1">
        <w:t xml:space="preserve">Provider’s </w:t>
      </w:r>
      <w:r w:rsidR="006B5DDC">
        <w:t>Tender</w:t>
      </w:r>
      <w:bookmarkEnd w:id="955"/>
      <w:bookmarkEnd w:id="956"/>
      <w:bookmarkEnd w:id="957"/>
      <w:bookmarkEnd w:id="958"/>
      <w:bookmarkEnd w:id="959"/>
      <w:bookmarkEnd w:id="960"/>
      <w:bookmarkEnd w:id="961"/>
    </w:p>
    <w:p w14:paraId="6485289F" w14:textId="77777777" w:rsidR="00D27A16" w:rsidRPr="008E5721" w:rsidRDefault="008E5721" w:rsidP="006705E0">
      <w:pPr>
        <w:spacing w:line="276" w:lineRule="auto"/>
        <w:rPr>
          <w:rFonts w:cs="Arial"/>
        </w:rPr>
      </w:pPr>
      <w:r w:rsidRPr="00E81641">
        <w:rPr>
          <w:rFonts w:cs="Arial"/>
          <w:highlight w:val="yellow"/>
        </w:rPr>
        <w:t>[</w:t>
      </w:r>
      <w:r w:rsidRPr="00E81641">
        <w:rPr>
          <w:rFonts w:cs="Arial"/>
          <w:b/>
          <w:i/>
          <w:highlight w:val="yellow"/>
        </w:rPr>
        <w:t>To be inserted</w:t>
      </w:r>
      <w:r w:rsidRPr="00E81641">
        <w:rPr>
          <w:rFonts w:cs="Arial"/>
          <w:highlight w:val="yellow"/>
        </w:rPr>
        <w:t>]</w:t>
      </w:r>
    </w:p>
    <w:p w14:paraId="6374478B" w14:textId="77777777" w:rsidR="00D27A16" w:rsidRDefault="00D27A16" w:rsidP="006705E0">
      <w:pPr>
        <w:spacing w:line="276" w:lineRule="auto"/>
        <w:rPr>
          <w:rFonts w:cs="Arial"/>
        </w:rPr>
      </w:pPr>
    </w:p>
    <w:p w14:paraId="7EE997AD" w14:textId="77777777" w:rsidR="00D27A16" w:rsidRDefault="00D27A16" w:rsidP="006705E0">
      <w:pPr>
        <w:spacing w:line="276" w:lineRule="auto"/>
        <w:rPr>
          <w:rFonts w:cs="Arial"/>
        </w:rPr>
      </w:pPr>
    </w:p>
    <w:p w14:paraId="626CD589" w14:textId="77777777" w:rsidR="00D27A16" w:rsidRDefault="00D27A16" w:rsidP="006705E0">
      <w:pPr>
        <w:spacing w:line="276" w:lineRule="auto"/>
        <w:rPr>
          <w:rFonts w:cs="Arial"/>
        </w:rPr>
      </w:pPr>
    </w:p>
    <w:p w14:paraId="0448D532" w14:textId="77777777" w:rsidR="00D27A16" w:rsidRDefault="00D27A16" w:rsidP="006705E0">
      <w:pPr>
        <w:spacing w:line="276" w:lineRule="auto"/>
        <w:rPr>
          <w:rFonts w:cs="Arial"/>
        </w:rPr>
      </w:pPr>
    </w:p>
    <w:p w14:paraId="79278C45" w14:textId="77777777" w:rsidR="00D27A16" w:rsidRDefault="00D27A16" w:rsidP="006705E0">
      <w:pPr>
        <w:spacing w:line="276" w:lineRule="auto"/>
        <w:rPr>
          <w:rFonts w:cs="Arial"/>
        </w:rPr>
      </w:pPr>
    </w:p>
    <w:p w14:paraId="7D3D1A3D" w14:textId="77777777" w:rsidR="00D27A16" w:rsidRDefault="00D27A16" w:rsidP="006705E0">
      <w:pPr>
        <w:spacing w:line="276" w:lineRule="auto"/>
        <w:rPr>
          <w:rFonts w:cs="Arial"/>
        </w:rPr>
      </w:pPr>
    </w:p>
    <w:p w14:paraId="2C249B02" w14:textId="77777777" w:rsidR="0025594B" w:rsidRDefault="0025594B" w:rsidP="006705E0">
      <w:pPr>
        <w:spacing w:line="276" w:lineRule="auto"/>
        <w:rPr>
          <w:rFonts w:cs="Arial"/>
        </w:rPr>
        <w:sectPr w:rsidR="0025594B" w:rsidSect="00761DE0">
          <w:footerReference w:type="default" r:id="rId30"/>
          <w:pgSz w:w="11907" w:h="16840" w:code="9"/>
          <w:pgMar w:top="1418" w:right="1275" w:bottom="1418" w:left="1418" w:header="709" w:footer="709" w:gutter="0"/>
          <w:cols w:space="720"/>
          <w:noEndnote/>
          <w:docGrid w:linePitch="299"/>
        </w:sectPr>
      </w:pPr>
    </w:p>
    <w:p w14:paraId="56EA310E" w14:textId="3F92DB21" w:rsidR="00E81641" w:rsidRDefault="00E81641" w:rsidP="005E5B8C">
      <w:pPr>
        <w:spacing w:line="276" w:lineRule="auto"/>
        <w:rPr>
          <w:rFonts w:cs="Arial"/>
          <w:b/>
        </w:rPr>
      </w:pPr>
    </w:p>
    <w:tbl>
      <w:tblPr>
        <w:tblW w:w="9930" w:type="dxa"/>
        <w:tblInd w:w="-108" w:type="dxa"/>
        <w:tblCellMar>
          <w:left w:w="0" w:type="dxa"/>
          <w:right w:w="0" w:type="dxa"/>
        </w:tblCellMar>
        <w:tblLook w:val="04A0" w:firstRow="1" w:lastRow="0" w:firstColumn="1" w:lastColumn="0" w:noHBand="0" w:noVBand="1"/>
      </w:tblPr>
      <w:tblGrid>
        <w:gridCol w:w="9930"/>
      </w:tblGrid>
      <w:tr w:rsidR="00E81641" w14:paraId="7FAAEFF3" w14:textId="77777777" w:rsidTr="005B062B">
        <w:trPr>
          <w:trHeight w:val="989"/>
        </w:trPr>
        <w:tc>
          <w:tcPr>
            <w:tcW w:w="9930" w:type="dxa"/>
            <w:tcMar>
              <w:top w:w="0" w:type="dxa"/>
              <w:left w:w="108" w:type="dxa"/>
              <w:bottom w:w="0" w:type="dxa"/>
              <w:right w:w="108" w:type="dxa"/>
            </w:tcMar>
            <w:hideMark/>
          </w:tcPr>
          <w:p w14:paraId="7168C47E" w14:textId="77777777" w:rsidR="00E81641" w:rsidRDefault="00E81641" w:rsidP="005B062B">
            <w:pPr>
              <w:pStyle w:val="Default"/>
              <w:rPr>
                <w:sz w:val="22"/>
                <w:szCs w:val="22"/>
              </w:rPr>
            </w:pPr>
          </w:p>
          <w:p w14:paraId="5B4710E1" w14:textId="77777777" w:rsidR="00E81641" w:rsidRDefault="00E81641" w:rsidP="005B062B">
            <w:pPr>
              <w:pStyle w:val="Default"/>
              <w:rPr>
                <w:sz w:val="22"/>
                <w:szCs w:val="22"/>
              </w:rPr>
            </w:pPr>
            <w:r>
              <w:rPr>
                <w:b/>
                <w:bCs/>
                <w:sz w:val="22"/>
                <w:szCs w:val="22"/>
              </w:rPr>
              <w:t xml:space="preserve">SIGNED AND DELIVERED WHEN DATED AS A DEED </w:t>
            </w:r>
            <w:r>
              <w:rPr>
                <w:sz w:val="22"/>
                <w:szCs w:val="22"/>
              </w:rPr>
              <w:t xml:space="preserve">by </w:t>
            </w:r>
          </w:p>
          <w:p w14:paraId="505F725C" w14:textId="77777777" w:rsidR="00E81641" w:rsidRDefault="00E81641" w:rsidP="005B062B">
            <w:pPr>
              <w:pStyle w:val="Default"/>
              <w:rPr>
                <w:sz w:val="22"/>
                <w:szCs w:val="22"/>
              </w:rPr>
            </w:pPr>
          </w:p>
          <w:p w14:paraId="78B31F77" w14:textId="7FED5E0C" w:rsidR="00E81641" w:rsidRDefault="00E81641" w:rsidP="005B062B">
            <w:pPr>
              <w:pStyle w:val="Default"/>
              <w:rPr>
                <w:b/>
                <w:bCs/>
                <w:sz w:val="22"/>
                <w:szCs w:val="22"/>
              </w:rPr>
            </w:pPr>
            <w:r>
              <w:rPr>
                <w:b/>
                <w:bCs/>
                <w:sz w:val="22"/>
                <w:szCs w:val="22"/>
              </w:rPr>
              <w:t xml:space="preserve">[…………………………NAME OF ATTORNEY, GROUP A] </w:t>
            </w:r>
          </w:p>
          <w:p w14:paraId="0ACB1597" w14:textId="77777777" w:rsidR="00E81641" w:rsidRDefault="00E81641" w:rsidP="005B062B">
            <w:pPr>
              <w:pStyle w:val="Default"/>
              <w:rPr>
                <w:b/>
                <w:bCs/>
                <w:sz w:val="22"/>
                <w:szCs w:val="22"/>
              </w:rPr>
            </w:pPr>
            <w:r>
              <w:rPr>
                <w:sz w:val="22"/>
                <w:szCs w:val="22"/>
              </w:rPr>
              <w:t xml:space="preserve">as attorney for </w:t>
            </w:r>
            <w:r>
              <w:rPr>
                <w:b/>
                <w:bCs/>
                <w:sz w:val="22"/>
                <w:szCs w:val="22"/>
              </w:rPr>
              <w:t xml:space="preserve">MAGENTA LIVING </w:t>
            </w:r>
          </w:p>
          <w:p w14:paraId="2C07F0FD" w14:textId="77777777" w:rsidR="00E81641" w:rsidRDefault="00E81641" w:rsidP="005B062B">
            <w:pPr>
              <w:pStyle w:val="Default"/>
              <w:rPr>
                <w:sz w:val="22"/>
                <w:szCs w:val="22"/>
              </w:rPr>
            </w:pPr>
            <w:r>
              <w:rPr>
                <w:sz w:val="22"/>
                <w:szCs w:val="22"/>
              </w:rPr>
              <w:t>under a power of attorney dated 20 May 2021</w:t>
            </w:r>
          </w:p>
          <w:p w14:paraId="47B4D70D" w14:textId="77777777" w:rsidR="00E81641" w:rsidRDefault="00E81641" w:rsidP="005B062B">
            <w:pPr>
              <w:pStyle w:val="Default"/>
              <w:rPr>
                <w:sz w:val="22"/>
                <w:szCs w:val="22"/>
              </w:rPr>
            </w:pPr>
            <w:r>
              <w:rPr>
                <w:sz w:val="22"/>
                <w:szCs w:val="22"/>
              </w:rPr>
              <w:t xml:space="preserve">in the presence of: </w:t>
            </w:r>
          </w:p>
        </w:tc>
      </w:tr>
      <w:tr w:rsidR="00E81641" w:rsidRPr="006A32DA" w14:paraId="7BC5EFCD" w14:textId="77777777" w:rsidTr="005B062B">
        <w:trPr>
          <w:trHeight w:val="230"/>
        </w:trPr>
        <w:tc>
          <w:tcPr>
            <w:tcW w:w="9930" w:type="dxa"/>
            <w:tcMar>
              <w:top w:w="0" w:type="dxa"/>
              <w:left w:w="108" w:type="dxa"/>
              <w:bottom w:w="0" w:type="dxa"/>
              <w:right w:w="108" w:type="dxa"/>
            </w:tcMar>
            <w:hideMark/>
          </w:tcPr>
          <w:p w14:paraId="5BC44280" w14:textId="77777777" w:rsidR="00E81641" w:rsidRDefault="00E81641" w:rsidP="005B062B">
            <w:pPr>
              <w:pStyle w:val="Default"/>
              <w:rPr>
                <w:sz w:val="22"/>
                <w:szCs w:val="22"/>
              </w:rPr>
            </w:pPr>
          </w:p>
          <w:p w14:paraId="133800D8" w14:textId="77777777" w:rsidR="00E81641" w:rsidRPr="006A32DA" w:rsidRDefault="00E81641" w:rsidP="005B062B">
            <w:pPr>
              <w:pStyle w:val="Default"/>
              <w:rPr>
                <w:sz w:val="22"/>
                <w:szCs w:val="22"/>
              </w:rPr>
            </w:pPr>
          </w:p>
          <w:p w14:paraId="668517DD" w14:textId="77777777" w:rsidR="00E81641" w:rsidRPr="006A32DA" w:rsidRDefault="00E81641" w:rsidP="005B062B">
            <w:pPr>
              <w:spacing w:after="0" w:line="240" w:lineRule="auto"/>
              <w:rPr>
                <w:rFonts w:cs="Arial"/>
                <w:b/>
                <w:bCs/>
              </w:rPr>
            </w:pPr>
            <w:r w:rsidRPr="006A32DA">
              <w:rPr>
                <w:rFonts w:cs="Arial"/>
                <w:color w:val="212121"/>
                <w:lang w:eastAsia="en-GB"/>
              </w:rPr>
              <w:t>..................................................</w:t>
            </w:r>
            <w:r>
              <w:rPr>
                <w:rFonts w:cs="Arial"/>
                <w:color w:val="212121"/>
                <w:lang w:eastAsia="en-GB"/>
              </w:rPr>
              <w:t>[</w:t>
            </w:r>
            <w:r w:rsidRPr="006A32DA">
              <w:rPr>
                <w:rFonts w:cs="Arial"/>
                <w:color w:val="212121"/>
                <w:lang w:eastAsia="en-GB"/>
              </w:rPr>
              <w:t xml:space="preserve">SIGNATURE OF ATTORNEY] as attorney for </w:t>
            </w:r>
            <w:r w:rsidRPr="006A32DA">
              <w:rPr>
                <w:rFonts w:cs="Arial"/>
                <w:b/>
                <w:bCs/>
              </w:rPr>
              <w:t>MAGENTA LIVING</w:t>
            </w:r>
          </w:p>
          <w:p w14:paraId="1AF1585F" w14:textId="77777777" w:rsidR="00E81641" w:rsidRDefault="00E81641" w:rsidP="005B062B">
            <w:pPr>
              <w:pStyle w:val="Default"/>
              <w:rPr>
                <w:b/>
                <w:bCs/>
                <w:sz w:val="22"/>
                <w:szCs w:val="22"/>
              </w:rPr>
            </w:pPr>
          </w:p>
          <w:p w14:paraId="37D7FB3F" w14:textId="77777777" w:rsidR="00E81641" w:rsidRDefault="00E81641" w:rsidP="005B062B">
            <w:pPr>
              <w:pStyle w:val="Default"/>
              <w:rPr>
                <w:b/>
                <w:bCs/>
                <w:sz w:val="22"/>
                <w:szCs w:val="22"/>
              </w:rPr>
            </w:pPr>
          </w:p>
          <w:p w14:paraId="73CE6558" w14:textId="77777777" w:rsidR="00E81641" w:rsidRPr="006A32DA" w:rsidRDefault="00E81641" w:rsidP="005B062B">
            <w:pPr>
              <w:pStyle w:val="Default"/>
              <w:rPr>
                <w:b/>
                <w:bCs/>
                <w:sz w:val="22"/>
                <w:szCs w:val="22"/>
              </w:rPr>
            </w:pPr>
          </w:p>
          <w:p w14:paraId="5012C96B" w14:textId="77777777" w:rsidR="00E81641" w:rsidRPr="006A32DA" w:rsidRDefault="00E81641" w:rsidP="005B062B">
            <w:pPr>
              <w:pStyle w:val="Default"/>
              <w:rPr>
                <w:sz w:val="22"/>
                <w:szCs w:val="22"/>
              </w:rPr>
            </w:pPr>
            <w:r w:rsidRPr="006A32DA">
              <w:rPr>
                <w:sz w:val="22"/>
                <w:szCs w:val="22"/>
              </w:rPr>
              <w:t xml:space="preserve">..................................................................  [SIGNATURE OF WITNESS] </w:t>
            </w:r>
          </w:p>
        </w:tc>
      </w:tr>
      <w:tr w:rsidR="00E81641" w14:paraId="3A8CBF6B" w14:textId="77777777" w:rsidTr="005B062B">
        <w:trPr>
          <w:trHeight w:val="482"/>
        </w:trPr>
        <w:tc>
          <w:tcPr>
            <w:tcW w:w="9930" w:type="dxa"/>
            <w:tcMar>
              <w:top w:w="0" w:type="dxa"/>
              <w:left w:w="108" w:type="dxa"/>
              <w:bottom w:w="0" w:type="dxa"/>
              <w:right w:w="108" w:type="dxa"/>
            </w:tcMar>
            <w:hideMark/>
          </w:tcPr>
          <w:p w14:paraId="738D74D2" w14:textId="77777777" w:rsidR="00E81641" w:rsidRDefault="00E81641" w:rsidP="005B062B">
            <w:pPr>
              <w:pStyle w:val="Default"/>
              <w:rPr>
                <w:sz w:val="22"/>
                <w:szCs w:val="22"/>
              </w:rPr>
            </w:pPr>
          </w:p>
          <w:p w14:paraId="14C7851E" w14:textId="77777777" w:rsidR="00E81641" w:rsidRDefault="00E81641" w:rsidP="005B062B">
            <w:pPr>
              <w:pStyle w:val="Default"/>
              <w:rPr>
                <w:sz w:val="22"/>
                <w:szCs w:val="22"/>
              </w:rPr>
            </w:pPr>
          </w:p>
          <w:p w14:paraId="454A87DF" w14:textId="77777777" w:rsidR="00E81641" w:rsidRDefault="00E81641" w:rsidP="005B062B">
            <w:pPr>
              <w:pStyle w:val="Default"/>
              <w:rPr>
                <w:sz w:val="22"/>
                <w:szCs w:val="22"/>
              </w:rPr>
            </w:pPr>
            <w:r>
              <w:rPr>
                <w:sz w:val="22"/>
                <w:szCs w:val="22"/>
              </w:rPr>
              <w:t xml:space="preserve">……………………………………………….  [NAME OF WITNESS [IN BLOCK CAPITALS]] </w:t>
            </w:r>
          </w:p>
          <w:p w14:paraId="574B43C9" w14:textId="77777777" w:rsidR="00E81641" w:rsidRDefault="00E81641" w:rsidP="005B062B">
            <w:pPr>
              <w:pStyle w:val="Default"/>
              <w:rPr>
                <w:sz w:val="22"/>
                <w:szCs w:val="22"/>
              </w:rPr>
            </w:pPr>
          </w:p>
          <w:p w14:paraId="7D7464AF" w14:textId="77777777" w:rsidR="00E81641" w:rsidRDefault="00E81641" w:rsidP="005B062B">
            <w:pPr>
              <w:pStyle w:val="Default"/>
              <w:rPr>
                <w:sz w:val="22"/>
                <w:szCs w:val="22"/>
              </w:rPr>
            </w:pPr>
          </w:p>
          <w:p w14:paraId="754798A3" w14:textId="77777777" w:rsidR="00E81641" w:rsidRDefault="00E81641" w:rsidP="005B062B">
            <w:pPr>
              <w:pStyle w:val="Default"/>
              <w:rPr>
                <w:sz w:val="22"/>
                <w:szCs w:val="22"/>
              </w:rPr>
            </w:pPr>
            <w:r>
              <w:rPr>
                <w:sz w:val="22"/>
                <w:szCs w:val="22"/>
              </w:rPr>
              <w:t>………………………………………………</w:t>
            </w:r>
          </w:p>
          <w:p w14:paraId="56B7AA36" w14:textId="77777777" w:rsidR="00E81641" w:rsidRDefault="00E81641" w:rsidP="005B062B">
            <w:pPr>
              <w:pStyle w:val="Default"/>
              <w:rPr>
                <w:sz w:val="22"/>
                <w:szCs w:val="22"/>
              </w:rPr>
            </w:pPr>
          </w:p>
          <w:p w14:paraId="5F09C357" w14:textId="77777777" w:rsidR="00E81641" w:rsidRDefault="00E81641" w:rsidP="005B062B">
            <w:pPr>
              <w:pStyle w:val="Default"/>
              <w:rPr>
                <w:sz w:val="22"/>
                <w:szCs w:val="22"/>
              </w:rPr>
            </w:pPr>
            <w:r>
              <w:rPr>
                <w:sz w:val="22"/>
                <w:szCs w:val="22"/>
              </w:rPr>
              <w:t xml:space="preserve">……………………………………………….  [ADDRESS OF WITNESS] </w:t>
            </w:r>
          </w:p>
          <w:p w14:paraId="1497C5C3" w14:textId="77777777" w:rsidR="00E81641" w:rsidRDefault="00E81641" w:rsidP="005B062B">
            <w:pPr>
              <w:pStyle w:val="Default"/>
              <w:rPr>
                <w:sz w:val="22"/>
                <w:szCs w:val="22"/>
              </w:rPr>
            </w:pPr>
          </w:p>
          <w:p w14:paraId="1D8A858F" w14:textId="77777777" w:rsidR="00E81641" w:rsidRDefault="00E81641" w:rsidP="005B062B">
            <w:pPr>
              <w:pStyle w:val="Default"/>
              <w:rPr>
                <w:sz w:val="22"/>
                <w:szCs w:val="22"/>
              </w:rPr>
            </w:pPr>
          </w:p>
          <w:p w14:paraId="66328FDF" w14:textId="77777777" w:rsidR="00E81641" w:rsidRDefault="00E81641" w:rsidP="005B062B">
            <w:pPr>
              <w:pStyle w:val="Default"/>
              <w:rPr>
                <w:sz w:val="22"/>
                <w:szCs w:val="22"/>
              </w:rPr>
            </w:pPr>
            <w:r>
              <w:rPr>
                <w:sz w:val="22"/>
                <w:szCs w:val="22"/>
              </w:rPr>
              <w:t xml:space="preserve">……………………………………………….  [OCCUPATION OF WITNESS]   </w:t>
            </w:r>
          </w:p>
          <w:p w14:paraId="3CC63E72" w14:textId="77777777" w:rsidR="00E81641" w:rsidRDefault="00E81641" w:rsidP="005B062B">
            <w:pPr>
              <w:pStyle w:val="Default"/>
              <w:rPr>
                <w:sz w:val="22"/>
                <w:szCs w:val="22"/>
              </w:rPr>
            </w:pPr>
          </w:p>
          <w:p w14:paraId="1C566C7D" w14:textId="77777777" w:rsidR="00E81641" w:rsidRDefault="00E81641" w:rsidP="005B062B">
            <w:pPr>
              <w:pStyle w:val="Default"/>
              <w:jc w:val="center"/>
              <w:rPr>
                <w:sz w:val="22"/>
                <w:szCs w:val="22"/>
              </w:rPr>
            </w:pPr>
            <w:r>
              <w:rPr>
                <w:sz w:val="22"/>
                <w:szCs w:val="22"/>
              </w:rPr>
              <w:t>____________________________________________________________</w:t>
            </w:r>
          </w:p>
        </w:tc>
      </w:tr>
      <w:tr w:rsidR="00E81641" w14:paraId="6A0AB9CA" w14:textId="77777777" w:rsidTr="005B062B">
        <w:trPr>
          <w:trHeight w:val="989"/>
        </w:trPr>
        <w:tc>
          <w:tcPr>
            <w:tcW w:w="9930" w:type="dxa"/>
            <w:tcMar>
              <w:top w:w="0" w:type="dxa"/>
              <w:left w:w="108" w:type="dxa"/>
              <w:bottom w:w="0" w:type="dxa"/>
              <w:right w:w="108" w:type="dxa"/>
            </w:tcMar>
            <w:hideMark/>
          </w:tcPr>
          <w:p w14:paraId="449834B4" w14:textId="77777777" w:rsidR="00E81641" w:rsidRDefault="00E81641" w:rsidP="005B062B">
            <w:pPr>
              <w:pStyle w:val="Default"/>
              <w:rPr>
                <w:sz w:val="22"/>
                <w:szCs w:val="22"/>
              </w:rPr>
            </w:pPr>
          </w:p>
          <w:p w14:paraId="1E2AA626" w14:textId="77777777" w:rsidR="00E81641" w:rsidRDefault="00E81641" w:rsidP="005B062B">
            <w:pPr>
              <w:pStyle w:val="Default"/>
              <w:rPr>
                <w:sz w:val="22"/>
                <w:szCs w:val="22"/>
              </w:rPr>
            </w:pPr>
            <w:r>
              <w:rPr>
                <w:b/>
                <w:bCs/>
                <w:sz w:val="22"/>
                <w:szCs w:val="22"/>
              </w:rPr>
              <w:t xml:space="preserve">SIGNED AND DELIVERED WHEN DATED AS A DEED </w:t>
            </w:r>
            <w:r>
              <w:rPr>
                <w:sz w:val="22"/>
                <w:szCs w:val="22"/>
              </w:rPr>
              <w:t xml:space="preserve">by </w:t>
            </w:r>
          </w:p>
          <w:p w14:paraId="6534C197" w14:textId="77777777" w:rsidR="00E81641" w:rsidRDefault="00E81641" w:rsidP="005B062B">
            <w:pPr>
              <w:pStyle w:val="Default"/>
              <w:rPr>
                <w:sz w:val="22"/>
                <w:szCs w:val="22"/>
              </w:rPr>
            </w:pPr>
          </w:p>
          <w:p w14:paraId="33F3AA21" w14:textId="713F2AB3" w:rsidR="00E81641" w:rsidRDefault="00E81641" w:rsidP="005B062B">
            <w:pPr>
              <w:pStyle w:val="Default"/>
              <w:rPr>
                <w:b/>
                <w:bCs/>
                <w:sz w:val="22"/>
                <w:szCs w:val="22"/>
              </w:rPr>
            </w:pPr>
            <w:r>
              <w:rPr>
                <w:b/>
                <w:bCs/>
                <w:sz w:val="22"/>
                <w:szCs w:val="22"/>
              </w:rPr>
              <w:t xml:space="preserve">[………………………………NAME OF ATTORNEY, GROUP B] </w:t>
            </w:r>
          </w:p>
          <w:p w14:paraId="25D27986" w14:textId="77777777" w:rsidR="00E81641" w:rsidRDefault="00E81641" w:rsidP="005B062B">
            <w:pPr>
              <w:pStyle w:val="Default"/>
              <w:rPr>
                <w:b/>
                <w:bCs/>
                <w:sz w:val="22"/>
                <w:szCs w:val="22"/>
              </w:rPr>
            </w:pPr>
            <w:r>
              <w:rPr>
                <w:sz w:val="22"/>
                <w:szCs w:val="22"/>
              </w:rPr>
              <w:t xml:space="preserve">as attorney for </w:t>
            </w:r>
            <w:r>
              <w:rPr>
                <w:b/>
                <w:bCs/>
                <w:sz w:val="22"/>
                <w:szCs w:val="22"/>
              </w:rPr>
              <w:t xml:space="preserve">MAGENTA LIVING </w:t>
            </w:r>
          </w:p>
          <w:p w14:paraId="168CD2BD" w14:textId="77777777" w:rsidR="00E81641" w:rsidRDefault="00E81641" w:rsidP="005B062B">
            <w:pPr>
              <w:pStyle w:val="Default"/>
              <w:rPr>
                <w:sz w:val="22"/>
                <w:szCs w:val="22"/>
              </w:rPr>
            </w:pPr>
            <w:r>
              <w:rPr>
                <w:sz w:val="22"/>
                <w:szCs w:val="22"/>
              </w:rPr>
              <w:t>under a power of attorney dated 20 May 2021</w:t>
            </w:r>
          </w:p>
          <w:p w14:paraId="337D53F5" w14:textId="77777777" w:rsidR="00E81641" w:rsidRDefault="00E81641" w:rsidP="005B062B">
            <w:pPr>
              <w:pStyle w:val="Default"/>
              <w:rPr>
                <w:sz w:val="22"/>
                <w:szCs w:val="22"/>
              </w:rPr>
            </w:pPr>
            <w:r>
              <w:rPr>
                <w:sz w:val="22"/>
                <w:szCs w:val="22"/>
              </w:rPr>
              <w:t xml:space="preserve">in the presence of: </w:t>
            </w:r>
          </w:p>
        </w:tc>
      </w:tr>
      <w:tr w:rsidR="00E81641" w14:paraId="3BF7035E" w14:textId="77777777" w:rsidTr="005B062B">
        <w:trPr>
          <w:trHeight w:val="230"/>
        </w:trPr>
        <w:tc>
          <w:tcPr>
            <w:tcW w:w="9930" w:type="dxa"/>
            <w:tcMar>
              <w:top w:w="0" w:type="dxa"/>
              <w:left w:w="108" w:type="dxa"/>
              <w:bottom w:w="0" w:type="dxa"/>
              <w:right w:w="108" w:type="dxa"/>
            </w:tcMar>
            <w:hideMark/>
          </w:tcPr>
          <w:tbl>
            <w:tblPr>
              <w:tblW w:w="9714" w:type="dxa"/>
              <w:tblCellMar>
                <w:left w:w="0" w:type="dxa"/>
                <w:right w:w="0" w:type="dxa"/>
              </w:tblCellMar>
              <w:tblLook w:val="04A0" w:firstRow="1" w:lastRow="0" w:firstColumn="1" w:lastColumn="0" w:noHBand="0" w:noVBand="1"/>
            </w:tblPr>
            <w:tblGrid>
              <w:gridCol w:w="9714"/>
            </w:tblGrid>
            <w:tr w:rsidR="00E81641" w:rsidRPr="000971FD" w14:paraId="356DFA03" w14:textId="77777777" w:rsidTr="005B062B">
              <w:trPr>
                <w:trHeight w:val="230"/>
              </w:trPr>
              <w:tc>
                <w:tcPr>
                  <w:tcW w:w="9714" w:type="dxa"/>
                  <w:tcMar>
                    <w:top w:w="0" w:type="dxa"/>
                    <w:left w:w="108" w:type="dxa"/>
                    <w:bottom w:w="0" w:type="dxa"/>
                    <w:right w:w="108" w:type="dxa"/>
                  </w:tcMar>
                  <w:hideMark/>
                </w:tcPr>
                <w:p w14:paraId="388667C7" w14:textId="77777777" w:rsidR="00E81641" w:rsidRPr="000971FD" w:rsidRDefault="00E81641" w:rsidP="005B062B">
                  <w:pPr>
                    <w:pStyle w:val="Default"/>
                    <w:rPr>
                      <w:sz w:val="22"/>
                      <w:szCs w:val="22"/>
                    </w:rPr>
                  </w:pPr>
                </w:p>
                <w:p w14:paraId="17481EA1" w14:textId="77777777" w:rsidR="00E81641" w:rsidRPr="000971FD" w:rsidRDefault="00E81641" w:rsidP="005B062B">
                  <w:pPr>
                    <w:pStyle w:val="Default"/>
                    <w:rPr>
                      <w:sz w:val="22"/>
                      <w:szCs w:val="22"/>
                    </w:rPr>
                  </w:pPr>
                </w:p>
                <w:p w14:paraId="44CBB817" w14:textId="77777777" w:rsidR="00E81641" w:rsidRPr="000971FD" w:rsidRDefault="00E81641" w:rsidP="005B062B">
                  <w:pPr>
                    <w:spacing w:after="0" w:line="240" w:lineRule="auto"/>
                    <w:rPr>
                      <w:rFonts w:cs="Arial"/>
                      <w:b/>
                      <w:bCs/>
                    </w:rPr>
                  </w:pPr>
                  <w:r w:rsidRPr="000971FD">
                    <w:rPr>
                      <w:rFonts w:cs="Arial"/>
                      <w:color w:val="212121"/>
                      <w:lang w:eastAsia="en-GB"/>
                    </w:rPr>
                    <w:t>.................................................</w:t>
                  </w:r>
                  <w:r>
                    <w:rPr>
                      <w:rFonts w:cs="Arial"/>
                      <w:color w:val="212121"/>
                      <w:lang w:eastAsia="en-GB"/>
                    </w:rPr>
                    <w:t>[</w:t>
                  </w:r>
                  <w:r w:rsidRPr="000971FD">
                    <w:rPr>
                      <w:rFonts w:cs="Arial"/>
                      <w:color w:val="212121"/>
                      <w:lang w:eastAsia="en-GB"/>
                    </w:rPr>
                    <w:t xml:space="preserve">SIGNATURE OF ATTORNEY] as attorney for </w:t>
                  </w:r>
                  <w:r w:rsidRPr="000971FD">
                    <w:rPr>
                      <w:rFonts w:cs="Arial"/>
                      <w:b/>
                      <w:bCs/>
                    </w:rPr>
                    <w:t>MAGENTA LIVING</w:t>
                  </w:r>
                </w:p>
                <w:p w14:paraId="56622DA2" w14:textId="77777777" w:rsidR="00E81641" w:rsidRPr="000971FD" w:rsidRDefault="00E81641" w:rsidP="005B062B">
                  <w:pPr>
                    <w:pStyle w:val="Default"/>
                    <w:rPr>
                      <w:b/>
                      <w:bCs/>
                      <w:sz w:val="22"/>
                      <w:szCs w:val="22"/>
                    </w:rPr>
                  </w:pPr>
                </w:p>
                <w:p w14:paraId="0F7D938B" w14:textId="77777777" w:rsidR="00E81641" w:rsidRDefault="00E81641" w:rsidP="005B062B">
                  <w:pPr>
                    <w:pStyle w:val="Default"/>
                    <w:rPr>
                      <w:b/>
                      <w:bCs/>
                      <w:sz w:val="22"/>
                      <w:szCs w:val="22"/>
                    </w:rPr>
                  </w:pPr>
                </w:p>
                <w:p w14:paraId="5F92005B" w14:textId="77777777" w:rsidR="00E81641" w:rsidRPr="000971FD" w:rsidRDefault="00E81641" w:rsidP="005B062B">
                  <w:pPr>
                    <w:pStyle w:val="Default"/>
                    <w:rPr>
                      <w:b/>
                      <w:bCs/>
                      <w:sz w:val="22"/>
                      <w:szCs w:val="22"/>
                    </w:rPr>
                  </w:pPr>
                </w:p>
                <w:p w14:paraId="7F247A1F" w14:textId="77777777" w:rsidR="00E81641" w:rsidRPr="000971FD" w:rsidRDefault="00E81641" w:rsidP="005B062B">
                  <w:pPr>
                    <w:pStyle w:val="Default"/>
                    <w:rPr>
                      <w:sz w:val="22"/>
                      <w:szCs w:val="22"/>
                    </w:rPr>
                  </w:pPr>
                  <w:r w:rsidRPr="000971FD">
                    <w:rPr>
                      <w:sz w:val="22"/>
                      <w:szCs w:val="22"/>
                    </w:rPr>
                    <w:t xml:space="preserve">..................................................................  [SIGNATURE OF WITNESS] </w:t>
                  </w:r>
                </w:p>
              </w:tc>
            </w:tr>
            <w:tr w:rsidR="00E81641" w:rsidRPr="000971FD" w14:paraId="79A4A257" w14:textId="77777777" w:rsidTr="005B062B">
              <w:trPr>
                <w:trHeight w:val="482"/>
              </w:trPr>
              <w:tc>
                <w:tcPr>
                  <w:tcW w:w="9714" w:type="dxa"/>
                  <w:tcMar>
                    <w:top w:w="0" w:type="dxa"/>
                    <w:left w:w="108" w:type="dxa"/>
                    <w:bottom w:w="0" w:type="dxa"/>
                    <w:right w:w="108" w:type="dxa"/>
                  </w:tcMar>
                  <w:hideMark/>
                </w:tcPr>
                <w:p w14:paraId="571D1D94" w14:textId="77777777" w:rsidR="00E81641" w:rsidRPr="000971FD" w:rsidRDefault="00E81641" w:rsidP="005B062B">
                  <w:pPr>
                    <w:pStyle w:val="Default"/>
                    <w:rPr>
                      <w:sz w:val="22"/>
                      <w:szCs w:val="22"/>
                    </w:rPr>
                  </w:pPr>
                </w:p>
                <w:p w14:paraId="1304A477" w14:textId="77777777" w:rsidR="00E81641" w:rsidRPr="000971FD" w:rsidRDefault="00E81641" w:rsidP="005B062B">
                  <w:pPr>
                    <w:pStyle w:val="Default"/>
                    <w:rPr>
                      <w:sz w:val="22"/>
                      <w:szCs w:val="22"/>
                    </w:rPr>
                  </w:pPr>
                </w:p>
                <w:p w14:paraId="342619B6" w14:textId="77777777" w:rsidR="00E81641" w:rsidRPr="000971FD" w:rsidRDefault="00E81641" w:rsidP="005B062B">
                  <w:pPr>
                    <w:pStyle w:val="Default"/>
                    <w:rPr>
                      <w:sz w:val="22"/>
                      <w:szCs w:val="22"/>
                    </w:rPr>
                  </w:pPr>
                  <w:r w:rsidRPr="000971FD">
                    <w:rPr>
                      <w:sz w:val="22"/>
                      <w:szCs w:val="22"/>
                    </w:rPr>
                    <w:t xml:space="preserve">……………………………………………….  [NAME OF WITNESS [IN BLOCK CAPITALS]] </w:t>
                  </w:r>
                </w:p>
                <w:p w14:paraId="34B5229A" w14:textId="77777777" w:rsidR="00E81641" w:rsidRPr="000971FD" w:rsidRDefault="00E81641" w:rsidP="005B062B">
                  <w:pPr>
                    <w:pStyle w:val="Default"/>
                    <w:rPr>
                      <w:sz w:val="22"/>
                      <w:szCs w:val="22"/>
                    </w:rPr>
                  </w:pPr>
                </w:p>
                <w:p w14:paraId="23FD2C5D" w14:textId="77777777" w:rsidR="00E81641" w:rsidRDefault="00E81641" w:rsidP="005B062B">
                  <w:pPr>
                    <w:pStyle w:val="Default"/>
                    <w:rPr>
                      <w:sz w:val="22"/>
                      <w:szCs w:val="22"/>
                    </w:rPr>
                  </w:pPr>
                  <w:r>
                    <w:rPr>
                      <w:sz w:val="22"/>
                      <w:szCs w:val="22"/>
                    </w:rPr>
                    <w:t>……………………………………………….</w:t>
                  </w:r>
                </w:p>
                <w:p w14:paraId="429BAB06" w14:textId="77777777" w:rsidR="00E81641" w:rsidRPr="000971FD" w:rsidRDefault="00E81641" w:rsidP="005B062B">
                  <w:pPr>
                    <w:pStyle w:val="Default"/>
                    <w:rPr>
                      <w:sz w:val="22"/>
                      <w:szCs w:val="22"/>
                    </w:rPr>
                  </w:pPr>
                </w:p>
                <w:p w14:paraId="68FCEAB5" w14:textId="77777777" w:rsidR="00E81641" w:rsidRPr="000971FD" w:rsidRDefault="00E81641" w:rsidP="005B062B">
                  <w:pPr>
                    <w:pStyle w:val="Default"/>
                    <w:rPr>
                      <w:sz w:val="22"/>
                      <w:szCs w:val="22"/>
                    </w:rPr>
                  </w:pPr>
                  <w:r w:rsidRPr="000971FD">
                    <w:rPr>
                      <w:sz w:val="22"/>
                      <w:szCs w:val="22"/>
                    </w:rPr>
                    <w:t xml:space="preserve">……………………………………………….  [ADDRESS OF WITNESS] </w:t>
                  </w:r>
                </w:p>
                <w:p w14:paraId="49C50050" w14:textId="77777777" w:rsidR="00E81641" w:rsidRPr="000971FD" w:rsidRDefault="00E81641" w:rsidP="005B062B">
                  <w:pPr>
                    <w:pStyle w:val="Default"/>
                    <w:rPr>
                      <w:sz w:val="22"/>
                      <w:szCs w:val="22"/>
                    </w:rPr>
                  </w:pPr>
                </w:p>
                <w:p w14:paraId="25A9DFBF" w14:textId="77777777" w:rsidR="00E81641" w:rsidRPr="000971FD" w:rsidRDefault="00E81641" w:rsidP="005B062B">
                  <w:pPr>
                    <w:pStyle w:val="Default"/>
                    <w:rPr>
                      <w:sz w:val="22"/>
                      <w:szCs w:val="22"/>
                    </w:rPr>
                  </w:pPr>
                </w:p>
                <w:p w14:paraId="00F95E55" w14:textId="77777777" w:rsidR="00E81641" w:rsidRPr="000971FD" w:rsidRDefault="00E81641" w:rsidP="005B062B">
                  <w:pPr>
                    <w:pStyle w:val="Default"/>
                    <w:rPr>
                      <w:sz w:val="22"/>
                      <w:szCs w:val="22"/>
                    </w:rPr>
                  </w:pPr>
                  <w:r w:rsidRPr="000971FD">
                    <w:rPr>
                      <w:sz w:val="22"/>
                      <w:szCs w:val="22"/>
                    </w:rPr>
                    <w:t xml:space="preserve">……………………………………………….  [OCCUPATION OF WITNESS]   </w:t>
                  </w:r>
                </w:p>
              </w:tc>
            </w:tr>
          </w:tbl>
          <w:p w14:paraId="3BF4DE0A" w14:textId="77777777" w:rsidR="00E81641" w:rsidRDefault="00E81641" w:rsidP="005B062B"/>
        </w:tc>
      </w:tr>
    </w:tbl>
    <w:p w14:paraId="2C43EDD9" w14:textId="354FF156" w:rsidR="00351ADA" w:rsidRDefault="00351ADA" w:rsidP="005E5B8C">
      <w:pPr>
        <w:spacing w:line="276" w:lineRule="auto"/>
        <w:rPr>
          <w:rFonts w:cs="Arial"/>
          <w:b/>
        </w:rPr>
      </w:pPr>
      <w:r>
        <w:rPr>
          <w:rFonts w:cs="Arial"/>
          <w:b/>
        </w:rPr>
        <w:tab/>
      </w:r>
      <w:r>
        <w:rPr>
          <w:rFonts w:cs="Arial"/>
          <w:b/>
        </w:rPr>
        <w:br w:type="page"/>
      </w:r>
    </w:p>
    <w:p w14:paraId="077F1E66" w14:textId="77777777" w:rsidR="00351ADA" w:rsidRDefault="00351ADA" w:rsidP="00153D65">
      <w:pPr>
        <w:rPr>
          <w:rFonts w:cs="Arial"/>
          <w:b/>
        </w:rPr>
      </w:pPr>
      <w:r>
        <w:rPr>
          <w:rFonts w:cs="Arial"/>
          <w:b/>
        </w:rPr>
        <w:t xml:space="preserve">EXECUTED AS A DEED </w:t>
      </w:r>
      <w:r w:rsidRPr="00351ADA">
        <w:rPr>
          <w:rFonts w:cs="Arial"/>
          <w:bCs/>
        </w:rPr>
        <w:t>and</w:t>
      </w:r>
      <w:r>
        <w:rPr>
          <w:rFonts w:cs="Arial"/>
          <w:b/>
        </w:rPr>
        <w:t xml:space="preserve"> </w:t>
      </w:r>
      <w:r>
        <w:rPr>
          <w:rFonts w:cs="Arial"/>
          <w:b/>
        </w:rPr>
        <w:tab/>
        <w:t>)</w:t>
      </w:r>
    </w:p>
    <w:p w14:paraId="32BDE993" w14:textId="77777777" w:rsidR="00351ADA" w:rsidRDefault="00351ADA" w:rsidP="00153D65">
      <w:pPr>
        <w:rPr>
          <w:rFonts w:cs="Arial"/>
        </w:rPr>
      </w:pPr>
      <w:r>
        <w:rPr>
          <w:rFonts w:cs="Arial"/>
          <w:b/>
        </w:rPr>
        <w:t>DELIVERED</w:t>
      </w:r>
      <w:r>
        <w:rPr>
          <w:rFonts w:cs="Arial"/>
        </w:rPr>
        <w:t xml:space="preserve"> </w:t>
      </w:r>
      <w:r w:rsidRPr="00351ADA">
        <w:rPr>
          <w:rFonts w:cs="Arial"/>
          <w:b/>
          <w:bCs/>
        </w:rPr>
        <w:t>WHEN DATED</w:t>
      </w:r>
      <w:r>
        <w:rPr>
          <w:rFonts w:cs="Arial"/>
        </w:rPr>
        <w:t xml:space="preserve"> by</w:t>
      </w:r>
      <w:r>
        <w:rPr>
          <w:rFonts w:cs="Arial"/>
        </w:rPr>
        <w:tab/>
        <w:t>)</w:t>
      </w:r>
    </w:p>
    <w:p w14:paraId="04BECD3B" w14:textId="07B3BD5C" w:rsidR="004A2431" w:rsidRDefault="004A2431" w:rsidP="00153D65">
      <w:pPr>
        <w:pStyle w:val="Subtitle"/>
        <w:spacing w:after="120"/>
        <w:jc w:val="left"/>
        <w:rPr>
          <w:i/>
          <w:caps/>
          <w:color w:val="auto"/>
        </w:rPr>
      </w:pPr>
      <w:r w:rsidRPr="00E81641">
        <w:rPr>
          <w:rFonts w:ascii="Arial Bold" w:hAnsi="Arial Bold"/>
          <w:caps/>
          <w:color w:val="auto"/>
          <w:highlight w:val="yellow"/>
        </w:rPr>
        <w:t>[</w:t>
      </w:r>
      <w:r w:rsidR="00285578" w:rsidRPr="00E81641">
        <w:rPr>
          <w:rFonts w:ascii="Arial Bold" w:hAnsi="Arial Bold"/>
          <w:caps/>
          <w:color w:val="auto"/>
          <w:highlight w:val="yellow"/>
        </w:rPr>
        <w:t>PROVIDER</w:t>
      </w:r>
      <w:r w:rsidRPr="00E81641">
        <w:rPr>
          <w:rFonts w:ascii="Arial Bold" w:hAnsi="Arial Bold"/>
          <w:caps/>
          <w:color w:val="auto"/>
          <w:highlight w:val="yellow"/>
        </w:rPr>
        <w:t>]</w:t>
      </w:r>
      <w:r w:rsidRPr="009352D6">
        <w:rPr>
          <w:color w:val="auto"/>
        </w:rPr>
        <w:tab/>
      </w:r>
      <w:r w:rsidRPr="009352D6">
        <w:rPr>
          <w:color w:val="auto"/>
        </w:rPr>
        <w:tab/>
      </w:r>
      <w:r w:rsidRPr="009352D6">
        <w:rPr>
          <w:color w:val="auto"/>
        </w:rPr>
        <w:tab/>
      </w:r>
      <w:r w:rsidRPr="009352D6">
        <w:rPr>
          <w:caps/>
          <w:color w:val="auto"/>
        </w:rPr>
        <w:t>)</w:t>
      </w:r>
    </w:p>
    <w:p w14:paraId="26D3F5AD" w14:textId="5F7F1E31" w:rsidR="004A2431" w:rsidRDefault="004A2431" w:rsidP="00153D65">
      <w:pPr>
        <w:rPr>
          <w:rFonts w:cs="Arial"/>
        </w:rPr>
      </w:pPr>
      <w:r w:rsidRPr="008B29B1">
        <w:rPr>
          <w:rFonts w:cs="Arial"/>
        </w:rPr>
        <w:t>in the</w:t>
      </w:r>
      <w:r>
        <w:rPr>
          <w:rFonts w:cs="Arial"/>
        </w:rPr>
        <w:t xml:space="preserve"> presence of:</w:t>
      </w:r>
      <w:r>
        <w:rPr>
          <w:rFonts w:cs="Arial"/>
        </w:rPr>
        <w:tab/>
      </w:r>
      <w:r>
        <w:rPr>
          <w:rFonts w:cs="Arial"/>
        </w:rPr>
        <w:tab/>
      </w:r>
      <w:r>
        <w:rPr>
          <w:rFonts w:cs="Arial"/>
        </w:rPr>
        <w:tab/>
        <w:t>)</w:t>
      </w:r>
    </w:p>
    <w:p w14:paraId="2C84ABE4" w14:textId="2AB615EB" w:rsidR="004A2431" w:rsidRDefault="004A2431" w:rsidP="00153D65">
      <w:pPr>
        <w:rPr>
          <w:rFonts w:cs="Arial"/>
        </w:rPr>
      </w:pPr>
    </w:p>
    <w:p w14:paraId="2673A33A" w14:textId="3D49AD28" w:rsidR="00351ADA" w:rsidRDefault="00351ADA" w:rsidP="006705E0">
      <w:pPr>
        <w:spacing w:line="276" w:lineRule="auto"/>
        <w:rPr>
          <w:rFonts w:cs="Arial"/>
        </w:rPr>
      </w:pPr>
    </w:p>
    <w:p w14:paraId="43A26798" w14:textId="34A20861" w:rsidR="00351ADA" w:rsidRPr="00351ADA" w:rsidRDefault="00351ADA" w:rsidP="002568D6">
      <w:pPr>
        <w:spacing w:line="276" w:lineRule="auto"/>
        <w:ind w:left="720" w:firstLine="720"/>
        <w:rPr>
          <w:rFonts w:cs="Arial"/>
        </w:rPr>
      </w:pPr>
      <w:r>
        <w:rPr>
          <w:rFonts w:cs="Arial"/>
        </w:rPr>
        <w:t>Director</w:t>
      </w:r>
      <w:r w:rsidR="002568D6">
        <w:rPr>
          <w:rFonts w:cs="Arial"/>
        </w:rPr>
        <w:t xml:space="preserve">/ Designated </w:t>
      </w:r>
      <w:r w:rsidRPr="00351ADA">
        <w:rPr>
          <w:rFonts w:cs="Arial"/>
        </w:rPr>
        <w:t>Member</w:t>
      </w:r>
      <w:r w:rsidR="00E81641">
        <w:rPr>
          <w:rFonts w:cs="Arial"/>
        </w:rPr>
        <w:t>*</w:t>
      </w:r>
      <w:r w:rsidRPr="00351ADA">
        <w:rPr>
          <w:rFonts w:cs="Arial"/>
        </w:rPr>
        <w:t>.......................</w:t>
      </w:r>
      <w:r w:rsidR="002568D6">
        <w:rPr>
          <w:rFonts w:cs="Arial"/>
        </w:rPr>
        <w:t>.............</w:t>
      </w:r>
      <w:r w:rsidRPr="00351ADA">
        <w:rPr>
          <w:rFonts w:cs="Arial"/>
        </w:rPr>
        <w:t>...........................................</w:t>
      </w:r>
    </w:p>
    <w:p w14:paraId="486D0996" w14:textId="77777777" w:rsidR="00351ADA" w:rsidRPr="00351ADA" w:rsidRDefault="00351ADA" w:rsidP="00351ADA">
      <w:pPr>
        <w:spacing w:line="276" w:lineRule="auto"/>
        <w:rPr>
          <w:rFonts w:cs="Arial"/>
        </w:rPr>
      </w:pPr>
    </w:p>
    <w:p w14:paraId="7B6BE1E6" w14:textId="77308E9B" w:rsidR="002568D6" w:rsidRPr="00351ADA" w:rsidRDefault="002568D6" w:rsidP="002568D6">
      <w:pPr>
        <w:spacing w:line="276" w:lineRule="auto"/>
        <w:ind w:left="720" w:firstLine="720"/>
        <w:rPr>
          <w:rFonts w:cs="Arial"/>
        </w:rPr>
      </w:pPr>
      <w:r w:rsidRPr="002568D6">
        <w:rPr>
          <w:rFonts w:cs="Arial"/>
        </w:rPr>
        <w:t>Director</w:t>
      </w:r>
      <w:r>
        <w:rPr>
          <w:rFonts w:cs="Arial"/>
        </w:rPr>
        <w:t xml:space="preserve"> </w:t>
      </w:r>
      <w:r w:rsidRPr="002568D6">
        <w:rPr>
          <w:rFonts w:cs="Arial"/>
        </w:rPr>
        <w:t xml:space="preserve">/ </w:t>
      </w:r>
      <w:r>
        <w:rPr>
          <w:rFonts w:cs="Arial"/>
        </w:rPr>
        <w:t xml:space="preserve"> Secretary / </w:t>
      </w:r>
      <w:r w:rsidRPr="002568D6">
        <w:rPr>
          <w:rFonts w:cs="Arial"/>
        </w:rPr>
        <w:t xml:space="preserve">Designated </w:t>
      </w:r>
      <w:r w:rsidRPr="00351ADA">
        <w:rPr>
          <w:rFonts w:cs="Arial"/>
        </w:rPr>
        <w:t>Member</w:t>
      </w:r>
      <w:r w:rsidR="00E81641">
        <w:rPr>
          <w:rFonts w:cs="Arial"/>
        </w:rPr>
        <w:t>*</w:t>
      </w:r>
      <w:r w:rsidRPr="00351ADA">
        <w:rPr>
          <w:rFonts w:cs="Arial"/>
        </w:rPr>
        <w:t xml:space="preserve"> .....</w:t>
      </w:r>
      <w:r>
        <w:rPr>
          <w:rFonts w:cs="Arial"/>
        </w:rPr>
        <w:t>............</w:t>
      </w:r>
      <w:r w:rsidRPr="00351ADA">
        <w:rPr>
          <w:rFonts w:cs="Arial"/>
        </w:rPr>
        <w:t>..........................................</w:t>
      </w:r>
    </w:p>
    <w:p w14:paraId="24F195EE" w14:textId="77777777" w:rsidR="00E81641" w:rsidRDefault="00E81641" w:rsidP="002568D6">
      <w:pPr>
        <w:spacing w:line="276" w:lineRule="auto"/>
        <w:rPr>
          <w:rFonts w:cs="Arial"/>
        </w:rPr>
      </w:pPr>
    </w:p>
    <w:p w14:paraId="74C62578" w14:textId="3804A318" w:rsidR="002568D6" w:rsidRPr="00E81641" w:rsidRDefault="00E81641" w:rsidP="002568D6">
      <w:pPr>
        <w:spacing w:line="276" w:lineRule="auto"/>
        <w:rPr>
          <w:rFonts w:cs="Arial"/>
          <w:b/>
          <w:bCs/>
          <w:i/>
          <w:iCs/>
        </w:rPr>
      </w:pPr>
      <w:r w:rsidRPr="00E81641">
        <w:rPr>
          <w:rFonts w:cs="Arial"/>
          <w:b/>
          <w:bCs/>
          <w:i/>
          <w:iCs/>
        </w:rPr>
        <w:t>*use Designated Member for an LLP</w:t>
      </w:r>
    </w:p>
    <w:p w14:paraId="6EC9BBF6" w14:textId="77777777" w:rsidR="00E81641" w:rsidRPr="002568D6" w:rsidRDefault="00E81641" w:rsidP="002568D6">
      <w:pPr>
        <w:spacing w:line="276" w:lineRule="auto"/>
        <w:rPr>
          <w:rFonts w:cs="Arial"/>
        </w:rPr>
      </w:pPr>
    </w:p>
    <w:p w14:paraId="1A159164" w14:textId="4E358B5F" w:rsidR="00351ADA" w:rsidRPr="00351ADA" w:rsidRDefault="002568D6" w:rsidP="00351ADA">
      <w:pPr>
        <w:spacing w:line="276" w:lineRule="auto"/>
        <w:rPr>
          <w:rFonts w:cs="Arial"/>
        </w:rPr>
      </w:pPr>
      <w:r>
        <w:rPr>
          <w:rFonts w:cs="Arial"/>
        </w:rPr>
        <w:t>OR (for a company</w:t>
      </w:r>
      <w:r w:rsidR="00E81641">
        <w:rPr>
          <w:rFonts w:cs="Arial"/>
        </w:rPr>
        <w:t>, but not an LLP</w:t>
      </w:r>
      <w:r>
        <w:rPr>
          <w:rFonts w:cs="Arial"/>
        </w:rPr>
        <w:t>)</w:t>
      </w:r>
    </w:p>
    <w:p w14:paraId="4E849D24" w14:textId="77777777" w:rsidR="00351ADA" w:rsidRDefault="00351ADA" w:rsidP="006705E0">
      <w:pPr>
        <w:spacing w:line="276" w:lineRule="auto"/>
        <w:rPr>
          <w:rFonts w:cs="Arial"/>
        </w:rPr>
      </w:pPr>
    </w:p>
    <w:p w14:paraId="78C30C96" w14:textId="77777777" w:rsidR="004A2431" w:rsidRDefault="004A2431" w:rsidP="006705E0">
      <w:pPr>
        <w:spacing w:line="276" w:lineRule="auto"/>
        <w:rPr>
          <w:rFonts w:cs="Arial"/>
        </w:rPr>
      </w:pPr>
    </w:p>
    <w:p w14:paraId="6DC6D09F" w14:textId="72707919" w:rsidR="00297EC7" w:rsidRDefault="004A2431" w:rsidP="006705E0">
      <w:pPr>
        <w:tabs>
          <w:tab w:val="left" w:pos="7938"/>
        </w:tabs>
        <w:spacing w:line="276" w:lineRule="auto"/>
        <w:rPr>
          <w:rFonts w:cs="Arial"/>
        </w:rPr>
      </w:pPr>
      <w:r>
        <w:rPr>
          <w:rFonts w:cs="Arial"/>
        </w:rPr>
        <w:t xml:space="preserve">  </w:t>
      </w:r>
      <w:r w:rsidR="00297EC7">
        <w:rPr>
          <w:rFonts w:cs="Arial"/>
        </w:rPr>
        <w:t xml:space="preserve">                        Director ……….</w:t>
      </w:r>
      <w:r w:rsidR="00297EC7" w:rsidRPr="00F43B9F">
        <w:rPr>
          <w:rFonts w:cs="Arial"/>
        </w:rPr>
        <w:t>…...............................</w:t>
      </w:r>
      <w:r w:rsidR="00670F50">
        <w:rPr>
          <w:rFonts w:cs="Arial"/>
        </w:rPr>
        <w:t>...</w:t>
      </w:r>
    </w:p>
    <w:p w14:paraId="7F3E66F5" w14:textId="77777777" w:rsidR="00297EC7" w:rsidRDefault="00297EC7" w:rsidP="006705E0">
      <w:pPr>
        <w:spacing w:line="276" w:lineRule="auto"/>
        <w:rPr>
          <w:rFonts w:cs="Arial"/>
        </w:rPr>
      </w:pPr>
    </w:p>
    <w:p w14:paraId="1800C74F" w14:textId="58C75254" w:rsidR="00297EC7" w:rsidRDefault="00297EC7" w:rsidP="006705E0">
      <w:pPr>
        <w:spacing w:line="276" w:lineRule="auto"/>
        <w:rPr>
          <w:rFonts w:cs="Arial"/>
        </w:rPr>
      </w:pPr>
      <w:r>
        <w:rPr>
          <w:rFonts w:cs="Arial"/>
        </w:rPr>
        <w:t xml:space="preserve">                          Witness signature ……….</w:t>
      </w:r>
      <w:r w:rsidRPr="00F43B9F">
        <w:rPr>
          <w:rFonts w:cs="Arial"/>
        </w:rPr>
        <w:t>…......................................</w:t>
      </w:r>
      <w:r>
        <w:rPr>
          <w:rFonts w:cs="Arial"/>
        </w:rPr>
        <w:t>............</w:t>
      </w:r>
    </w:p>
    <w:p w14:paraId="70EAD060" w14:textId="77777777" w:rsidR="00297EC7" w:rsidRDefault="00297EC7" w:rsidP="006705E0">
      <w:pPr>
        <w:spacing w:line="276" w:lineRule="auto"/>
        <w:rPr>
          <w:rFonts w:cs="Arial"/>
        </w:rPr>
      </w:pPr>
    </w:p>
    <w:p w14:paraId="7B48F94B" w14:textId="4424052E" w:rsidR="00297EC7" w:rsidRDefault="00297EC7" w:rsidP="006705E0">
      <w:pPr>
        <w:spacing w:line="276" w:lineRule="auto"/>
        <w:rPr>
          <w:rFonts w:cs="Arial"/>
        </w:rPr>
      </w:pPr>
      <w:r>
        <w:rPr>
          <w:rFonts w:cs="Arial"/>
        </w:rPr>
        <w:t xml:space="preserve">                          Witness name ….</w:t>
      </w:r>
      <w:bookmarkStart w:id="962" w:name="_9kMIH5YVt7C969I"/>
      <w:r>
        <w:rPr>
          <w:rFonts w:cs="Arial"/>
        </w:rPr>
        <w:t>.</w:t>
      </w:r>
      <w:bookmarkEnd w:id="962"/>
      <w:r>
        <w:rPr>
          <w:rFonts w:cs="Arial"/>
        </w:rPr>
        <w:t>……….</w:t>
      </w:r>
      <w:r w:rsidRPr="00F43B9F">
        <w:rPr>
          <w:rFonts w:cs="Arial"/>
        </w:rPr>
        <w:t>…......................................</w:t>
      </w:r>
      <w:r>
        <w:rPr>
          <w:rFonts w:cs="Arial"/>
        </w:rPr>
        <w:t>............</w:t>
      </w:r>
    </w:p>
    <w:p w14:paraId="3990AD5B" w14:textId="77777777" w:rsidR="00297EC7" w:rsidRDefault="00297EC7" w:rsidP="006705E0">
      <w:pPr>
        <w:spacing w:line="276" w:lineRule="auto"/>
        <w:rPr>
          <w:rFonts w:cs="Arial"/>
        </w:rPr>
      </w:pPr>
    </w:p>
    <w:p w14:paraId="7E574051" w14:textId="7534669C" w:rsidR="00297EC7" w:rsidRDefault="00297EC7" w:rsidP="006705E0">
      <w:pPr>
        <w:spacing w:line="276" w:lineRule="auto"/>
        <w:rPr>
          <w:rFonts w:cs="Arial"/>
        </w:rPr>
      </w:pPr>
      <w:r>
        <w:rPr>
          <w:rFonts w:cs="Arial"/>
        </w:rPr>
        <w:t xml:space="preserve">                           Witness </w:t>
      </w:r>
      <w:r w:rsidR="00C6777A">
        <w:rPr>
          <w:rFonts w:cs="Arial"/>
        </w:rPr>
        <w:t xml:space="preserve">address  </w:t>
      </w:r>
      <w:r>
        <w:rPr>
          <w:rFonts w:cs="Arial"/>
        </w:rPr>
        <w:t>……….</w:t>
      </w:r>
      <w:r w:rsidRPr="00F43B9F">
        <w:rPr>
          <w:rFonts w:cs="Arial"/>
        </w:rPr>
        <w:t>…......................................</w:t>
      </w:r>
      <w:r>
        <w:rPr>
          <w:rFonts w:cs="Arial"/>
        </w:rPr>
        <w:t>............</w:t>
      </w:r>
    </w:p>
    <w:p w14:paraId="744B4F78" w14:textId="77777777" w:rsidR="00297EC7" w:rsidRDefault="00297EC7" w:rsidP="006705E0">
      <w:pPr>
        <w:spacing w:line="276" w:lineRule="auto"/>
        <w:rPr>
          <w:rFonts w:cs="Arial"/>
        </w:rPr>
      </w:pPr>
    </w:p>
    <w:p w14:paraId="0834AC1A" w14:textId="3CC83B36" w:rsidR="00297EC7" w:rsidRDefault="00297EC7" w:rsidP="006705E0">
      <w:pPr>
        <w:spacing w:line="276" w:lineRule="auto"/>
        <w:rPr>
          <w:rFonts w:cs="Arial"/>
        </w:rPr>
      </w:pPr>
      <w:r>
        <w:rPr>
          <w:rFonts w:cs="Arial"/>
        </w:rPr>
        <w:t xml:space="preserve">                            …………………………….</w:t>
      </w:r>
      <w:r w:rsidRPr="00F43B9F">
        <w:rPr>
          <w:rFonts w:cs="Arial"/>
        </w:rPr>
        <w:t>…......................................</w:t>
      </w:r>
      <w:r>
        <w:rPr>
          <w:rFonts w:cs="Arial"/>
        </w:rPr>
        <w:t>............</w:t>
      </w:r>
    </w:p>
    <w:p w14:paraId="67BB1E83" w14:textId="77777777" w:rsidR="004A2431" w:rsidRDefault="004A2431" w:rsidP="006705E0">
      <w:pPr>
        <w:spacing w:line="276" w:lineRule="auto"/>
        <w:ind w:left="2160"/>
      </w:pPr>
    </w:p>
    <w:p w14:paraId="108E62DB" w14:textId="77777777" w:rsidR="00C406C7" w:rsidRPr="00102775" w:rsidRDefault="00C406C7" w:rsidP="006705E0">
      <w:pPr>
        <w:pStyle w:val="Legal2"/>
        <w:numPr>
          <w:ilvl w:val="0"/>
          <w:numId w:val="0"/>
        </w:numPr>
        <w:ind w:left="360"/>
        <w:jc w:val="both"/>
      </w:pPr>
    </w:p>
    <w:sectPr w:rsidR="00C406C7" w:rsidRPr="00102775" w:rsidSect="0025594B">
      <w:pgSz w:w="11907" w:h="16840" w:code="9"/>
      <w:pgMar w:top="1418" w:right="1275" w:bottom="1418" w:left="1418" w:header="709" w:footer="709"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Author" w:initials="A">
    <w:p w14:paraId="729669E7" w14:textId="78914A8E" w:rsidR="005B062B" w:rsidRDefault="005B062B">
      <w:pPr>
        <w:pStyle w:val="CommentText"/>
      </w:pPr>
      <w:r>
        <w:rPr>
          <w:rStyle w:val="CommentReference"/>
        </w:rPr>
        <w:annotationRef/>
      </w:r>
      <w:r>
        <w:t>Details to be included when available</w:t>
      </w:r>
    </w:p>
  </w:comment>
  <w:comment w:id="48" w:author="Author" w:initials="A">
    <w:p w14:paraId="24483D1D" w14:textId="5175A323" w:rsidR="005B062B" w:rsidRDefault="005B062B">
      <w:pPr>
        <w:pStyle w:val="CommentText"/>
      </w:pPr>
      <w:r>
        <w:rPr>
          <w:rStyle w:val="CommentReference"/>
        </w:rPr>
        <w:annotationRef/>
      </w:r>
      <w:r>
        <w:t>Will this be the same for all Frameworks? If so, could details be provided now so we can include them?</w:t>
      </w:r>
    </w:p>
  </w:comment>
  <w:comment w:id="49" w:author="Author" w:initials="A">
    <w:p w14:paraId="47EDBDA5" w14:textId="4AC6DEF1" w:rsidR="005B062B" w:rsidRDefault="005B062B">
      <w:pPr>
        <w:pStyle w:val="CommentText"/>
      </w:pPr>
      <w:r>
        <w:rPr>
          <w:rStyle w:val="CommentReference"/>
        </w:rPr>
        <w:annotationRef/>
      </w:r>
      <w:r>
        <w:t>Does Magenta Living want to be able to approve any new Provider’s Representative?</w:t>
      </w:r>
    </w:p>
  </w:comment>
  <w:comment w:id="51" w:author="Author" w:initials="A">
    <w:p w14:paraId="0F2FD481" w14:textId="514B2FBB" w:rsidR="005B062B" w:rsidRDefault="005B062B">
      <w:pPr>
        <w:pStyle w:val="CommentText"/>
      </w:pPr>
      <w:r>
        <w:rPr>
          <w:rStyle w:val="CommentReference"/>
        </w:rPr>
        <w:annotationRef/>
      </w:r>
      <w:r>
        <w:t>Is this needed outside Normal Working Hours?</w:t>
      </w:r>
    </w:p>
  </w:comment>
  <w:comment w:id="75" w:author="Author" w:initials="A">
    <w:p w14:paraId="33414E49" w14:textId="54626E29" w:rsidR="005B062B" w:rsidRDefault="005B062B">
      <w:pPr>
        <w:pStyle w:val="CommentText"/>
      </w:pPr>
      <w:r>
        <w:rPr>
          <w:rStyle w:val="CommentReference"/>
        </w:rPr>
        <w:annotationRef/>
      </w:r>
      <w:r>
        <w:t>Magenta Living to confirm please</w:t>
      </w:r>
    </w:p>
  </w:comment>
  <w:comment w:id="84" w:author="Author" w:initials="A">
    <w:p w14:paraId="2DEC2B39" w14:textId="610772FE" w:rsidR="005B062B" w:rsidRDefault="005B062B">
      <w:pPr>
        <w:pStyle w:val="CommentText"/>
      </w:pPr>
      <w:r>
        <w:rPr>
          <w:rStyle w:val="CommentReference"/>
        </w:rPr>
        <w:annotationRef/>
      </w:r>
      <w:r>
        <w:t>Magenta Living to confirm metrics please</w:t>
      </w:r>
    </w:p>
  </w:comment>
  <w:comment w:id="85" w:author="Author" w:initials="A">
    <w:p w14:paraId="75D35861" w14:textId="6D96AEBF" w:rsidR="005B062B" w:rsidRDefault="005B062B">
      <w:pPr>
        <w:pStyle w:val="CommentText"/>
      </w:pPr>
      <w:r>
        <w:rPr>
          <w:rStyle w:val="CommentReference"/>
        </w:rPr>
        <w:annotationRef/>
      </w:r>
      <w:r>
        <w:t>Magenta Living to confirm the metrics please</w:t>
      </w:r>
    </w:p>
  </w:comment>
  <w:comment w:id="328" w:author="Author" w:initials="A">
    <w:p w14:paraId="5E5BC458" w14:textId="7B6ECFD8" w:rsidR="005B062B" w:rsidRDefault="005B062B">
      <w:pPr>
        <w:pStyle w:val="CommentText"/>
      </w:pPr>
      <w:r>
        <w:rPr>
          <w:rStyle w:val="CommentReference"/>
        </w:rPr>
        <w:annotationRef/>
      </w:r>
      <w:r>
        <w:t>Magenta Living to provide details please</w:t>
      </w:r>
    </w:p>
  </w:comment>
  <w:comment w:id="379" w:author="Author" w:initials="A">
    <w:p w14:paraId="0EC455EC" w14:textId="13EDDCA6" w:rsidR="00523583" w:rsidRDefault="00523583">
      <w:pPr>
        <w:pStyle w:val="CommentText"/>
      </w:pPr>
      <w:r>
        <w:rPr>
          <w:rStyle w:val="CommentReference"/>
        </w:rPr>
        <w:annotationRef/>
      </w:r>
      <w:r>
        <w:t>To be included</w:t>
      </w:r>
    </w:p>
  </w:comment>
  <w:comment w:id="396" w:author="Author" w:initials="A">
    <w:p w14:paraId="74BD4C87" w14:textId="086AFC42" w:rsidR="005B062B" w:rsidRDefault="005B062B">
      <w:pPr>
        <w:pStyle w:val="CommentText"/>
      </w:pPr>
      <w:r>
        <w:rPr>
          <w:rStyle w:val="CommentReference"/>
        </w:rPr>
        <w:annotationRef/>
      </w:r>
      <w:r>
        <w:t xml:space="preserve">Magenta Living to confirm metrics please – we suggest somewhere between 1 and 3 months. </w:t>
      </w:r>
    </w:p>
  </w:comment>
  <w:comment w:id="515" w:author="Author" w:initials="A">
    <w:p w14:paraId="0412640E" w14:textId="7FC88996" w:rsidR="005B062B" w:rsidRDefault="005B062B">
      <w:pPr>
        <w:pStyle w:val="CommentText"/>
      </w:pPr>
      <w:r>
        <w:rPr>
          <w:rStyle w:val="CommentReference"/>
        </w:rPr>
        <w:annotationRef/>
      </w:r>
      <w:r>
        <w:t>Magenta Living to confirm who is responsible for liaison with Residents and securing access</w:t>
      </w:r>
    </w:p>
  </w:comment>
  <w:comment w:id="763" w:author="Author" w:initials="A">
    <w:p w14:paraId="46152A9D" w14:textId="084FE624" w:rsidR="00A81009" w:rsidRDefault="00A81009">
      <w:pPr>
        <w:pStyle w:val="CommentText"/>
      </w:pPr>
      <w:r>
        <w:rPr>
          <w:rStyle w:val="CommentReference"/>
        </w:rPr>
        <w:annotationRef/>
      </w:r>
      <w:r>
        <w:t>Levels still being considered by Magenta Living</w:t>
      </w:r>
    </w:p>
  </w:comment>
  <w:comment w:id="918" w:author="Author" w:initials="A">
    <w:p w14:paraId="74D83CFE" w14:textId="6E8E25FA" w:rsidR="005B062B" w:rsidRDefault="005B062B">
      <w:pPr>
        <w:pStyle w:val="CommentText"/>
      </w:pPr>
      <w:r>
        <w:rPr>
          <w:rStyle w:val="CommentReference"/>
        </w:rPr>
        <w:annotationRef/>
      </w:r>
      <w:r>
        <w:t>Is there a standard email address or should we provide for it to be specified in the Instruction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9669E7" w15:done="0"/>
  <w15:commentEx w15:paraId="24483D1D" w15:done="0"/>
  <w15:commentEx w15:paraId="47EDBDA5" w15:done="0"/>
  <w15:commentEx w15:paraId="0F2FD481" w15:done="0"/>
  <w15:commentEx w15:paraId="33414E49" w15:done="0"/>
  <w15:commentEx w15:paraId="2DEC2B39" w15:done="0"/>
  <w15:commentEx w15:paraId="75D35861" w15:done="0"/>
  <w15:commentEx w15:paraId="5E5BC458" w15:done="0"/>
  <w15:commentEx w15:paraId="0EC455EC" w15:done="0"/>
  <w15:commentEx w15:paraId="74BD4C87" w15:done="0"/>
  <w15:commentEx w15:paraId="0412640E" w15:done="0"/>
  <w15:commentEx w15:paraId="46152A9D" w15:done="0"/>
  <w15:commentEx w15:paraId="74D83C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9669E7" w16cid:durableId="2458A15C"/>
  <w16cid:commentId w16cid:paraId="24483D1D" w16cid:durableId="2458A1A7"/>
  <w16cid:commentId w16cid:paraId="47EDBDA5" w16cid:durableId="241208DF"/>
  <w16cid:commentId w16cid:paraId="0F2FD481" w16cid:durableId="23CFE3F8"/>
  <w16cid:commentId w16cid:paraId="33414E49" w16cid:durableId="24023347"/>
  <w16cid:commentId w16cid:paraId="2DEC2B39" w16cid:durableId="24120BEB"/>
  <w16cid:commentId w16cid:paraId="75D35861" w16cid:durableId="24120BFF"/>
  <w16cid:commentId w16cid:paraId="5E5BC458" w16cid:durableId="2457652B"/>
  <w16cid:commentId w16cid:paraId="0EC455EC" w16cid:durableId="2458A2C2"/>
  <w16cid:commentId w16cid:paraId="74BD4C87" w16cid:durableId="2410C2AE"/>
  <w16cid:commentId w16cid:paraId="0412640E" w16cid:durableId="240F20AE"/>
  <w16cid:commentId w16cid:paraId="46152A9D" w16cid:durableId="2458B537"/>
  <w16cid:commentId w16cid:paraId="74D83CFE" w16cid:durableId="240F73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9BB9" w14:textId="77777777" w:rsidR="005B062B" w:rsidRDefault="005B062B" w:rsidP="00F27141">
      <w:pPr>
        <w:spacing w:after="0" w:line="240" w:lineRule="auto"/>
      </w:pPr>
      <w:r>
        <w:separator/>
      </w:r>
    </w:p>
  </w:endnote>
  <w:endnote w:type="continuationSeparator" w:id="0">
    <w:p w14:paraId="433EDD77" w14:textId="77777777" w:rsidR="005B062B" w:rsidRDefault="005B062B" w:rsidP="00F2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52B3" w14:textId="77777777" w:rsidR="005B062B" w:rsidRDefault="005B0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F79A540" w14:textId="77777777" w:rsidR="005B062B" w:rsidRDefault="005B06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7708" w14:textId="4F6AA39A" w:rsidR="005B062B" w:rsidRPr="00E84F98" w:rsidRDefault="005B062B">
    <w:pPr>
      <w:pStyle w:val="Footer"/>
      <w:rPr>
        <w:sz w:val="16"/>
        <w:szCs w:val="16"/>
      </w:rPr>
    </w:pPr>
    <w:r>
      <w:rPr>
        <w:sz w:val="16"/>
        <w:szCs w:val="16"/>
      </w:rPr>
      <w:fldChar w:fldCharType="begin"/>
    </w:r>
    <w:r>
      <w:rPr>
        <w:sz w:val="16"/>
        <w:szCs w:val="16"/>
      </w:rPr>
      <w:instrText xml:space="preserve"> DOCPROPERTY iManageFooter \* MERGEFORMAT </w:instrText>
    </w:r>
    <w:r>
      <w:rPr>
        <w:sz w:val="16"/>
        <w:szCs w:val="16"/>
      </w:rPr>
      <w:fldChar w:fldCharType="separate"/>
    </w:r>
    <w:r>
      <w:rPr>
        <w:sz w:val="16"/>
        <w:szCs w:val="16"/>
      </w:rPr>
      <w:t>8181436-7</w:t>
    </w:r>
    <w:r>
      <w:rPr>
        <w:sz w:val="16"/>
        <w:szCs w:val="16"/>
      </w:rPr>
      <w:fldChar w:fldCharType="end"/>
    </w:r>
    <w:r w:rsidRPr="00E84F98">
      <w:rPr>
        <w:sz w:val="16"/>
        <w:szCs w:val="16"/>
      </w:rPr>
      <w:tab/>
    </w:r>
    <w:r w:rsidRPr="00E84F98">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84F98">
      <w:rPr>
        <w:sz w:val="16"/>
        <w:szCs w:val="16"/>
      </w:rPr>
      <w:t xml:space="preserve">Page </w:t>
    </w:r>
    <w:r w:rsidRPr="00E84F98">
      <w:rPr>
        <w:sz w:val="16"/>
        <w:szCs w:val="16"/>
      </w:rPr>
      <w:fldChar w:fldCharType="begin"/>
    </w:r>
    <w:r w:rsidRPr="00E84F98">
      <w:rPr>
        <w:sz w:val="16"/>
        <w:szCs w:val="16"/>
      </w:rPr>
      <w:instrText xml:space="preserve"> PAGE </w:instrText>
    </w:r>
    <w:r w:rsidRPr="00E84F98">
      <w:rPr>
        <w:sz w:val="16"/>
        <w:szCs w:val="16"/>
      </w:rPr>
      <w:fldChar w:fldCharType="separate"/>
    </w:r>
    <w:r>
      <w:rPr>
        <w:noProof/>
        <w:sz w:val="16"/>
        <w:szCs w:val="16"/>
      </w:rPr>
      <w:t>82</w:t>
    </w:r>
    <w:r w:rsidRPr="00E84F98">
      <w:rPr>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76F3" w14:textId="77777777" w:rsidR="005B062B" w:rsidRDefault="005B062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26A7" w14:textId="632C7FF2" w:rsidR="005B062B" w:rsidRPr="00E84F98" w:rsidRDefault="005B062B">
    <w:pPr>
      <w:pStyle w:val="Footer"/>
      <w:rPr>
        <w:sz w:val="16"/>
        <w:szCs w:val="16"/>
      </w:rPr>
    </w:pPr>
    <w:r>
      <w:rPr>
        <w:sz w:val="16"/>
        <w:szCs w:val="16"/>
      </w:rPr>
      <w:fldChar w:fldCharType="begin"/>
    </w:r>
    <w:r>
      <w:rPr>
        <w:sz w:val="16"/>
        <w:szCs w:val="16"/>
      </w:rPr>
      <w:instrText xml:space="preserve"> DOCPROPERTY iManageFooter \* MERGEFORMAT </w:instrText>
    </w:r>
    <w:r>
      <w:rPr>
        <w:sz w:val="16"/>
        <w:szCs w:val="16"/>
      </w:rPr>
      <w:fldChar w:fldCharType="separate"/>
    </w:r>
    <w:r>
      <w:rPr>
        <w:sz w:val="16"/>
        <w:szCs w:val="16"/>
      </w:rPr>
      <w:t>8181436-7</w:t>
    </w:r>
    <w:r>
      <w:rPr>
        <w:sz w:val="16"/>
        <w:szCs w:val="16"/>
      </w:rPr>
      <w:fldChar w:fldCharType="end"/>
    </w:r>
    <w:r>
      <w:rPr>
        <w:sz w:val="16"/>
        <w:szCs w:val="16"/>
      </w:rPr>
      <w:tab/>
    </w:r>
    <w:r>
      <w:rPr>
        <w:sz w:val="16"/>
        <w:szCs w:val="16"/>
      </w:rPr>
      <w:tab/>
    </w:r>
    <w:r w:rsidRPr="00E84F98">
      <w:rPr>
        <w:sz w:val="16"/>
        <w:szCs w:val="16"/>
      </w:rPr>
      <w:t xml:space="preserve">Page </w:t>
    </w:r>
    <w:r w:rsidRPr="00E84F98">
      <w:rPr>
        <w:sz w:val="16"/>
        <w:szCs w:val="16"/>
      </w:rPr>
      <w:fldChar w:fldCharType="begin"/>
    </w:r>
    <w:r w:rsidRPr="00E84F98">
      <w:rPr>
        <w:sz w:val="16"/>
        <w:szCs w:val="16"/>
      </w:rPr>
      <w:instrText xml:space="preserve"> PAGE </w:instrText>
    </w:r>
    <w:r w:rsidRPr="00E84F98">
      <w:rPr>
        <w:sz w:val="16"/>
        <w:szCs w:val="16"/>
      </w:rPr>
      <w:fldChar w:fldCharType="separate"/>
    </w:r>
    <w:r>
      <w:rPr>
        <w:noProof/>
        <w:sz w:val="16"/>
        <w:szCs w:val="16"/>
      </w:rPr>
      <w:t>82</w:t>
    </w:r>
    <w:r w:rsidRPr="00E84F9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9F7E" w14:textId="3A928CD8" w:rsidR="005B062B" w:rsidRPr="00A0112C" w:rsidRDefault="005B062B">
    <w:pPr>
      <w:pStyle w:val="Footer"/>
      <w:rPr>
        <w:sz w:val="16"/>
        <w:szCs w:val="14"/>
      </w:rPr>
    </w:pPr>
    <w:r w:rsidRPr="00A0112C">
      <w:rPr>
        <w:sz w:val="16"/>
        <w:szCs w:val="14"/>
      </w:rPr>
      <w:fldChar w:fldCharType="begin"/>
    </w:r>
    <w:r w:rsidRPr="00A0112C">
      <w:rPr>
        <w:sz w:val="16"/>
        <w:szCs w:val="14"/>
      </w:rPr>
      <w:instrText xml:space="preserve"> DOCPROPERTY iManageFooter \* MERGEFORMAT </w:instrText>
    </w:r>
    <w:r w:rsidRPr="00A0112C">
      <w:rPr>
        <w:sz w:val="16"/>
        <w:szCs w:val="14"/>
      </w:rPr>
      <w:fldChar w:fldCharType="separate"/>
    </w:r>
    <w:r>
      <w:rPr>
        <w:sz w:val="16"/>
        <w:szCs w:val="14"/>
      </w:rPr>
      <w:t>8181436-7</w:t>
    </w:r>
    <w:r w:rsidRPr="00A0112C">
      <w:rPr>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D4BE" w14:textId="77777777" w:rsidR="005B062B" w:rsidRDefault="005B06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95A5" w14:textId="761542BD" w:rsidR="005B062B" w:rsidRPr="006256B1" w:rsidRDefault="005B062B" w:rsidP="00A0112C">
    <w:pPr>
      <w:pStyle w:val="Footer"/>
      <w:tabs>
        <w:tab w:val="center" w:pos="4500"/>
        <w:tab w:val="right" w:pos="9000"/>
      </w:tabs>
      <w:rPr>
        <w:sz w:val="16"/>
        <w:szCs w:val="16"/>
      </w:rPr>
    </w:pPr>
    <w:r>
      <w:rPr>
        <w:sz w:val="16"/>
        <w:szCs w:val="16"/>
        <w:lang w:val="en-US"/>
      </w:rPr>
      <w:fldChar w:fldCharType="begin"/>
    </w:r>
    <w:r>
      <w:rPr>
        <w:sz w:val="16"/>
        <w:szCs w:val="16"/>
        <w:lang w:val="en-US"/>
      </w:rPr>
      <w:instrText xml:space="preserve"> DOCPROPERTY iManageFooter \* MERGEFORMAT </w:instrText>
    </w:r>
    <w:r>
      <w:rPr>
        <w:sz w:val="16"/>
        <w:szCs w:val="16"/>
        <w:lang w:val="en-US"/>
      </w:rPr>
      <w:fldChar w:fldCharType="separate"/>
    </w:r>
    <w:r>
      <w:rPr>
        <w:sz w:val="16"/>
        <w:szCs w:val="16"/>
        <w:lang w:val="en-US"/>
      </w:rPr>
      <w:t>8181436-7</w:t>
    </w:r>
    <w:r>
      <w:rPr>
        <w:sz w:val="16"/>
        <w:szCs w:val="16"/>
        <w:lang w:val="en-US"/>
      </w:rPr>
      <w:fldChar w:fldCharType="end"/>
    </w:r>
    <w:r w:rsidRPr="006256B1">
      <w:rPr>
        <w:sz w:val="16"/>
        <w:szCs w:val="16"/>
      </w:rPr>
      <w:tab/>
    </w:r>
    <w:r>
      <w:rPr>
        <w:sz w:val="16"/>
        <w:szCs w:val="16"/>
      </w:rPr>
      <w:tab/>
    </w:r>
    <w:r w:rsidRPr="006256B1">
      <w:rPr>
        <w:sz w:val="16"/>
        <w:szCs w:val="16"/>
      </w:rPr>
      <w:tab/>
      <w:t xml:space="preserve">Page </w:t>
    </w:r>
    <w:r w:rsidRPr="006256B1">
      <w:rPr>
        <w:sz w:val="16"/>
        <w:szCs w:val="16"/>
      </w:rPr>
      <w:fldChar w:fldCharType="begin"/>
    </w:r>
    <w:r w:rsidRPr="006256B1">
      <w:rPr>
        <w:sz w:val="16"/>
        <w:szCs w:val="16"/>
      </w:rPr>
      <w:instrText xml:space="preserve"> PAGE </w:instrText>
    </w:r>
    <w:r w:rsidRPr="006256B1">
      <w:rPr>
        <w:sz w:val="16"/>
        <w:szCs w:val="16"/>
      </w:rPr>
      <w:fldChar w:fldCharType="separate"/>
    </w:r>
    <w:r>
      <w:rPr>
        <w:noProof/>
        <w:sz w:val="16"/>
        <w:szCs w:val="16"/>
      </w:rPr>
      <w:t>11</w:t>
    </w:r>
    <w:r w:rsidRPr="006256B1">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3BC8" w14:textId="2595FDE0" w:rsidR="005B062B" w:rsidRPr="00CC5BD8" w:rsidRDefault="005B062B">
    <w:pPr>
      <w:pStyle w:val="Footer"/>
      <w:tabs>
        <w:tab w:val="center" w:pos="7014"/>
        <w:tab w:val="right" w:pos="14033"/>
      </w:tabs>
      <w:spacing w:after="0"/>
      <w:ind w:right="357"/>
      <w:rPr>
        <w:sz w:val="16"/>
        <w:szCs w:val="16"/>
        <w:lang w:val="en-US"/>
      </w:rPr>
    </w:pPr>
    <w:r>
      <w:rPr>
        <w:sz w:val="16"/>
        <w:szCs w:val="16"/>
        <w:lang w:val="en-US"/>
      </w:rPr>
      <w:fldChar w:fldCharType="begin"/>
    </w:r>
    <w:r>
      <w:rPr>
        <w:sz w:val="16"/>
        <w:szCs w:val="16"/>
        <w:lang w:val="en-US"/>
      </w:rPr>
      <w:instrText xml:space="preserve"> DOCPROPERTY iManageFooter \* MERGEFORMAT </w:instrText>
    </w:r>
    <w:r>
      <w:rPr>
        <w:sz w:val="16"/>
        <w:szCs w:val="16"/>
        <w:lang w:val="en-US"/>
      </w:rPr>
      <w:fldChar w:fldCharType="separate"/>
    </w:r>
    <w:r>
      <w:rPr>
        <w:sz w:val="16"/>
        <w:szCs w:val="16"/>
        <w:lang w:val="en-US"/>
      </w:rPr>
      <w:t>8181436-7</w:t>
    </w:r>
    <w:r>
      <w:rPr>
        <w:sz w:val="16"/>
        <w:szCs w:val="16"/>
        <w:lang w:val="en-US"/>
      </w:rPr>
      <w:fldChar w:fldCharType="end"/>
    </w:r>
    <w:r w:rsidRPr="00CC5BD8">
      <w:rPr>
        <w:sz w:val="16"/>
        <w:szCs w:val="16"/>
        <w:lang w:val="en-US"/>
      </w:rPr>
      <w:tab/>
    </w:r>
    <w:r>
      <w:rPr>
        <w:sz w:val="16"/>
        <w:szCs w:val="16"/>
        <w:lang w:val="en-US"/>
      </w:rPr>
      <w:tab/>
    </w:r>
    <w:r>
      <w:rPr>
        <w:sz w:val="16"/>
        <w:szCs w:val="16"/>
        <w:lang w:val="en-US"/>
      </w:rPr>
      <w:tab/>
    </w:r>
    <w:r>
      <w:rPr>
        <w:sz w:val="16"/>
        <w:szCs w:val="16"/>
        <w:lang w:val="en-US"/>
      </w:rPr>
      <w:tab/>
    </w:r>
    <w:r w:rsidRPr="00CC5BD8">
      <w:rPr>
        <w:sz w:val="16"/>
        <w:szCs w:val="16"/>
        <w:lang w:val="en-US"/>
      </w:rPr>
      <w:t xml:space="preserve">Page </w:t>
    </w:r>
    <w:r w:rsidRPr="00CC5BD8">
      <w:rPr>
        <w:sz w:val="16"/>
        <w:szCs w:val="16"/>
        <w:lang w:val="en-US"/>
      </w:rPr>
      <w:fldChar w:fldCharType="begin"/>
    </w:r>
    <w:r w:rsidRPr="00CC5BD8">
      <w:rPr>
        <w:sz w:val="16"/>
        <w:szCs w:val="16"/>
        <w:lang w:val="en-US"/>
      </w:rPr>
      <w:instrText xml:space="preserve"> PAGE </w:instrText>
    </w:r>
    <w:r w:rsidRPr="00CC5BD8">
      <w:rPr>
        <w:sz w:val="16"/>
        <w:szCs w:val="16"/>
        <w:lang w:val="en-US"/>
      </w:rPr>
      <w:fldChar w:fldCharType="separate"/>
    </w:r>
    <w:r>
      <w:rPr>
        <w:noProof/>
        <w:sz w:val="16"/>
        <w:szCs w:val="16"/>
        <w:lang w:val="en-US"/>
      </w:rPr>
      <w:t>24</w:t>
    </w:r>
    <w:r w:rsidRPr="00CC5BD8">
      <w:rPr>
        <w:sz w:val="16"/>
        <w:szCs w:val="16"/>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3F29" w14:textId="77777777" w:rsidR="005B062B" w:rsidRDefault="005B06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272B" w14:textId="77777777" w:rsidR="005B062B" w:rsidRDefault="005B06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6E6B" w14:textId="1DC420D1" w:rsidR="005B062B" w:rsidRPr="00E84F98" w:rsidRDefault="005B062B">
    <w:pPr>
      <w:pStyle w:val="Footer"/>
      <w:rPr>
        <w:sz w:val="16"/>
        <w:szCs w:val="16"/>
      </w:rPr>
    </w:pPr>
    <w:r>
      <w:rPr>
        <w:sz w:val="16"/>
        <w:szCs w:val="16"/>
      </w:rPr>
      <w:fldChar w:fldCharType="begin"/>
    </w:r>
    <w:r>
      <w:rPr>
        <w:sz w:val="16"/>
        <w:szCs w:val="16"/>
      </w:rPr>
      <w:instrText xml:space="preserve"> DOCPROPERTY iManageFooter \* MERGEFORMAT </w:instrText>
    </w:r>
    <w:r>
      <w:rPr>
        <w:sz w:val="16"/>
        <w:szCs w:val="16"/>
      </w:rPr>
      <w:fldChar w:fldCharType="separate"/>
    </w:r>
    <w:r>
      <w:rPr>
        <w:sz w:val="16"/>
        <w:szCs w:val="16"/>
      </w:rPr>
      <w:t>8181436-7</w:t>
    </w:r>
    <w:r>
      <w:rPr>
        <w:sz w:val="16"/>
        <w:szCs w:val="16"/>
      </w:rPr>
      <w:fldChar w:fldCharType="end"/>
    </w:r>
    <w:r w:rsidRPr="00E84F98">
      <w:rPr>
        <w:sz w:val="16"/>
        <w:szCs w:val="16"/>
      </w:rPr>
      <w:tab/>
    </w:r>
    <w:r w:rsidRPr="00E84F98">
      <w:rPr>
        <w:sz w:val="16"/>
        <w:szCs w:val="16"/>
      </w:rPr>
      <w:tab/>
      <w:t xml:space="preserve">Page </w:t>
    </w:r>
    <w:r w:rsidRPr="00E84F98">
      <w:rPr>
        <w:sz w:val="16"/>
        <w:szCs w:val="16"/>
      </w:rPr>
      <w:fldChar w:fldCharType="begin"/>
    </w:r>
    <w:r w:rsidRPr="00E84F98">
      <w:rPr>
        <w:sz w:val="16"/>
        <w:szCs w:val="16"/>
      </w:rPr>
      <w:instrText xml:space="preserve"> PAGE </w:instrText>
    </w:r>
    <w:r w:rsidRPr="00E84F98">
      <w:rPr>
        <w:sz w:val="16"/>
        <w:szCs w:val="16"/>
      </w:rPr>
      <w:fldChar w:fldCharType="separate"/>
    </w:r>
    <w:r>
      <w:rPr>
        <w:noProof/>
        <w:sz w:val="16"/>
        <w:szCs w:val="16"/>
      </w:rPr>
      <w:t>82</w:t>
    </w:r>
    <w:r w:rsidRPr="00E84F98">
      <w:rPr>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2042" w14:textId="77777777" w:rsidR="005B062B" w:rsidRDefault="005B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ACA7" w14:textId="77777777" w:rsidR="005B062B" w:rsidRDefault="005B062B" w:rsidP="00F27141">
      <w:pPr>
        <w:spacing w:after="0" w:line="240" w:lineRule="auto"/>
      </w:pPr>
      <w:r>
        <w:separator/>
      </w:r>
    </w:p>
  </w:footnote>
  <w:footnote w:type="continuationSeparator" w:id="0">
    <w:p w14:paraId="27D78C4D" w14:textId="77777777" w:rsidR="005B062B" w:rsidRDefault="005B062B" w:rsidP="00F27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2FBA" w14:textId="77777777" w:rsidR="005B062B" w:rsidRDefault="005B0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EA05" w14:textId="77777777" w:rsidR="005B062B" w:rsidRDefault="005B0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3A83" w14:textId="77777777" w:rsidR="005B062B" w:rsidRDefault="005B06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03F8" w14:textId="77777777" w:rsidR="005B062B" w:rsidRDefault="005B06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E3B3" w14:textId="77777777" w:rsidR="005B062B" w:rsidRDefault="005B06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036B" w14:textId="77777777" w:rsidR="005B062B" w:rsidRDefault="005B0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318"/>
    <w:multiLevelType w:val="multilevel"/>
    <w:tmpl w:val="C5480A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160ECD"/>
    <w:multiLevelType w:val="hybridMultilevel"/>
    <w:tmpl w:val="339E88CE"/>
    <w:lvl w:ilvl="0" w:tplc="F094FD64">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E2937"/>
    <w:multiLevelType w:val="multilevel"/>
    <w:tmpl w:val="50A2D038"/>
    <w:lvl w:ilvl="0">
      <w:start w:val="1"/>
      <w:numFmt w:val="decimal"/>
      <w:pStyle w:val="Legal1"/>
      <w:isLgl/>
      <w:lvlText w:val="%1"/>
      <w:lvlJc w:val="left"/>
      <w:pPr>
        <w:tabs>
          <w:tab w:val="num" w:pos="567"/>
        </w:tabs>
        <w:ind w:left="567" w:hanging="567"/>
      </w:pPr>
      <w:rPr>
        <w:rFonts w:ascii="Arial Bold" w:hAnsi="Arial Bold" w:hint="default"/>
        <w:b/>
        <w:i w:val="0"/>
        <w:caps/>
        <w:sz w:val="22"/>
      </w:rPr>
    </w:lvl>
    <w:lvl w:ilvl="1">
      <w:start w:val="1"/>
      <w:numFmt w:val="decimal"/>
      <w:isLgl/>
      <w:lvlText w:val="%1.%2"/>
      <w:lvlJc w:val="left"/>
      <w:pPr>
        <w:tabs>
          <w:tab w:val="num" w:pos="567"/>
        </w:tabs>
        <w:ind w:left="567" w:hanging="567"/>
      </w:pPr>
      <w:rPr>
        <w:rFonts w:ascii="Arial" w:hAnsi="Arial" w:hint="default"/>
        <w:sz w:val="22"/>
      </w:rPr>
    </w:lvl>
    <w:lvl w:ilvl="2">
      <w:start w:val="1"/>
      <w:numFmt w:val="decimal"/>
      <w:isLgl/>
      <w:lvlText w:val="%1.%2.%3"/>
      <w:lvlJc w:val="left"/>
      <w:pPr>
        <w:tabs>
          <w:tab w:val="num" w:pos="1418"/>
        </w:tabs>
        <w:ind w:left="1418" w:hanging="851"/>
      </w:pPr>
      <w:rPr>
        <w:rFonts w:ascii="Arial" w:hAnsi="Arial" w:hint="default"/>
        <w:sz w:val="22"/>
      </w:rPr>
    </w:lvl>
    <w:lvl w:ilvl="3">
      <w:start w:val="1"/>
      <w:numFmt w:val="lowerLetter"/>
      <w:lvlText w:val="(%4)"/>
      <w:lvlJc w:val="left"/>
      <w:pPr>
        <w:tabs>
          <w:tab w:val="num" w:pos="2880"/>
        </w:tabs>
        <w:ind w:left="2880" w:hanging="720"/>
      </w:pPr>
      <w:rPr>
        <w:rFonts w:ascii="Arial" w:hAnsi="Arial" w:cs="Times New Roman" w:hint="default"/>
        <w:b w:val="0"/>
        <w:i w:val="0"/>
        <w:sz w:val="22"/>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D924B87"/>
    <w:multiLevelType w:val="multilevel"/>
    <w:tmpl w:val="8158804C"/>
    <w:lvl w:ilvl="0">
      <w:start w:val="1"/>
      <w:numFmt w:val="decimal"/>
      <w:pStyle w:val="Sch2style"/>
      <w:lvlText w:val="%1."/>
      <w:lvlJc w:val="left"/>
      <w:pPr>
        <w:tabs>
          <w:tab w:val="num" w:pos="567"/>
        </w:tabs>
        <w:ind w:left="567" w:hanging="567"/>
      </w:pPr>
      <w:rPr>
        <w:rFonts w:hint="default"/>
      </w:rPr>
    </w:lvl>
    <w:lvl w:ilvl="1">
      <w:start w:val="1"/>
      <w:numFmt w:val="lowerLetter"/>
      <w:pStyle w:val="Sch2stylea"/>
      <w:lvlText w:val="(%2)"/>
      <w:lvlJc w:val="left"/>
      <w:pPr>
        <w:tabs>
          <w:tab w:val="num" w:pos="1134"/>
        </w:tabs>
        <w:ind w:left="1134" w:hanging="567"/>
      </w:pPr>
      <w:rPr>
        <w:rFonts w:hint="default"/>
      </w:rPr>
    </w:lvl>
    <w:lvl w:ilvl="2">
      <w:start w:val="1"/>
      <w:numFmt w:val="lowerRoman"/>
      <w:pStyle w:val="Sch2stylei"/>
      <w:lvlText w:val="(%3)"/>
      <w:lvlJc w:val="left"/>
      <w:pPr>
        <w:tabs>
          <w:tab w:val="num" w:pos="1701"/>
        </w:tabs>
        <w:ind w:left="1701" w:hanging="567"/>
      </w:pPr>
      <w:rPr>
        <w:rFonts w:ascii="Arial" w:hAnsi="Arial" w:hint="default"/>
        <w:sz w:val="22"/>
      </w:rPr>
    </w:lvl>
    <w:lvl w:ilvl="3">
      <w:start w:val="1"/>
      <w:numFmt w:val="lowerRoman"/>
      <w:lvlText w:val="(%4)"/>
      <w:lvlJc w:val="left"/>
      <w:pPr>
        <w:tabs>
          <w:tab w:val="num" w:pos="2506"/>
        </w:tabs>
        <w:ind w:left="2353" w:hanging="567"/>
      </w:pPr>
      <w:rPr>
        <w:rFonts w:hint="default"/>
      </w:rPr>
    </w:lvl>
    <w:lvl w:ilvl="4">
      <w:start w:val="1"/>
      <w:numFmt w:val="lowerLetter"/>
      <w:lvlText w:val="(%5)"/>
      <w:lvlJc w:val="left"/>
      <w:pPr>
        <w:tabs>
          <w:tab w:val="num" w:pos="1885"/>
        </w:tabs>
        <w:ind w:left="1885" w:hanging="360"/>
      </w:pPr>
      <w:rPr>
        <w:rFonts w:hint="default"/>
      </w:rPr>
    </w:lvl>
    <w:lvl w:ilvl="5">
      <w:start w:val="1"/>
      <w:numFmt w:val="lowerRoman"/>
      <w:lvlText w:val="(%6)"/>
      <w:lvlJc w:val="left"/>
      <w:pPr>
        <w:tabs>
          <w:tab w:val="num" w:pos="2245"/>
        </w:tabs>
        <w:ind w:left="2245" w:hanging="360"/>
      </w:pPr>
      <w:rPr>
        <w:rFonts w:hint="default"/>
      </w:rPr>
    </w:lvl>
    <w:lvl w:ilvl="6">
      <w:start w:val="1"/>
      <w:numFmt w:val="decimal"/>
      <w:lvlText w:val="%7."/>
      <w:lvlJc w:val="left"/>
      <w:pPr>
        <w:tabs>
          <w:tab w:val="num" w:pos="2605"/>
        </w:tabs>
        <w:ind w:left="2605" w:hanging="360"/>
      </w:pPr>
      <w:rPr>
        <w:rFonts w:hint="default"/>
      </w:rPr>
    </w:lvl>
    <w:lvl w:ilvl="7">
      <w:start w:val="1"/>
      <w:numFmt w:val="lowerLetter"/>
      <w:lvlText w:val="%8."/>
      <w:lvlJc w:val="left"/>
      <w:pPr>
        <w:tabs>
          <w:tab w:val="num" w:pos="2965"/>
        </w:tabs>
        <w:ind w:left="2965" w:hanging="360"/>
      </w:pPr>
      <w:rPr>
        <w:rFonts w:hint="default"/>
      </w:rPr>
    </w:lvl>
    <w:lvl w:ilvl="8">
      <w:start w:val="1"/>
      <w:numFmt w:val="lowerRoman"/>
      <w:lvlText w:val="%9."/>
      <w:lvlJc w:val="left"/>
      <w:pPr>
        <w:tabs>
          <w:tab w:val="num" w:pos="3325"/>
        </w:tabs>
        <w:ind w:left="3325" w:hanging="360"/>
      </w:pPr>
      <w:rPr>
        <w:rFonts w:hint="default"/>
      </w:rPr>
    </w:lvl>
  </w:abstractNum>
  <w:abstractNum w:abstractNumId="4" w15:restartNumberingAfterBreak="0">
    <w:nsid w:val="10BC3EB3"/>
    <w:multiLevelType w:val="hybridMultilevel"/>
    <w:tmpl w:val="4746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C4BE7"/>
    <w:multiLevelType w:val="multilevel"/>
    <w:tmpl w:val="B9186DCE"/>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pStyle w:val="OutlineInd2"/>
      <w:lvlText w:val="%1.%2"/>
      <w:lvlJc w:val="left"/>
      <w:pPr>
        <w:tabs>
          <w:tab w:val="num" w:pos="851"/>
        </w:tabs>
        <w:ind w:left="851" w:hanging="851"/>
      </w:pPr>
      <w:rPr>
        <w:rFonts w:ascii="Arial" w:hAnsi="Arial" w:hint="default"/>
        <w:b w:val="0"/>
        <w:i w:val="0"/>
        <w:sz w:val="22"/>
        <w:u w:val="none"/>
      </w:rPr>
    </w:lvl>
    <w:lvl w:ilvl="2">
      <w:start w:val="1"/>
      <w:numFmt w:val="decimal"/>
      <w:pStyle w:val="OutlineInd3"/>
      <w:lvlText w:val="%1.%2.%3"/>
      <w:lvlJc w:val="left"/>
      <w:pPr>
        <w:tabs>
          <w:tab w:val="num" w:pos="1701"/>
        </w:tabs>
        <w:ind w:left="1701" w:hanging="850"/>
      </w:pPr>
      <w:rPr>
        <w:rFonts w:ascii="Arial" w:hAnsi="Arial" w:hint="default"/>
        <w:b w:val="0"/>
        <w:i w:val="0"/>
        <w:sz w:val="22"/>
      </w:rPr>
    </w:lvl>
    <w:lvl w:ilvl="3">
      <w:start w:val="1"/>
      <w:numFmt w:val="lowerLetter"/>
      <w:pStyle w:val="OutlineInd4"/>
      <w:lvlText w:val="(%4)"/>
      <w:lvlJc w:val="left"/>
      <w:pPr>
        <w:tabs>
          <w:tab w:val="num" w:pos="2268"/>
        </w:tabs>
        <w:ind w:left="2268" w:hanging="567"/>
      </w:pPr>
      <w:rPr>
        <w:rFonts w:ascii="Arial" w:hAnsi="Arial" w:hint="default"/>
        <w:b w:val="0"/>
        <w:i w:val="0"/>
        <w:sz w:val="22"/>
      </w:rPr>
    </w:lvl>
    <w:lvl w:ilvl="4">
      <w:start w:val="1"/>
      <w:numFmt w:val="lowerRoman"/>
      <w:pStyle w:val="OutlineInd5"/>
      <w:lvlText w:val="(%5)"/>
      <w:lvlJc w:val="left"/>
      <w:pPr>
        <w:tabs>
          <w:tab w:val="num" w:pos="2988"/>
        </w:tabs>
        <w:ind w:left="2835" w:hanging="567"/>
      </w:pPr>
      <w:rPr>
        <w:rFonts w:ascii="Arial" w:hAnsi="Arial" w:hint="default"/>
        <w:b w:val="0"/>
        <w:i w:val="0"/>
        <w:sz w:val="22"/>
      </w:rPr>
    </w:lvl>
    <w:lvl w:ilvl="5">
      <w:start w:val="1"/>
      <w:numFmt w:val="decimal"/>
      <w:pStyle w:val="Outlin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rPr>
    </w:lvl>
    <w:lvl w:ilvl="6">
      <w:start w:val="1"/>
      <w:numFmt w:val="decimal"/>
      <w:pStyle w:val="Outlin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rPr>
    </w:lvl>
    <w:lvl w:ilvl="7">
      <w:start w:val="1"/>
      <w:numFmt w:val="lowerLetter"/>
      <w:pStyle w:val="OutlineInd4"/>
      <w:lvlText w:val="(%8)"/>
      <w:lvlJc w:val="left"/>
      <w:pPr>
        <w:tabs>
          <w:tab w:val="num" w:pos="3119"/>
        </w:tabs>
        <w:ind w:left="3119" w:hanging="567"/>
      </w:pPr>
      <w:rPr>
        <w:rFonts w:ascii="Arial" w:hAnsi="Arial" w:hint="default"/>
        <w:b w:val="0"/>
        <w:i w:val="0"/>
        <w:sz w:val="22"/>
      </w:rPr>
    </w:lvl>
    <w:lvl w:ilvl="8">
      <w:start w:val="1"/>
      <w:numFmt w:val="lowerRoman"/>
      <w:pStyle w:val="OutlineInd5"/>
      <w:lvlText w:val="(%9)"/>
      <w:lvlJc w:val="left"/>
      <w:pPr>
        <w:tabs>
          <w:tab w:val="num" w:pos="3839"/>
        </w:tabs>
        <w:ind w:left="3686" w:hanging="567"/>
      </w:pPr>
      <w:rPr>
        <w:rFonts w:ascii="Arial" w:hAnsi="Arial" w:hint="default"/>
        <w:b w:val="0"/>
        <w:i w:val="0"/>
        <w:sz w:val="22"/>
      </w:rPr>
    </w:lvl>
  </w:abstractNum>
  <w:abstractNum w:abstractNumId="6" w15:restartNumberingAfterBreak="0">
    <w:nsid w:val="16BD7D33"/>
    <w:multiLevelType w:val="hybridMultilevel"/>
    <w:tmpl w:val="2B8CDFD0"/>
    <w:lvl w:ilvl="0" w:tplc="E37A829E">
      <w:start w:val="1"/>
      <w:numFmt w:val="decimal"/>
      <w:pStyle w:val="Legal2"/>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400875"/>
    <w:multiLevelType w:val="multilevel"/>
    <w:tmpl w:val="197E6E5E"/>
    <w:lvl w:ilvl="0">
      <w:start w:val="1"/>
      <w:numFmt w:val="decimal"/>
      <w:lvlText w:val="%1."/>
      <w:lvlJc w:val="left"/>
      <w:pPr>
        <w:tabs>
          <w:tab w:val="num" w:pos="1418"/>
        </w:tabs>
        <w:ind w:left="1418" w:hanging="851"/>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2"/>
      <w:lvlText w:val="%1.%2.%3"/>
      <w:lvlJc w:val="left"/>
      <w:pPr>
        <w:tabs>
          <w:tab w:val="num" w:pos="1418"/>
        </w:tabs>
        <w:ind w:left="1418" w:hanging="851"/>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83"/>
        </w:tabs>
        <w:ind w:left="2183" w:hanging="360"/>
      </w:pPr>
      <w:rPr>
        <w:rFonts w:hint="default"/>
      </w:rPr>
    </w:lvl>
    <w:lvl w:ilvl="4">
      <w:start w:val="1"/>
      <w:numFmt w:val="lowerLetter"/>
      <w:lvlText w:val="%5."/>
      <w:lvlJc w:val="left"/>
      <w:pPr>
        <w:tabs>
          <w:tab w:val="num" w:pos="2903"/>
        </w:tabs>
        <w:ind w:left="2903" w:hanging="360"/>
      </w:pPr>
      <w:rPr>
        <w:rFonts w:hint="default"/>
      </w:rPr>
    </w:lvl>
    <w:lvl w:ilvl="5">
      <w:start w:val="1"/>
      <w:numFmt w:val="lowerRoman"/>
      <w:lvlText w:val="%6."/>
      <w:lvlJc w:val="right"/>
      <w:pPr>
        <w:tabs>
          <w:tab w:val="num" w:pos="3623"/>
        </w:tabs>
        <w:ind w:left="3623" w:hanging="180"/>
      </w:pPr>
      <w:rPr>
        <w:rFonts w:hint="default"/>
      </w:rPr>
    </w:lvl>
    <w:lvl w:ilvl="6">
      <w:start w:val="1"/>
      <w:numFmt w:val="decimal"/>
      <w:lvlText w:val="%7."/>
      <w:lvlJc w:val="left"/>
      <w:pPr>
        <w:tabs>
          <w:tab w:val="num" w:pos="4343"/>
        </w:tabs>
        <w:ind w:left="4343" w:hanging="360"/>
      </w:pPr>
      <w:rPr>
        <w:rFonts w:hint="default"/>
      </w:rPr>
    </w:lvl>
    <w:lvl w:ilvl="7">
      <w:start w:val="1"/>
      <w:numFmt w:val="lowerLetter"/>
      <w:lvlText w:val="%8."/>
      <w:lvlJc w:val="left"/>
      <w:pPr>
        <w:tabs>
          <w:tab w:val="num" w:pos="5063"/>
        </w:tabs>
        <w:ind w:left="5063" w:hanging="360"/>
      </w:pPr>
      <w:rPr>
        <w:rFonts w:hint="default"/>
      </w:rPr>
    </w:lvl>
    <w:lvl w:ilvl="8">
      <w:start w:val="1"/>
      <w:numFmt w:val="lowerRoman"/>
      <w:lvlText w:val="%9."/>
      <w:lvlJc w:val="right"/>
      <w:pPr>
        <w:tabs>
          <w:tab w:val="num" w:pos="5783"/>
        </w:tabs>
        <w:ind w:left="5783" w:hanging="180"/>
      </w:pPr>
      <w:rPr>
        <w:rFonts w:hint="default"/>
      </w:rPr>
    </w:lvl>
  </w:abstractNum>
  <w:abstractNum w:abstractNumId="8" w15:restartNumberingAfterBreak="0">
    <w:nsid w:val="1BC20FBE"/>
    <w:multiLevelType w:val="hybridMultilevel"/>
    <w:tmpl w:val="80107E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A233D1"/>
    <w:multiLevelType w:val="hybridMultilevel"/>
    <w:tmpl w:val="2A9649F4"/>
    <w:name w:val="WW8Num52"/>
    <w:lvl w:ilvl="0" w:tplc="4588BD72">
      <w:start w:val="1"/>
      <w:numFmt w:val="bullet"/>
      <w:lvlText w:val=""/>
      <w:lvlJc w:val="left"/>
      <w:pPr>
        <w:tabs>
          <w:tab w:val="num" w:pos="1134"/>
        </w:tabs>
        <w:ind w:left="1134" w:hanging="567"/>
      </w:pPr>
      <w:rPr>
        <w:rFonts w:ascii="Symbol" w:hAnsi="Symbol" w:hint="default"/>
        <w:b w:val="0"/>
        <w:i w:val="0"/>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349595D"/>
    <w:multiLevelType w:val="multilevel"/>
    <w:tmpl w:val="8D16FD3E"/>
    <w:lvl w:ilvl="0">
      <w:start w:val="1"/>
      <w:numFmt w:val="decimal"/>
      <w:pStyle w:val="Level1"/>
      <w:lvlText w:val="%1"/>
      <w:lvlJc w:val="left"/>
      <w:pPr>
        <w:tabs>
          <w:tab w:val="num" w:pos="568"/>
        </w:tabs>
        <w:ind w:left="568" w:hanging="567"/>
      </w:pPr>
      <w:rPr>
        <w:rFonts w:ascii="Arial" w:eastAsia="Times New Roman" w:hAnsi="Arial" w:cs="Arial"/>
        <w:b/>
        <w:i w:val="0"/>
      </w:rPr>
    </w:lvl>
    <w:lvl w:ilvl="1">
      <w:start w:val="1"/>
      <w:numFmt w:val="lowerLetter"/>
      <w:pStyle w:val="Level2"/>
      <w:isLgl/>
      <w:lvlText w:val="%2)"/>
      <w:lvlJc w:val="left"/>
      <w:pPr>
        <w:tabs>
          <w:tab w:val="num" w:pos="568"/>
        </w:tabs>
        <w:ind w:left="568" w:hanging="567"/>
      </w:pPr>
      <w:rPr>
        <w:rFonts w:ascii="Arial" w:eastAsia="Times New Roman" w:hAnsi="Arial" w:cs="Arial"/>
        <w:b w:val="0"/>
        <w:i w:val="0"/>
        <w:sz w:val="22"/>
      </w:rPr>
    </w:lvl>
    <w:lvl w:ilvl="2">
      <w:start w:val="1"/>
      <w:numFmt w:val="decimal"/>
      <w:pStyle w:val="Level3"/>
      <w:lvlText w:val="%1.%2.%3"/>
      <w:lvlJc w:val="left"/>
      <w:pPr>
        <w:tabs>
          <w:tab w:val="num" w:pos="1419"/>
        </w:tabs>
        <w:ind w:left="1419" w:hanging="851"/>
      </w:pPr>
      <w:rPr>
        <w:rFonts w:ascii="Arial" w:hAnsi="Arial" w:hint="default"/>
        <w:b w:val="0"/>
      </w:rPr>
    </w:lvl>
    <w:lvl w:ilvl="3">
      <w:start w:val="1"/>
      <w:numFmt w:val="none"/>
      <w:pStyle w:val="Level4"/>
      <w:lvlText w:val="12.2.7.1"/>
      <w:lvlJc w:val="left"/>
      <w:pPr>
        <w:tabs>
          <w:tab w:val="num" w:pos="1985"/>
        </w:tabs>
        <w:ind w:left="1985" w:hanging="567"/>
      </w:pPr>
      <w:rPr>
        <w:rFonts w:hint="default"/>
        <w:b w:val="0"/>
        <w:i w:val="0"/>
        <w:sz w:val="22"/>
      </w:rPr>
    </w:lvl>
    <w:lvl w:ilvl="4">
      <w:numFmt w:val="lowerLetter"/>
      <w:pStyle w:val="Level5"/>
      <w:lvlText w:val="(%5)"/>
      <w:lvlJc w:val="left"/>
      <w:pPr>
        <w:tabs>
          <w:tab w:val="num" w:pos="2017"/>
        </w:tabs>
        <w:ind w:left="2017" w:hanging="1008"/>
      </w:pPr>
      <w:rPr>
        <w:rFonts w:ascii="Times New Roman" w:hAnsi="Times New Roman" w:hint="default"/>
        <w:b w:val="0"/>
      </w:rPr>
    </w:lvl>
    <w:lvl w:ilvl="5">
      <w:numFmt w:val="decimal"/>
      <w:pStyle w:val="Level6"/>
      <w:lvlText w:val="(%6)"/>
      <w:lvlJc w:val="left"/>
      <w:pPr>
        <w:tabs>
          <w:tab w:val="num" w:pos="2017"/>
        </w:tabs>
        <w:ind w:left="2017" w:hanging="1008"/>
      </w:pPr>
      <w:rPr>
        <w:rFonts w:ascii="Times New Roman" w:hAnsi="Times New Roman" w:hint="default"/>
        <w:b w:val="0"/>
      </w:rPr>
    </w:lvl>
    <w:lvl w:ilvl="6">
      <w:start w:val="30873772"/>
      <w:numFmt w:val="upperLetter"/>
      <w:pStyle w:val="Level7"/>
      <w:lvlText w:val="(%7)"/>
      <w:lvlJc w:val="left"/>
      <w:pPr>
        <w:tabs>
          <w:tab w:val="num" w:pos="2017"/>
        </w:tabs>
        <w:ind w:left="2017" w:hanging="1008"/>
      </w:pPr>
      <w:rPr>
        <w:rFonts w:ascii="Times New Roman" w:hAnsi="Times New Roman" w:hint="default"/>
        <w:b w:val="0"/>
      </w:rPr>
    </w:lvl>
    <w:lvl w:ilvl="7">
      <w:start w:val="62055"/>
      <w:numFmt w:val="lowerRoman"/>
      <w:pStyle w:val="Level8"/>
      <w:lvlText w:val="(%8)"/>
      <w:lvlJc w:val="left"/>
      <w:pPr>
        <w:tabs>
          <w:tab w:val="num" w:pos="2017"/>
        </w:tabs>
        <w:ind w:left="2017" w:hanging="1008"/>
      </w:pPr>
      <w:rPr>
        <w:rFonts w:ascii="Times New Roman" w:hAnsi="Times New Roman" w:hint="default"/>
        <w:b w:val="0"/>
      </w:rPr>
    </w:lvl>
    <w:lvl w:ilvl="8">
      <w:start w:val="762608962"/>
      <w:numFmt w:val="lowerRoman"/>
      <w:lvlText w:val="%9."/>
      <w:lvlJc w:val="right"/>
      <w:pPr>
        <w:tabs>
          <w:tab w:val="num" w:pos="1585"/>
        </w:tabs>
        <w:ind w:left="1585" w:hanging="144"/>
      </w:pPr>
      <w:rPr>
        <w:rFonts w:hint="default"/>
      </w:rPr>
    </w:lvl>
  </w:abstractNum>
  <w:abstractNum w:abstractNumId="11" w15:restartNumberingAfterBreak="0">
    <w:nsid w:val="2A495C4D"/>
    <w:multiLevelType w:val="hybridMultilevel"/>
    <w:tmpl w:val="880E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9C2B00"/>
    <w:multiLevelType w:val="multilevel"/>
    <w:tmpl w:val="6D861680"/>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66784D"/>
    <w:multiLevelType w:val="multilevel"/>
    <w:tmpl w:val="484623F2"/>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045BC1"/>
    <w:multiLevelType w:val="multilevel"/>
    <w:tmpl w:val="4CAA7F44"/>
    <w:name w:val="main_list32"/>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pStyle w:val="List3"/>
      <w:lvlText w:val=""/>
      <w:lvlJc w:val="left"/>
      <w:pPr>
        <w:tabs>
          <w:tab w:val="num" w:pos="1701"/>
        </w:tabs>
        <w:ind w:left="1701"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E3743B"/>
    <w:multiLevelType w:val="singleLevel"/>
    <w:tmpl w:val="0F2EAF80"/>
    <w:lvl w:ilvl="0">
      <w:start w:val="1"/>
      <w:numFmt w:val="decimal"/>
      <w:pStyle w:val="Schmainhead"/>
      <w:lvlText w:val="Schedule %1"/>
      <w:lvlJc w:val="left"/>
      <w:pPr>
        <w:tabs>
          <w:tab w:val="num" w:pos="3915"/>
        </w:tabs>
        <w:ind w:left="3195" w:hanging="360"/>
      </w:pPr>
      <w:rPr>
        <w:rFonts w:hint="default"/>
      </w:rPr>
    </w:lvl>
  </w:abstractNum>
  <w:abstractNum w:abstractNumId="16" w15:restartNumberingAfterBreak="0">
    <w:nsid w:val="372D0635"/>
    <w:multiLevelType w:val="hybridMultilevel"/>
    <w:tmpl w:val="77EA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D5FFE"/>
    <w:multiLevelType w:val="hybridMultilevel"/>
    <w:tmpl w:val="BD8072E0"/>
    <w:name w:val="WW8Num522"/>
    <w:lvl w:ilvl="0" w:tplc="7C58C3C2">
      <w:start w:val="1"/>
      <w:numFmt w:val="bullet"/>
      <w:lvlText w:val=""/>
      <w:lvlJc w:val="left"/>
      <w:pPr>
        <w:tabs>
          <w:tab w:val="num" w:pos="1134"/>
        </w:tabs>
        <w:ind w:left="1134" w:hanging="567"/>
      </w:pPr>
      <w:rPr>
        <w:rFonts w:ascii="Symbol" w:hAnsi="Symbol" w:hint="default"/>
        <w:b w:val="0"/>
        <w:i w:val="0"/>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B5C7B04"/>
    <w:multiLevelType w:val="hybridMultilevel"/>
    <w:tmpl w:val="587630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D3A1F50"/>
    <w:multiLevelType w:val="hybridMultilevel"/>
    <w:tmpl w:val="F78EB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B765BE"/>
    <w:multiLevelType w:val="hybridMultilevel"/>
    <w:tmpl w:val="9E2EF230"/>
    <w:name w:val="WW8Num522222"/>
    <w:lvl w:ilvl="0" w:tplc="732A8F86">
      <w:start w:val="1"/>
      <w:numFmt w:val="bullet"/>
      <w:lvlText w:val=""/>
      <w:lvlJc w:val="left"/>
      <w:pPr>
        <w:tabs>
          <w:tab w:val="num" w:pos="1134"/>
        </w:tabs>
        <w:ind w:left="1134" w:hanging="567"/>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D55BE4"/>
    <w:multiLevelType w:val="hybridMultilevel"/>
    <w:tmpl w:val="0074DD98"/>
    <w:lvl w:ilvl="0" w:tplc="C6C4E4B2">
      <w:start w:val="1"/>
      <w:numFmt w:val="bullet"/>
      <w:lvlText w:val=""/>
      <w:lvlJc w:val="left"/>
      <w:pPr>
        <w:tabs>
          <w:tab w:val="num" w:pos="360"/>
        </w:tabs>
        <w:ind w:left="360" w:hanging="360"/>
      </w:pPr>
      <w:rPr>
        <w:rFonts w:ascii="Symbol" w:hAnsi="Symbol"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A7C41D6"/>
    <w:multiLevelType w:val="multilevel"/>
    <w:tmpl w:val="66DEDA3C"/>
    <w:lvl w:ilvl="0">
      <w:start w:val="1"/>
      <w:numFmt w:val="decimal"/>
      <w:pStyle w:val="ACS-L1"/>
      <w:isLgl/>
      <w:lvlText w:val="%1"/>
      <w:lvlJc w:val="left"/>
      <w:pPr>
        <w:tabs>
          <w:tab w:val="num" w:pos="567"/>
        </w:tabs>
        <w:ind w:left="567" w:hanging="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CS-L2"/>
      <w:isLgl/>
      <w:lvlText w:val="%2."/>
      <w:lvlJc w:val="left"/>
      <w:pPr>
        <w:tabs>
          <w:tab w:val="num" w:pos="1135"/>
        </w:tabs>
        <w:ind w:left="1135" w:hanging="567"/>
      </w:pPr>
      <w:rPr>
        <w:rFonts w:ascii="Arial" w:eastAsia="Times New Roman" w:hAnsi="Arial"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CS-L3"/>
      <w:isLgl/>
      <w:lvlText w:val=".%3"/>
      <w:lvlJc w:val="left"/>
      <w:pPr>
        <w:tabs>
          <w:tab w:val="num" w:pos="1701"/>
        </w:tabs>
        <w:ind w:left="1701" w:hanging="567"/>
      </w:pPr>
      <w:rPr>
        <w:rFonts w:ascii="Arial" w:hAnsi="Arial" w:hint="default"/>
        <w:b w:val="0"/>
        <w:sz w:val="20"/>
      </w:rPr>
    </w:lvl>
    <w:lvl w:ilvl="3">
      <w:start w:val="1"/>
      <w:numFmt w:val="decimal"/>
      <w:pStyle w:val="ACS-L4"/>
      <w:isLgl/>
      <w:lvlText w:val=".%4"/>
      <w:lvlJc w:val="left"/>
      <w:pPr>
        <w:tabs>
          <w:tab w:val="num" w:pos="2268"/>
        </w:tabs>
        <w:ind w:left="2268" w:hanging="567"/>
      </w:pPr>
      <w:rPr>
        <w:rFonts w:ascii="Arial" w:hAnsi="Arial" w:hint="default"/>
        <w:sz w:val="20"/>
        <w:szCs w:val="20"/>
      </w:rPr>
    </w:lvl>
    <w:lvl w:ilvl="4">
      <w:start w:val="1"/>
      <w:numFmt w:val="lowerLetter"/>
      <w:pStyle w:val="ACS-L5"/>
      <w:lvlText w:val="(%5)"/>
      <w:lvlJc w:val="left"/>
      <w:pPr>
        <w:tabs>
          <w:tab w:val="num" w:pos="2835"/>
        </w:tabs>
        <w:ind w:left="2835" w:hanging="567"/>
      </w:pPr>
      <w:rPr>
        <w:rFonts w:ascii="Arial" w:hAnsi="Arial" w:hint="default"/>
        <w:sz w:val="22"/>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15:restartNumberingAfterBreak="0">
    <w:nsid w:val="52C760E4"/>
    <w:multiLevelType w:val="hybridMultilevel"/>
    <w:tmpl w:val="C47C65A0"/>
    <w:name w:val="WW8Num5222"/>
    <w:lvl w:ilvl="0" w:tplc="077A13CA">
      <w:start w:val="1"/>
      <w:numFmt w:val="bullet"/>
      <w:lvlText w:val=""/>
      <w:lvlJc w:val="left"/>
      <w:pPr>
        <w:tabs>
          <w:tab w:val="num" w:pos="567"/>
        </w:tabs>
        <w:ind w:left="567" w:hanging="567"/>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332E7"/>
    <w:multiLevelType w:val="hybridMultilevel"/>
    <w:tmpl w:val="2D52F9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E6217AA"/>
    <w:multiLevelType w:val="multilevel"/>
    <w:tmpl w:val="0CC6662A"/>
    <w:lvl w:ilvl="0">
      <w:start w:val="2"/>
      <w:numFmt w:val="decimal"/>
      <w:isLgl/>
      <w:lvlText w:val="%1"/>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1440"/>
        </w:tabs>
        <w:ind w:left="1440" w:hanging="720"/>
      </w:pPr>
      <w:rPr>
        <w:rFonts w:ascii="Times New Roman" w:hAnsi="Times New Roman" w:hint="default"/>
        <w:b/>
        <w:i w:val="0"/>
        <w:sz w:val="26"/>
      </w:rPr>
    </w:lvl>
    <w:lvl w:ilvl="2">
      <w:start w:val="1"/>
      <w:numFmt w:val="decimal"/>
      <w:isLgl/>
      <w:lvlText w:val="%1.%2.%3"/>
      <w:lvlJc w:val="left"/>
      <w:pPr>
        <w:tabs>
          <w:tab w:val="num" w:pos="2160"/>
        </w:tabs>
        <w:ind w:left="2160" w:hanging="720"/>
      </w:pPr>
      <w:rPr>
        <w:rFonts w:hint="default"/>
      </w:rPr>
    </w:lvl>
    <w:lvl w:ilvl="3">
      <w:start w:val="1"/>
      <w:numFmt w:val="decimal"/>
      <w:pStyle w:val="Legal4"/>
      <w:isLg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none"/>
      <w:lvlRestart w:val="4"/>
      <w:isLgl/>
      <w:lvlText w:val="%6.1"/>
      <w:lvlJc w:val="left"/>
      <w:pPr>
        <w:tabs>
          <w:tab w:val="num" w:pos="3600"/>
        </w:tabs>
        <w:ind w:left="360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F1C7864"/>
    <w:multiLevelType w:val="multilevel"/>
    <w:tmpl w:val="8B8CFFE0"/>
    <w:lvl w:ilvl="0">
      <w:start w:val="1"/>
      <w:numFmt w:val="decimal"/>
      <w:pStyle w:val="Sch1styleclause"/>
      <w:lvlText w:val="%1."/>
      <w:lvlJc w:val="left"/>
      <w:pPr>
        <w:ind w:left="567" w:hanging="567"/>
      </w:pPr>
      <w:rPr>
        <w:rFonts w:ascii="Arial" w:hAnsi="Arial" w:hint="default"/>
        <w:sz w:val="22"/>
      </w:rPr>
    </w:lvl>
    <w:lvl w:ilvl="1">
      <w:start w:val="1"/>
      <w:numFmt w:val="decimal"/>
      <w:pStyle w:val="Sch1stylesubclause"/>
      <w:lvlText w:val="%1.%2"/>
      <w:lvlJc w:val="left"/>
      <w:pPr>
        <w:tabs>
          <w:tab w:val="num" w:pos="567"/>
        </w:tabs>
        <w:ind w:left="567" w:hanging="567"/>
      </w:pPr>
      <w:rPr>
        <w:rFonts w:ascii="Arial" w:hAnsi="Arial" w:hint="default"/>
        <w:sz w:val="22"/>
      </w:rPr>
    </w:lvl>
    <w:lvl w:ilvl="2">
      <w:start w:val="1"/>
      <w:numFmt w:val="decimal"/>
      <w:pStyle w:val="Sch1stylesubclause2"/>
      <w:lvlText w:val="%1.%2.%3"/>
      <w:lvlJc w:val="left"/>
      <w:pPr>
        <w:tabs>
          <w:tab w:val="num" w:pos="1418"/>
        </w:tabs>
        <w:ind w:left="1418" w:hanging="851"/>
      </w:pPr>
      <w:rPr>
        <w:rFonts w:hint="default"/>
      </w:rPr>
    </w:lvl>
    <w:lvl w:ilvl="3">
      <w:start w:val="1"/>
      <w:numFmt w:val="lowerLetter"/>
      <w:pStyle w:val="Sch1stylepara"/>
      <w:lvlText w:val="(%4)"/>
      <w:lvlJc w:val="left"/>
      <w:pPr>
        <w:tabs>
          <w:tab w:val="num" w:pos="1985"/>
        </w:tabs>
        <w:ind w:left="1985" w:hanging="567"/>
      </w:pPr>
      <w:rPr>
        <w:rFonts w:hint="default"/>
      </w:rPr>
    </w:lvl>
    <w:lvl w:ilvl="4">
      <w:start w:val="1"/>
      <w:numFmt w:val="lowerRoman"/>
      <w:pStyle w:val="Sch1stylesubpara"/>
      <w:lvlText w:val="(%5)"/>
      <w:lvlJc w:val="left"/>
      <w:pPr>
        <w:ind w:left="2552"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00E4943"/>
    <w:multiLevelType w:val="hybridMultilevel"/>
    <w:tmpl w:val="E92E36D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8" w15:restartNumberingAfterBreak="0">
    <w:nsid w:val="61EC7269"/>
    <w:multiLevelType w:val="hybridMultilevel"/>
    <w:tmpl w:val="EB14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36B2A"/>
    <w:multiLevelType w:val="hybridMultilevel"/>
    <w:tmpl w:val="C19046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FF7EE7"/>
    <w:multiLevelType w:val="multilevel"/>
    <w:tmpl w:val="F41A2118"/>
    <w:lvl w:ilvl="0">
      <w:start w:val="1"/>
      <w:numFmt w:val="upperLetter"/>
      <w:pStyle w:val="ABackground"/>
      <w:lvlText w:val="(%1)"/>
      <w:lvlJc w:val="left"/>
      <w:pPr>
        <w:tabs>
          <w:tab w:val="num" w:pos="567"/>
        </w:tabs>
        <w:ind w:left="567" w:hanging="567"/>
      </w:pPr>
      <w:rPr>
        <w:rFonts w:ascii="Arial" w:hAnsi="Arial" w:hint="default"/>
        <w:b w:val="0"/>
        <w:i w:val="0"/>
        <w:caps/>
        <w:sz w:val="22"/>
      </w:rPr>
    </w:lvl>
    <w:lvl w:ilvl="1">
      <w:start w:val="1"/>
      <w:numFmt w:val="lowerLetter"/>
      <w:lvlText w:val="(%2)"/>
      <w:lvlJc w:val="left"/>
      <w:pPr>
        <w:tabs>
          <w:tab w:val="num" w:pos="1134"/>
        </w:tabs>
        <w:ind w:left="1134" w:hanging="567"/>
      </w:pPr>
      <w:rPr>
        <w:rFonts w:ascii="Arial" w:hAnsi="Arial" w:hint="default"/>
        <w:b w:val="0"/>
        <w:i w:val="0"/>
        <w:caps w:val="0"/>
        <w:sz w:val="22"/>
      </w:rPr>
    </w:lvl>
    <w:lvl w:ilvl="2">
      <w:start w:val="1"/>
      <w:numFmt w:val="lowerLetter"/>
      <w:lvlText w:val="(%3)"/>
      <w:lvlJc w:val="left"/>
      <w:pPr>
        <w:tabs>
          <w:tab w:val="num" w:pos="1559"/>
        </w:tabs>
        <w:ind w:left="1559" w:hanging="567"/>
      </w:pPr>
      <w:rPr>
        <w:rFonts w:ascii="Arial" w:hAnsi="Arial" w:hint="default"/>
        <w:b w:val="0"/>
        <w:i w:val="0"/>
        <w:sz w:val="22"/>
      </w:rPr>
    </w:lvl>
    <w:lvl w:ilvl="3">
      <w:start w:val="1"/>
      <w:numFmt w:val="lowerRoman"/>
      <w:lvlText w:val="(%4)"/>
      <w:lvlJc w:val="left"/>
      <w:pPr>
        <w:tabs>
          <w:tab w:val="num" w:pos="2421"/>
        </w:tabs>
        <w:ind w:left="2268" w:hanging="567"/>
      </w:pPr>
      <w:rPr>
        <w:rFonts w:ascii="Arial" w:hAnsi="Arial"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decimal"/>
      <w:lvlText w:val="%6."/>
      <w:lvlJc w:val="left"/>
      <w:pPr>
        <w:tabs>
          <w:tab w:val="num" w:pos="3600"/>
        </w:tabs>
        <w:ind w:left="3600" w:hanging="720"/>
      </w:pPr>
      <w:rPr>
        <w:rFonts w:ascii="Arial" w:hAnsi="Arial" w:hint="default"/>
        <w:b w:val="0"/>
        <w:i w:val="0"/>
        <w:sz w:val="22"/>
      </w:rPr>
    </w:lvl>
    <w:lvl w:ilvl="6">
      <w:start w:val="1"/>
      <w:numFmt w:val="decimal"/>
      <w:lvlText w:val="%7."/>
      <w:lvlJc w:val="left"/>
      <w:pPr>
        <w:tabs>
          <w:tab w:val="num" w:pos="4320"/>
        </w:tabs>
        <w:ind w:left="4320" w:hanging="720"/>
      </w:pPr>
      <w:rPr>
        <w:rFonts w:ascii="Arial" w:hAnsi="Arial" w:hint="default"/>
        <w:b w:val="0"/>
        <w:i w:val="0"/>
        <w:sz w:val="22"/>
      </w:rPr>
    </w:lvl>
    <w:lvl w:ilvl="7">
      <w:start w:val="1"/>
      <w:numFmt w:val="decimal"/>
      <w:lvlText w:val="%8."/>
      <w:lvlJc w:val="left"/>
      <w:pPr>
        <w:tabs>
          <w:tab w:val="num" w:pos="5040"/>
        </w:tabs>
        <w:ind w:left="5040" w:hanging="720"/>
      </w:pPr>
      <w:rPr>
        <w:rFonts w:ascii="Arial" w:hAnsi="Arial" w:hint="default"/>
        <w:b w:val="0"/>
        <w:i w:val="0"/>
        <w:sz w:val="22"/>
      </w:rPr>
    </w:lvl>
    <w:lvl w:ilvl="8">
      <w:start w:val="1"/>
      <w:numFmt w:val="decimal"/>
      <w:lvlText w:val="%9."/>
      <w:lvlJc w:val="left"/>
      <w:pPr>
        <w:tabs>
          <w:tab w:val="num" w:pos="5760"/>
        </w:tabs>
        <w:ind w:left="5760" w:hanging="720"/>
      </w:pPr>
      <w:rPr>
        <w:rFonts w:ascii="Arial" w:hAnsi="Arial" w:hint="default"/>
        <w:b w:val="0"/>
        <w:i w:val="0"/>
        <w:sz w:val="22"/>
      </w:rPr>
    </w:lvl>
  </w:abstractNum>
  <w:abstractNum w:abstractNumId="31" w15:restartNumberingAfterBreak="0">
    <w:nsid w:val="693A1ACD"/>
    <w:multiLevelType w:val="multilevel"/>
    <w:tmpl w:val="65DE65CE"/>
    <w:lvl w:ilvl="0">
      <w:start w:val="1"/>
      <w:numFmt w:val="decimal"/>
      <w:isLgl/>
      <w:lvlText w:val="%1"/>
      <w:lvlJc w:val="left"/>
      <w:pPr>
        <w:tabs>
          <w:tab w:val="num" w:pos="720"/>
        </w:tabs>
        <w:ind w:left="720" w:hanging="720"/>
      </w:pPr>
      <w:rPr>
        <w:rFonts w:ascii="Times New Roman" w:hAnsi="Times New Roman" w:hint="default"/>
        <w:b/>
        <w:i w:val="0"/>
        <w:sz w:val="24"/>
      </w:rPr>
    </w:lvl>
    <w:lvl w:ilvl="1">
      <w:start w:val="1"/>
      <w:numFmt w:val="decimal"/>
      <w:isLgl/>
      <w:lvlText w:val="%1.%2"/>
      <w:lvlJc w:val="left"/>
      <w:pPr>
        <w:tabs>
          <w:tab w:val="num" w:pos="1440"/>
        </w:tabs>
        <w:ind w:left="1440" w:hanging="720"/>
      </w:pPr>
      <w:rPr>
        <w:rFonts w:hint="default"/>
      </w:rPr>
    </w:lvl>
    <w:lvl w:ilvl="2">
      <w:start w:val="1"/>
      <w:numFmt w:val="decimal"/>
      <w:pStyle w:val="Legal3"/>
      <w:isLgl/>
      <w:lvlText w:val="%1.%2.%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71777AD"/>
    <w:multiLevelType w:val="multilevel"/>
    <w:tmpl w:val="DC88D5D8"/>
    <w:lvl w:ilvl="0">
      <w:start w:val="1"/>
      <w:numFmt w:val="decimal"/>
      <w:pStyle w:val="1Parties"/>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7D61255"/>
    <w:multiLevelType w:val="multilevel"/>
    <w:tmpl w:val="ABC2B306"/>
    <w:lvl w:ilvl="0">
      <w:start w:val="1"/>
      <w:numFmt w:val="decimal"/>
      <w:pStyle w:val="Heading1"/>
      <w:lvlText w:val="%1."/>
      <w:lvlJc w:val="left"/>
      <w:pPr>
        <w:ind w:left="567" w:hanging="567"/>
      </w:pPr>
      <w:rPr>
        <w:rFonts w:hint="default"/>
        <w:b/>
        <w:i w:val="0"/>
        <w:caps/>
        <w:color w:val="auto"/>
        <w:sz w:val="22"/>
      </w:rPr>
    </w:lvl>
    <w:lvl w:ilvl="1">
      <w:start w:val="1"/>
      <w:numFmt w:val="decimal"/>
      <w:pStyle w:val="Heading2"/>
      <w:lvlText w:val="%1.%2"/>
      <w:lvlJc w:val="left"/>
      <w:pPr>
        <w:tabs>
          <w:tab w:val="num" w:pos="1135"/>
        </w:tabs>
        <w:ind w:left="1135" w:hanging="567"/>
      </w:pPr>
      <w:rPr>
        <w:rFonts w:ascii="Arial" w:hAnsi="Arial" w:hint="default"/>
        <w:b w:val="0"/>
        <w:i w:val="0"/>
        <w:caps w:val="0"/>
        <w:color w:val="auto"/>
        <w:sz w:val="22"/>
      </w:rPr>
    </w:lvl>
    <w:lvl w:ilvl="2">
      <w:start w:val="1"/>
      <w:numFmt w:val="decimal"/>
      <w:pStyle w:val="Heading3"/>
      <w:lvlText w:val="%1.%2.%3"/>
      <w:lvlJc w:val="left"/>
      <w:pPr>
        <w:tabs>
          <w:tab w:val="num" w:pos="2128"/>
        </w:tabs>
        <w:ind w:left="2128" w:hanging="851"/>
      </w:pPr>
      <w:rPr>
        <w:rFonts w:ascii="Arial" w:hAnsi="Arial" w:hint="default"/>
        <w:b w:val="0"/>
        <w:i w:val="0"/>
        <w:color w:val="auto"/>
        <w:sz w:val="22"/>
      </w:rPr>
    </w:lvl>
    <w:lvl w:ilvl="3">
      <w:start w:val="1"/>
      <w:numFmt w:val="lowerLetter"/>
      <w:pStyle w:val="Heading4"/>
      <w:lvlText w:val="(%4)"/>
      <w:lvlJc w:val="left"/>
      <w:pPr>
        <w:tabs>
          <w:tab w:val="num" w:pos="1985"/>
        </w:tabs>
        <w:ind w:left="1985" w:hanging="567"/>
      </w:pPr>
      <w:rPr>
        <w:rFonts w:ascii="Arial" w:hAnsi="Arial" w:hint="default"/>
        <w:b w:val="0"/>
        <w:i w:val="0"/>
        <w:color w:val="auto"/>
        <w:sz w:val="22"/>
      </w:rPr>
    </w:lvl>
    <w:lvl w:ilvl="4">
      <w:start w:val="1"/>
      <w:numFmt w:val="lowerRoman"/>
      <w:pStyle w:val="Heading5"/>
      <w:lvlText w:val="(%5)"/>
      <w:lvlJc w:val="left"/>
      <w:pPr>
        <w:tabs>
          <w:tab w:val="num" w:pos="2552"/>
        </w:tabs>
        <w:ind w:left="2552" w:hanging="567"/>
      </w:pPr>
      <w:rPr>
        <w:rFonts w:ascii="Arial" w:hAnsi="Arial" w:hint="default"/>
        <w:b w:val="0"/>
        <w:i w:val="0"/>
        <w:color w:val="auto"/>
        <w:sz w:val="22"/>
      </w:rPr>
    </w:lvl>
    <w:lvl w:ilvl="5">
      <w:start w:val="1"/>
      <w:numFmt w:val="upperLetter"/>
      <w:pStyle w:val="Heading6"/>
      <w:lvlText w:val="%6."/>
      <w:lvlJc w:val="left"/>
      <w:pPr>
        <w:tabs>
          <w:tab w:val="num" w:pos="3119"/>
        </w:tabs>
        <w:ind w:left="3119" w:hanging="567"/>
      </w:pPr>
      <w:rPr>
        <w:rFonts w:ascii="Arial" w:hAnsi="Arial" w:hint="default"/>
        <w:b w:val="0"/>
        <w:i w:val="0"/>
        <w:sz w:val="22"/>
      </w:rPr>
    </w:lvl>
    <w:lvl w:ilvl="6">
      <w:start w:val="1"/>
      <w:numFmt w:val="decimal"/>
      <w:lvlText w:val="%7."/>
      <w:lvlJc w:val="left"/>
      <w:pPr>
        <w:tabs>
          <w:tab w:val="num" w:pos="4320"/>
        </w:tabs>
        <w:ind w:left="4320" w:hanging="720"/>
      </w:pPr>
      <w:rPr>
        <w:rFonts w:ascii="Arial" w:hAnsi="Arial" w:hint="default"/>
        <w:b w:val="0"/>
        <w:i w:val="0"/>
        <w:sz w:val="22"/>
      </w:rPr>
    </w:lvl>
    <w:lvl w:ilvl="7">
      <w:start w:val="1"/>
      <w:numFmt w:val="decimal"/>
      <w:lvlText w:val="%8."/>
      <w:lvlJc w:val="left"/>
      <w:pPr>
        <w:tabs>
          <w:tab w:val="num" w:pos="5040"/>
        </w:tabs>
        <w:ind w:left="5040" w:hanging="720"/>
      </w:pPr>
      <w:rPr>
        <w:rFonts w:ascii="Arial" w:hAnsi="Arial" w:hint="default"/>
        <w:b w:val="0"/>
        <w:i w:val="0"/>
        <w:sz w:val="22"/>
      </w:rPr>
    </w:lvl>
    <w:lvl w:ilvl="8">
      <w:start w:val="1"/>
      <w:numFmt w:val="decimal"/>
      <w:lvlText w:val="%9."/>
      <w:lvlJc w:val="left"/>
      <w:pPr>
        <w:tabs>
          <w:tab w:val="num" w:pos="5760"/>
        </w:tabs>
        <w:ind w:left="5760" w:hanging="720"/>
      </w:pPr>
      <w:rPr>
        <w:rFonts w:ascii="Arial" w:hAnsi="Arial" w:hint="default"/>
        <w:b w:val="0"/>
        <w:i w:val="0"/>
        <w:sz w:val="22"/>
      </w:rPr>
    </w:lvl>
  </w:abstractNum>
  <w:abstractNum w:abstractNumId="34" w15:restartNumberingAfterBreak="0">
    <w:nsid w:val="7A0909DF"/>
    <w:multiLevelType w:val="multilevel"/>
    <w:tmpl w:val="F0D84FE8"/>
    <w:lvl w:ilvl="0">
      <w:start w:val="1"/>
      <w:numFmt w:val="decimal"/>
      <w:lvlText w:val="%1."/>
      <w:lvlJc w:val="left"/>
      <w:pPr>
        <w:tabs>
          <w:tab w:val="num" w:pos="567"/>
        </w:tabs>
        <w:ind w:left="567" w:hanging="567"/>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Number"/>
      <w:lvlText w:val="%1.%2"/>
      <w:lvlJc w:val="left"/>
      <w:pPr>
        <w:tabs>
          <w:tab w:val="num" w:pos="567"/>
        </w:tabs>
        <w:ind w:left="567"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pPr>
    </w:lvl>
    <w:lvl w:ilvl="3">
      <w:start w:val="1"/>
      <w:numFmt w:val="decimal"/>
      <w:lvlText w:val="%4."/>
      <w:lvlJc w:val="left"/>
      <w:pPr>
        <w:tabs>
          <w:tab w:val="num" w:pos="1899"/>
        </w:tabs>
        <w:ind w:left="1899" w:hanging="36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31"/>
  </w:num>
  <w:num w:numId="2">
    <w:abstractNumId w:val="25"/>
  </w:num>
  <w:num w:numId="3">
    <w:abstractNumId w:val="34"/>
  </w:num>
  <w:num w:numId="4">
    <w:abstractNumId w:val="7"/>
  </w:num>
  <w:num w:numId="5">
    <w:abstractNumId w:val="2"/>
  </w:num>
  <w:num w:numId="6">
    <w:abstractNumId w:val="10"/>
  </w:num>
  <w:num w:numId="7">
    <w:abstractNumId w:val="6"/>
  </w:num>
  <w:num w:numId="8">
    <w:abstractNumId w:val="22"/>
  </w:num>
  <w:num w:numId="9">
    <w:abstractNumId w:val="29"/>
  </w:num>
  <w:num w:numId="10">
    <w:abstractNumId w:val="27"/>
  </w:num>
  <w:num w:numId="11">
    <w:abstractNumId w:val="4"/>
  </w:num>
  <w:num w:numId="12">
    <w:abstractNumId w:val="8"/>
  </w:num>
  <w:num w:numId="13">
    <w:abstractNumId w:val="12"/>
  </w:num>
  <w:num w:numId="14">
    <w:abstractNumId w:val="16"/>
  </w:num>
  <w:num w:numId="15">
    <w:abstractNumId w:val="5"/>
  </w:num>
  <w:num w:numId="16">
    <w:abstractNumId w:val="21"/>
  </w:num>
  <w:num w:numId="17">
    <w:abstractNumId w:val="24"/>
  </w:num>
  <w:num w:numId="18">
    <w:abstractNumId w:val="19"/>
  </w:num>
  <w:num w:numId="19">
    <w:abstractNumId w:val="33"/>
  </w:num>
  <w:num w:numId="20">
    <w:abstractNumId w:val="14"/>
  </w:num>
  <w:num w:numId="21">
    <w:abstractNumId w:val="13"/>
  </w:num>
  <w:num w:numId="22">
    <w:abstractNumId w:val="15"/>
  </w:num>
  <w:num w:numId="23">
    <w:abstractNumId w:val="1"/>
  </w:num>
  <w:num w:numId="24">
    <w:abstractNumId w:val="32"/>
  </w:num>
  <w:num w:numId="25">
    <w:abstractNumId w:val="30"/>
  </w:num>
  <w:num w:numId="26">
    <w:abstractNumId w:val="3"/>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0"/>
  </w:num>
  <w:num w:numId="31">
    <w:abstractNumId w:val="26"/>
  </w:num>
  <w:num w:numId="32">
    <w:abstractNumId w:val="26"/>
  </w:num>
  <w:num w:numId="33">
    <w:abstractNumId w:val="26"/>
  </w:num>
  <w:num w:numId="34">
    <w:abstractNumId w:val="26"/>
  </w:num>
  <w:num w:numId="35">
    <w:abstractNumId w:val="26"/>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8"/>
  </w:num>
  <w:num w:numId="40">
    <w:abstractNumId w:val="26"/>
  </w:num>
  <w:num w:numId="41">
    <w:abstractNumId w:val="33"/>
  </w:num>
  <w:num w:numId="42">
    <w:abstractNumId w:val="33"/>
  </w:num>
  <w:num w:numId="43">
    <w:abstractNumId w:val="33"/>
  </w:num>
  <w:num w:numId="4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EE22772-B4B0-46F3-A755-7241A10AD67D}"/>
    <w:docVar w:name="dgnword-eventsink" w:val="2121649717936"/>
    <w:docVar w:name="PilgDocRef" w:val="2037805"/>
    <w:docVar w:name="PilgDocVersion" w:val="5"/>
    <w:docVar w:name="PilgOrigDocID" w:val="1564012"/>
  </w:docVars>
  <w:rsids>
    <w:rsidRoot w:val="00F27141"/>
    <w:rsid w:val="00000ED9"/>
    <w:rsid w:val="000013B4"/>
    <w:rsid w:val="000019BE"/>
    <w:rsid w:val="00013109"/>
    <w:rsid w:val="00015871"/>
    <w:rsid w:val="00017701"/>
    <w:rsid w:val="00020725"/>
    <w:rsid w:val="000223AA"/>
    <w:rsid w:val="00023A41"/>
    <w:rsid w:val="00024BC9"/>
    <w:rsid w:val="000271C4"/>
    <w:rsid w:val="00033A9F"/>
    <w:rsid w:val="00035A8B"/>
    <w:rsid w:val="00036C61"/>
    <w:rsid w:val="00036CEA"/>
    <w:rsid w:val="00041128"/>
    <w:rsid w:val="0004167B"/>
    <w:rsid w:val="000434EF"/>
    <w:rsid w:val="000437C1"/>
    <w:rsid w:val="000447EB"/>
    <w:rsid w:val="00046444"/>
    <w:rsid w:val="0004681D"/>
    <w:rsid w:val="00047E7C"/>
    <w:rsid w:val="00050FCC"/>
    <w:rsid w:val="000522CC"/>
    <w:rsid w:val="0005367E"/>
    <w:rsid w:val="00054605"/>
    <w:rsid w:val="00054BCB"/>
    <w:rsid w:val="000568EC"/>
    <w:rsid w:val="00061EDE"/>
    <w:rsid w:val="000634F3"/>
    <w:rsid w:val="000664C2"/>
    <w:rsid w:val="00076DA0"/>
    <w:rsid w:val="00077123"/>
    <w:rsid w:val="0007754F"/>
    <w:rsid w:val="000778E8"/>
    <w:rsid w:val="00080FD6"/>
    <w:rsid w:val="0008210F"/>
    <w:rsid w:val="00082125"/>
    <w:rsid w:val="000843A8"/>
    <w:rsid w:val="00087ADF"/>
    <w:rsid w:val="00090761"/>
    <w:rsid w:val="00090A7E"/>
    <w:rsid w:val="00091EC2"/>
    <w:rsid w:val="00092C74"/>
    <w:rsid w:val="00097A0F"/>
    <w:rsid w:val="000A29D5"/>
    <w:rsid w:val="000A32E7"/>
    <w:rsid w:val="000A44E4"/>
    <w:rsid w:val="000A69F4"/>
    <w:rsid w:val="000A7A0A"/>
    <w:rsid w:val="000B13E6"/>
    <w:rsid w:val="000B1C89"/>
    <w:rsid w:val="000B31D0"/>
    <w:rsid w:val="000C11E6"/>
    <w:rsid w:val="000C2DFE"/>
    <w:rsid w:val="000C3DA6"/>
    <w:rsid w:val="000C458F"/>
    <w:rsid w:val="000C4C0E"/>
    <w:rsid w:val="000C52F0"/>
    <w:rsid w:val="000C68A8"/>
    <w:rsid w:val="000D1E06"/>
    <w:rsid w:val="000D276D"/>
    <w:rsid w:val="000D2E19"/>
    <w:rsid w:val="000D33F4"/>
    <w:rsid w:val="000D4FD7"/>
    <w:rsid w:val="000D7BB6"/>
    <w:rsid w:val="000E0D71"/>
    <w:rsid w:val="000E33C1"/>
    <w:rsid w:val="000E38E5"/>
    <w:rsid w:val="000E599B"/>
    <w:rsid w:val="000E750A"/>
    <w:rsid w:val="000F4F3C"/>
    <w:rsid w:val="000F6EDD"/>
    <w:rsid w:val="00100243"/>
    <w:rsid w:val="0010121C"/>
    <w:rsid w:val="0010226C"/>
    <w:rsid w:val="00102775"/>
    <w:rsid w:val="001072C3"/>
    <w:rsid w:val="0011026E"/>
    <w:rsid w:val="00110841"/>
    <w:rsid w:val="0011215A"/>
    <w:rsid w:val="001129B7"/>
    <w:rsid w:val="00115B93"/>
    <w:rsid w:val="00121154"/>
    <w:rsid w:val="00122EDE"/>
    <w:rsid w:val="00124033"/>
    <w:rsid w:val="00131D17"/>
    <w:rsid w:val="00132B69"/>
    <w:rsid w:val="00133B27"/>
    <w:rsid w:val="00135923"/>
    <w:rsid w:val="001370D5"/>
    <w:rsid w:val="00143CCB"/>
    <w:rsid w:val="00146D85"/>
    <w:rsid w:val="00151D12"/>
    <w:rsid w:val="00153D65"/>
    <w:rsid w:val="00155772"/>
    <w:rsid w:val="0015669C"/>
    <w:rsid w:val="0016069B"/>
    <w:rsid w:val="0016087B"/>
    <w:rsid w:val="00165D34"/>
    <w:rsid w:val="00170831"/>
    <w:rsid w:val="00170866"/>
    <w:rsid w:val="0017087A"/>
    <w:rsid w:val="001728EF"/>
    <w:rsid w:val="001732A6"/>
    <w:rsid w:val="001748E9"/>
    <w:rsid w:val="00177FC2"/>
    <w:rsid w:val="001842A5"/>
    <w:rsid w:val="0018602C"/>
    <w:rsid w:val="00190824"/>
    <w:rsid w:val="00193DE3"/>
    <w:rsid w:val="00195E12"/>
    <w:rsid w:val="00195FBA"/>
    <w:rsid w:val="00196185"/>
    <w:rsid w:val="00197427"/>
    <w:rsid w:val="001A0819"/>
    <w:rsid w:val="001A09A8"/>
    <w:rsid w:val="001B0D04"/>
    <w:rsid w:val="001B1FD7"/>
    <w:rsid w:val="001B40ED"/>
    <w:rsid w:val="001B5DAE"/>
    <w:rsid w:val="001B733D"/>
    <w:rsid w:val="001B75D2"/>
    <w:rsid w:val="001C0714"/>
    <w:rsid w:val="001C3E17"/>
    <w:rsid w:val="001C48C2"/>
    <w:rsid w:val="001C4C4E"/>
    <w:rsid w:val="001C4FF3"/>
    <w:rsid w:val="001C61A7"/>
    <w:rsid w:val="001C7C72"/>
    <w:rsid w:val="001D19AB"/>
    <w:rsid w:val="001D203C"/>
    <w:rsid w:val="001D61FC"/>
    <w:rsid w:val="001D703C"/>
    <w:rsid w:val="001E2AA5"/>
    <w:rsid w:val="001E6524"/>
    <w:rsid w:val="001F1AF4"/>
    <w:rsid w:val="001F1D64"/>
    <w:rsid w:val="00200E6F"/>
    <w:rsid w:val="00201072"/>
    <w:rsid w:val="0020424D"/>
    <w:rsid w:val="00204948"/>
    <w:rsid w:val="00204FBA"/>
    <w:rsid w:val="0020745B"/>
    <w:rsid w:val="00207AEF"/>
    <w:rsid w:val="00223663"/>
    <w:rsid w:val="00224639"/>
    <w:rsid w:val="00224D61"/>
    <w:rsid w:val="00226B44"/>
    <w:rsid w:val="00233473"/>
    <w:rsid w:val="0024287B"/>
    <w:rsid w:val="0024370E"/>
    <w:rsid w:val="00247659"/>
    <w:rsid w:val="002510C8"/>
    <w:rsid w:val="0025562D"/>
    <w:rsid w:val="0025594B"/>
    <w:rsid w:val="002568D6"/>
    <w:rsid w:val="0025693C"/>
    <w:rsid w:val="0026108D"/>
    <w:rsid w:val="00262E97"/>
    <w:rsid w:val="00264981"/>
    <w:rsid w:val="00271A40"/>
    <w:rsid w:val="0027328D"/>
    <w:rsid w:val="00273F5E"/>
    <w:rsid w:val="00275047"/>
    <w:rsid w:val="00281F69"/>
    <w:rsid w:val="00282A0B"/>
    <w:rsid w:val="00282CA9"/>
    <w:rsid w:val="00285578"/>
    <w:rsid w:val="00285C2F"/>
    <w:rsid w:val="00285E34"/>
    <w:rsid w:val="00286219"/>
    <w:rsid w:val="002873CF"/>
    <w:rsid w:val="002879A2"/>
    <w:rsid w:val="00287AEB"/>
    <w:rsid w:val="002910EA"/>
    <w:rsid w:val="0029250A"/>
    <w:rsid w:val="00297EC7"/>
    <w:rsid w:val="002A0F68"/>
    <w:rsid w:val="002A1ADC"/>
    <w:rsid w:val="002A1C85"/>
    <w:rsid w:val="002A3BCD"/>
    <w:rsid w:val="002A47C3"/>
    <w:rsid w:val="002A4E25"/>
    <w:rsid w:val="002A75DA"/>
    <w:rsid w:val="002B1479"/>
    <w:rsid w:val="002B1F47"/>
    <w:rsid w:val="002B2D97"/>
    <w:rsid w:val="002B4C27"/>
    <w:rsid w:val="002B61B6"/>
    <w:rsid w:val="002B6662"/>
    <w:rsid w:val="002C3CAE"/>
    <w:rsid w:val="002C540A"/>
    <w:rsid w:val="002C5CB8"/>
    <w:rsid w:val="002C7D2F"/>
    <w:rsid w:val="002D0FF3"/>
    <w:rsid w:val="002D1229"/>
    <w:rsid w:val="002D4947"/>
    <w:rsid w:val="002D648B"/>
    <w:rsid w:val="002D7EBA"/>
    <w:rsid w:val="002E1DC9"/>
    <w:rsid w:val="002F0923"/>
    <w:rsid w:val="002F1308"/>
    <w:rsid w:val="002F33FE"/>
    <w:rsid w:val="002F5BE2"/>
    <w:rsid w:val="002F6A03"/>
    <w:rsid w:val="002F6B36"/>
    <w:rsid w:val="002F6DBF"/>
    <w:rsid w:val="002F7F63"/>
    <w:rsid w:val="00300C91"/>
    <w:rsid w:val="00310E93"/>
    <w:rsid w:val="0031397B"/>
    <w:rsid w:val="0031643F"/>
    <w:rsid w:val="00317BC3"/>
    <w:rsid w:val="00321BC7"/>
    <w:rsid w:val="00322F54"/>
    <w:rsid w:val="00324AC3"/>
    <w:rsid w:val="003250C0"/>
    <w:rsid w:val="00325858"/>
    <w:rsid w:val="00332607"/>
    <w:rsid w:val="00333517"/>
    <w:rsid w:val="00333F36"/>
    <w:rsid w:val="003359B9"/>
    <w:rsid w:val="00336D5A"/>
    <w:rsid w:val="0033786C"/>
    <w:rsid w:val="00340C71"/>
    <w:rsid w:val="0034148A"/>
    <w:rsid w:val="00341AF4"/>
    <w:rsid w:val="00345F27"/>
    <w:rsid w:val="00350A19"/>
    <w:rsid w:val="003519A4"/>
    <w:rsid w:val="00351ADA"/>
    <w:rsid w:val="00354EC0"/>
    <w:rsid w:val="00361367"/>
    <w:rsid w:val="003629D6"/>
    <w:rsid w:val="003636B3"/>
    <w:rsid w:val="0036382D"/>
    <w:rsid w:val="00363E17"/>
    <w:rsid w:val="00367D4D"/>
    <w:rsid w:val="0037044D"/>
    <w:rsid w:val="003709E6"/>
    <w:rsid w:val="0037113B"/>
    <w:rsid w:val="0037135C"/>
    <w:rsid w:val="0037175D"/>
    <w:rsid w:val="003727F0"/>
    <w:rsid w:val="003747AB"/>
    <w:rsid w:val="00377432"/>
    <w:rsid w:val="003800F5"/>
    <w:rsid w:val="00383704"/>
    <w:rsid w:val="00383A5B"/>
    <w:rsid w:val="0038523F"/>
    <w:rsid w:val="00385EB0"/>
    <w:rsid w:val="00392010"/>
    <w:rsid w:val="003920A0"/>
    <w:rsid w:val="003939EE"/>
    <w:rsid w:val="00394D79"/>
    <w:rsid w:val="00395037"/>
    <w:rsid w:val="00395329"/>
    <w:rsid w:val="00397334"/>
    <w:rsid w:val="003A51ED"/>
    <w:rsid w:val="003A641B"/>
    <w:rsid w:val="003B0BF2"/>
    <w:rsid w:val="003B2A65"/>
    <w:rsid w:val="003B45D6"/>
    <w:rsid w:val="003B5F89"/>
    <w:rsid w:val="003B6424"/>
    <w:rsid w:val="003C014B"/>
    <w:rsid w:val="003C05BA"/>
    <w:rsid w:val="003C61F4"/>
    <w:rsid w:val="003D092A"/>
    <w:rsid w:val="003D415A"/>
    <w:rsid w:val="003D67AB"/>
    <w:rsid w:val="003D68EF"/>
    <w:rsid w:val="003D690A"/>
    <w:rsid w:val="003D7BF4"/>
    <w:rsid w:val="003E0F6B"/>
    <w:rsid w:val="003E1A4B"/>
    <w:rsid w:val="003E1C8F"/>
    <w:rsid w:val="003E2B46"/>
    <w:rsid w:val="003E2F28"/>
    <w:rsid w:val="003E3947"/>
    <w:rsid w:val="003E7359"/>
    <w:rsid w:val="003E7B33"/>
    <w:rsid w:val="003F2CB3"/>
    <w:rsid w:val="003F301E"/>
    <w:rsid w:val="003F39CC"/>
    <w:rsid w:val="003F717B"/>
    <w:rsid w:val="00403922"/>
    <w:rsid w:val="00403BA3"/>
    <w:rsid w:val="004058E8"/>
    <w:rsid w:val="0040653A"/>
    <w:rsid w:val="00406DB1"/>
    <w:rsid w:val="00407485"/>
    <w:rsid w:val="00410C99"/>
    <w:rsid w:val="0041122E"/>
    <w:rsid w:val="00412C88"/>
    <w:rsid w:val="00415227"/>
    <w:rsid w:val="004153B9"/>
    <w:rsid w:val="0042194B"/>
    <w:rsid w:val="00423EB6"/>
    <w:rsid w:val="00425118"/>
    <w:rsid w:val="00425861"/>
    <w:rsid w:val="00426D8D"/>
    <w:rsid w:val="0042718C"/>
    <w:rsid w:val="00427410"/>
    <w:rsid w:val="00430015"/>
    <w:rsid w:val="00430F25"/>
    <w:rsid w:val="00432D2C"/>
    <w:rsid w:val="00434489"/>
    <w:rsid w:val="0044039C"/>
    <w:rsid w:val="004404D5"/>
    <w:rsid w:val="00440C96"/>
    <w:rsid w:val="00441BCD"/>
    <w:rsid w:val="004424E4"/>
    <w:rsid w:val="00442B38"/>
    <w:rsid w:val="00442BA3"/>
    <w:rsid w:val="00444028"/>
    <w:rsid w:val="0044419E"/>
    <w:rsid w:val="00445688"/>
    <w:rsid w:val="00445F3C"/>
    <w:rsid w:val="00446C9A"/>
    <w:rsid w:val="00451B2E"/>
    <w:rsid w:val="00452C3A"/>
    <w:rsid w:val="0045332B"/>
    <w:rsid w:val="00453E15"/>
    <w:rsid w:val="004600FC"/>
    <w:rsid w:val="00460350"/>
    <w:rsid w:val="00460A62"/>
    <w:rsid w:val="004629DF"/>
    <w:rsid w:val="00463C00"/>
    <w:rsid w:val="004640C2"/>
    <w:rsid w:val="00465A3E"/>
    <w:rsid w:val="004662FF"/>
    <w:rsid w:val="00470086"/>
    <w:rsid w:val="00470C7C"/>
    <w:rsid w:val="00471ACE"/>
    <w:rsid w:val="004730E0"/>
    <w:rsid w:val="004748A4"/>
    <w:rsid w:val="004817EB"/>
    <w:rsid w:val="004833FC"/>
    <w:rsid w:val="00483403"/>
    <w:rsid w:val="00484F11"/>
    <w:rsid w:val="00485532"/>
    <w:rsid w:val="004874D9"/>
    <w:rsid w:val="004900F9"/>
    <w:rsid w:val="004926E1"/>
    <w:rsid w:val="00493E74"/>
    <w:rsid w:val="00494A9A"/>
    <w:rsid w:val="00497AFA"/>
    <w:rsid w:val="004A2431"/>
    <w:rsid w:val="004A35BC"/>
    <w:rsid w:val="004A5B08"/>
    <w:rsid w:val="004B0E32"/>
    <w:rsid w:val="004B13B0"/>
    <w:rsid w:val="004B1405"/>
    <w:rsid w:val="004B23AC"/>
    <w:rsid w:val="004B2F80"/>
    <w:rsid w:val="004C0CD3"/>
    <w:rsid w:val="004C31A2"/>
    <w:rsid w:val="004C438E"/>
    <w:rsid w:val="004C73DB"/>
    <w:rsid w:val="004D4185"/>
    <w:rsid w:val="004D4833"/>
    <w:rsid w:val="004D5248"/>
    <w:rsid w:val="004E00EE"/>
    <w:rsid w:val="004E0AB9"/>
    <w:rsid w:val="004E4460"/>
    <w:rsid w:val="004E45AF"/>
    <w:rsid w:val="004E54CC"/>
    <w:rsid w:val="004F08CD"/>
    <w:rsid w:val="004F39AE"/>
    <w:rsid w:val="004F3E65"/>
    <w:rsid w:val="004F7B20"/>
    <w:rsid w:val="00502271"/>
    <w:rsid w:val="005050F5"/>
    <w:rsid w:val="00507909"/>
    <w:rsid w:val="00512AC7"/>
    <w:rsid w:val="00514A16"/>
    <w:rsid w:val="005155E1"/>
    <w:rsid w:val="005175EF"/>
    <w:rsid w:val="0052218E"/>
    <w:rsid w:val="00523583"/>
    <w:rsid w:val="0052612B"/>
    <w:rsid w:val="0052642F"/>
    <w:rsid w:val="005268DC"/>
    <w:rsid w:val="00530454"/>
    <w:rsid w:val="00530769"/>
    <w:rsid w:val="00530F4E"/>
    <w:rsid w:val="00532487"/>
    <w:rsid w:val="005336D9"/>
    <w:rsid w:val="00534A4E"/>
    <w:rsid w:val="00535B91"/>
    <w:rsid w:val="00543C96"/>
    <w:rsid w:val="005460E4"/>
    <w:rsid w:val="00550802"/>
    <w:rsid w:val="00550DF4"/>
    <w:rsid w:val="00556207"/>
    <w:rsid w:val="00557D16"/>
    <w:rsid w:val="005614E9"/>
    <w:rsid w:val="00561A9A"/>
    <w:rsid w:val="00561B15"/>
    <w:rsid w:val="005667DC"/>
    <w:rsid w:val="00573626"/>
    <w:rsid w:val="005775DA"/>
    <w:rsid w:val="00581788"/>
    <w:rsid w:val="00587375"/>
    <w:rsid w:val="00590BE3"/>
    <w:rsid w:val="005910B3"/>
    <w:rsid w:val="0059339A"/>
    <w:rsid w:val="0059671A"/>
    <w:rsid w:val="00596FC8"/>
    <w:rsid w:val="00597C11"/>
    <w:rsid w:val="005A0067"/>
    <w:rsid w:val="005A15A3"/>
    <w:rsid w:val="005A1E7F"/>
    <w:rsid w:val="005A20CB"/>
    <w:rsid w:val="005A4C41"/>
    <w:rsid w:val="005A753B"/>
    <w:rsid w:val="005B0020"/>
    <w:rsid w:val="005B062B"/>
    <w:rsid w:val="005B2414"/>
    <w:rsid w:val="005C0C75"/>
    <w:rsid w:val="005C2BF4"/>
    <w:rsid w:val="005C33CB"/>
    <w:rsid w:val="005C353D"/>
    <w:rsid w:val="005C3D2A"/>
    <w:rsid w:val="005D28A5"/>
    <w:rsid w:val="005D31B8"/>
    <w:rsid w:val="005D4E2C"/>
    <w:rsid w:val="005D5181"/>
    <w:rsid w:val="005D6783"/>
    <w:rsid w:val="005E07B3"/>
    <w:rsid w:val="005E0A58"/>
    <w:rsid w:val="005E1C1F"/>
    <w:rsid w:val="005E2B47"/>
    <w:rsid w:val="005E411F"/>
    <w:rsid w:val="005E5421"/>
    <w:rsid w:val="005E5B8C"/>
    <w:rsid w:val="005E7E5E"/>
    <w:rsid w:val="005F03FB"/>
    <w:rsid w:val="005F2803"/>
    <w:rsid w:val="005F569C"/>
    <w:rsid w:val="005F5AE2"/>
    <w:rsid w:val="006038EC"/>
    <w:rsid w:val="0060400A"/>
    <w:rsid w:val="00604837"/>
    <w:rsid w:val="00604B0F"/>
    <w:rsid w:val="00607C20"/>
    <w:rsid w:val="00612301"/>
    <w:rsid w:val="006163E8"/>
    <w:rsid w:val="006209A2"/>
    <w:rsid w:val="00620D6B"/>
    <w:rsid w:val="00622506"/>
    <w:rsid w:val="0062306C"/>
    <w:rsid w:val="006256B1"/>
    <w:rsid w:val="00630316"/>
    <w:rsid w:val="006304EB"/>
    <w:rsid w:val="00630761"/>
    <w:rsid w:val="00631586"/>
    <w:rsid w:val="00634368"/>
    <w:rsid w:val="0063536D"/>
    <w:rsid w:val="00636DD9"/>
    <w:rsid w:val="00637EC3"/>
    <w:rsid w:val="00640056"/>
    <w:rsid w:val="00644066"/>
    <w:rsid w:val="00645E73"/>
    <w:rsid w:val="00647078"/>
    <w:rsid w:val="006475A8"/>
    <w:rsid w:val="00650E30"/>
    <w:rsid w:val="00653C84"/>
    <w:rsid w:val="00655C24"/>
    <w:rsid w:val="006568BD"/>
    <w:rsid w:val="0066143C"/>
    <w:rsid w:val="00661DEB"/>
    <w:rsid w:val="00666BEE"/>
    <w:rsid w:val="006674AE"/>
    <w:rsid w:val="00667693"/>
    <w:rsid w:val="006702CB"/>
    <w:rsid w:val="006705E0"/>
    <w:rsid w:val="00670F50"/>
    <w:rsid w:val="00673494"/>
    <w:rsid w:val="00675E35"/>
    <w:rsid w:val="006762CE"/>
    <w:rsid w:val="00676B6D"/>
    <w:rsid w:val="00680EF6"/>
    <w:rsid w:val="0068482D"/>
    <w:rsid w:val="00692691"/>
    <w:rsid w:val="00695159"/>
    <w:rsid w:val="00695862"/>
    <w:rsid w:val="006A1B45"/>
    <w:rsid w:val="006A27B6"/>
    <w:rsid w:val="006A4826"/>
    <w:rsid w:val="006A515B"/>
    <w:rsid w:val="006A5C32"/>
    <w:rsid w:val="006B07F2"/>
    <w:rsid w:val="006B1B83"/>
    <w:rsid w:val="006B22A6"/>
    <w:rsid w:val="006B23BF"/>
    <w:rsid w:val="006B4E3A"/>
    <w:rsid w:val="006B5DDC"/>
    <w:rsid w:val="006C7504"/>
    <w:rsid w:val="006D0C0E"/>
    <w:rsid w:val="006D19C3"/>
    <w:rsid w:val="006D3959"/>
    <w:rsid w:val="006D4651"/>
    <w:rsid w:val="006D6FF5"/>
    <w:rsid w:val="006E08FB"/>
    <w:rsid w:val="006E3AE6"/>
    <w:rsid w:val="006E3DAA"/>
    <w:rsid w:val="006E4887"/>
    <w:rsid w:val="006E6137"/>
    <w:rsid w:val="006F074B"/>
    <w:rsid w:val="006F294A"/>
    <w:rsid w:val="006F466F"/>
    <w:rsid w:val="006F5F17"/>
    <w:rsid w:val="00700869"/>
    <w:rsid w:val="00705216"/>
    <w:rsid w:val="00711EB2"/>
    <w:rsid w:val="00713174"/>
    <w:rsid w:val="007154D7"/>
    <w:rsid w:val="007160F9"/>
    <w:rsid w:val="00716AD1"/>
    <w:rsid w:val="007176A3"/>
    <w:rsid w:val="0073221C"/>
    <w:rsid w:val="007403D2"/>
    <w:rsid w:val="007405EB"/>
    <w:rsid w:val="007414BE"/>
    <w:rsid w:val="00742834"/>
    <w:rsid w:val="0074312D"/>
    <w:rsid w:val="007462FE"/>
    <w:rsid w:val="00746A45"/>
    <w:rsid w:val="00750FBE"/>
    <w:rsid w:val="00752A4D"/>
    <w:rsid w:val="00752E4F"/>
    <w:rsid w:val="007551E7"/>
    <w:rsid w:val="007562FB"/>
    <w:rsid w:val="00761DE0"/>
    <w:rsid w:val="00762303"/>
    <w:rsid w:val="00762616"/>
    <w:rsid w:val="00764097"/>
    <w:rsid w:val="00764604"/>
    <w:rsid w:val="00764759"/>
    <w:rsid w:val="007654E0"/>
    <w:rsid w:val="00765CA3"/>
    <w:rsid w:val="00766DB9"/>
    <w:rsid w:val="00775CE0"/>
    <w:rsid w:val="0077658B"/>
    <w:rsid w:val="00780265"/>
    <w:rsid w:val="00782018"/>
    <w:rsid w:val="007874D0"/>
    <w:rsid w:val="007910AD"/>
    <w:rsid w:val="007911D2"/>
    <w:rsid w:val="007926C1"/>
    <w:rsid w:val="00792A53"/>
    <w:rsid w:val="00792BF6"/>
    <w:rsid w:val="007969E4"/>
    <w:rsid w:val="00796FF0"/>
    <w:rsid w:val="00797678"/>
    <w:rsid w:val="007A05D9"/>
    <w:rsid w:val="007A0875"/>
    <w:rsid w:val="007A136C"/>
    <w:rsid w:val="007A2710"/>
    <w:rsid w:val="007A61C2"/>
    <w:rsid w:val="007A72F0"/>
    <w:rsid w:val="007B0EED"/>
    <w:rsid w:val="007B2A75"/>
    <w:rsid w:val="007B3E96"/>
    <w:rsid w:val="007B517C"/>
    <w:rsid w:val="007B6EDA"/>
    <w:rsid w:val="007C15E8"/>
    <w:rsid w:val="007C27A6"/>
    <w:rsid w:val="007C4FFD"/>
    <w:rsid w:val="007C5C72"/>
    <w:rsid w:val="007D23FF"/>
    <w:rsid w:val="007D3429"/>
    <w:rsid w:val="007D448B"/>
    <w:rsid w:val="007D5CAB"/>
    <w:rsid w:val="007D6228"/>
    <w:rsid w:val="007E19D0"/>
    <w:rsid w:val="007E4CAC"/>
    <w:rsid w:val="007E7040"/>
    <w:rsid w:val="007F0345"/>
    <w:rsid w:val="007F1178"/>
    <w:rsid w:val="007F2F3C"/>
    <w:rsid w:val="007F5A61"/>
    <w:rsid w:val="007F66CE"/>
    <w:rsid w:val="007F7846"/>
    <w:rsid w:val="00802064"/>
    <w:rsid w:val="0080269A"/>
    <w:rsid w:val="008028A7"/>
    <w:rsid w:val="00802BF5"/>
    <w:rsid w:val="00803177"/>
    <w:rsid w:val="00806EBE"/>
    <w:rsid w:val="00813DAD"/>
    <w:rsid w:val="00814CCA"/>
    <w:rsid w:val="0081591A"/>
    <w:rsid w:val="00817DA0"/>
    <w:rsid w:val="00827A56"/>
    <w:rsid w:val="008313C8"/>
    <w:rsid w:val="00834A60"/>
    <w:rsid w:val="00840E17"/>
    <w:rsid w:val="00842ED0"/>
    <w:rsid w:val="00844076"/>
    <w:rsid w:val="0084638B"/>
    <w:rsid w:val="00846BC0"/>
    <w:rsid w:val="00847088"/>
    <w:rsid w:val="00852611"/>
    <w:rsid w:val="00854C1C"/>
    <w:rsid w:val="008575F9"/>
    <w:rsid w:val="00857685"/>
    <w:rsid w:val="00864E4B"/>
    <w:rsid w:val="00866916"/>
    <w:rsid w:val="008669B2"/>
    <w:rsid w:val="00867B90"/>
    <w:rsid w:val="00871FC9"/>
    <w:rsid w:val="00872F22"/>
    <w:rsid w:val="0087482F"/>
    <w:rsid w:val="00874A1C"/>
    <w:rsid w:val="00876544"/>
    <w:rsid w:val="00877F19"/>
    <w:rsid w:val="008806B3"/>
    <w:rsid w:val="008810B8"/>
    <w:rsid w:val="008837BB"/>
    <w:rsid w:val="008842C3"/>
    <w:rsid w:val="0088504C"/>
    <w:rsid w:val="00887B19"/>
    <w:rsid w:val="00891C24"/>
    <w:rsid w:val="00895A01"/>
    <w:rsid w:val="00895B0F"/>
    <w:rsid w:val="00895E7C"/>
    <w:rsid w:val="00896C8C"/>
    <w:rsid w:val="00897216"/>
    <w:rsid w:val="008A080B"/>
    <w:rsid w:val="008A3122"/>
    <w:rsid w:val="008A5A9D"/>
    <w:rsid w:val="008A6C50"/>
    <w:rsid w:val="008A7BA0"/>
    <w:rsid w:val="008B0C55"/>
    <w:rsid w:val="008B29B1"/>
    <w:rsid w:val="008B654F"/>
    <w:rsid w:val="008B6967"/>
    <w:rsid w:val="008B7846"/>
    <w:rsid w:val="008B7AA1"/>
    <w:rsid w:val="008C1E68"/>
    <w:rsid w:val="008C2E1C"/>
    <w:rsid w:val="008C366E"/>
    <w:rsid w:val="008C68FF"/>
    <w:rsid w:val="008D1A84"/>
    <w:rsid w:val="008D5CC0"/>
    <w:rsid w:val="008D677E"/>
    <w:rsid w:val="008D7D37"/>
    <w:rsid w:val="008E0901"/>
    <w:rsid w:val="008E0C03"/>
    <w:rsid w:val="008E11D2"/>
    <w:rsid w:val="008E3E34"/>
    <w:rsid w:val="008E5721"/>
    <w:rsid w:val="008E6BB0"/>
    <w:rsid w:val="008E7835"/>
    <w:rsid w:val="008E7ECE"/>
    <w:rsid w:val="008F00D2"/>
    <w:rsid w:val="008F2F54"/>
    <w:rsid w:val="008F310B"/>
    <w:rsid w:val="008F591E"/>
    <w:rsid w:val="008F5947"/>
    <w:rsid w:val="008F5E0E"/>
    <w:rsid w:val="008F7EC2"/>
    <w:rsid w:val="00901299"/>
    <w:rsid w:val="00901DF1"/>
    <w:rsid w:val="009026BD"/>
    <w:rsid w:val="00902D80"/>
    <w:rsid w:val="00903920"/>
    <w:rsid w:val="00903A30"/>
    <w:rsid w:val="00906037"/>
    <w:rsid w:val="00907E34"/>
    <w:rsid w:val="00910241"/>
    <w:rsid w:val="00914210"/>
    <w:rsid w:val="00914C32"/>
    <w:rsid w:val="00915EBC"/>
    <w:rsid w:val="009178B8"/>
    <w:rsid w:val="00917ABC"/>
    <w:rsid w:val="0092426D"/>
    <w:rsid w:val="00935290"/>
    <w:rsid w:val="009352D6"/>
    <w:rsid w:val="00941143"/>
    <w:rsid w:val="0094178F"/>
    <w:rsid w:val="0094285D"/>
    <w:rsid w:val="009447D7"/>
    <w:rsid w:val="0094533A"/>
    <w:rsid w:val="00947172"/>
    <w:rsid w:val="00947276"/>
    <w:rsid w:val="00947757"/>
    <w:rsid w:val="00950A5F"/>
    <w:rsid w:val="009519DE"/>
    <w:rsid w:val="00953BF1"/>
    <w:rsid w:val="00956B69"/>
    <w:rsid w:val="009637AE"/>
    <w:rsid w:val="00966A3D"/>
    <w:rsid w:val="00971D23"/>
    <w:rsid w:val="00972BF7"/>
    <w:rsid w:val="0097448F"/>
    <w:rsid w:val="009744D3"/>
    <w:rsid w:val="00976019"/>
    <w:rsid w:val="00981BA7"/>
    <w:rsid w:val="009841EE"/>
    <w:rsid w:val="00985B92"/>
    <w:rsid w:val="00986214"/>
    <w:rsid w:val="009947F8"/>
    <w:rsid w:val="009973A7"/>
    <w:rsid w:val="009A029E"/>
    <w:rsid w:val="009A06CD"/>
    <w:rsid w:val="009A14C0"/>
    <w:rsid w:val="009A509F"/>
    <w:rsid w:val="009B0FFC"/>
    <w:rsid w:val="009B1158"/>
    <w:rsid w:val="009B24AC"/>
    <w:rsid w:val="009B6652"/>
    <w:rsid w:val="009C1C47"/>
    <w:rsid w:val="009C212D"/>
    <w:rsid w:val="009C451D"/>
    <w:rsid w:val="009C65A9"/>
    <w:rsid w:val="009D27D3"/>
    <w:rsid w:val="009D307F"/>
    <w:rsid w:val="009D5331"/>
    <w:rsid w:val="009D799E"/>
    <w:rsid w:val="009D7DF1"/>
    <w:rsid w:val="009D7FEA"/>
    <w:rsid w:val="009E02DC"/>
    <w:rsid w:val="009E0D7B"/>
    <w:rsid w:val="009E3F15"/>
    <w:rsid w:val="009E50DB"/>
    <w:rsid w:val="009F1111"/>
    <w:rsid w:val="009F3A93"/>
    <w:rsid w:val="009F43B3"/>
    <w:rsid w:val="009F4870"/>
    <w:rsid w:val="009F586D"/>
    <w:rsid w:val="009F604D"/>
    <w:rsid w:val="00A00011"/>
    <w:rsid w:val="00A0112C"/>
    <w:rsid w:val="00A02095"/>
    <w:rsid w:val="00A02B08"/>
    <w:rsid w:val="00A04961"/>
    <w:rsid w:val="00A06680"/>
    <w:rsid w:val="00A14281"/>
    <w:rsid w:val="00A17688"/>
    <w:rsid w:val="00A200B6"/>
    <w:rsid w:val="00A212B7"/>
    <w:rsid w:val="00A22AFE"/>
    <w:rsid w:val="00A277C6"/>
    <w:rsid w:val="00A3139B"/>
    <w:rsid w:val="00A364FF"/>
    <w:rsid w:val="00A3754E"/>
    <w:rsid w:val="00A377BC"/>
    <w:rsid w:val="00A401B4"/>
    <w:rsid w:val="00A4171E"/>
    <w:rsid w:val="00A4549E"/>
    <w:rsid w:val="00A47D5A"/>
    <w:rsid w:val="00A522B1"/>
    <w:rsid w:val="00A52ECC"/>
    <w:rsid w:val="00A577DF"/>
    <w:rsid w:val="00A5794D"/>
    <w:rsid w:val="00A6201E"/>
    <w:rsid w:val="00A70FD9"/>
    <w:rsid w:val="00A72A25"/>
    <w:rsid w:val="00A80061"/>
    <w:rsid w:val="00A81009"/>
    <w:rsid w:val="00A84526"/>
    <w:rsid w:val="00A86135"/>
    <w:rsid w:val="00A91AEA"/>
    <w:rsid w:val="00A949D6"/>
    <w:rsid w:val="00A95873"/>
    <w:rsid w:val="00A96D8C"/>
    <w:rsid w:val="00A976FB"/>
    <w:rsid w:val="00AA0B47"/>
    <w:rsid w:val="00AA7042"/>
    <w:rsid w:val="00AB05D3"/>
    <w:rsid w:val="00AB0F1E"/>
    <w:rsid w:val="00AB1AA3"/>
    <w:rsid w:val="00AB1C05"/>
    <w:rsid w:val="00AB3B52"/>
    <w:rsid w:val="00AB40BA"/>
    <w:rsid w:val="00AB502B"/>
    <w:rsid w:val="00AB6123"/>
    <w:rsid w:val="00AB6F57"/>
    <w:rsid w:val="00AB7178"/>
    <w:rsid w:val="00AC0294"/>
    <w:rsid w:val="00AC0DDA"/>
    <w:rsid w:val="00AC23BA"/>
    <w:rsid w:val="00AC3DFB"/>
    <w:rsid w:val="00AD5693"/>
    <w:rsid w:val="00AD6887"/>
    <w:rsid w:val="00AD6EF3"/>
    <w:rsid w:val="00AE3A88"/>
    <w:rsid w:val="00AE5275"/>
    <w:rsid w:val="00AE571E"/>
    <w:rsid w:val="00AE6B65"/>
    <w:rsid w:val="00AF0A8E"/>
    <w:rsid w:val="00AF79D9"/>
    <w:rsid w:val="00B00F36"/>
    <w:rsid w:val="00B019C1"/>
    <w:rsid w:val="00B05CAE"/>
    <w:rsid w:val="00B0645F"/>
    <w:rsid w:val="00B07996"/>
    <w:rsid w:val="00B16DF7"/>
    <w:rsid w:val="00B16DFF"/>
    <w:rsid w:val="00B211B2"/>
    <w:rsid w:val="00B23836"/>
    <w:rsid w:val="00B302FF"/>
    <w:rsid w:val="00B31898"/>
    <w:rsid w:val="00B31928"/>
    <w:rsid w:val="00B3206E"/>
    <w:rsid w:val="00B32F65"/>
    <w:rsid w:val="00B33D87"/>
    <w:rsid w:val="00B35216"/>
    <w:rsid w:val="00B3553A"/>
    <w:rsid w:val="00B36F82"/>
    <w:rsid w:val="00B4175D"/>
    <w:rsid w:val="00B43192"/>
    <w:rsid w:val="00B4360E"/>
    <w:rsid w:val="00B43836"/>
    <w:rsid w:val="00B44A61"/>
    <w:rsid w:val="00B47FCE"/>
    <w:rsid w:val="00B64438"/>
    <w:rsid w:val="00B6450B"/>
    <w:rsid w:val="00B6647D"/>
    <w:rsid w:val="00B730F6"/>
    <w:rsid w:val="00B7331C"/>
    <w:rsid w:val="00B75375"/>
    <w:rsid w:val="00B848B6"/>
    <w:rsid w:val="00B8705D"/>
    <w:rsid w:val="00B87A21"/>
    <w:rsid w:val="00B9091E"/>
    <w:rsid w:val="00B94A73"/>
    <w:rsid w:val="00B97186"/>
    <w:rsid w:val="00BA001C"/>
    <w:rsid w:val="00BA3FF6"/>
    <w:rsid w:val="00BA6117"/>
    <w:rsid w:val="00BB284F"/>
    <w:rsid w:val="00BB6DD8"/>
    <w:rsid w:val="00BB6FBC"/>
    <w:rsid w:val="00BB7F7D"/>
    <w:rsid w:val="00BC05A8"/>
    <w:rsid w:val="00BC066E"/>
    <w:rsid w:val="00BC1D08"/>
    <w:rsid w:val="00BC245F"/>
    <w:rsid w:val="00BC32A5"/>
    <w:rsid w:val="00BC3CED"/>
    <w:rsid w:val="00BC40B9"/>
    <w:rsid w:val="00BC5F26"/>
    <w:rsid w:val="00BC7358"/>
    <w:rsid w:val="00BD02CB"/>
    <w:rsid w:val="00BD14AA"/>
    <w:rsid w:val="00BD4A50"/>
    <w:rsid w:val="00BD5772"/>
    <w:rsid w:val="00BE0B35"/>
    <w:rsid w:val="00BE5B5D"/>
    <w:rsid w:val="00BE5FF4"/>
    <w:rsid w:val="00BF1621"/>
    <w:rsid w:val="00BF2103"/>
    <w:rsid w:val="00BF26C4"/>
    <w:rsid w:val="00BF4523"/>
    <w:rsid w:val="00BF6BCC"/>
    <w:rsid w:val="00BF6D01"/>
    <w:rsid w:val="00C02245"/>
    <w:rsid w:val="00C02A12"/>
    <w:rsid w:val="00C054FB"/>
    <w:rsid w:val="00C0662D"/>
    <w:rsid w:val="00C1270D"/>
    <w:rsid w:val="00C14385"/>
    <w:rsid w:val="00C160BD"/>
    <w:rsid w:val="00C178E4"/>
    <w:rsid w:val="00C22C2A"/>
    <w:rsid w:val="00C2381F"/>
    <w:rsid w:val="00C24ABE"/>
    <w:rsid w:val="00C25400"/>
    <w:rsid w:val="00C278FB"/>
    <w:rsid w:val="00C329C9"/>
    <w:rsid w:val="00C3530C"/>
    <w:rsid w:val="00C406C7"/>
    <w:rsid w:val="00C454D4"/>
    <w:rsid w:val="00C4686B"/>
    <w:rsid w:val="00C46F2B"/>
    <w:rsid w:val="00C50639"/>
    <w:rsid w:val="00C51861"/>
    <w:rsid w:val="00C53332"/>
    <w:rsid w:val="00C535BE"/>
    <w:rsid w:val="00C53AF8"/>
    <w:rsid w:val="00C55140"/>
    <w:rsid w:val="00C62DA7"/>
    <w:rsid w:val="00C67249"/>
    <w:rsid w:val="00C674DA"/>
    <w:rsid w:val="00C6777A"/>
    <w:rsid w:val="00C679DE"/>
    <w:rsid w:val="00C702D1"/>
    <w:rsid w:val="00C708A5"/>
    <w:rsid w:val="00C768F0"/>
    <w:rsid w:val="00C82DD8"/>
    <w:rsid w:val="00C83F42"/>
    <w:rsid w:val="00C931EA"/>
    <w:rsid w:val="00C93A9F"/>
    <w:rsid w:val="00C97BFC"/>
    <w:rsid w:val="00C97C54"/>
    <w:rsid w:val="00CA0373"/>
    <w:rsid w:val="00CA0864"/>
    <w:rsid w:val="00CA2BF4"/>
    <w:rsid w:val="00CA3D31"/>
    <w:rsid w:val="00CA3D60"/>
    <w:rsid w:val="00CA411E"/>
    <w:rsid w:val="00CB1829"/>
    <w:rsid w:val="00CB45E2"/>
    <w:rsid w:val="00CB50B3"/>
    <w:rsid w:val="00CC01B5"/>
    <w:rsid w:val="00CC052E"/>
    <w:rsid w:val="00CC1427"/>
    <w:rsid w:val="00CC1E7F"/>
    <w:rsid w:val="00CC4606"/>
    <w:rsid w:val="00CC5BD8"/>
    <w:rsid w:val="00CC6275"/>
    <w:rsid w:val="00CC7B43"/>
    <w:rsid w:val="00CD24A0"/>
    <w:rsid w:val="00CD2D9C"/>
    <w:rsid w:val="00CD4E91"/>
    <w:rsid w:val="00CD5BA5"/>
    <w:rsid w:val="00CE1506"/>
    <w:rsid w:val="00CE30FA"/>
    <w:rsid w:val="00CE4CB8"/>
    <w:rsid w:val="00CE60B8"/>
    <w:rsid w:val="00CF0180"/>
    <w:rsid w:val="00CF15BD"/>
    <w:rsid w:val="00CF20D9"/>
    <w:rsid w:val="00CF3D27"/>
    <w:rsid w:val="00CF44B3"/>
    <w:rsid w:val="00CF593C"/>
    <w:rsid w:val="00CF66DB"/>
    <w:rsid w:val="00CF6A47"/>
    <w:rsid w:val="00CF780C"/>
    <w:rsid w:val="00D01820"/>
    <w:rsid w:val="00D05508"/>
    <w:rsid w:val="00D1095C"/>
    <w:rsid w:val="00D1445C"/>
    <w:rsid w:val="00D14FFA"/>
    <w:rsid w:val="00D26564"/>
    <w:rsid w:val="00D26F4E"/>
    <w:rsid w:val="00D27A16"/>
    <w:rsid w:val="00D27C0F"/>
    <w:rsid w:val="00D30499"/>
    <w:rsid w:val="00D352C4"/>
    <w:rsid w:val="00D36443"/>
    <w:rsid w:val="00D36B9B"/>
    <w:rsid w:val="00D36D07"/>
    <w:rsid w:val="00D40C94"/>
    <w:rsid w:val="00D414F5"/>
    <w:rsid w:val="00D46306"/>
    <w:rsid w:val="00D47532"/>
    <w:rsid w:val="00D61A99"/>
    <w:rsid w:val="00D61C2B"/>
    <w:rsid w:val="00D621AA"/>
    <w:rsid w:val="00D6682B"/>
    <w:rsid w:val="00D70508"/>
    <w:rsid w:val="00D7149D"/>
    <w:rsid w:val="00D76F90"/>
    <w:rsid w:val="00D778E6"/>
    <w:rsid w:val="00D8208C"/>
    <w:rsid w:val="00D83AE4"/>
    <w:rsid w:val="00D8483B"/>
    <w:rsid w:val="00D858A0"/>
    <w:rsid w:val="00D91BF9"/>
    <w:rsid w:val="00D95843"/>
    <w:rsid w:val="00D95892"/>
    <w:rsid w:val="00DA0D93"/>
    <w:rsid w:val="00DA35D7"/>
    <w:rsid w:val="00DA7C54"/>
    <w:rsid w:val="00DB0E8B"/>
    <w:rsid w:val="00DB2EF3"/>
    <w:rsid w:val="00DB3131"/>
    <w:rsid w:val="00DB3A61"/>
    <w:rsid w:val="00DB6AB2"/>
    <w:rsid w:val="00DC0492"/>
    <w:rsid w:val="00DC20A4"/>
    <w:rsid w:val="00DC527C"/>
    <w:rsid w:val="00DC60D3"/>
    <w:rsid w:val="00DD0024"/>
    <w:rsid w:val="00DD1002"/>
    <w:rsid w:val="00DD1CB6"/>
    <w:rsid w:val="00DD4CDC"/>
    <w:rsid w:val="00DD699E"/>
    <w:rsid w:val="00DD7DAE"/>
    <w:rsid w:val="00DE118F"/>
    <w:rsid w:val="00DE22F6"/>
    <w:rsid w:val="00DE239F"/>
    <w:rsid w:val="00DE3684"/>
    <w:rsid w:val="00DE6F65"/>
    <w:rsid w:val="00DF377A"/>
    <w:rsid w:val="00DF655C"/>
    <w:rsid w:val="00E001E6"/>
    <w:rsid w:val="00E04F53"/>
    <w:rsid w:val="00E05739"/>
    <w:rsid w:val="00E07A6E"/>
    <w:rsid w:val="00E10127"/>
    <w:rsid w:val="00E155F5"/>
    <w:rsid w:val="00E17B48"/>
    <w:rsid w:val="00E20DE4"/>
    <w:rsid w:val="00E20F68"/>
    <w:rsid w:val="00E260E3"/>
    <w:rsid w:val="00E27183"/>
    <w:rsid w:val="00E30960"/>
    <w:rsid w:val="00E33067"/>
    <w:rsid w:val="00E33650"/>
    <w:rsid w:val="00E3397B"/>
    <w:rsid w:val="00E37679"/>
    <w:rsid w:val="00E40F71"/>
    <w:rsid w:val="00E419A0"/>
    <w:rsid w:val="00E42CBB"/>
    <w:rsid w:val="00E44D09"/>
    <w:rsid w:val="00E45EA5"/>
    <w:rsid w:val="00E467E9"/>
    <w:rsid w:val="00E50380"/>
    <w:rsid w:val="00E51115"/>
    <w:rsid w:val="00E5185E"/>
    <w:rsid w:val="00E54768"/>
    <w:rsid w:val="00E600F7"/>
    <w:rsid w:val="00E6167D"/>
    <w:rsid w:val="00E61985"/>
    <w:rsid w:val="00E62059"/>
    <w:rsid w:val="00E65F65"/>
    <w:rsid w:val="00E67449"/>
    <w:rsid w:val="00E67F8C"/>
    <w:rsid w:val="00E70E6A"/>
    <w:rsid w:val="00E73B10"/>
    <w:rsid w:val="00E742C9"/>
    <w:rsid w:val="00E7487B"/>
    <w:rsid w:val="00E74AF3"/>
    <w:rsid w:val="00E771FF"/>
    <w:rsid w:val="00E77F9A"/>
    <w:rsid w:val="00E81641"/>
    <w:rsid w:val="00E8417C"/>
    <w:rsid w:val="00E84D1A"/>
    <w:rsid w:val="00E84F98"/>
    <w:rsid w:val="00E86251"/>
    <w:rsid w:val="00E863E0"/>
    <w:rsid w:val="00E86F61"/>
    <w:rsid w:val="00E904F3"/>
    <w:rsid w:val="00E90E88"/>
    <w:rsid w:val="00E933CF"/>
    <w:rsid w:val="00E93CF1"/>
    <w:rsid w:val="00E94C6F"/>
    <w:rsid w:val="00EA01F7"/>
    <w:rsid w:val="00EA34CA"/>
    <w:rsid w:val="00EA3F1C"/>
    <w:rsid w:val="00EA5BF7"/>
    <w:rsid w:val="00EA7E78"/>
    <w:rsid w:val="00EB01D2"/>
    <w:rsid w:val="00EB0FA1"/>
    <w:rsid w:val="00EB2FFB"/>
    <w:rsid w:val="00EB3E35"/>
    <w:rsid w:val="00EB46DF"/>
    <w:rsid w:val="00EB662B"/>
    <w:rsid w:val="00EB6C7B"/>
    <w:rsid w:val="00EB6EC0"/>
    <w:rsid w:val="00EC05D6"/>
    <w:rsid w:val="00EC22C5"/>
    <w:rsid w:val="00EC3A70"/>
    <w:rsid w:val="00EC517B"/>
    <w:rsid w:val="00EC683B"/>
    <w:rsid w:val="00EC6B8E"/>
    <w:rsid w:val="00EC715F"/>
    <w:rsid w:val="00EC7482"/>
    <w:rsid w:val="00EC7BD2"/>
    <w:rsid w:val="00ED0CF2"/>
    <w:rsid w:val="00ED1DDB"/>
    <w:rsid w:val="00ED2283"/>
    <w:rsid w:val="00ED496A"/>
    <w:rsid w:val="00ED4DED"/>
    <w:rsid w:val="00EE3599"/>
    <w:rsid w:val="00EE5FC7"/>
    <w:rsid w:val="00EE6AE0"/>
    <w:rsid w:val="00EF26FB"/>
    <w:rsid w:val="00EF6410"/>
    <w:rsid w:val="00EF6A34"/>
    <w:rsid w:val="00F0046C"/>
    <w:rsid w:val="00F007C6"/>
    <w:rsid w:val="00F0426A"/>
    <w:rsid w:val="00F05C54"/>
    <w:rsid w:val="00F1102C"/>
    <w:rsid w:val="00F11933"/>
    <w:rsid w:val="00F14143"/>
    <w:rsid w:val="00F14DFA"/>
    <w:rsid w:val="00F15B87"/>
    <w:rsid w:val="00F175AB"/>
    <w:rsid w:val="00F20F6F"/>
    <w:rsid w:val="00F218C7"/>
    <w:rsid w:val="00F227EE"/>
    <w:rsid w:val="00F22970"/>
    <w:rsid w:val="00F24724"/>
    <w:rsid w:val="00F27141"/>
    <w:rsid w:val="00F27198"/>
    <w:rsid w:val="00F273FE"/>
    <w:rsid w:val="00F305AA"/>
    <w:rsid w:val="00F305F7"/>
    <w:rsid w:val="00F35CA3"/>
    <w:rsid w:val="00F40114"/>
    <w:rsid w:val="00F42D8B"/>
    <w:rsid w:val="00F46E99"/>
    <w:rsid w:val="00F478FB"/>
    <w:rsid w:val="00F5279D"/>
    <w:rsid w:val="00F549C8"/>
    <w:rsid w:val="00F56945"/>
    <w:rsid w:val="00F60EEC"/>
    <w:rsid w:val="00F64636"/>
    <w:rsid w:val="00F70041"/>
    <w:rsid w:val="00F70835"/>
    <w:rsid w:val="00F716CF"/>
    <w:rsid w:val="00F74652"/>
    <w:rsid w:val="00F84EC3"/>
    <w:rsid w:val="00F850D0"/>
    <w:rsid w:val="00F8571E"/>
    <w:rsid w:val="00F85AB6"/>
    <w:rsid w:val="00F87A90"/>
    <w:rsid w:val="00F903EA"/>
    <w:rsid w:val="00F922D1"/>
    <w:rsid w:val="00F92534"/>
    <w:rsid w:val="00F9275A"/>
    <w:rsid w:val="00F928BE"/>
    <w:rsid w:val="00F93C35"/>
    <w:rsid w:val="00F941FB"/>
    <w:rsid w:val="00F94ACE"/>
    <w:rsid w:val="00F94CEB"/>
    <w:rsid w:val="00FA06E1"/>
    <w:rsid w:val="00FA26D8"/>
    <w:rsid w:val="00FA2B8A"/>
    <w:rsid w:val="00FA5A02"/>
    <w:rsid w:val="00FA66EB"/>
    <w:rsid w:val="00FA736B"/>
    <w:rsid w:val="00FB080E"/>
    <w:rsid w:val="00FB35D7"/>
    <w:rsid w:val="00FB3E5A"/>
    <w:rsid w:val="00FB4183"/>
    <w:rsid w:val="00FB4FF8"/>
    <w:rsid w:val="00FB5D66"/>
    <w:rsid w:val="00FB5E3C"/>
    <w:rsid w:val="00FB686C"/>
    <w:rsid w:val="00FB6BAF"/>
    <w:rsid w:val="00FB6F56"/>
    <w:rsid w:val="00FC00FA"/>
    <w:rsid w:val="00FC070E"/>
    <w:rsid w:val="00FC1C36"/>
    <w:rsid w:val="00FC1E26"/>
    <w:rsid w:val="00FC36EE"/>
    <w:rsid w:val="00FC59F8"/>
    <w:rsid w:val="00FC6A39"/>
    <w:rsid w:val="00FD74AC"/>
    <w:rsid w:val="00FE1300"/>
    <w:rsid w:val="00FE2C3F"/>
    <w:rsid w:val="00FE3E53"/>
    <w:rsid w:val="00FF27A0"/>
    <w:rsid w:val="00FF3ACC"/>
    <w:rsid w:val="00FF4651"/>
    <w:rsid w:val="00FF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3E45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112C"/>
    <w:pPr>
      <w:spacing w:before="120" w:after="120" w:line="300" w:lineRule="auto"/>
      <w:jc w:val="both"/>
    </w:pPr>
    <w:rPr>
      <w:rFonts w:ascii="Arial" w:hAnsi="Arial"/>
      <w:sz w:val="22"/>
      <w:lang w:eastAsia="en-US"/>
    </w:rPr>
  </w:style>
  <w:style w:type="paragraph" w:styleId="Heading1">
    <w:name w:val="heading 1"/>
    <w:basedOn w:val="Normal"/>
    <w:link w:val="Heading1Char"/>
    <w:qFormat/>
    <w:rsid w:val="00A0112C"/>
    <w:pPr>
      <w:keepNext/>
      <w:numPr>
        <w:numId w:val="19"/>
      </w:numPr>
      <w:spacing w:before="240" w:after="240" w:line="240" w:lineRule="auto"/>
      <w:outlineLvl w:val="0"/>
    </w:pPr>
    <w:rPr>
      <w:rFonts w:cs="Arial"/>
      <w:b/>
      <w:caps/>
      <w:kern w:val="28"/>
      <w:sz w:val="24"/>
    </w:rPr>
  </w:style>
  <w:style w:type="paragraph" w:styleId="Heading2">
    <w:name w:val="heading 2"/>
    <w:basedOn w:val="Normal"/>
    <w:link w:val="Heading2Char"/>
    <w:qFormat/>
    <w:rsid w:val="00A0112C"/>
    <w:pPr>
      <w:numPr>
        <w:ilvl w:val="1"/>
        <w:numId w:val="19"/>
      </w:numPr>
      <w:tabs>
        <w:tab w:val="clear" w:pos="1135"/>
        <w:tab w:val="num" w:pos="567"/>
      </w:tabs>
      <w:ind w:left="567"/>
      <w:outlineLvl w:val="1"/>
    </w:pPr>
    <w:rPr>
      <w:rFonts w:cs="Arial"/>
      <w:color w:val="000000"/>
    </w:rPr>
  </w:style>
  <w:style w:type="paragraph" w:styleId="Heading3">
    <w:name w:val="heading 3"/>
    <w:basedOn w:val="Normal"/>
    <w:link w:val="Heading3Char"/>
    <w:qFormat/>
    <w:rsid w:val="00285E34"/>
    <w:pPr>
      <w:numPr>
        <w:ilvl w:val="2"/>
        <w:numId w:val="19"/>
      </w:numPr>
      <w:tabs>
        <w:tab w:val="clear" w:pos="2128"/>
        <w:tab w:val="num" w:pos="1418"/>
      </w:tabs>
      <w:ind w:left="1418"/>
      <w:outlineLvl w:val="2"/>
    </w:pPr>
    <w:rPr>
      <w:rFonts w:cs="Arial"/>
    </w:rPr>
  </w:style>
  <w:style w:type="paragraph" w:styleId="Heading4">
    <w:name w:val="heading 4"/>
    <w:basedOn w:val="Normal"/>
    <w:link w:val="Heading4Char"/>
    <w:qFormat/>
    <w:rsid w:val="00A0112C"/>
    <w:pPr>
      <w:numPr>
        <w:ilvl w:val="3"/>
        <w:numId w:val="19"/>
      </w:numPr>
      <w:tabs>
        <w:tab w:val="left" w:pos="1985"/>
      </w:tabs>
      <w:outlineLvl w:val="3"/>
    </w:pPr>
    <w:rPr>
      <w:rFonts w:cs="Arial"/>
    </w:rPr>
  </w:style>
  <w:style w:type="paragraph" w:styleId="Heading5">
    <w:name w:val="heading 5"/>
    <w:basedOn w:val="Normal"/>
    <w:link w:val="Heading5Char"/>
    <w:qFormat/>
    <w:rsid w:val="00A0112C"/>
    <w:pPr>
      <w:numPr>
        <w:ilvl w:val="4"/>
        <w:numId w:val="19"/>
      </w:numPr>
      <w:outlineLvl w:val="4"/>
    </w:pPr>
  </w:style>
  <w:style w:type="paragraph" w:styleId="Heading6">
    <w:name w:val="heading 6"/>
    <w:basedOn w:val="Normal"/>
    <w:link w:val="Heading6Char"/>
    <w:qFormat/>
    <w:rsid w:val="00A0112C"/>
    <w:pPr>
      <w:numPr>
        <w:ilvl w:val="5"/>
        <w:numId w:val="19"/>
      </w:numPr>
      <w:jc w:val="left"/>
      <w:outlineLvl w:val="5"/>
    </w:pPr>
    <w:rPr>
      <w:rFonts w:cs="Arial"/>
    </w:rPr>
  </w:style>
  <w:style w:type="paragraph" w:styleId="Heading7">
    <w:name w:val="heading 7"/>
    <w:basedOn w:val="Normal"/>
    <w:next w:val="Normal"/>
    <w:link w:val="Heading7Char"/>
    <w:qFormat/>
    <w:rsid w:val="00A0112C"/>
    <w:pPr>
      <w:keepNext/>
      <w:outlineLvl w:val="6"/>
    </w:pPr>
    <w:rPr>
      <w:rFonts w:cs="Arial"/>
      <w:b/>
      <w:sz w:val="24"/>
    </w:rPr>
  </w:style>
  <w:style w:type="paragraph" w:styleId="Heading8">
    <w:name w:val="heading 8"/>
    <w:basedOn w:val="Normal"/>
    <w:next w:val="Normal"/>
    <w:link w:val="Heading8Char"/>
    <w:qFormat/>
    <w:rsid w:val="00A0112C"/>
    <w:pPr>
      <w:keepNext/>
      <w:pageBreakBefore/>
      <w:spacing w:before="360" w:after="360"/>
      <w:jc w:val="left"/>
      <w:outlineLvl w:val="7"/>
    </w:pPr>
    <w:rPr>
      <w:b/>
      <w:sz w:val="28"/>
    </w:rPr>
  </w:style>
  <w:style w:type="paragraph" w:styleId="Heading9">
    <w:name w:val="heading 9"/>
    <w:basedOn w:val="Normal"/>
    <w:next w:val="Normal"/>
    <w:link w:val="Heading9Char"/>
    <w:semiHidden/>
    <w:unhideWhenUsed/>
    <w:qFormat/>
    <w:rsid w:val="00F271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autoRedefine/>
    <w:rsid w:val="00AC23BA"/>
    <w:pPr>
      <w:keepNext/>
      <w:numPr>
        <w:numId w:val="5"/>
      </w:numPr>
      <w:tabs>
        <w:tab w:val="clear" w:pos="567"/>
        <w:tab w:val="num" w:pos="360"/>
      </w:tabs>
      <w:suppressAutoHyphens/>
      <w:autoSpaceDE w:val="0"/>
      <w:autoSpaceDN w:val="0"/>
      <w:adjustRightInd w:val="0"/>
      <w:spacing w:before="360" w:after="360"/>
      <w:ind w:left="0" w:firstLine="0"/>
      <w:jc w:val="both"/>
      <w:outlineLvl w:val="0"/>
    </w:pPr>
    <w:rPr>
      <w:rFonts w:ascii="Arial Bold" w:hAnsi="Arial Bold" w:cs="Arial"/>
      <w:b/>
      <w:caps/>
      <w:sz w:val="22"/>
      <w:szCs w:val="22"/>
      <w:lang w:eastAsia="en-US"/>
    </w:rPr>
  </w:style>
  <w:style w:type="paragraph" w:customStyle="1" w:styleId="Legal2">
    <w:name w:val="Legal 2"/>
    <w:autoRedefine/>
    <w:rsid w:val="006E3DAA"/>
    <w:pPr>
      <w:numPr>
        <w:numId w:val="7"/>
      </w:numPr>
      <w:tabs>
        <w:tab w:val="clear" w:pos="567"/>
        <w:tab w:val="num" w:pos="426"/>
      </w:tabs>
      <w:autoSpaceDE w:val="0"/>
      <w:autoSpaceDN w:val="0"/>
      <w:spacing w:line="276" w:lineRule="auto"/>
      <w:jc w:val="center"/>
    </w:pPr>
    <w:rPr>
      <w:rFonts w:ascii="Arial" w:hAnsi="Arial" w:cs="Arial"/>
      <w:sz w:val="22"/>
      <w:szCs w:val="22"/>
      <w:lang w:eastAsia="en-US"/>
    </w:rPr>
  </w:style>
  <w:style w:type="paragraph" w:customStyle="1" w:styleId="Legal3">
    <w:name w:val="Legal 3"/>
    <w:pPr>
      <w:numPr>
        <w:ilvl w:val="2"/>
        <w:numId w:val="1"/>
      </w:numPr>
      <w:autoSpaceDE w:val="0"/>
      <w:autoSpaceDN w:val="0"/>
      <w:adjustRightInd w:val="0"/>
      <w:spacing w:after="360" w:line="360" w:lineRule="auto"/>
      <w:jc w:val="both"/>
      <w:outlineLvl w:val="2"/>
    </w:pPr>
    <w:rPr>
      <w:sz w:val="24"/>
      <w:lang w:eastAsia="en-US"/>
    </w:rPr>
  </w:style>
  <w:style w:type="paragraph" w:customStyle="1" w:styleId="Legal4">
    <w:name w:val="Legal 4"/>
    <w:pPr>
      <w:numPr>
        <w:ilvl w:val="3"/>
        <w:numId w:val="2"/>
      </w:numPr>
      <w:spacing w:after="360" w:line="360" w:lineRule="auto"/>
      <w:jc w:val="both"/>
    </w:pPr>
    <w:rPr>
      <w:sz w:val="24"/>
      <w:lang w:val="en-US"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character" w:customStyle="1" w:styleId="Heading1Char">
    <w:name w:val="Heading 1 Char"/>
    <w:basedOn w:val="DefaultParagraphFont"/>
    <w:link w:val="Heading1"/>
    <w:rsid w:val="00F27141"/>
    <w:rPr>
      <w:rFonts w:ascii="Arial" w:hAnsi="Arial" w:cs="Arial"/>
      <w:b/>
      <w:caps/>
      <w:kern w:val="28"/>
      <w:sz w:val="24"/>
      <w:lang w:eastAsia="en-US"/>
    </w:rPr>
  </w:style>
  <w:style w:type="character" w:customStyle="1" w:styleId="Heading2Char">
    <w:name w:val="Heading 2 Char"/>
    <w:basedOn w:val="DefaultParagraphFont"/>
    <w:link w:val="Heading2"/>
    <w:rsid w:val="00F27141"/>
    <w:rPr>
      <w:rFonts w:ascii="Arial" w:hAnsi="Arial" w:cs="Arial"/>
      <w:color w:val="000000"/>
      <w:sz w:val="22"/>
      <w:lang w:eastAsia="en-US"/>
    </w:rPr>
  </w:style>
  <w:style w:type="character" w:customStyle="1" w:styleId="Heading3Char">
    <w:name w:val="Heading 3 Char"/>
    <w:basedOn w:val="DefaultParagraphFont"/>
    <w:link w:val="Heading3"/>
    <w:rsid w:val="00285E34"/>
    <w:rPr>
      <w:rFonts w:ascii="Arial" w:hAnsi="Arial" w:cs="Arial"/>
      <w:sz w:val="22"/>
      <w:lang w:eastAsia="en-US"/>
    </w:rPr>
  </w:style>
  <w:style w:type="character" w:customStyle="1" w:styleId="Heading4Char">
    <w:name w:val="Heading 4 Char"/>
    <w:basedOn w:val="DefaultParagraphFont"/>
    <w:link w:val="Heading4"/>
    <w:rsid w:val="00F27141"/>
    <w:rPr>
      <w:rFonts w:ascii="Arial" w:hAnsi="Arial" w:cs="Arial"/>
      <w:sz w:val="22"/>
      <w:lang w:eastAsia="en-US"/>
    </w:rPr>
  </w:style>
  <w:style w:type="character" w:customStyle="1" w:styleId="Heading5Char">
    <w:name w:val="Heading 5 Char"/>
    <w:basedOn w:val="DefaultParagraphFont"/>
    <w:link w:val="Heading5"/>
    <w:rsid w:val="00F27141"/>
    <w:rPr>
      <w:rFonts w:ascii="Arial" w:hAnsi="Arial"/>
      <w:sz w:val="22"/>
      <w:lang w:eastAsia="en-US"/>
    </w:rPr>
  </w:style>
  <w:style w:type="character" w:customStyle="1" w:styleId="Heading6Char">
    <w:name w:val="Heading 6 Char"/>
    <w:basedOn w:val="DefaultParagraphFont"/>
    <w:link w:val="Heading6"/>
    <w:rsid w:val="00F27141"/>
    <w:rPr>
      <w:rFonts w:ascii="Arial" w:hAnsi="Arial" w:cs="Arial"/>
      <w:sz w:val="22"/>
      <w:lang w:eastAsia="en-US"/>
    </w:rPr>
  </w:style>
  <w:style w:type="character" w:customStyle="1" w:styleId="Heading7Char">
    <w:name w:val="Heading 7 Char"/>
    <w:basedOn w:val="DefaultParagraphFont"/>
    <w:link w:val="Heading7"/>
    <w:rsid w:val="00F27141"/>
    <w:rPr>
      <w:rFonts w:ascii="Arial" w:hAnsi="Arial" w:cs="Arial"/>
      <w:b/>
      <w:sz w:val="24"/>
      <w:lang w:eastAsia="en-US"/>
    </w:rPr>
  </w:style>
  <w:style w:type="character" w:customStyle="1" w:styleId="Heading8Char">
    <w:name w:val="Heading 8 Char"/>
    <w:basedOn w:val="DefaultParagraphFont"/>
    <w:link w:val="Heading8"/>
    <w:rsid w:val="00A0112C"/>
    <w:rPr>
      <w:rFonts w:ascii="Arial" w:hAnsi="Arial"/>
      <w:b/>
      <w:sz w:val="28"/>
      <w:lang w:eastAsia="en-US"/>
    </w:rPr>
  </w:style>
  <w:style w:type="character" w:customStyle="1" w:styleId="Heading9Char">
    <w:name w:val="Heading 9 Char"/>
    <w:basedOn w:val="DefaultParagraphFont"/>
    <w:link w:val="Heading9"/>
    <w:semiHidden/>
    <w:rsid w:val="00F27141"/>
    <w:rPr>
      <w:rFonts w:asciiTheme="majorHAnsi" w:eastAsiaTheme="majorEastAsia" w:hAnsiTheme="majorHAnsi" w:cstheme="majorBidi"/>
      <w:i/>
      <w:iCs/>
      <w:color w:val="272727" w:themeColor="text1" w:themeTint="D8"/>
      <w:sz w:val="21"/>
      <w:szCs w:val="21"/>
      <w:lang w:eastAsia="en-US"/>
    </w:rPr>
  </w:style>
  <w:style w:type="paragraph" w:styleId="Header">
    <w:name w:val="header"/>
    <w:basedOn w:val="Normal"/>
    <w:link w:val="HeaderChar"/>
    <w:rsid w:val="00F27141"/>
    <w:pPr>
      <w:tabs>
        <w:tab w:val="center" w:pos="4153"/>
        <w:tab w:val="right" w:pos="8306"/>
      </w:tabs>
    </w:pPr>
  </w:style>
  <w:style w:type="character" w:customStyle="1" w:styleId="HeaderChar">
    <w:name w:val="Header Char"/>
    <w:basedOn w:val="DefaultParagraphFont"/>
    <w:link w:val="Header"/>
    <w:rsid w:val="00F27141"/>
    <w:rPr>
      <w:rFonts w:ascii="Arial" w:hAnsi="Arial"/>
      <w:sz w:val="22"/>
      <w:szCs w:val="22"/>
      <w:lang w:eastAsia="en-US"/>
    </w:rPr>
  </w:style>
  <w:style w:type="paragraph" w:styleId="Footer">
    <w:name w:val="footer"/>
    <w:basedOn w:val="Normal"/>
    <w:link w:val="FooterChar"/>
    <w:uiPriority w:val="99"/>
    <w:qFormat/>
    <w:rsid w:val="00A0112C"/>
    <w:pPr>
      <w:tabs>
        <w:tab w:val="center" w:pos="4536"/>
        <w:tab w:val="right" w:pos="9072"/>
      </w:tabs>
      <w:spacing w:line="240" w:lineRule="auto"/>
    </w:pPr>
    <w:rPr>
      <w:sz w:val="18"/>
    </w:rPr>
  </w:style>
  <w:style w:type="character" w:customStyle="1" w:styleId="FooterChar">
    <w:name w:val="Footer Char"/>
    <w:basedOn w:val="DefaultParagraphFont"/>
    <w:link w:val="Footer"/>
    <w:uiPriority w:val="99"/>
    <w:rsid w:val="00A0112C"/>
    <w:rPr>
      <w:rFonts w:ascii="Arial" w:hAnsi="Arial"/>
      <w:sz w:val="18"/>
      <w:lang w:eastAsia="en-US"/>
    </w:rPr>
  </w:style>
  <w:style w:type="character" w:styleId="PageNumber">
    <w:name w:val="page number"/>
    <w:basedOn w:val="DefaultParagraphFont"/>
    <w:rsid w:val="00F27141"/>
    <w:rPr>
      <w:rFonts w:ascii="Arial" w:hAnsi="Arial"/>
      <w:dstrike w:val="0"/>
      <w:color w:val="auto"/>
      <w:sz w:val="20"/>
      <w:u w:val="none"/>
      <w:vertAlign w:val="baseline"/>
    </w:rPr>
  </w:style>
  <w:style w:type="paragraph" w:styleId="BodyText">
    <w:name w:val="Body Text"/>
    <w:basedOn w:val="Normal"/>
    <w:link w:val="BodyTextChar"/>
    <w:rsid w:val="00F27141"/>
    <w:pPr>
      <w:ind w:left="567"/>
    </w:pPr>
    <w:rPr>
      <w:rFonts w:cs="Arial"/>
    </w:rPr>
  </w:style>
  <w:style w:type="character" w:customStyle="1" w:styleId="BodyTextChar">
    <w:name w:val="Body Text Char"/>
    <w:basedOn w:val="DefaultParagraphFont"/>
    <w:link w:val="BodyText"/>
    <w:rsid w:val="00F27141"/>
    <w:rPr>
      <w:rFonts w:ascii="Arial" w:hAnsi="Arial" w:cs="Arial"/>
      <w:sz w:val="22"/>
      <w:szCs w:val="22"/>
      <w:lang w:eastAsia="en-US"/>
    </w:rPr>
  </w:style>
  <w:style w:type="paragraph" w:styleId="ListNumber">
    <w:name w:val="List Number"/>
    <w:basedOn w:val="Normal"/>
    <w:rsid w:val="00F27141"/>
    <w:pPr>
      <w:numPr>
        <w:ilvl w:val="1"/>
        <w:numId w:val="3"/>
      </w:numPr>
      <w:outlineLvl w:val="1"/>
    </w:pPr>
  </w:style>
  <w:style w:type="paragraph" w:styleId="Title">
    <w:name w:val="Title"/>
    <w:basedOn w:val="Normal"/>
    <w:link w:val="TitleChar"/>
    <w:qFormat/>
    <w:rsid w:val="00F2714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27141"/>
    <w:rPr>
      <w:rFonts w:asciiTheme="majorHAnsi" w:eastAsiaTheme="majorEastAsia" w:hAnsiTheme="majorHAnsi" w:cstheme="majorBidi"/>
      <w:spacing w:val="-10"/>
      <w:kern w:val="28"/>
      <w:sz w:val="56"/>
      <w:szCs w:val="56"/>
      <w:lang w:eastAsia="en-US"/>
    </w:rPr>
  </w:style>
  <w:style w:type="paragraph" w:styleId="Subtitle">
    <w:name w:val="Subtitle"/>
    <w:basedOn w:val="Title"/>
    <w:link w:val="SubtitleChar"/>
    <w:qFormat/>
    <w:rsid w:val="00F27141"/>
    <w:pPr>
      <w:numPr>
        <w:ilvl w:val="1"/>
      </w:numPr>
      <w:spacing w:before="120" w:after="160" w:line="300" w:lineRule="auto"/>
      <w:contextualSpacing w:val="0"/>
    </w:pPr>
    <w:rPr>
      <w:rFonts w:asciiTheme="minorHAnsi" w:eastAsiaTheme="minorEastAsia" w:hAnsiTheme="minorHAnsi" w:cstheme="minorBidi"/>
      <w:color w:val="5A5A5A" w:themeColor="text1" w:themeTint="A5"/>
      <w:spacing w:val="15"/>
      <w:kern w:val="0"/>
      <w:sz w:val="22"/>
      <w:szCs w:val="22"/>
    </w:rPr>
  </w:style>
  <w:style w:type="character" w:customStyle="1" w:styleId="SubtitleChar">
    <w:name w:val="Subtitle Char"/>
    <w:basedOn w:val="DefaultParagraphFont"/>
    <w:link w:val="Subtitle"/>
    <w:rsid w:val="00F27141"/>
    <w:rPr>
      <w:rFonts w:asciiTheme="minorHAnsi" w:eastAsiaTheme="minorEastAsia" w:hAnsiTheme="minorHAnsi" w:cstheme="minorBidi"/>
      <w:color w:val="5A5A5A" w:themeColor="text1" w:themeTint="A5"/>
      <w:spacing w:val="15"/>
      <w:sz w:val="22"/>
      <w:szCs w:val="22"/>
      <w:lang w:eastAsia="en-US"/>
    </w:rPr>
  </w:style>
  <w:style w:type="character" w:styleId="LineNumber">
    <w:name w:val="line number"/>
    <w:basedOn w:val="DefaultParagraphFont"/>
    <w:rsid w:val="00F27141"/>
  </w:style>
  <w:style w:type="paragraph" w:styleId="ListNumber2">
    <w:name w:val="List Number 2"/>
    <w:basedOn w:val="Normal"/>
    <w:rsid w:val="00F27141"/>
    <w:pPr>
      <w:numPr>
        <w:ilvl w:val="2"/>
        <w:numId w:val="4"/>
      </w:numPr>
      <w:outlineLvl w:val="2"/>
    </w:pPr>
  </w:style>
  <w:style w:type="paragraph" w:styleId="BodyTextIndent">
    <w:name w:val="Body Text Indent"/>
    <w:basedOn w:val="Normal"/>
    <w:link w:val="BodyTextIndentChar"/>
    <w:rsid w:val="00F27141"/>
    <w:pPr>
      <w:spacing w:line="240" w:lineRule="auto"/>
      <w:ind w:left="283"/>
      <w:jc w:val="left"/>
    </w:pPr>
    <w:rPr>
      <w:sz w:val="24"/>
      <w:lang w:eastAsia="en-GB"/>
    </w:rPr>
  </w:style>
  <w:style w:type="character" w:customStyle="1" w:styleId="BodyTextIndentChar">
    <w:name w:val="Body Text Indent Char"/>
    <w:basedOn w:val="DefaultParagraphFont"/>
    <w:link w:val="BodyTextIndent"/>
    <w:rsid w:val="00F27141"/>
    <w:rPr>
      <w:rFonts w:ascii="Arial" w:hAnsi="Arial"/>
      <w:sz w:val="24"/>
      <w:szCs w:val="22"/>
    </w:rPr>
  </w:style>
  <w:style w:type="paragraph" w:styleId="BodyText2">
    <w:name w:val="Body Text 2"/>
    <w:basedOn w:val="Normal"/>
    <w:link w:val="BodyText2Char"/>
    <w:rsid w:val="00F27141"/>
    <w:rPr>
      <w:rFonts w:cs="Arial"/>
      <w:color w:val="000000"/>
    </w:rPr>
  </w:style>
  <w:style w:type="character" w:customStyle="1" w:styleId="BodyText2Char">
    <w:name w:val="Body Text 2 Char"/>
    <w:basedOn w:val="DefaultParagraphFont"/>
    <w:link w:val="BodyText2"/>
    <w:rsid w:val="00F27141"/>
    <w:rPr>
      <w:rFonts w:ascii="Arial" w:hAnsi="Arial" w:cs="Arial"/>
      <w:color w:val="000000"/>
      <w:sz w:val="22"/>
      <w:szCs w:val="22"/>
      <w:lang w:eastAsia="en-US"/>
    </w:rPr>
  </w:style>
  <w:style w:type="character" w:styleId="Hyperlink">
    <w:name w:val="Hyperlink"/>
    <w:basedOn w:val="DefaultParagraphFont"/>
    <w:uiPriority w:val="99"/>
    <w:rsid w:val="00F27141"/>
    <w:rPr>
      <w:color w:val="0000FF"/>
      <w:u w:val="single"/>
    </w:rPr>
  </w:style>
  <w:style w:type="paragraph" w:styleId="BodyTextIndent2">
    <w:name w:val="Body Text Indent 2"/>
    <w:basedOn w:val="Normal"/>
    <w:link w:val="BodyTextIndent2Char"/>
    <w:rsid w:val="00F27141"/>
    <w:pPr>
      <w:ind w:left="540" w:firstLine="27"/>
    </w:pPr>
    <w:rPr>
      <w:rFonts w:cs="Arial"/>
      <w:color w:val="000000"/>
    </w:rPr>
  </w:style>
  <w:style w:type="character" w:customStyle="1" w:styleId="BodyTextIndent2Char">
    <w:name w:val="Body Text Indent 2 Char"/>
    <w:basedOn w:val="DefaultParagraphFont"/>
    <w:link w:val="BodyTextIndent2"/>
    <w:rsid w:val="00F27141"/>
    <w:rPr>
      <w:rFonts w:ascii="Arial" w:hAnsi="Arial" w:cs="Arial"/>
      <w:color w:val="000000"/>
      <w:sz w:val="22"/>
      <w:szCs w:val="22"/>
      <w:lang w:eastAsia="en-US"/>
    </w:rPr>
  </w:style>
  <w:style w:type="paragraph" w:styleId="BodyTextIndent3">
    <w:name w:val="Body Text Indent 3"/>
    <w:basedOn w:val="Normal"/>
    <w:link w:val="BodyTextIndent3Char"/>
    <w:rsid w:val="00F27141"/>
    <w:pPr>
      <w:ind w:left="540" w:firstLine="27"/>
    </w:pPr>
  </w:style>
  <w:style w:type="character" w:customStyle="1" w:styleId="BodyTextIndent3Char">
    <w:name w:val="Body Text Indent 3 Char"/>
    <w:basedOn w:val="DefaultParagraphFont"/>
    <w:link w:val="BodyTextIndent3"/>
    <w:rsid w:val="00F27141"/>
    <w:rPr>
      <w:rFonts w:ascii="Arial" w:hAnsi="Arial"/>
      <w:sz w:val="22"/>
      <w:szCs w:val="22"/>
      <w:lang w:eastAsia="en-US"/>
    </w:rPr>
  </w:style>
  <w:style w:type="character" w:styleId="FollowedHyperlink">
    <w:name w:val="FollowedHyperlink"/>
    <w:basedOn w:val="DefaultParagraphFont"/>
    <w:rsid w:val="00F27141"/>
    <w:rPr>
      <w:color w:val="800080"/>
      <w:u w:val="single"/>
    </w:rPr>
  </w:style>
  <w:style w:type="paragraph" w:styleId="TOC1">
    <w:name w:val="toc 1"/>
    <w:basedOn w:val="Normal"/>
    <w:next w:val="Normal"/>
    <w:uiPriority w:val="39"/>
    <w:qFormat/>
    <w:rsid w:val="00B0645F"/>
    <w:pPr>
      <w:tabs>
        <w:tab w:val="left" w:pos="709"/>
        <w:tab w:val="right" w:leader="dot" w:pos="7655"/>
      </w:tabs>
      <w:spacing w:after="0" w:line="300" w:lineRule="atLeast"/>
      <w:ind w:left="709" w:right="1219" w:hanging="709"/>
    </w:pPr>
    <w:rPr>
      <w:caps/>
    </w:rPr>
  </w:style>
  <w:style w:type="paragraph" w:styleId="TOC2">
    <w:name w:val="toc 2"/>
    <w:basedOn w:val="Normal"/>
    <w:next w:val="Normal"/>
    <w:uiPriority w:val="39"/>
    <w:qFormat/>
    <w:rsid w:val="00A0112C"/>
    <w:pPr>
      <w:tabs>
        <w:tab w:val="left" w:pos="706"/>
        <w:tab w:val="right" w:leader="dot" w:pos="7661"/>
      </w:tabs>
      <w:ind w:left="567" w:right="1219"/>
    </w:pPr>
  </w:style>
  <w:style w:type="paragraph" w:styleId="TOC3">
    <w:name w:val="toc 3"/>
    <w:basedOn w:val="Normal"/>
    <w:next w:val="Normal"/>
    <w:uiPriority w:val="39"/>
    <w:qFormat/>
    <w:rsid w:val="00A0112C"/>
    <w:pPr>
      <w:tabs>
        <w:tab w:val="left" w:pos="709"/>
        <w:tab w:val="right" w:leader="dot" w:pos="7655"/>
      </w:tabs>
      <w:ind w:left="1134" w:right="1219"/>
    </w:pPr>
    <w:rPr>
      <w:noProof/>
      <w:sz w:val="20"/>
    </w:rPr>
  </w:style>
  <w:style w:type="paragraph" w:styleId="TOC4">
    <w:name w:val="toc 4"/>
    <w:basedOn w:val="Normal"/>
    <w:next w:val="Normal"/>
    <w:autoRedefine/>
    <w:rsid w:val="00F27141"/>
    <w:pPr>
      <w:ind w:left="660"/>
    </w:pPr>
  </w:style>
  <w:style w:type="paragraph" w:styleId="TOC5">
    <w:name w:val="toc 5"/>
    <w:basedOn w:val="Normal"/>
    <w:next w:val="Normal"/>
    <w:autoRedefine/>
    <w:rsid w:val="00F27141"/>
    <w:pPr>
      <w:ind w:left="880"/>
    </w:pPr>
  </w:style>
  <w:style w:type="paragraph" w:styleId="TOC6">
    <w:name w:val="toc 6"/>
    <w:basedOn w:val="Normal"/>
    <w:next w:val="Normal"/>
    <w:autoRedefine/>
    <w:rsid w:val="00F27141"/>
    <w:pPr>
      <w:ind w:left="1100"/>
    </w:pPr>
  </w:style>
  <w:style w:type="paragraph" w:styleId="TOC7">
    <w:name w:val="toc 7"/>
    <w:basedOn w:val="Normal"/>
    <w:next w:val="Normal"/>
    <w:autoRedefine/>
    <w:rsid w:val="00F27141"/>
    <w:pPr>
      <w:ind w:left="1320"/>
    </w:pPr>
  </w:style>
  <w:style w:type="paragraph" w:styleId="TOC8">
    <w:name w:val="toc 8"/>
    <w:basedOn w:val="Normal"/>
    <w:next w:val="Normal"/>
    <w:autoRedefine/>
    <w:rsid w:val="00F27141"/>
    <w:pPr>
      <w:ind w:left="1540"/>
    </w:pPr>
  </w:style>
  <w:style w:type="paragraph" w:styleId="TOC9">
    <w:name w:val="toc 9"/>
    <w:basedOn w:val="Normal"/>
    <w:next w:val="Normal"/>
    <w:autoRedefine/>
    <w:rsid w:val="00F27141"/>
    <w:pPr>
      <w:ind w:left="1760"/>
    </w:pPr>
  </w:style>
  <w:style w:type="paragraph" w:customStyle="1" w:styleId="ACSNormal">
    <w:name w:val="ACS Normal"/>
    <w:basedOn w:val="Normal"/>
    <w:rsid w:val="00F27141"/>
    <w:pPr>
      <w:spacing w:after="0" w:line="240" w:lineRule="auto"/>
    </w:pPr>
    <w:rPr>
      <w:sz w:val="20"/>
      <w:szCs w:val="24"/>
    </w:rPr>
  </w:style>
  <w:style w:type="paragraph" w:customStyle="1" w:styleId="ACSbullet25">
    <w:name w:val="ACS bullet .25"/>
    <w:basedOn w:val="ACSNormal"/>
    <w:rsid w:val="00F27141"/>
    <w:pPr>
      <w:tabs>
        <w:tab w:val="num" w:pos="360"/>
      </w:tabs>
    </w:pPr>
  </w:style>
  <w:style w:type="paragraph" w:customStyle="1" w:styleId="Level1">
    <w:name w:val="Level 1"/>
    <w:basedOn w:val="Normal"/>
    <w:rsid w:val="00F27141"/>
    <w:pPr>
      <w:keepNext/>
      <w:numPr>
        <w:numId w:val="6"/>
      </w:numPr>
      <w:spacing w:before="360" w:after="360" w:line="240" w:lineRule="auto"/>
      <w:outlineLvl w:val="0"/>
    </w:pPr>
    <w:rPr>
      <w:rFonts w:cs="Arial"/>
      <w:b/>
      <w:lang w:eastAsia="en-GB"/>
    </w:rPr>
  </w:style>
  <w:style w:type="paragraph" w:customStyle="1" w:styleId="Level2">
    <w:name w:val="Level 2"/>
    <w:basedOn w:val="Level1"/>
    <w:rsid w:val="00F27141"/>
    <w:pPr>
      <w:keepNext w:val="0"/>
      <w:numPr>
        <w:ilvl w:val="1"/>
      </w:numPr>
      <w:spacing w:before="240" w:after="240" w:line="300" w:lineRule="auto"/>
      <w:outlineLvl w:val="1"/>
    </w:pPr>
    <w:rPr>
      <w:b w:val="0"/>
    </w:rPr>
  </w:style>
  <w:style w:type="paragraph" w:customStyle="1" w:styleId="Level3">
    <w:name w:val="Level 3"/>
    <w:basedOn w:val="Level2"/>
    <w:next w:val="Normal"/>
    <w:rsid w:val="00F27141"/>
    <w:pPr>
      <w:numPr>
        <w:ilvl w:val="2"/>
      </w:numPr>
      <w:outlineLvl w:val="2"/>
    </w:pPr>
  </w:style>
  <w:style w:type="paragraph" w:customStyle="1" w:styleId="Level4">
    <w:name w:val="Level 4"/>
    <w:basedOn w:val="Level3"/>
    <w:rsid w:val="00F27141"/>
    <w:pPr>
      <w:numPr>
        <w:ilvl w:val="3"/>
      </w:numPr>
      <w:spacing w:before="120" w:after="120"/>
      <w:outlineLvl w:val="3"/>
    </w:pPr>
  </w:style>
  <w:style w:type="paragraph" w:customStyle="1" w:styleId="Level5">
    <w:name w:val="Level 5"/>
    <w:basedOn w:val="Level4"/>
    <w:rsid w:val="00F27141"/>
    <w:pPr>
      <w:numPr>
        <w:ilvl w:val="4"/>
      </w:numPr>
      <w:outlineLvl w:val="4"/>
    </w:pPr>
  </w:style>
  <w:style w:type="paragraph" w:customStyle="1" w:styleId="Level6">
    <w:name w:val="Level 6"/>
    <w:basedOn w:val="Normal"/>
    <w:rsid w:val="00F27141"/>
    <w:pPr>
      <w:numPr>
        <w:ilvl w:val="5"/>
        <w:numId w:val="6"/>
      </w:numPr>
      <w:spacing w:after="0" w:line="240" w:lineRule="auto"/>
      <w:jc w:val="left"/>
    </w:pPr>
    <w:rPr>
      <w:bCs/>
      <w:szCs w:val="24"/>
    </w:rPr>
  </w:style>
  <w:style w:type="paragraph" w:customStyle="1" w:styleId="Level7">
    <w:name w:val="Level 7"/>
    <w:basedOn w:val="Normal"/>
    <w:rsid w:val="00F27141"/>
    <w:pPr>
      <w:numPr>
        <w:ilvl w:val="6"/>
        <w:numId w:val="6"/>
      </w:numPr>
      <w:spacing w:after="0" w:line="240" w:lineRule="auto"/>
      <w:jc w:val="left"/>
    </w:pPr>
    <w:rPr>
      <w:bCs/>
      <w:szCs w:val="24"/>
    </w:rPr>
  </w:style>
  <w:style w:type="paragraph" w:customStyle="1" w:styleId="Level8">
    <w:name w:val="Level 8"/>
    <w:basedOn w:val="Normal"/>
    <w:rsid w:val="00F27141"/>
    <w:pPr>
      <w:numPr>
        <w:ilvl w:val="7"/>
        <w:numId w:val="6"/>
      </w:numPr>
      <w:spacing w:after="0" w:line="240" w:lineRule="auto"/>
      <w:jc w:val="left"/>
    </w:pPr>
    <w:rPr>
      <w:bCs/>
      <w:szCs w:val="24"/>
    </w:rPr>
  </w:style>
  <w:style w:type="character" w:styleId="CommentReference">
    <w:name w:val="annotation reference"/>
    <w:basedOn w:val="DefaultParagraphFont"/>
    <w:rsid w:val="00F27141"/>
    <w:rPr>
      <w:sz w:val="16"/>
      <w:szCs w:val="16"/>
    </w:rPr>
  </w:style>
  <w:style w:type="paragraph" w:styleId="CommentText">
    <w:name w:val="annotation text"/>
    <w:basedOn w:val="Normal"/>
    <w:link w:val="CommentTextChar"/>
    <w:rsid w:val="00F27141"/>
    <w:rPr>
      <w:sz w:val="20"/>
    </w:rPr>
  </w:style>
  <w:style w:type="character" w:customStyle="1" w:styleId="CommentTextChar">
    <w:name w:val="Comment Text Char"/>
    <w:basedOn w:val="DefaultParagraphFont"/>
    <w:link w:val="CommentText"/>
    <w:rsid w:val="00F27141"/>
    <w:rPr>
      <w:rFonts w:ascii="Arial" w:hAnsi="Arial"/>
      <w:szCs w:val="22"/>
      <w:lang w:eastAsia="en-US"/>
    </w:rPr>
  </w:style>
  <w:style w:type="paragraph" w:styleId="BodyText3">
    <w:name w:val="Body Text 3"/>
    <w:basedOn w:val="Normal"/>
    <w:link w:val="BodyText3Char"/>
    <w:rsid w:val="00F27141"/>
    <w:pPr>
      <w:jc w:val="left"/>
    </w:pPr>
    <w:rPr>
      <w:b/>
      <w:bCs/>
    </w:rPr>
  </w:style>
  <w:style w:type="character" w:customStyle="1" w:styleId="BodyText3Char">
    <w:name w:val="Body Text 3 Char"/>
    <w:basedOn w:val="DefaultParagraphFont"/>
    <w:link w:val="BodyText3"/>
    <w:rsid w:val="00F27141"/>
    <w:rPr>
      <w:rFonts w:ascii="Arial" w:hAnsi="Arial"/>
      <w:b/>
      <w:bCs/>
      <w:sz w:val="22"/>
      <w:szCs w:val="22"/>
      <w:lang w:eastAsia="en-US"/>
    </w:rPr>
  </w:style>
  <w:style w:type="table" w:styleId="TableGrid">
    <w:name w:val="Table Grid"/>
    <w:basedOn w:val="TableNormal"/>
    <w:rsid w:val="00F27141"/>
    <w:pPr>
      <w:suppressAutoHyphens/>
      <w:autoSpaceDE w:val="0"/>
      <w:autoSpaceDN w:val="0"/>
      <w:adjustRightInd w:val="0"/>
      <w:spacing w:before="60" w:after="60"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0112C"/>
    <w:pPr>
      <w:ind w:left="720"/>
      <w:contextualSpacing/>
    </w:pPr>
  </w:style>
  <w:style w:type="character" w:styleId="Strong">
    <w:name w:val="Strong"/>
    <w:basedOn w:val="DefaultParagraphFont"/>
    <w:qFormat/>
    <w:rsid w:val="00530F4E"/>
    <w:rPr>
      <w:b/>
      <w:bCs/>
    </w:rPr>
  </w:style>
  <w:style w:type="paragraph" w:customStyle="1" w:styleId="ACS-L1">
    <w:name w:val="ACS - L1"/>
    <w:rsid w:val="007B3E96"/>
    <w:pPr>
      <w:keepLines/>
      <w:widowControl w:val="0"/>
      <w:numPr>
        <w:numId w:val="8"/>
      </w:numPr>
      <w:tabs>
        <w:tab w:val="left" w:pos="1134"/>
      </w:tabs>
      <w:spacing w:after="120" w:line="360" w:lineRule="auto"/>
      <w:jc w:val="both"/>
      <w:outlineLvl w:val="3"/>
    </w:pPr>
    <w:rPr>
      <w:rFonts w:ascii="Arial" w:hAnsi="Arial"/>
      <w:szCs w:val="22"/>
      <w:lang w:eastAsia="en-US"/>
    </w:rPr>
  </w:style>
  <w:style w:type="paragraph" w:customStyle="1" w:styleId="ACS-L2">
    <w:name w:val="ACS - L2"/>
    <w:link w:val="ACS-L2Char"/>
    <w:rsid w:val="007B3E96"/>
    <w:pPr>
      <w:keepLines/>
      <w:numPr>
        <w:ilvl w:val="1"/>
        <w:numId w:val="8"/>
      </w:numPr>
      <w:spacing w:after="120" w:line="360" w:lineRule="auto"/>
      <w:jc w:val="both"/>
      <w:outlineLvl w:val="3"/>
    </w:pPr>
    <w:rPr>
      <w:rFonts w:ascii="Arial" w:hAnsi="Arial"/>
      <w:szCs w:val="22"/>
      <w:lang w:eastAsia="en-US"/>
    </w:rPr>
  </w:style>
  <w:style w:type="paragraph" w:customStyle="1" w:styleId="ACS-L3">
    <w:name w:val="ACS - L3"/>
    <w:rsid w:val="007B3E96"/>
    <w:pPr>
      <w:keepLines/>
      <w:numPr>
        <w:ilvl w:val="2"/>
        <w:numId w:val="8"/>
      </w:numPr>
      <w:spacing w:after="120" w:line="360" w:lineRule="auto"/>
      <w:jc w:val="both"/>
      <w:outlineLvl w:val="4"/>
    </w:pPr>
    <w:rPr>
      <w:rFonts w:ascii="Arial" w:hAnsi="Arial"/>
      <w:szCs w:val="22"/>
      <w:lang w:eastAsia="en-US"/>
    </w:rPr>
  </w:style>
  <w:style w:type="paragraph" w:customStyle="1" w:styleId="ACS-L4">
    <w:name w:val="ACS - L4"/>
    <w:rsid w:val="007B3E96"/>
    <w:pPr>
      <w:numPr>
        <w:ilvl w:val="3"/>
        <w:numId w:val="8"/>
      </w:numPr>
      <w:spacing w:after="120" w:line="360" w:lineRule="auto"/>
      <w:jc w:val="both"/>
      <w:outlineLvl w:val="5"/>
    </w:pPr>
    <w:rPr>
      <w:rFonts w:ascii="Arial" w:hAnsi="Arial"/>
      <w:szCs w:val="22"/>
      <w:lang w:eastAsia="en-US"/>
    </w:rPr>
  </w:style>
  <w:style w:type="paragraph" w:customStyle="1" w:styleId="ACS-L5">
    <w:name w:val="ACS - L5"/>
    <w:rsid w:val="007B3E96"/>
    <w:pPr>
      <w:numPr>
        <w:ilvl w:val="4"/>
        <w:numId w:val="8"/>
      </w:numPr>
      <w:spacing w:after="120" w:line="360" w:lineRule="auto"/>
      <w:jc w:val="both"/>
      <w:outlineLvl w:val="6"/>
    </w:pPr>
    <w:rPr>
      <w:rFonts w:ascii="Arial" w:hAnsi="Arial"/>
      <w:szCs w:val="22"/>
      <w:lang w:eastAsia="en-US"/>
    </w:rPr>
  </w:style>
  <w:style w:type="character" w:customStyle="1" w:styleId="ACS-L2Char">
    <w:name w:val="ACS - L2 Char"/>
    <w:link w:val="ACS-L2"/>
    <w:rsid w:val="007B3E96"/>
    <w:rPr>
      <w:rFonts w:ascii="Arial" w:hAnsi="Arial"/>
      <w:szCs w:val="22"/>
      <w:lang w:eastAsia="en-US"/>
    </w:rPr>
  </w:style>
  <w:style w:type="paragraph" w:styleId="BalloonText">
    <w:name w:val="Balloon Text"/>
    <w:basedOn w:val="Normal"/>
    <w:link w:val="BalloonTextChar"/>
    <w:rsid w:val="00121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1154"/>
    <w:rPr>
      <w:rFonts w:ascii="Tahoma" w:hAnsi="Tahoma" w:cs="Tahoma"/>
      <w:sz w:val="16"/>
      <w:szCs w:val="16"/>
      <w:lang w:eastAsia="en-US"/>
    </w:rPr>
  </w:style>
  <w:style w:type="paragraph" w:customStyle="1" w:styleId="Bodyclause">
    <w:name w:val="Body  clause"/>
    <w:basedOn w:val="Normal"/>
    <w:next w:val="Heading1"/>
    <w:qFormat/>
    <w:rsid w:val="00A0112C"/>
    <w:pPr>
      <w:ind w:left="567"/>
    </w:pPr>
  </w:style>
  <w:style w:type="paragraph" w:customStyle="1" w:styleId="Definitions">
    <w:name w:val="Definitions"/>
    <w:basedOn w:val="Normal"/>
    <w:qFormat/>
    <w:rsid w:val="00FA06E1"/>
    <w:pPr>
      <w:ind w:left="39"/>
    </w:pPr>
  </w:style>
  <w:style w:type="paragraph" w:customStyle="1" w:styleId="Schmainhead">
    <w:name w:val="Sch   main head"/>
    <w:basedOn w:val="Normal"/>
    <w:next w:val="Normal"/>
    <w:qFormat/>
    <w:rsid w:val="00BC245F"/>
    <w:pPr>
      <w:keepNext/>
      <w:pageBreakBefore/>
      <w:numPr>
        <w:numId w:val="22"/>
      </w:numPr>
      <w:tabs>
        <w:tab w:val="clear" w:pos="3915"/>
      </w:tabs>
      <w:spacing w:before="240" w:after="240"/>
      <w:ind w:left="0" w:firstLine="0"/>
      <w:jc w:val="center"/>
      <w:outlineLvl w:val="0"/>
    </w:pPr>
    <w:rPr>
      <w:b/>
      <w:caps/>
      <w:kern w:val="28"/>
    </w:rPr>
  </w:style>
  <w:style w:type="paragraph" w:customStyle="1" w:styleId="Schparthead">
    <w:name w:val="Sch   part head"/>
    <w:basedOn w:val="Normal"/>
    <w:next w:val="Normal"/>
    <w:qFormat/>
    <w:rsid w:val="0020745B"/>
    <w:pPr>
      <w:keepNext/>
      <w:numPr>
        <w:numId w:val="23"/>
      </w:numPr>
      <w:tabs>
        <w:tab w:val="clear" w:pos="720"/>
      </w:tabs>
      <w:spacing w:before="240" w:after="240"/>
      <w:ind w:left="1134" w:hanging="1134"/>
      <w:outlineLvl w:val="0"/>
    </w:pPr>
    <w:rPr>
      <w:b/>
      <w:kern w:val="28"/>
    </w:rPr>
  </w:style>
  <w:style w:type="paragraph" w:customStyle="1" w:styleId="Sch1styleclause">
    <w:name w:val="Sch  (1style) clause"/>
    <w:basedOn w:val="Normal"/>
    <w:qFormat/>
    <w:rsid w:val="00A0112C"/>
    <w:pPr>
      <w:numPr>
        <w:numId w:val="27"/>
      </w:numPr>
      <w:spacing w:before="240" w:after="240"/>
      <w:outlineLvl w:val="0"/>
    </w:pPr>
    <w:rPr>
      <w:rFonts w:cs="Arial"/>
      <w:b/>
      <w:caps/>
    </w:rPr>
  </w:style>
  <w:style w:type="paragraph" w:customStyle="1" w:styleId="Sch1stylesubclause">
    <w:name w:val="Sch  (1style) sub clause"/>
    <w:basedOn w:val="Normal"/>
    <w:qFormat/>
    <w:rsid w:val="00A0112C"/>
    <w:pPr>
      <w:numPr>
        <w:ilvl w:val="1"/>
        <w:numId w:val="27"/>
      </w:numPr>
      <w:outlineLvl w:val="1"/>
    </w:pPr>
    <w:rPr>
      <w:rFonts w:cs="Arial"/>
      <w:color w:val="000000"/>
    </w:rPr>
  </w:style>
  <w:style w:type="paragraph" w:customStyle="1" w:styleId="Sch1stylepara">
    <w:name w:val="Sch (1style) para"/>
    <w:basedOn w:val="Normal"/>
    <w:qFormat/>
    <w:rsid w:val="00A0112C"/>
    <w:pPr>
      <w:numPr>
        <w:ilvl w:val="3"/>
        <w:numId w:val="27"/>
      </w:numPr>
    </w:pPr>
    <w:rPr>
      <w:rFonts w:cs="Arial"/>
    </w:rPr>
  </w:style>
  <w:style w:type="paragraph" w:customStyle="1" w:styleId="Sch1stylesubpara">
    <w:name w:val="Sch (1style) sub para"/>
    <w:basedOn w:val="Heading4"/>
    <w:qFormat/>
    <w:rsid w:val="00A0112C"/>
    <w:pPr>
      <w:numPr>
        <w:ilvl w:val="4"/>
        <w:numId w:val="27"/>
      </w:numPr>
    </w:pPr>
    <w:rPr>
      <w:rFonts w:cs="Times New Roman"/>
    </w:rPr>
  </w:style>
  <w:style w:type="paragraph" w:customStyle="1" w:styleId="Sch2stylea">
    <w:name w:val="Sch (2style) (a)"/>
    <w:basedOn w:val="Normal"/>
    <w:qFormat/>
    <w:rsid w:val="00A0112C"/>
    <w:pPr>
      <w:numPr>
        <w:ilvl w:val="1"/>
        <w:numId w:val="26"/>
      </w:numPr>
    </w:pPr>
  </w:style>
  <w:style w:type="paragraph" w:customStyle="1" w:styleId="Sch2stylei">
    <w:name w:val="Sch (2style) (i)"/>
    <w:basedOn w:val="Heading4"/>
    <w:qFormat/>
    <w:rsid w:val="00A0112C"/>
    <w:pPr>
      <w:numPr>
        <w:ilvl w:val="2"/>
        <w:numId w:val="26"/>
      </w:numPr>
      <w:tabs>
        <w:tab w:val="clear" w:pos="1985"/>
      </w:tabs>
    </w:pPr>
    <w:rPr>
      <w:rFonts w:cs="Times New Roman"/>
      <w:noProof/>
    </w:rPr>
  </w:style>
  <w:style w:type="paragraph" w:customStyle="1" w:styleId="1Parties">
    <w:name w:val="(1) Parties"/>
    <w:basedOn w:val="Normal"/>
    <w:qFormat/>
    <w:rsid w:val="00A0112C"/>
    <w:pPr>
      <w:numPr>
        <w:numId w:val="24"/>
      </w:numPr>
      <w:tabs>
        <w:tab w:val="left" w:pos="567"/>
      </w:tabs>
    </w:pPr>
  </w:style>
  <w:style w:type="paragraph" w:customStyle="1" w:styleId="ABackground">
    <w:name w:val="(A) Background"/>
    <w:basedOn w:val="Normal"/>
    <w:qFormat/>
    <w:rsid w:val="00A0112C"/>
    <w:pPr>
      <w:numPr>
        <w:numId w:val="25"/>
      </w:numPr>
    </w:pPr>
  </w:style>
  <w:style w:type="paragraph" w:customStyle="1" w:styleId="1stIntroHeadings">
    <w:name w:val="1stIntroHeadings"/>
    <w:basedOn w:val="Normal"/>
    <w:next w:val="Normal"/>
    <w:qFormat/>
    <w:rsid w:val="00A0112C"/>
    <w:pPr>
      <w:tabs>
        <w:tab w:val="left" w:pos="709"/>
      </w:tabs>
      <w:spacing w:before="240" w:after="240" w:line="240" w:lineRule="auto"/>
    </w:pPr>
    <w:rPr>
      <w:b/>
      <w:caps/>
      <w:sz w:val="24"/>
    </w:rPr>
  </w:style>
  <w:style w:type="paragraph" w:customStyle="1" w:styleId="XExecution">
    <w:name w:val="X Execution"/>
    <w:basedOn w:val="Normal"/>
    <w:qFormat/>
    <w:rsid w:val="00A0112C"/>
    <w:pPr>
      <w:tabs>
        <w:tab w:val="left" w:pos="0"/>
        <w:tab w:val="left" w:pos="3544"/>
      </w:tabs>
      <w:ind w:right="459"/>
      <w:jc w:val="left"/>
    </w:pPr>
    <w:rPr>
      <w:color w:val="000000"/>
    </w:rPr>
  </w:style>
  <w:style w:type="paragraph" w:customStyle="1" w:styleId="CoversheetTitle">
    <w:name w:val="Coversheet Title"/>
    <w:basedOn w:val="Normal"/>
    <w:qFormat/>
    <w:rsid w:val="00A0112C"/>
    <w:pPr>
      <w:spacing w:before="480" w:after="480"/>
      <w:jc w:val="center"/>
    </w:pPr>
    <w:rPr>
      <w:b/>
      <w:sz w:val="28"/>
    </w:rPr>
  </w:style>
  <w:style w:type="paragraph" w:customStyle="1" w:styleId="CoversheetParagraph">
    <w:name w:val="Coversheet Paragraph"/>
    <w:basedOn w:val="Normal"/>
    <w:qFormat/>
    <w:rsid w:val="00A0112C"/>
    <w:pPr>
      <w:spacing w:after="0" w:line="240" w:lineRule="auto"/>
      <w:jc w:val="center"/>
    </w:pPr>
  </w:style>
  <w:style w:type="character" w:customStyle="1" w:styleId="Defterm">
    <w:name w:val="Defterm"/>
    <w:qFormat/>
    <w:rsid w:val="00A0112C"/>
    <w:rPr>
      <w:b/>
      <w:color w:val="000000"/>
      <w:sz w:val="22"/>
    </w:rPr>
  </w:style>
  <w:style w:type="paragraph" w:customStyle="1" w:styleId="CoversheetTitle2">
    <w:name w:val="Coversheet Title2"/>
    <w:basedOn w:val="CoversheetTitle"/>
    <w:qFormat/>
    <w:rsid w:val="00A0112C"/>
    <w:rPr>
      <w:sz w:val="32"/>
    </w:rPr>
  </w:style>
  <w:style w:type="paragraph" w:customStyle="1" w:styleId="NormalSpaced">
    <w:name w:val="NormalSpaced"/>
    <w:basedOn w:val="Normal"/>
    <w:next w:val="Normal"/>
    <w:qFormat/>
    <w:rsid w:val="00A0112C"/>
    <w:pPr>
      <w:spacing w:before="240" w:after="240"/>
    </w:pPr>
  </w:style>
  <w:style w:type="paragraph" w:customStyle="1" w:styleId="Sch2style">
    <w:name w:val="Sch (2style)"/>
    <w:basedOn w:val="Normal"/>
    <w:qFormat/>
    <w:rsid w:val="00A0112C"/>
    <w:pPr>
      <w:numPr>
        <w:numId w:val="26"/>
      </w:numPr>
    </w:pPr>
  </w:style>
  <w:style w:type="paragraph" w:styleId="CommentSubject">
    <w:name w:val="annotation subject"/>
    <w:basedOn w:val="CommentText"/>
    <w:next w:val="CommentText"/>
    <w:link w:val="CommentSubjectChar"/>
    <w:rsid w:val="00917ABC"/>
    <w:pPr>
      <w:spacing w:line="240" w:lineRule="auto"/>
    </w:pPr>
    <w:rPr>
      <w:b/>
      <w:bCs/>
    </w:rPr>
  </w:style>
  <w:style w:type="character" w:customStyle="1" w:styleId="CommentSubjectChar">
    <w:name w:val="Comment Subject Char"/>
    <w:basedOn w:val="CommentTextChar"/>
    <w:link w:val="CommentSubject"/>
    <w:rsid w:val="00917ABC"/>
    <w:rPr>
      <w:rFonts w:ascii="Arial" w:hAnsi="Arial"/>
      <w:b/>
      <w:bCs/>
      <w:szCs w:val="22"/>
      <w:lang w:eastAsia="en-US"/>
    </w:rPr>
  </w:style>
  <w:style w:type="paragraph" w:customStyle="1" w:styleId="Default">
    <w:name w:val="Default"/>
    <w:rsid w:val="0025594B"/>
    <w:pPr>
      <w:widowControl w:val="0"/>
      <w:autoSpaceDE w:val="0"/>
      <w:autoSpaceDN w:val="0"/>
      <w:adjustRightInd w:val="0"/>
    </w:pPr>
    <w:rPr>
      <w:rFonts w:ascii="Arial" w:hAnsi="Arial" w:cs="Arial"/>
      <w:color w:val="000000"/>
      <w:sz w:val="24"/>
      <w:szCs w:val="24"/>
      <w:lang w:val="en-US" w:eastAsia="en-US"/>
    </w:rPr>
  </w:style>
  <w:style w:type="character" w:styleId="UnresolvedMention">
    <w:name w:val="Unresolved Mention"/>
    <w:basedOn w:val="DefaultParagraphFont"/>
    <w:uiPriority w:val="99"/>
    <w:semiHidden/>
    <w:unhideWhenUsed/>
    <w:rsid w:val="00036C61"/>
    <w:rPr>
      <w:color w:val="605E5C"/>
      <w:shd w:val="clear" w:color="auto" w:fill="E1DFDD"/>
    </w:rPr>
  </w:style>
  <w:style w:type="paragraph" w:customStyle="1" w:styleId="OutlineInd2">
    <w:name w:val="Outline Ind 2"/>
    <w:basedOn w:val="Normal"/>
    <w:rsid w:val="000019BE"/>
    <w:pPr>
      <w:numPr>
        <w:ilvl w:val="5"/>
        <w:numId w:val="15"/>
      </w:numPr>
      <w:spacing w:after="240" w:line="240" w:lineRule="auto"/>
      <w:outlineLvl w:val="5"/>
    </w:pPr>
  </w:style>
  <w:style w:type="paragraph" w:customStyle="1" w:styleId="OutlineInd3">
    <w:name w:val="Outline Ind 3"/>
    <w:basedOn w:val="Normal"/>
    <w:rsid w:val="000019BE"/>
    <w:pPr>
      <w:numPr>
        <w:ilvl w:val="6"/>
        <w:numId w:val="15"/>
      </w:numPr>
      <w:spacing w:after="240" w:line="240" w:lineRule="auto"/>
      <w:outlineLvl w:val="6"/>
    </w:pPr>
  </w:style>
  <w:style w:type="paragraph" w:customStyle="1" w:styleId="OutlineInd4">
    <w:name w:val="Outline Ind 4"/>
    <w:basedOn w:val="Normal"/>
    <w:rsid w:val="000019BE"/>
    <w:pPr>
      <w:numPr>
        <w:ilvl w:val="7"/>
        <w:numId w:val="15"/>
      </w:numPr>
      <w:spacing w:after="240" w:line="240" w:lineRule="auto"/>
      <w:outlineLvl w:val="7"/>
    </w:pPr>
  </w:style>
  <w:style w:type="paragraph" w:customStyle="1" w:styleId="OutlineInd5">
    <w:name w:val="Outline Ind 5"/>
    <w:basedOn w:val="Normal"/>
    <w:rsid w:val="000019BE"/>
    <w:pPr>
      <w:numPr>
        <w:ilvl w:val="8"/>
        <w:numId w:val="15"/>
      </w:numPr>
      <w:tabs>
        <w:tab w:val="clear" w:pos="3839"/>
        <w:tab w:val="left" w:pos="3686"/>
      </w:tabs>
      <w:spacing w:after="240" w:line="240" w:lineRule="auto"/>
      <w:outlineLvl w:val="8"/>
    </w:pPr>
  </w:style>
  <w:style w:type="paragraph" w:customStyle="1" w:styleId="Bodysubclause">
    <w:name w:val="Body  sub clause"/>
    <w:basedOn w:val="Normal"/>
    <w:qFormat/>
    <w:rsid w:val="00A0112C"/>
    <w:pPr>
      <w:ind w:left="1418"/>
    </w:pPr>
  </w:style>
  <w:style w:type="paragraph" w:customStyle="1" w:styleId="Sch1stylesubclause2">
    <w:name w:val="Sch (1style) sub clause2"/>
    <w:basedOn w:val="Normal"/>
    <w:qFormat/>
    <w:rsid w:val="00A0112C"/>
    <w:pPr>
      <w:numPr>
        <w:ilvl w:val="2"/>
        <w:numId w:val="27"/>
      </w:numPr>
    </w:pPr>
  </w:style>
  <w:style w:type="paragraph" w:customStyle="1" w:styleId="TOCACSHeading">
    <w:name w:val="TOC ACS Heading"/>
    <w:basedOn w:val="Normal"/>
    <w:next w:val="Normal"/>
    <w:link w:val="TOCACSHeadingChar"/>
    <w:qFormat/>
    <w:rsid w:val="00A0112C"/>
    <w:pPr>
      <w:jc w:val="center"/>
    </w:pPr>
    <w:rPr>
      <w:b/>
      <w:sz w:val="28"/>
    </w:rPr>
  </w:style>
  <w:style w:type="character" w:customStyle="1" w:styleId="TOCACSHeadingChar">
    <w:name w:val="TOC ACS Heading Char"/>
    <w:basedOn w:val="DefaultParagraphFont"/>
    <w:link w:val="TOCACSHeading"/>
    <w:rsid w:val="00A0112C"/>
    <w:rPr>
      <w:rFonts w:ascii="Arial" w:hAnsi="Arial"/>
      <w:b/>
      <w:sz w:val="28"/>
      <w:lang w:eastAsia="en-US"/>
    </w:rPr>
  </w:style>
  <w:style w:type="paragraph" w:styleId="ListBullet">
    <w:name w:val="List Bullet"/>
    <w:basedOn w:val="Normal"/>
    <w:qFormat/>
    <w:rsid w:val="00A0112C"/>
    <w:pPr>
      <w:numPr>
        <w:numId w:val="21"/>
      </w:numPr>
    </w:pPr>
  </w:style>
  <w:style w:type="paragraph" w:styleId="List3">
    <w:name w:val="List 3"/>
    <w:basedOn w:val="Normal"/>
    <w:semiHidden/>
    <w:unhideWhenUsed/>
    <w:qFormat/>
    <w:rsid w:val="00A0112C"/>
    <w:pPr>
      <w:numPr>
        <w:ilvl w:val="2"/>
        <w:numId w:val="20"/>
      </w:numPr>
      <w:contextualSpacing/>
    </w:pPr>
  </w:style>
  <w:style w:type="paragraph" w:styleId="ListBullet2">
    <w:name w:val="List Bullet 2"/>
    <w:basedOn w:val="Normal"/>
    <w:unhideWhenUsed/>
    <w:qFormat/>
    <w:rsid w:val="00A0112C"/>
    <w:pPr>
      <w:numPr>
        <w:ilvl w:val="1"/>
        <w:numId w:val="21"/>
      </w:numPr>
    </w:pPr>
  </w:style>
  <w:style w:type="paragraph" w:styleId="ListBullet3">
    <w:name w:val="List Bullet 3"/>
    <w:basedOn w:val="Normal"/>
    <w:unhideWhenUsed/>
    <w:qFormat/>
    <w:rsid w:val="00A0112C"/>
    <w:pPr>
      <w:numPr>
        <w:ilvl w:val="2"/>
        <w:numId w:val="21"/>
      </w:numPr>
    </w:pPr>
  </w:style>
  <w:style w:type="character" w:customStyle="1" w:styleId="ListParagraphChar">
    <w:name w:val="List Paragraph Char"/>
    <w:basedOn w:val="DefaultParagraphFont"/>
    <w:link w:val="ListParagraph"/>
    <w:uiPriority w:val="34"/>
    <w:rsid w:val="00A0112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0314">
      <w:bodyDiv w:val="1"/>
      <w:marLeft w:val="0"/>
      <w:marRight w:val="0"/>
      <w:marTop w:val="0"/>
      <w:marBottom w:val="0"/>
      <w:divBdr>
        <w:top w:val="none" w:sz="0" w:space="0" w:color="auto"/>
        <w:left w:val="none" w:sz="0" w:space="0" w:color="auto"/>
        <w:bottom w:val="none" w:sz="0" w:space="0" w:color="auto"/>
        <w:right w:val="none" w:sz="0" w:space="0" w:color="auto"/>
      </w:divBdr>
    </w:div>
    <w:div w:id="290749200">
      <w:bodyDiv w:val="1"/>
      <w:marLeft w:val="0"/>
      <w:marRight w:val="0"/>
      <w:marTop w:val="0"/>
      <w:marBottom w:val="0"/>
      <w:divBdr>
        <w:top w:val="none" w:sz="0" w:space="0" w:color="auto"/>
        <w:left w:val="none" w:sz="0" w:space="0" w:color="auto"/>
        <w:bottom w:val="none" w:sz="0" w:space="0" w:color="auto"/>
        <w:right w:val="none" w:sz="0" w:space="0" w:color="auto"/>
      </w:divBdr>
    </w:div>
    <w:div w:id="541556538">
      <w:bodyDiv w:val="1"/>
      <w:marLeft w:val="0"/>
      <w:marRight w:val="0"/>
      <w:marTop w:val="0"/>
      <w:marBottom w:val="0"/>
      <w:divBdr>
        <w:top w:val="none" w:sz="0" w:space="0" w:color="auto"/>
        <w:left w:val="none" w:sz="0" w:space="0" w:color="auto"/>
        <w:bottom w:val="none" w:sz="0" w:space="0" w:color="auto"/>
        <w:right w:val="none" w:sz="0" w:space="0" w:color="auto"/>
      </w:divBdr>
    </w:div>
    <w:div w:id="762385550">
      <w:bodyDiv w:val="1"/>
      <w:marLeft w:val="0"/>
      <w:marRight w:val="0"/>
      <w:marTop w:val="0"/>
      <w:marBottom w:val="0"/>
      <w:divBdr>
        <w:top w:val="none" w:sz="0" w:space="0" w:color="auto"/>
        <w:left w:val="none" w:sz="0" w:space="0" w:color="auto"/>
        <w:bottom w:val="none" w:sz="0" w:space="0" w:color="auto"/>
        <w:right w:val="none" w:sz="0" w:space="0" w:color="auto"/>
      </w:divBdr>
    </w:div>
    <w:div w:id="786701117">
      <w:bodyDiv w:val="1"/>
      <w:marLeft w:val="0"/>
      <w:marRight w:val="0"/>
      <w:marTop w:val="0"/>
      <w:marBottom w:val="0"/>
      <w:divBdr>
        <w:top w:val="none" w:sz="0" w:space="0" w:color="auto"/>
        <w:left w:val="none" w:sz="0" w:space="0" w:color="auto"/>
        <w:bottom w:val="none" w:sz="0" w:space="0" w:color="auto"/>
        <w:right w:val="none" w:sz="0" w:space="0" w:color="auto"/>
      </w:divBdr>
    </w:div>
    <w:div w:id="812521193">
      <w:bodyDiv w:val="1"/>
      <w:marLeft w:val="0"/>
      <w:marRight w:val="0"/>
      <w:marTop w:val="0"/>
      <w:marBottom w:val="0"/>
      <w:divBdr>
        <w:top w:val="none" w:sz="0" w:space="0" w:color="auto"/>
        <w:left w:val="none" w:sz="0" w:space="0" w:color="auto"/>
        <w:bottom w:val="none" w:sz="0" w:space="0" w:color="auto"/>
        <w:right w:val="none" w:sz="0" w:space="0" w:color="auto"/>
      </w:divBdr>
    </w:div>
    <w:div w:id="906838380">
      <w:bodyDiv w:val="1"/>
      <w:marLeft w:val="0"/>
      <w:marRight w:val="0"/>
      <w:marTop w:val="0"/>
      <w:marBottom w:val="0"/>
      <w:divBdr>
        <w:top w:val="none" w:sz="0" w:space="0" w:color="auto"/>
        <w:left w:val="none" w:sz="0" w:space="0" w:color="auto"/>
        <w:bottom w:val="none" w:sz="0" w:space="0" w:color="auto"/>
        <w:right w:val="none" w:sz="0" w:space="0" w:color="auto"/>
      </w:divBdr>
    </w:div>
    <w:div w:id="967395324">
      <w:bodyDiv w:val="1"/>
      <w:marLeft w:val="0"/>
      <w:marRight w:val="0"/>
      <w:marTop w:val="0"/>
      <w:marBottom w:val="0"/>
      <w:divBdr>
        <w:top w:val="none" w:sz="0" w:space="0" w:color="auto"/>
        <w:left w:val="none" w:sz="0" w:space="0" w:color="auto"/>
        <w:bottom w:val="none" w:sz="0" w:space="0" w:color="auto"/>
        <w:right w:val="none" w:sz="0" w:space="0" w:color="auto"/>
      </w:divBdr>
    </w:div>
    <w:div w:id="1016224992">
      <w:bodyDiv w:val="1"/>
      <w:marLeft w:val="0"/>
      <w:marRight w:val="0"/>
      <w:marTop w:val="0"/>
      <w:marBottom w:val="0"/>
      <w:divBdr>
        <w:top w:val="none" w:sz="0" w:space="0" w:color="auto"/>
        <w:left w:val="none" w:sz="0" w:space="0" w:color="auto"/>
        <w:bottom w:val="none" w:sz="0" w:space="0" w:color="auto"/>
        <w:right w:val="none" w:sz="0" w:space="0" w:color="auto"/>
      </w:divBdr>
    </w:div>
    <w:div w:id="1062757044">
      <w:bodyDiv w:val="1"/>
      <w:marLeft w:val="0"/>
      <w:marRight w:val="0"/>
      <w:marTop w:val="0"/>
      <w:marBottom w:val="0"/>
      <w:divBdr>
        <w:top w:val="none" w:sz="0" w:space="0" w:color="auto"/>
        <w:left w:val="none" w:sz="0" w:space="0" w:color="auto"/>
        <w:bottom w:val="none" w:sz="0" w:space="0" w:color="auto"/>
        <w:right w:val="none" w:sz="0" w:space="0" w:color="auto"/>
      </w:divBdr>
    </w:div>
    <w:div w:id="1345399267">
      <w:bodyDiv w:val="1"/>
      <w:marLeft w:val="0"/>
      <w:marRight w:val="0"/>
      <w:marTop w:val="0"/>
      <w:marBottom w:val="0"/>
      <w:divBdr>
        <w:top w:val="none" w:sz="0" w:space="0" w:color="auto"/>
        <w:left w:val="none" w:sz="0" w:space="0" w:color="auto"/>
        <w:bottom w:val="none" w:sz="0" w:space="0" w:color="auto"/>
        <w:right w:val="none" w:sz="0" w:space="0" w:color="auto"/>
      </w:divBdr>
    </w:div>
    <w:div w:id="1361515305">
      <w:bodyDiv w:val="1"/>
      <w:marLeft w:val="0"/>
      <w:marRight w:val="0"/>
      <w:marTop w:val="0"/>
      <w:marBottom w:val="0"/>
      <w:divBdr>
        <w:top w:val="none" w:sz="0" w:space="0" w:color="auto"/>
        <w:left w:val="none" w:sz="0" w:space="0" w:color="auto"/>
        <w:bottom w:val="none" w:sz="0" w:space="0" w:color="auto"/>
        <w:right w:val="none" w:sz="0" w:space="0" w:color="auto"/>
      </w:divBdr>
    </w:div>
    <w:div w:id="1451167081">
      <w:bodyDiv w:val="1"/>
      <w:marLeft w:val="0"/>
      <w:marRight w:val="0"/>
      <w:marTop w:val="0"/>
      <w:marBottom w:val="0"/>
      <w:divBdr>
        <w:top w:val="none" w:sz="0" w:space="0" w:color="auto"/>
        <w:left w:val="none" w:sz="0" w:space="0" w:color="auto"/>
        <w:bottom w:val="none" w:sz="0" w:space="0" w:color="auto"/>
        <w:right w:val="none" w:sz="0" w:space="0" w:color="auto"/>
      </w:divBdr>
    </w:div>
    <w:div w:id="1540972387">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
    <w:div w:id="20953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1.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footer" Target="footer8.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nthonycollins.com" TargetMode="External"/><Relationship Id="rId14" Type="http://schemas.microsoft.com/office/2011/relationships/commentsExtended" Target="commentsExtended.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 A c t i v e ! 8 1 8 1 4 3 6 . 7 < / d o c u m e n t i d >  
     < s e n d e r i d > A N D R E W . M I L L R O S S < / s e n d e r i d >  
     < s e n d e r e m a i l > A N D R E W . M I L L R O S S @ A N T H O N Y C O L L I N S . C O M < / s e n d e r e m a i l >  
     < l a s t m o d i f i e d > 2 0 2 1 - 0 5 - 2 6 T 1 4 : 0 5 : 0 0 . 0 0 0 0 0 0 0 + 0 1 : 0 0 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E85F-0287-47B8-ABD5-C71C513AB2B6}">
  <ds:schemaRefs>
    <ds:schemaRef ds:uri="http://www.imanage.com/work/xmlschema"/>
  </ds:schemaRefs>
</ds:datastoreItem>
</file>

<file path=customXml/itemProps2.xml><?xml version="1.0" encoding="utf-8"?>
<ds:datastoreItem xmlns:ds="http://schemas.openxmlformats.org/officeDocument/2006/customXml" ds:itemID="{70848217-DFD0-4561-B18E-B3D00D23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30246</Words>
  <Characters>172403</Characters>
  <Application>Microsoft Office Word</Application>
  <DocSecurity>4</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2021-05-27T07:03:00Z</dcterms:created>
  <dcterms:modified xsi:type="dcterms:W3CDTF">2021-05-27T07:03:00Z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8181436-7</vt:lpwstr>
  </property>
</Properties>
</file>