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CAA" w:rsidRDefault="00720CAA" w:rsidP="00720CAA">
      <w:pPr>
        <w:jc w:val="center"/>
      </w:pPr>
      <w:r w:rsidRPr="00214731">
        <w:rPr>
          <w:noProof/>
        </w:rPr>
        <w:drawing>
          <wp:inline distT="0" distB="0" distL="0" distR="0">
            <wp:extent cx="5097145" cy="1057910"/>
            <wp:effectExtent l="0" t="0" r="8255" b="8890"/>
            <wp:docPr id="1" name="Picture 1" descr="get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docu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7145" cy="1057910"/>
                    </a:xfrm>
                    <a:prstGeom prst="rect">
                      <a:avLst/>
                    </a:prstGeom>
                    <a:noFill/>
                    <a:ln>
                      <a:noFill/>
                    </a:ln>
                  </pic:spPr>
                </pic:pic>
              </a:graphicData>
            </a:graphic>
          </wp:inline>
        </w:drawing>
      </w:r>
    </w:p>
    <w:p w:rsidR="00720CAA" w:rsidRPr="00EB7106" w:rsidRDefault="00720CAA" w:rsidP="00720CAA">
      <w:pPr>
        <w:keepNext/>
        <w:ind w:left="720" w:hanging="720"/>
        <w:jc w:val="center"/>
        <w:rPr>
          <w:b/>
          <w:sz w:val="40"/>
          <w:szCs w:val="40"/>
        </w:rPr>
      </w:pPr>
      <w:r w:rsidRPr="00EB7106">
        <w:rPr>
          <w:b/>
          <w:sz w:val="40"/>
          <w:szCs w:val="40"/>
        </w:rPr>
        <w:t>Provision of</w:t>
      </w:r>
      <w:r>
        <w:rPr>
          <w:b/>
          <w:sz w:val="40"/>
          <w:szCs w:val="40"/>
        </w:rPr>
        <w:t xml:space="preserve"> </w:t>
      </w:r>
      <w:r w:rsidRPr="00870E18">
        <w:rPr>
          <w:b/>
          <w:sz w:val="40"/>
          <w:szCs w:val="40"/>
        </w:rPr>
        <w:t xml:space="preserve">Flexible &amp; Temporary Workforce – Highways </w:t>
      </w:r>
      <w:r>
        <w:rPr>
          <w:b/>
          <w:sz w:val="40"/>
          <w:szCs w:val="40"/>
        </w:rPr>
        <w:t>Operatives, Drainage, Concrete Step and</w:t>
      </w:r>
      <w:r w:rsidR="00BA4B97">
        <w:rPr>
          <w:b/>
          <w:sz w:val="40"/>
          <w:szCs w:val="40"/>
        </w:rPr>
        <w:t xml:space="preserve"> Concrete</w:t>
      </w:r>
      <w:r>
        <w:rPr>
          <w:b/>
          <w:sz w:val="40"/>
          <w:szCs w:val="40"/>
        </w:rPr>
        <w:t xml:space="preserve"> Slab Repairs</w:t>
      </w:r>
    </w:p>
    <w:p w:rsidR="00720CAA" w:rsidRPr="00EB7106" w:rsidRDefault="00720CAA" w:rsidP="00720CAA">
      <w:pPr>
        <w:jc w:val="center"/>
        <w:rPr>
          <w:b/>
          <w:sz w:val="40"/>
          <w:szCs w:val="40"/>
        </w:rPr>
      </w:pPr>
      <w:r>
        <w:rPr>
          <w:b/>
          <w:sz w:val="40"/>
          <w:szCs w:val="40"/>
        </w:rPr>
        <w:t>Reference</w:t>
      </w:r>
      <w:r w:rsidRPr="00870E18">
        <w:rPr>
          <w:b/>
          <w:sz w:val="40"/>
          <w:szCs w:val="40"/>
        </w:rPr>
        <w:t>: (</w:t>
      </w:r>
      <w:r w:rsidRPr="00870E18">
        <w:rPr>
          <w:b/>
          <w:bCs/>
          <w:sz w:val="40"/>
          <w:szCs w:val="40"/>
        </w:rPr>
        <w:t>DN455134</w:t>
      </w:r>
      <w:r w:rsidRPr="00870E18">
        <w:rPr>
          <w:b/>
          <w:sz w:val="40"/>
          <w:szCs w:val="40"/>
        </w:rPr>
        <w:t>)</w:t>
      </w:r>
    </w:p>
    <w:p w:rsidR="00720CAA" w:rsidRDefault="00720CAA" w:rsidP="00BE362F">
      <w:pPr>
        <w:pBdr>
          <w:top w:val="single" w:sz="4" w:space="1" w:color="auto"/>
          <w:left w:val="single" w:sz="4" w:space="4" w:color="auto"/>
          <w:bottom w:val="single" w:sz="4" w:space="1" w:color="auto"/>
          <w:right w:val="single" w:sz="4" w:space="4" w:color="auto"/>
        </w:pBdr>
        <w:shd w:val="clear" w:color="auto" w:fill="D9D9D9"/>
      </w:pPr>
    </w:p>
    <w:p w:rsidR="00BE362F" w:rsidRPr="00BE362F" w:rsidRDefault="00BE362F" w:rsidP="00BE362F">
      <w:pPr>
        <w:pBdr>
          <w:top w:val="single" w:sz="4" w:space="1" w:color="auto"/>
          <w:left w:val="single" w:sz="4" w:space="4" w:color="auto"/>
          <w:bottom w:val="single" w:sz="4" w:space="1" w:color="auto"/>
          <w:right w:val="single" w:sz="4" w:space="4" w:color="auto"/>
        </w:pBdr>
        <w:shd w:val="clear" w:color="auto" w:fill="D9D9D9"/>
        <w:jc w:val="center"/>
        <w:rPr>
          <w:b/>
          <w:sz w:val="48"/>
          <w:szCs w:val="48"/>
        </w:rPr>
      </w:pPr>
      <w:r w:rsidRPr="00BE362F">
        <w:rPr>
          <w:b/>
          <w:sz w:val="48"/>
          <w:szCs w:val="48"/>
        </w:rPr>
        <w:t>SPECIFICATION</w:t>
      </w:r>
    </w:p>
    <w:p w:rsidR="00BE362F" w:rsidRDefault="00BE362F" w:rsidP="00BE362F">
      <w:pPr>
        <w:pBdr>
          <w:top w:val="single" w:sz="4" w:space="1" w:color="auto"/>
          <w:left w:val="single" w:sz="4" w:space="4" w:color="auto"/>
          <w:bottom w:val="single" w:sz="4" w:space="1" w:color="auto"/>
          <w:right w:val="single" w:sz="4" w:space="4" w:color="auto"/>
        </w:pBdr>
        <w:shd w:val="clear" w:color="auto" w:fill="D9D9D9"/>
        <w:rPr>
          <w:b/>
          <w:sz w:val="40"/>
          <w:szCs w:val="40"/>
        </w:rPr>
      </w:pPr>
    </w:p>
    <w:p w:rsidR="00720CAA" w:rsidRPr="00FA0851" w:rsidRDefault="00720CAA" w:rsidP="00720CAA">
      <w:pPr>
        <w:jc w:val="center"/>
        <w:outlineLvl w:val="0"/>
        <w:rPr>
          <w:b/>
          <w:bCs/>
          <w:color w:val="1D2F68"/>
          <w:sz w:val="48"/>
          <w:szCs w:val="48"/>
        </w:rPr>
      </w:pPr>
    </w:p>
    <w:p w:rsidR="00720CAA" w:rsidRPr="00FA0851" w:rsidRDefault="00720CAA" w:rsidP="00720CAA">
      <w:pPr>
        <w:jc w:val="center"/>
        <w:outlineLvl w:val="0"/>
        <w:rPr>
          <w:b/>
          <w:bCs/>
          <w:color w:val="1D2F68"/>
          <w:sz w:val="32"/>
          <w:szCs w:val="32"/>
        </w:rPr>
      </w:pPr>
    </w:p>
    <w:p w:rsidR="00720CAA" w:rsidRPr="00FA0851" w:rsidRDefault="00720CAA" w:rsidP="00720CAA">
      <w:pPr>
        <w:jc w:val="center"/>
        <w:outlineLvl w:val="0"/>
        <w:rPr>
          <w:b/>
          <w:bCs/>
          <w:color w:val="1D2F68"/>
          <w:sz w:val="32"/>
          <w:szCs w:val="32"/>
        </w:rPr>
      </w:pPr>
    </w:p>
    <w:p w:rsidR="00720CAA" w:rsidRPr="00FA0851" w:rsidRDefault="00720CAA" w:rsidP="00720CAA">
      <w:pPr>
        <w:outlineLvl w:val="0"/>
        <w:rPr>
          <w:b/>
          <w:bCs/>
          <w:color w:val="1D2F68"/>
          <w:sz w:val="48"/>
          <w:szCs w:val="48"/>
        </w:rPr>
      </w:pPr>
    </w:p>
    <w:p w:rsidR="00720CAA" w:rsidRDefault="00720CAA" w:rsidP="00720CAA">
      <w:pPr>
        <w:outlineLvl w:val="0"/>
        <w:rPr>
          <w:b/>
          <w:bCs/>
          <w:color w:val="1D2F68"/>
          <w:sz w:val="28"/>
          <w:szCs w:val="28"/>
        </w:rPr>
      </w:pPr>
    </w:p>
    <w:p w:rsidR="00720CAA" w:rsidRDefault="00720CAA" w:rsidP="00720CAA">
      <w:pPr>
        <w:spacing w:after="120"/>
        <w:rPr>
          <w:b/>
          <w:bCs/>
          <w:color w:val="1D2F68"/>
          <w:sz w:val="28"/>
          <w:szCs w:val="28"/>
        </w:rPr>
      </w:pPr>
    </w:p>
    <w:p w:rsidR="00720CAA" w:rsidRDefault="00720CAA" w:rsidP="00720CAA">
      <w:pPr>
        <w:spacing w:after="120"/>
        <w:rPr>
          <w:b/>
          <w:bCs/>
          <w:color w:val="1D2F68"/>
          <w:sz w:val="28"/>
          <w:szCs w:val="28"/>
        </w:rPr>
      </w:pPr>
    </w:p>
    <w:p w:rsidR="00720CAA" w:rsidRDefault="00720CAA" w:rsidP="00720CAA">
      <w:pPr>
        <w:spacing w:after="120"/>
        <w:rPr>
          <w:b/>
          <w:bCs/>
          <w:color w:val="1D2F68"/>
          <w:sz w:val="28"/>
          <w:szCs w:val="28"/>
        </w:rPr>
      </w:pPr>
    </w:p>
    <w:p w:rsidR="00720CAA" w:rsidRDefault="00720CAA" w:rsidP="00720CAA">
      <w:pPr>
        <w:spacing w:after="120"/>
        <w:rPr>
          <w:b/>
          <w:bCs/>
          <w:color w:val="1D2F68"/>
          <w:sz w:val="28"/>
          <w:szCs w:val="28"/>
        </w:rPr>
      </w:pPr>
    </w:p>
    <w:p w:rsidR="00720CAA" w:rsidRDefault="00720CAA" w:rsidP="00720CAA">
      <w:pPr>
        <w:spacing w:after="120"/>
        <w:rPr>
          <w:b/>
          <w:bCs/>
          <w:color w:val="1D2F68"/>
          <w:sz w:val="28"/>
          <w:szCs w:val="28"/>
        </w:rPr>
      </w:pPr>
    </w:p>
    <w:p w:rsidR="00720CAA" w:rsidRDefault="00720CAA" w:rsidP="00720CAA">
      <w:pPr>
        <w:jc w:val="both"/>
      </w:pPr>
      <w:r>
        <w:rPr>
          <w:b/>
          <w:bCs/>
          <w:color w:val="1D2F68"/>
          <w:sz w:val="28"/>
          <w:szCs w:val="28"/>
        </w:rPr>
        <w:br w:type="page"/>
      </w:r>
    </w:p>
    <w:p w:rsidR="00720CAA" w:rsidRPr="00BA4B97" w:rsidRDefault="00720CAA" w:rsidP="0028559C">
      <w:pPr>
        <w:jc w:val="both"/>
        <w:rPr>
          <w:sz w:val="36"/>
          <w:szCs w:val="36"/>
        </w:rPr>
      </w:pPr>
    </w:p>
    <w:p w:rsidR="0028559C" w:rsidRPr="00BA4B97" w:rsidRDefault="0028559C" w:rsidP="00BA4B97">
      <w:pPr>
        <w:pStyle w:val="Heading1"/>
        <w:rPr>
          <w:sz w:val="36"/>
          <w:szCs w:val="36"/>
        </w:rPr>
      </w:pPr>
      <w:r w:rsidRPr="00BA4B97">
        <w:rPr>
          <w:sz w:val="36"/>
          <w:szCs w:val="36"/>
        </w:rPr>
        <w:t>Outline Requirements</w:t>
      </w:r>
    </w:p>
    <w:p w:rsidR="0028559C" w:rsidRDefault="0028559C" w:rsidP="0028559C">
      <w:r w:rsidRPr="00BA4B97">
        <w:t xml:space="preserve">Blackpool Council are looking to appoint 3 </w:t>
      </w:r>
      <w:r w:rsidR="00BA4B97" w:rsidRPr="00BA4B97">
        <w:t xml:space="preserve">ranked </w:t>
      </w:r>
      <w:r w:rsidRPr="00BA4B97">
        <w:t>contractors on a framework</w:t>
      </w:r>
      <w:r w:rsidR="00BA4B97">
        <w:t xml:space="preserve"> for each lot</w:t>
      </w:r>
      <w:r w:rsidRPr="00BA4B97">
        <w:t xml:space="preserve"> to supply skilled and trained operatives on a flexible and temporary basis to support the existing in-house team to deliver various </w:t>
      </w:r>
      <w:r w:rsidR="00BA4B97" w:rsidRPr="00BA4B97">
        <w:t>works</w:t>
      </w:r>
      <w:r w:rsidRPr="00BA4B97">
        <w:t xml:space="preserve"> across the town.</w:t>
      </w:r>
      <w:r>
        <w:t xml:space="preserve"> </w:t>
      </w:r>
    </w:p>
    <w:p w:rsidR="0028559C" w:rsidRPr="008D7EC4" w:rsidRDefault="0028559C" w:rsidP="0028559C">
      <w:r>
        <w:t xml:space="preserve">This contract covers </w:t>
      </w:r>
      <w:r>
        <w:rPr>
          <w:b/>
        </w:rPr>
        <w:t>day</w:t>
      </w:r>
      <w:r>
        <w:t xml:space="preserve"> shifts</w:t>
      </w:r>
      <w:r w:rsidR="00BE362F">
        <w:t xml:space="preserve"> for highways day to day</w:t>
      </w:r>
      <w:r w:rsidR="00187504">
        <w:t xml:space="preserve"> &amp; concrete slabs</w:t>
      </w:r>
      <w:r w:rsidR="00BE362F">
        <w:t xml:space="preserve"> </w:t>
      </w:r>
      <w:r w:rsidR="00BA4B97">
        <w:t xml:space="preserve">(Lot 1) </w:t>
      </w:r>
      <w:r w:rsidR="00BE362F">
        <w:t xml:space="preserve">and drainage work </w:t>
      </w:r>
      <w:r w:rsidR="00BA4B97">
        <w:t xml:space="preserve">(Lot 2) </w:t>
      </w:r>
      <w:r w:rsidR="00BE362F">
        <w:t xml:space="preserve">and </w:t>
      </w:r>
      <w:r w:rsidR="00BE362F">
        <w:rPr>
          <w:b/>
        </w:rPr>
        <w:t xml:space="preserve">tidal </w:t>
      </w:r>
      <w:r w:rsidR="00BE362F">
        <w:t xml:space="preserve">work for concrete step </w:t>
      </w:r>
      <w:r w:rsidR="00187504">
        <w:t>(Lot 3).</w:t>
      </w:r>
    </w:p>
    <w:p w:rsidR="0028559C" w:rsidRPr="00187504" w:rsidRDefault="0028559C" w:rsidP="0028559C">
      <w:r w:rsidRPr="00BA4B97">
        <w:t xml:space="preserve">Overtime and weekend working may </w:t>
      </w:r>
      <w:r w:rsidRPr="00187504">
        <w:t xml:space="preserve">be a requirement.    </w:t>
      </w:r>
    </w:p>
    <w:p w:rsidR="0028559C" w:rsidRDefault="0028559C" w:rsidP="0028559C">
      <w:r w:rsidRPr="00187504">
        <w:t>The framework will operate between 1</w:t>
      </w:r>
      <w:r w:rsidRPr="00187504">
        <w:rPr>
          <w:vertAlign w:val="superscript"/>
        </w:rPr>
        <w:t>st</w:t>
      </w:r>
      <w:r w:rsidRPr="00187504">
        <w:t xml:space="preserve"> April </w:t>
      </w:r>
      <w:r w:rsidR="00552E2B" w:rsidRPr="00187504">
        <w:t>2021</w:t>
      </w:r>
      <w:r w:rsidRPr="00187504">
        <w:t xml:space="preserve"> and 31</w:t>
      </w:r>
      <w:r w:rsidRPr="00187504">
        <w:rPr>
          <w:vertAlign w:val="superscript"/>
        </w:rPr>
        <w:t>st</w:t>
      </w:r>
      <w:r w:rsidRPr="00187504">
        <w:t xml:space="preserve"> March </w:t>
      </w:r>
      <w:r w:rsidR="00552E2B" w:rsidRPr="00187504">
        <w:t>2023</w:t>
      </w:r>
      <w:r w:rsidRPr="00187504">
        <w:t xml:space="preserve"> with an option to extend</w:t>
      </w:r>
      <w:r w:rsidR="00187504">
        <w:t xml:space="preserve"> incrementally</w:t>
      </w:r>
      <w:r w:rsidRPr="00187504">
        <w:t xml:space="preserve"> for a further</w:t>
      </w:r>
      <w:r w:rsidR="00187504">
        <w:t xml:space="preserve"> 2 </w:t>
      </w:r>
      <w:r w:rsidRPr="00187504">
        <w:t>year</w:t>
      </w:r>
      <w:r w:rsidR="00187504">
        <w:t>s</w:t>
      </w:r>
      <w:r w:rsidRPr="00187504">
        <w:t>.</w:t>
      </w:r>
      <w:r>
        <w:t xml:space="preserve">  </w:t>
      </w:r>
    </w:p>
    <w:p w:rsidR="00BA4B97" w:rsidRPr="00BA4B97" w:rsidRDefault="00BA4B97" w:rsidP="00BA4B97">
      <w:pPr>
        <w:pStyle w:val="Heading2"/>
      </w:pPr>
      <w:r w:rsidRPr="00BA4B97">
        <w:rPr>
          <w:b/>
        </w:rPr>
        <w:t>Lots</w:t>
      </w:r>
      <w:r w:rsidRPr="00BA4B97">
        <w:t xml:space="preserve"> </w:t>
      </w:r>
    </w:p>
    <w:p w:rsidR="00BA4B97" w:rsidRPr="00BA4B97" w:rsidRDefault="00BA4B97" w:rsidP="00BA4B97">
      <w:pPr>
        <w:pStyle w:val="ListParagraph"/>
        <w:numPr>
          <w:ilvl w:val="0"/>
          <w:numId w:val="6"/>
        </w:numPr>
        <w:rPr>
          <w:b/>
        </w:rPr>
      </w:pPr>
      <w:r>
        <w:rPr>
          <w:b/>
        </w:rPr>
        <w:t xml:space="preserve">Lot 1: </w:t>
      </w:r>
      <w:r>
        <w:t>Highways Day to Day</w:t>
      </w:r>
      <w:r w:rsidR="00552E2B">
        <w:t xml:space="preserve"> – General maintenance of Highways and Public Realm</w:t>
      </w:r>
      <w:r w:rsidR="00187504">
        <w:t xml:space="preserve"> &amp; Concrete Slab Repairs</w:t>
      </w:r>
    </w:p>
    <w:p w:rsidR="00BA4B97" w:rsidRPr="00BA4B97" w:rsidRDefault="00BA4B97" w:rsidP="00BA4B97">
      <w:pPr>
        <w:pStyle w:val="ListParagraph"/>
        <w:numPr>
          <w:ilvl w:val="0"/>
          <w:numId w:val="6"/>
        </w:numPr>
        <w:rPr>
          <w:b/>
        </w:rPr>
      </w:pPr>
      <w:r>
        <w:rPr>
          <w:b/>
        </w:rPr>
        <w:t xml:space="preserve">Lot 2: </w:t>
      </w:r>
      <w:r>
        <w:t>Drainage Digs</w:t>
      </w:r>
    </w:p>
    <w:p w:rsidR="00BA4B97" w:rsidRPr="00BA4B97" w:rsidRDefault="00BA4B97" w:rsidP="00BA4B97">
      <w:pPr>
        <w:pStyle w:val="ListParagraph"/>
        <w:numPr>
          <w:ilvl w:val="0"/>
          <w:numId w:val="6"/>
        </w:numPr>
        <w:rPr>
          <w:b/>
        </w:rPr>
      </w:pPr>
      <w:r>
        <w:rPr>
          <w:b/>
        </w:rPr>
        <w:t xml:space="preserve">Lot 3: </w:t>
      </w:r>
      <w:r>
        <w:t>Concrete Steps Repair</w:t>
      </w:r>
    </w:p>
    <w:p w:rsidR="00BA4B97" w:rsidRDefault="00187504" w:rsidP="00BA4B97">
      <w:pPr>
        <w:pStyle w:val="Heading2"/>
        <w:rPr>
          <w:b/>
        </w:rPr>
      </w:pPr>
      <w:r>
        <w:rPr>
          <w:b/>
        </w:rPr>
        <w:t>Volume of work</w:t>
      </w:r>
    </w:p>
    <w:p w:rsidR="00187504" w:rsidRDefault="00187504" w:rsidP="00187504">
      <w:pPr>
        <w:rPr>
          <w:lang w:eastAsia="en-US"/>
        </w:rPr>
      </w:pPr>
      <w:r>
        <w:rPr>
          <w:lang w:eastAsia="en-US"/>
        </w:rPr>
        <w:t xml:space="preserve">This is a framework so the work is extremely variable and no work is guaranteed, it will depend on many factors such as weather, budgets, capital projects. Typically, as a rough guide, we have seen work values awarded in the region of the figures below, by lot, for the last few years.  </w:t>
      </w:r>
    </w:p>
    <w:p w:rsidR="00187504" w:rsidRDefault="00187504" w:rsidP="00187504">
      <w:pPr>
        <w:rPr>
          <w:lang w:eastAsia="en-US"/>
        </w:rPr>
      </w:pPr>
      <w:r>
        <w:rPr>
          <w:lang w:eastAsia="en-US"/>
        </w:rPr>
        <w:t xml:space="preserve">Lot 1: £50k p.a. - £250k p.a. </w:t>
      </w:r>
    </w:p>
    <w:p w:rsidR="00187504" w:rsidRDefault="00187504" w:rsidP="00187504">
      <w:pPr>
        <w:rPr>
          <w:lang w:eastAsia="en-US"/>
        </w:rPr>
      </w:pPr>
      <w:r>
        <w:rPr>
          <w:lang w:eastAsia="en-US"/>
        </w:rPr>
        <w:t xml:space="preserve">Lot 2: £100k p.a. - £200k p.a.   </w:t>
      </w:r>
    </w:p>
    <w:p w:rsidR="00187504" w:rsidRPr="00187504" w:rsidRDefault="00187504" w:rsidP="00A1022F">
      <w:pPr>
        <w:tabs>
          <w:tab w:val="left" w:pos="2095"/>
        </w:tabs>
        <w:rPr>
          <w:lang w:eastAsia="en-US"/>
        </w:rPr>
      </w:pPr>
      <w:r>
        <w:rPr>
          <w:lang w:eastAsia="en-US"/>
        </w:rPr>
        <w:t xml:space="preserve">Lot 3: </w:t>
      </w:r>
      <w:r w:rsidR="00A1022F">
        <w:rPr>
          <w:lang w:eastAsia="en-US"/>
        </w:rPr>
        <w:t xml:space="preserve">£20k p.a. – £30k p.a. </w:t>
      </w:r>
    </w:p>
    <w:p w:rsidR="00BA4B97" w:rsidRPr="00BA4B97" w:rsidRDefault="00BA4B97" w:rsidP="00BA4B97">
      <w:pPr>
        <w:pStyle w:val="Heading2"/>
        <w:rPr>
          <w:b/>
        </w:rPr>
      </w:pPr>
      <w:r>
        <w:rPr>
          <w:b/>
        </w:rPr>
        <w:t>How the framework will operate</w:t>
      </w:r>
    </w:p>
    <w:p w:rsidR="0028559C" w:rsidRPr="003A3B1C" w:rsidRDefault="0028559C" w:rsidP="0028559C">
      <w:r w:rsidRPr="003A3B1C">
        <w:t>The Council wish</w:t>
      </w:r>
      <w:r>
        <w:t xml:space="preserve"> to </w:t>
      </w:r>
      <w:r w:rsidRPr="00BA4B97">
        <w:t xml:space="preserve">appoint a </w:t>
      </w:r>
      <w:r w:rsidR="00BA4B97">
        <w:t xml:space="preserve">Ranked </w:t>
      </w:r>
      <w:r w:rsidRPr="00BA4B97">
        <w:t xml:space="preserve">Framework of 3 Contractors </w:t>
      </w:r>
      <w:r w:rsidR="00BA4B97" w:rsidRPr="00BA4B97">
        <w:t xml:space="preserve">for each lot awarded </w:t>
      </w:r>
      <w:r w:rsidRPr="00BA4B97">
        <w:t>who can clearly</w:t>
      </w:r>
      <w:r w:rsidRPr="003A3B1C">
        <w:t xml:space="preserve"> demonstrate ability to meet our requirements and who offers the most price competitive bid. </w:t>
      </w:r>
    </w:p>
    <w:p w:rsidR="00BA4B97" w:rsidRPr="00BA4B97" w:rsidRDefault="00BE362F" w:rsidP="0028559C">
      <w:pPr>
        <w:pStyle w:val="Header"/>
        <w:rPr>
          <w:noProof w:val="0"/>
          <w:sz w:val="22"/>
        </w:rPr>
      </w:pPr>
      <w:r w:rsidRPr="00BA4B97">
        <w:rPr>
          <w:noProof w:val="0"/>
          <w:sz w:val="22"/>
        </w:rPr>
        <w:t>T</w:t>
      </w:r>
      <w:r w:rsidR="0028559C" w:rsidRPr="00BA4B97">
        <w:rPr>
          <w:noProof w:val="0"/>
          <w:sz w:val="22"/>
        </w:rPr>
        <w:t>he Contract will operate in the following way:</w:t>
      </w:r>
    </w:p>
    <w:p w:rsidR="0028559C" w:rsidRDefault="0028559C" w:rsidP="0028559C">
      <w:pPr>
        <w:pStyle w:val="Header"/>
        <w:rPr>
          <w:noProof w:val="0"/>
          <w:sz w:val="22"/>
        </w:rPr>
      </w:pPr>
      <w:r w:rsidRPr="00BA4B97">
        <w:rPr>
          <w:noProof w:val="0"/>
          <w:sz w:val="22"/>
        </w:rPr>
        <w:lastRenderedPageBreak/>
        <w:t xml:space="preserve">Once a suitable requirement is identified </w:t>
      </w:r>
      <w:r w:rsidR="00BA4B97">
        <w:rPr>
          <w:noProof w:val="0"/>
          <w:sz w:val="22"/>
        </w:rPr>
        <w:t xml:space="preserve">then the </w:t>
      </w:r>
      <w:r w:rsidRPr="00BA4B97">
        <w:rPr>
          <w:noProof w:val="0"/>
          <w:sz w:val="22"/>
        </w:rPr>
        <w:t xml:space="preserve">Contractor </w:t>
      </w:r>
      <w:r w:rsidR="00BA4B97">
        <w:rPr>
          <w:noProof w:val="0"/>
          <w:sz w:val="22"/>
        </w:rPr>
        <w:t>ranked 1st</w:t>
      </w:r>
      <w:r w:rsidRPr="00BA4B97">
        <w:rPr>
          <w:noProof w:val="0"/>
          <w:sz w:val="22"/>
        </w:rPr>
        <w:t xml:space="preserve"> </w:t>
      </w:r>
      <w:r w:rsidR="00BA4B97">
        <w:rPr>
          <w:noProof w:val="0"/>
          <w:sz w:val="22"/>
        </w:rPr>
        <w:t xml:space="preserve">on the relevant framework </w:t>
      </w:r>
      <w:r w:rsidRPr="00BA4B97">
        <w:rPr>
          <w:noProof w:val="0"/>
          <w:sz w:val="22"/>
        </w:rPr>
        <w:t>will be alloc</w:t>
      </w:r>
      <w:r w:rsidR="00BA4B97">
        <w:rPr>
          <w:noProof w:val="0"/>
          <w:sz w:val="22"/>
        </w:rPr>
        <w:t>ated the work</w:t>
      </w:r>
      <w:r w:rsidRPr="00BA4B97">
        <w:rPr>
          <w:noProof w:val="0"/>
          <w:sz w:val="22"/>
        </w:rPr>
        <w:t xml:space="preserve"> requirements, Contractor 2 may be allocated any unmet requirements passed on from Contractor 1, Contractor 3 may receive any unmet requirements passed on from Contractor 2.   If the requirements cannot be met by use of this framework then Blackpool Council reserve the right to allocate work on a spot purchase basis.</w:t>
      </w:r>
      <w:r w:rsidRPr="005943CA">
        <w:rPr>
          <w:noProof w:val="0"/>
          <w:sz w:val="22"/>
        </w:rPr>
        <w:t xml:space="preserve">  </w:t>
      </w:r>
    </w:p>
    <w:p w:rsidR="0028559C" w:rsidRPr="005943CA" w:rsidRDefault="0028559C" w:rsidP="0028559C">
      <w:pPr>
        <w:pStyle w:val="Header"/>
        <w:rPr>
          <w:noProof w:val="0"/>
          <w:sz w:val="22"/>
        </w:rPr>
      </w:pPr>
      <w:r>
        <w:rPr>
          <w:noProof w:val="0"/>
          <w:sz w:val="22"/>
        </w:rPr>
        <w:t xml:space="preserve">Contractors are expected to play a full and active part in the framework when required. </w:t>
      </w:r>
    </w:p>
    <w:p w:rsidR="0028559C" w:rsidRDefault="0028559C" w:rsidP="0028559C">
      <w:r>
        <w:t xml:space="preserve">Blackpool Council cannot guarantee volumes of work that might be required on this contract.  </w:t>
      </w:r>
    </w:p>
    <w:p w:rsidR="0028559C" w:rsidRDefault="0028559C" w:rsidP="0028559C"/>
    <w:p w:rsidR="0028559C" w:rsidRPr="004D4A8F" w:rsidRDefault="004D4A8F" w:rsidP="004D4A8F">
      <w:pPr>
        <w:pStyle w:val="Heading1"/>
        <w:rPr>
          <w:sz w:val="36"/>
          <w:szCs w:val="36"/>
        </w:rPr>
      </w:pPr>
      <w:r>
        <w:rPr>
          <w:sz w:val="36"/>
          <w:szCs w:val="36"/>
        </w:rPr>
        <w:t>Detailed Specification</w:t>
      </w:r>
    </w:p>
    <w:p w:rsidR="0028559C" w:rsidRPr="00BE362F" w:rsidRDefault="0028559C" w:rsidP="0028559C">
      <w:r w:rsidRPr="00BE362F">
        <w:t xml:space="preserve">From time to time, additional resources are required by </w:t>
      </w:r>
      <w:r w:rsidR="00552E2B">
        <w:t xml:space="preserve">Blackpool Council </w:t>
      </w:r>
      <w:r w:rsidRPr="00BE362F">
        <w:t>Engineering Services</w:t>
      </w:r>
      <w:r w:rsidR="00552E2B">
        <w:t xml:space="preserve"> Department</w:t>
      </w:r>
      <w:r w:rsidRPr="00BE362F">
        <w:t xml:space="preserve"> to supplement the existing workforce to undertake a variety of works around Blackpool, this is particularly true given the emphasis on regeneration within the town.  </w:t>
      </w:r>
    </w:p>
    <w:p w:rsidR="0028559C" w:rsidRDefault="0028559C" w:rsidP="0028559C">
      <w:r w:rsidRPr="00BE362F">
        <w:t xml:space="preserve"> However, the in-house team are required to work on multiple projects and emergency </w:t>
      </w:r>
      <w:r w:rsidR="00BE362F">
        <w:t>situations</w:t>
      </w:r>
      <w:r w:rsidRPr="00BE362F">
        <w:t xml:space="preserve"> at other locations.  Therefore, in order to supplement the workforce there may be a requirement from time to time for additional trained personnel to be brought in to ensure that the delivery timescales are met and the projects are delivered to the required quality standards. </w:t>
      </w:r>
    </w:p>
    <w:p w:rsidR="00BE362F" w:rsidRPr="00BE362F" w:rsidRDefault="00F56776" w:rsidP="0028559C">
      <w:r>
        <w:t>Similarly, sometimes work of a more specialist nature is required i.e. drainage digs, concrete steps and concrete slab repairs.  This work cannot always be undertaken by Engineering Serv</w:t>
      </w:r>
      <w:r w:rsidR="00100B06">
        <w:t xml:space="preserve">ices.  </w:t>
      </w:r>
    </w:p>
    <w:p w:rsidR="0028559C" w:rsidRPr="00100B06" w:rsidRDefault="00100B06" w:rsidP="0028559C">
      <w:r>
        <w:t>Such a</w:t>
      </w:r>
      <w:r w:rsidR="0028559C" w:rsidRPr="00100B06">
        <w:t>dditional resources could be required to undertake one or more of the following.</w:t>
      </w:r>
    </w:p>
    <w:p w:rsidR="00BE362F" w:rsidRPr="004D4A8F" w:rsidRDefault="0028559C" w:rsidP="004D4A8F">
      <w:pPr>
        <w:pStyle w:val="Heading2"/>
        <w:rPr>
          <w:b/>
        </w:rPr>
      </w:pPr>
      <w:r w:rsidRPr="004D4A8F">
        <w:rPr>
          <w:b/>
        </w:rPr>
        <w:t xml:space="preserve">LOT 1 </w:t>
      </w:r>
      <w:r w:rsidR="00552E2B">
        <w:rPr>
          <w:b/>
        </w:rPr>
        <w:t xml:space="preserve">Highways Day to Day - </w:t>
      </w:r>
      <w:r w:rsidRPr="004D4A8F">
        <w:rPr>
          <w:b/>
        </w:rPr>
        <w:t>General maintenance of the Highway</w:t>
      </w:r>
      <w:r w:rsidR="00BE362F" w:rsidRPr="004D4A8F">
        <w:rPr>
          <w:b/>
        </w:rPr>
        <w:t xml:space="preserve"> &amp; Public Realm</w:t>
      </w:r>
      <w:r w:rsidR="00A1022F">
        <w:rPr>
          <w:b/>
        </w:rPr>
        <w:t xml:space="preserve"> &amp; Concrete Slab Repair </w:t>
      </w:r>
    </w:p>
    <w:p w:rsidR="00636610" w:rsidRDefault="00BE362F" w:rsidP="00BE362F">
      <w:pPr>
        <w:rPr>
          <w:rStyle w:val="HEADINGINLOWERCASE-11PTBOLD"/>
          <w:color w:val="auto"/>
        </w:rPr>
      </w:pPr>
      <w:r>
        <w:t xml:space="preserve">The intention is to carry out various aspects of the work e.g. laying block paving, </w:t>
      </w:r>
      <w:r w:rsidR="00636610">
        <w:t xml:space="preserve">kerbs, flagstones, </w:t>
      </w:r>
      <w:r>
        <w:t xml:space="preserve">general </w:t>
      </w:r>
      <w:r w:rsidR="00100B06">
        <w:t>m</w:t>
      </w:r>
      <w:r w:rsidR="00636610">
        <w:t>aintenance of highways assets</w:t>
      </w:r>
      <w:r w:rsidR="00636610" w:rsidRPr="00636610">
        <w:rPr>
          <w:b/>
          <w:bCs/>
        </w:rPr>
        <w:t xml:space="preserve">.  </w:t>
      </w:r>
      <w:r w:rsidR="00636610" w:rsidRPr="00636610">
        <w:rPr>
          <w:bCs/>
        </w:rPr>
        <w:t>Laying tarmac/reinstating potholes.</w:t>
      </w:r>
      <w:r w:rsidR="004D4A8F">
        <w:rPr>
          <w:bCs/>
        </w:rPr>
        <w:t xml:space="preserve">  This work can take place across the town.  </w:t>
      </w:r>
      <w:r w:rsidR="004D4A8F">
        <w:rPr>
          <w:rStyle w:val="HEADINGINLOWERCASE-11PTBOLD"/>
          <w:color w:val="auto"/>
          <w:highlight w:val="yellow"/>
        </w:rPr>
        <w:t xml:space="preserve">  </w:t>
      </w:r>
    </w:p>
    <w:p w:rsidR="00BE362F" w:rsidRDefault="00BE362F" w:rsidP="00BE362F">
      <w:r>
        <w:t>Typical duties will include:</w:t>
      </w:r>
    </w:p>
    <w:p w:rsidR="00BE362F" w:rsidRPr="00BE362F" w:rsidRDefault="00BE362F" w:rsidP="00BE362F">
      <w:pPr>
        <w:pStyle w:val="BODYTEXTSTYLE"/>
        <w:numPr>
          <w:ilvl w:val="0"/>
          <w:numId w:val="1"/>
        </w:numPr>
        <w:tabs>
          <w:tab w:val="num" w:pos="1276"/>
        </w:tabs>
        <w:spacing w:after="0" w:line="240" w:lineRule="auto"/>
        <w:ind w:left="180" w:firstLine="387"/>
        <w:textAlignment w:val="center"/>
        <w:rPr>
          <w:rStyle w:val="HEADINGINLOWERCASE-11PTBOLD"/>
          <w:b w:val="0"/>
          <w:color w:val="auto"/>
        </w:rPr>
      </w:pPr>
      <w:r w:rsidRPr="00BE362F">
        <w:rPr>
          <w:rStyle w:val="HEADINGINLOWERCASE-11PTBOLD"/>
          <w:b w:val="0"/>
          <w:color w:val="auto"/>
        </w:rPr>
        <w:t>Tarmac Laying</w:t>
      </w:r>
    </w:p>
    <w:p w:rsidR="00BE362F" w:rsidRPr="00BE362F" w:rsidRDefault="00BE362F" w:rsidP="00BE362F">
      <w:pPr>
        <w:pStyle w:val="BODYTEXTSTYLE"/>
        <w:numPr>
          <w:ilvl w:val="0"/>
          <w:numId w:val="1"/>
        </w:numPr>
        <w:tabs>
          <w:tab w:val="num" w:pos="1276"/>
        </w:tabs>
        <w:spacing w:after="0" w:line="240" w:lineRule="auto"/>
        <w:ind w:left="180" w:firstLine="387"/>
        <w:textAlignment w:val="center"/>
        <w:rPr>
          <w:rStyle w:val="HEADINGINLOWERCASE-11PTBOLD"/>
          <w:b w:val="0"/>
          <w:color w:val="auto"/>
        </w:rPr>
      </w:pPr>
      <w:r w:rsidRPr="00BE362F">
        <w:rPr>
          <w:rStyle w:val="HEADINGINLOWERCASE-11PTBOLD"/>
          <w:b w:val="0"/>
          <w:color w:val="auto"/>
        </w:rPr>
        <w:t>Concrete Laying</w:t>
      </w:r>
      <w:r w:rsidR="00A1022F">
        <w:rPr>
          <w:rStyle w:val="HEADINGINLOWERCASE-11PTBOLD"/>
          <w:b w:val="0"/>
          <w:color w:val="auto"/>
        </w:rPr>
        <w:t xml:space="preserve"> </w:t>
      </w:r>
    </w:p>
    <w:p w:rsidR="00BE362F" w:rsidRPr="00BE362F" w:rsidRDefault="00BE362F" w:rsidP="00BE362F">
      <w:pPr>
        <w:pStyle w:val="BODYTEXTSTYLE"/>
        <w:numPr>
          <w:ilvl w:val="0"/>
          <w:numId w:val="1"/>
        </w:numPr>
        <w:tabs>
          <w:tab w:val="num" w:pos="1276"/>
        </w:tabs>
        <w:spacing w:after="0" w:line="240" w:lineRule="auto"/>
        <w:ind w:left="180" w:firstLine="387"/>
        <w:textAlignment w:val="center"/>
        <w:rPr>
          <w:rStyle w:val="HEADINGINLOWERCASE-11PTBOLD"/>
          <w:b w:val="0"/>
          <w:color w:val="auto"/>
        </w:rPr>
      </w:pPr>
      <w:r w:rsidRPr="00BE362F">
        <w:rPr>
          <w:rStyle w:val="HEADINGINLOWERCASE-11PTBOLD"/>
          <w:b w:val="0"/>
          <w:color w:val="auto"/>
        </w:rPr>
        <w:t>Kerbing, Flagging and Blocking</w:t>
      </w:r>
    </w:p>
    <w:p w:rsidR="00BE362F" w:rsidRPr="00BE362F" w:rsidRDefault="00BE362F" w:rsidP="00BE362F">
      <w:pPr>
        <w:pStyle w:val="BODYTEXTSTYLE"/>
        <w:numPr>
          <w:ilvl w:val="0"/>
          <w:numId w:val="1"/>
        </w:numPr>
        <w:tabs>
          <w:tab w:val="num" w:pos="1276"/>
        </w:tabs>
        <w:spacing w:after="0" w:line="240" w:lineRule="auto"/>
        <w:ind w:left="180" w:firstLine="387"/>
        <w:textAlignment w:val="center"/>
        <w:rPr>
          <w:rStyle w:val="HEADINGINLOWERCASE-11PTBOLD"/>
          <w:b w:val="0"/>
          <w:color w:val="auto"/>
        </w:rPr>
      </w:pPr>
      <w:r w:rsidRPr="00BE362F">
        <w:rPr>
          <w:rStyle w:val="HEADINGINLOWERCASE-11PTBOLD"/>
          <w:b w:val="0"/>
          <w:color w:val="auto"/>
        </w:rPr>
        <w:t>Maintenance and repair of Highway Related Assets</w:t>
      </w:r>
    </w:p>
    <w:p w:rsidR="00BE362F" w:rsidRDefault="00BE362F" w:rsidP="00BE362F">
      <w:pPr>
        <w:pStyle w:val="BODYTEXTSTYLE"/>
        <w:numPr>
          <w:ilvl w:val="0"/>
          <w:numId w:val="1"/>
        </w:numPr>
        <w:tabs>
          <w:tab w:val="num" w:pos="1276"/>
        </w:tabs>
        <w:spacing w:after="0" w:line="240" w:lineRule="auto"/>
        <w:ind w:left="180" w:firstLine="387"/>
        <w:textAlignment w:val="center"/>
        <w:rPr>
          <w:rStyle w:val="HEADINGINLOWERCASE-11PTBOLD"/>
          <w:b w:val="0"/>
          <w:color w:val="auto"/>
        </w:rPr>
      </w:pPr>
      <w:r w:rsidRPr="00BE362F">
        <w:rPr>
          <w:rStyle w:val="HEADINGINLOWERCASE-11PTBOLD"/>
          <w:b w:val="0"/>
          <w:color w:val="auto"/>
        </w:rPr>
        <w:t>Work on own or as part of a multi-disciplinary team</w:t>
      </w:r>
    </w:p>
    <w:p w:rsidR="008D6AAA" w:rsidRPr="00BE362F" w:rsidRDefault="008D6AAA" w:rsidP="008D6AAA">
      <w:pPr>
        <w:pStyle w:val="BODYTEXTSTYLE"/>
        <w:tabs>
          <w:tab w:val="num" w:pos="1276"/>
        </w:tabs>
        <w:spacing w:after="0" w:line="240" w:lineRule="auto"/>
        <w:ind w:left="567"/>
        <w:textAlignment w:val="center"/>
        <w:rPr>
          <w:rStyle w:val="HEADINGINLOWERCASE-11PTBOLD"/>
          <w:b w:val="0"/>
          <w:color w:val="auto"/>
        </w:rPr>
      </w:pPr>
    </w:p>
    <w:p w:rsidR="008D6AAA" w:rsidRDefault="008D6AAA" w:rsidP="00BE362F">
      <w:r>
        <w:t xml:space="preserve">Materials may be supplied by Blackpool Council or the Contractor.  Where the Contractor is asked to provide materials these should be supplied at cost.  </w:t>
      </w:r>
    </w:p>
    <w:p w:rsidR="00A1022F" w:rsidRDefault="00A1022F" w:rsidP="00BE362F"/>
    <w:p w:rsidR="00A1022F" w:rsidRPr="00A1022F" w:rsidRDefault="00A1022F" w:rsidP="00A1022F">
      <w:pPr>
        <w:rPr>
          <w:b/>
        </w:rPr>
      </w:pPr>
      <w:r>
        <w:rPr>
          <w:b/>
        </w:rPr>
        <w:t xml:space="preserve">Concrete Slab Repair </w:t>
      </w:r>
    </w:p>
    <w:p w:rsidR="00A1022F" w:rsidRDefault="00A1022F" w:rsidP="00A1022F">
      <w:r>
        <w:t xml:space="preserve">The intention is to replace reinforced concrete pavements.  This will involve saw cut and break out of the defective area using hydraulic breaker.  Reinforcement to be installed, anchor bars and expansion joints and recast slab.  This work usually takes place on the sea front.  </w:t>
      </w:r>
    </w:p>
    <w:p w:rsidR="00A1022F" w:rsidRDefault="00A1022F" w:rsidP="00A1022F">
      <w:r>
        <w:t xml:space="preserve">There are different colours concretes across the promenade e.g. in the south there is coloured concrete with an exposed finish whereas in the north there is non-coloured concrete laid.  Contractors should be equipped to colour and finish match as close as possible to blend any repairs in to the existing, surrounding fabric.  </w:t>
      </w:r>
    </w:p>
    <w:p w:rsidR="00A1022F" w:rsidRPr="00100B06" w:rsidRDefault="00A1022F" w:rsidP="00A1022F">
      <w:pPr>
        <w:rPr>
          <w:rStyle w:val="HEADINGINLOWERCASE-11PTBOLD"/>
          <w:rFonts w:cs="Times New Roman"/>
          <w:b w:val="0"/>
          <w:bCs w:val="0"/>
          <w:color w:val="auto"/>
        </w:rPr>
      </w:pPr>
      <w:r>
        <w:t xml:space="preserve">Typical duties will include: </w:t>
      </w:r>
    </w:p>
    <w:p w:rsidR="00A1022F" w:rsidRPr="00005C8B" w:rsidRDefault="00A1022F" w:rsidP="00A1022F">
      <w:pPr>
        <w:pStyle w:val="BODYTEXTSTYLE"/>
        <w:numPr>
          <w:ilvl w:val="0"/>
          <w:numId w:val="1"/>
        </w:numPr>
        <w:tabs>
          <w:tab w:val="num" w:pos="1276"/>
        </w:tabs>
        <w:spacing w:after="0" w:line="240" w:lineRule="auto"/>
        <w:ind w:left="180" w:firstLine="387"/>
        <w:textAlignment w:val="center"/>
        <w:rPr>
          <w:rStyle w:val="HEADINGINLOWERCASE-11PTBOLD"/>
          <w:b w:val="0"/>
          <w:color w:val="auto"/>
        </w:rPr>
      </w:pPr>
      <w:r w:rsidRPr="00005C8B">
        <w:rPr>
          <w:rStyle w:val="HEADINGINLOWERCASE-11PTBOLD"/>
          <w:b w:val="0"/>
          <w:color w:val="auto"/>
        </w:rPr>
        <w:t>Tidal work</w:t>
      </w:r>
    </w:p>
    <w:p w:rsidR="00A1022F" w:rsidRPr="00005C8B" w:rsidRDefault="00A1022F" w:rsidP="00A1022F">
      <w:pPr>
        <w:pStyle w:val="BODYTEXTSTYLE"/>
        <w:numPr>
          <w:ilvl w:val="0"/>
          <w:numId w:val="1"/>
        </w:numPr>
        <w:tabs>
          <w:tab w:val="num" w:pos="1276"/>
        </w:tabs>
        <w:spacing w:after="0" w:line="240" w:lineRule="auto"/>
        <w:ind w:left="180" w:firstLine="387"/>
        <w:textAlignment w:val="center"/>
        <w:rPr>
          <w:rStyle w:val="HEADINGINLOWERCASE-11PTBOLD"/>
          <w:b w:val="0"/>
          <w:color w:val="auto"/>
        </w:rPr>
      </w:pPr>
      <w:r w:rsidRPr="00005C8B">
        <w:rPr>
          <w:rStyle w:val="HEADINGINLOWERCASE-11PTBOLD"/>
          <w:b w:val="0"/>
          <w:color w:val="auto"/>
        </w:rPr>
        <w:t>Defective area cut with a floor saw.</w:t>
      </w:r>
    </w:p>
    <w:p w:rsidR="00A1022F" w:rsidRPr="00005C8B" w:rsidRDefault="00A1022F" w:rsidP="00A1022F">
      <w:pPr>
        <w:pStyle w:val="BODYTEXTSTYLE"/>
        <w:numPr>
          <w:ilvl w:val="0"/>
          <w:numId w:val="1"/>
        </w:numPr>
        <w:tabs>
          <w:tab w:val="num" w:pos="1276"/>
        </w:tabs>
        <w:spacing w:after="0" w:line="240" w:lineRule="auto"/>
        <w:ind w:left="180" w:firstLine="387"/>
        <w:textAlignment w:val="center"/>
        <w:rPr>
          <w:rStyle w:val="HEADINGINLOWERCASE-11PTBOLD"/>
          <w:b w:val="0"/>
          <w:color w:val="auto"/>
        </w:rPr>
      </w:pPr>
      <w:r w:rsidRPr="00005C8B">
        <w:rPr>
          <w:rStyle w:val="HEADINGINLOWERCASE-11PTBOLD"/>
          <w:b w:val="0"/>
          <w:color w:val="auto"/>
        </w:rPr>
        <w:t>Area broken out by hydraulic pecker (not hand)</w:t>
      </w:r>
    </w:p>
    <w:p w:rsidR="00A1022F" w:rsidRPr="00005C8B" w:rsidRDefault="00A1022F" w:rsidP="00A1022F">
      <w:pPr>
        <w:pStyle w:val="BODYTEXTSTYLE"/>
        <w:numPr>
          <w:ilvl w:val="0"/>
          <w:numId w:val="1"/>
        </w:numPr>
        <w:tabs>
          <w:tab w:val="num" w:pos="1276"/>
        </w:tabs>
        <w:spacing w:after="0" w:line="240" w:lineRule="auto"/>
        <w:ind w:left="180" w:firstLine="387"/>
        <w:textAlignment w:val="center"/>
        <w:rPr>
          <w:rStyle w:val="HEADINGINLOWERCASE-11PTBOLD"/>
          <w:b w:val="0"/>
          <w:color w:val="auto"/>
        </w:rPr>
      </w:pPr>
      <w:r w:rsidRPr="00005C8B">
        <w:rPr>
          <w:rStyle w:val="HEADINGINLOWERCASE-11PTBOLD"/>
          <w:b w:val="0"/>
          <w:color w:val="auto"/>
        </w:rPr>
        <w:t>Reinforcement and anchor bars installed.</w:t>
      </w:r>
    </w:p>
    <w:p w:rsidR="00A1022F" w:rsidRPr="00005C8B" w:rsidRDefault="00A1022F" w:rsidP="00A1022F">
      <w:pPr>
        <w:pStyle w:val="BODYTEXTSTYLE"/>
        <w:numPr>
          <w:ilvl w:val="0"/>
          <w:numId w:val="1"/>
        </w:numPr>
        <w:tabs>
          <w:tab w:val="num" w:pos="1276"/>
        </w:tabs>
        <w:spacing w:after="0" w:line="240" w:lineRule="auto"/>
        <w:ind w:left="180" w:firstLine="387"/>
        <w:textAlignment w:val="center"/>
        <w:rPr>
          <w:rStyle w:val="HEADINGINLOWERCASE-11PTBOLD"/>
          <w:b w:val="0"/>
          <w:color w:val="auto"/>
        </w:rPr>
      </w:pPr>
      <w:r w:rsidRPr="00005C8B">
        <w:rPr>
          <w:rStyle w:val="HEADINGINLOWERCASE-11PTBOLD"/>
          <w:b w:val="0"/>
          <w:color w:val="auto"/>
        </w:rPr>
        <w:t>Expansion/contraction joins formed</w:t>
      </w:r>
    </w:p>
    <w:p w:rsidR="00A1022F" w:rsidRPr="00005C8B" w:rsidRDefault="00A1022F" w:rsidP="00A1022F">
      <w:pPr>
        <w:pStyle w:val="BODYTEXTSTYLE"/>
        <w:numPr>
          <w:ilvl w:val="0"/>
          <w:numId w:val="1"/>
        </w:numPr>
        <w:tabs>
          <w:tab w:val="num" w:pos="1276"/>
        </w:tabs>
        <w:spacing w:after="0" w:line="240" w:lineRule="auto"/>
        <w:ind w:left="180" w:firstLine="387"/>
        <w:textAlignment w:val="center"/>
        <w:rPr>
          <w:rStyle w:val="HEADINGINLOWERCASE-11PTBOLD"/>
          <w:b w:val="0"/>
          <w:color w:val="auto"/>
        </w:rPr>
      </w:pPr>
      <w:r w:rsidRPr="00005C8B">
        <w:rPr>
          <w:rStyle w:val="HEADINGINLOWERCASE-11PTBOLD"/>
          <w:b w:val="0"/>
          <w:color w:val="auto"/>
        </w:rPr>
        <w:t>New concrete slab (usually 250mm thick in C40/20 concrete cast)</w:t>
      </w:r>
    </w:p>
    <w:p w:rsidR="00A1022F" w:rsidRPr="00005C8B" w:rsidRDefault="00A1022F" w:rsidP="00A1022F">
      <w:pPr>
        <w:pStyle w:val="BODYTEXTSTYLE"/>
        <w:numPr>
          <w:ilvl w:val="0"/>
          <w:numId w:val="1"/>
        </w:numPr>
        <w:tabs>
          <w:tab w:val="num" w:pos="1276"/>
        </w:tabs>
        <w:spacing w:after="0" w:line="240" w:lineRule="auto"/>
        <w:ind w:left="180" w:firstLine="387"/>
        <w:textAlignment w:val="center"/>
        <w:rPr>
          <w:rStyle w:val="HEADINGINLOWERCASE-11PTBOLD"/>
          <w:b w:val="0"/>
          <w:color w:val="auto"/>
        </w:rPr>
      </w:pPr>
      <w:r w:rsidRPr="00005C8B">
        <w:rPr>
          <w:rStyle w:val="HEADINGINLOWERCASE-11PTBOLD"/>
          <w:b w:val="0"/>
          <w:color w:val="auto"/>
        </w:rPr>
        <w:t>Brushed finish</w:t>
      </w:r>
    </w:p>
    <w:tbl>
      <w:tblPr>
        <w:tblW w:w="9026" w:type="dxa"/>
        <w:tblLook w:val="04A0" w:firstRow="1" w:lastRow="0" w:firstColumn="1" w:lastColumn="0" w:noHBand="0" w:noVBand="1"/>
      </w:tblPr>
      <w:tblGrid>
        <w:gridCol w:w="9026"/>
      </w:tblGrid>
      <w:tr w:rsidR="00A1022F" w:rsidRPr="00891398" w:rsidTr="00AC41F7">
        <w:trPr>
          <w:trHeight w:val="300"/>
        </w:trPr>
        <w:tc>
          <w:tcPr>
            <w:tcW w:w="9026" w:type="dxa"/>
            <w:tcBorders>
              <w:top w:val="nil"/>
              <w:left w:val="nil"/>
              <w:bottom w:val="nil"/>
              <w:right w:val="nil"/>
            </w:tcBorders>
            <w:shd w:val="clear" w:color="auto" w:fill="auto"/>
            <w:noWrap/>
            <w:vAlign w:val="bottom"/>
            <w:hideMark/>
          </w:tcPr>
          <w:p w:rsidR="00A1022F" w:rsidRPr="00891398" w:rsidRDefault="00A1022F" w:rsidP="00AC41F7">
            <w:pPr>
              <w:spacing w:after="0"/>
              <w:rPr>
                <w:rFonts w:cs="Calibri"/>
                <w:color w:val="000000"/>
              </w:rPr>
            </w:pPr>
          </w:p>
        </w:tc>
      </w:tr>
      <w:tr w:rsidR="00A1022F" w:rsidRPr="008D6AAA" w:rsidTr="00AC41F7">
        <w:trPr>
          <w:trHeight w:val="300"/>
        </w:trPr>
        <w:tc>
          <w:tcPr>
            <w:tcW w:w="9026" w:type="dxa"/>
            <w:tcBorders>
              <w:top w:val="nil"/>
              <w:left w:val="nil"/>
              <w:bottom w:val="nil"/>
              <w:right w:val="nil"/>
            </w:tcBorders>
            <w:shd w:val="clear" w:color="auto" w:fill="auto"/>
            <w:noWrap/>
            <w:vAlign w:val="bottom"/>
            <w:hideMark/>
          </w:tcPr>
          <w:p w:rsidR="00A1022F" w:rsidRPr="008D6AAA" w:rsidRDefault="00A1022F" w:rsidP="00AC41F7">
            <w:pPr>
              <w:spacing w:after="0"/>
              <w:rPr>
                <w:rFonts w:cs="Calibri"/>
                <w:color w:val="000000"/>
              </w:rPr>
            </w:pPr>
            <w:r w:rsidRPr="008D6AAA">
              <w:rPr>
                <w:rFonts w:cs="Calibri"/>
                <w:color w:val="000000"/>
              </w:rPr>
              <w:t>2 operative gang</w:t>
            </w:r>
            <w:r>
              <w:rPr>
                <w:rFonts w:cs="Calibri"/>
                <w:color w:val="000000"/>
              </w:rPr>
              <w:t xml:space="preserve">s will be needed for this work.  </w:t>
            </w:r>
          </w:p>
        </w:tc>
      </w:tr>
      <w:tr w:rsidR="00A1022F" w:rsidRPr="008D6AAA" w:rsidTr="00AC41F7">
        <w:trPr>
          <w:trHeight w:val="300"/>
        </w:trPr>
        <w:tc>
          <w:tcPr>
            <w:tcW w:w="9026" w:type="dxa"/>
            <w:tcBorders>
              <w:top w:val="nil"/>
              <w:left w:val="nil"/>
              <w:bottom w:val="nil"/>
              <w:right w:val="nil"/>
            </w:tcBorders>
            <w:shd w:val="clear" w:color="auto" w:fill="auto"/>
            <w:noWrap/>
            <w:vAlign w:val="bottom"/>
            <w:hideMark/>
          </w:tcPr>
          <w:p w:rsidR="00A1022F" w:rsidRPr="008D6AAA" w:rsidRDefault="00A1022F" w:rsidP="00AC41F7">
            <w:pPr>
              <w:spacing w:after="0"/>
              <w:rPr>
                <w:rFonts w:cs="Calibri"/>
                <w:color w:val="000000"/>
              </w:rPr>
            </w:pPr>
            <w:r>
              <w:rPr>
                <w:rFonts w:cs="Calibri"/>
                <w:color w:val="000000"/>
              </w:rPr>
              <w:t>The Contractor should provide all</w:t>
            </w:r>
            <w:r w:rsidRPr="008D6AAA">
              <w:rPr>
                <w:rFonts w:cs="Calibri"/>
                <w:color w:val="000000"/>
              </w:rPr>
              <w:t xml:space="preserve"> relevant tools and </w:t>
            </w:r>
            <w:r>
              <w:rPr>
                <w:rFonts w:cs="Calibri"/>
                <w:color w:val="000000"/>
              </w:rPr>
              <w:t>ma</w:t>
            </w:r>
            <w:r w:rsidRPr="008D6AAA">
              <w:rPr>
                <w:rFonts w:cs="Calibri"/>
                <w:color w:val="000000"/>
              </w:rPr>
              <w:t>terials</w:t>
            </w:r>
            <w:r>
              <w:rPr>
                <w:rFonts w:cs="Calibri"/>
                <w:color w:val="000000"/>
              </w:rPr>
              <w:t xml:space="preserve"> – including a suitable excavator with hydraulic breaker / pecker and a floor saw along with a suitable vehicle for spoil.  </w:t>
            </w:r>
          </w:p>
        </w:tc>
      </w:tr>
    </w:tbl>
    <w:p w:rsidR="00A1022F" w:rsidRDefault="00A1022F" w:rsidP="00A1022F">
      <w:pPr>
        <w:pStyle w:val="NoSpacing"/>
        <w:rPr>
          <w:color w:val="D9D9D9"/>
          <w:highlight w:val="yellow"/>
        </w:rPr>
      </w:pPr>
    </w:p>
    <w:p w:rsidR="0028559C" w:rsidRPr="004D4A8F" w:rsidRDefault="0028559C" w:rsidP="004D4A8F">
      <w:pPr>
        <w:pStyle w:val="Heading2"/>
        <w:rPr>
          <w:b/>
        </w:rPr>
      </w:pPr>
      <w:r w:rsidRPr="004D4A8F">
        <w:rPr>
          <w:b/>
        </w:rPr>
        <w:t>LOT 2 Drainage work</w:t>
      </w:r>
    </w:p>
    <w:p w:rsidR="00636610" w:rsidRDefault="00636610" w:rsidP="0028559C">
      <w:r>
        <w:t xml:space="preserve">The intention is to investigate, identify, repair and record excavations onto Highways and other public sewers. </w:t>
      </w:r>
      <w:r w:rsidR="004D4A8F">
        <w:t xml:space="preserve"> This work can take place across the town. </w:t>
      </w:r>
    </w:p>
    <w:p w:rsidR="00100B06" w:rsidRDefault="00100B06" w:rsidP="0028559C">
      <w:r>
        <w:t xml:space="preserve">Typical duties will include: </w:t>
      </w:r>
    </w:p>
    <w:p w:rsidR="00100B06" w:rsidRPr="00100B06" w:rsidRDefault="00100B06" w:rsidP="00100B06">
      <w:pPr>
        <w:pStyle w:val="BODYTEXTSTYLE"/>
        <w:numPr>
          <w:ilvl w:val="0"/>
          <w:numId w:val="1"/>
        </w:numPr>
        <w:tabs>
          <w:tab w:val="num" w:pos="1276"/>
        </w:tabs>
        <w:spacing w:after="0" w:line="240" w:lineRule="auto"/>
        <w:ind w:left="180" w:firstLine="387"/>
        <w:textAlignment w:val="center"/>
        <w:rPr>
          <w:rStyle w:val="HEADINGINLOWERCASE-11PTBOLD"/>
          <w:b w:val="0"/>
          <w:color w:val="auto"/>
        </w:rPr>
      </w:pPr>
      <w:r w:rsidRPr="00100B06">
        <w:rPr>
          <w:rStyle w:val="HEADINGINLOWERCASE-11PTBOLD"/>
          <w:b w:val="0"/>
          <w:color w:val="auto"/>
        </w:rPr>
        <w:t>Excavation in made/unmade ground to locate and repair defective pipework</w:t>
      </w:r>
    </w:p>
    <w:p w:rsidR="00100B06" w:rsidRPr="00100B06" w:rsidRDefault="00100B06" w:rsidP="00100B06">
      <w:pPr>
        <w:pStyle w:val="BODYTEXTSTYLE"/>
        <w:numPr>
          <w:ilvl w:val="0"/>
          <w:numId w:val="1"/>
        </w:numPr>
        <w:tabs>
          <w:tab w:val="num" w:pos="1276"/>
        </w:tabs>
        <w:spacing w:after="0" w:line="240" w:lineRule="auto"/>
        <w:ind w:left="180" w:firstLine="387"/>
        <w:textAlignment w:val="center"/>
        <w:rPr>
          <w:rStyle w:val="HEADINGINLOWERCASE-11PTBOLD"/>
          <w:b w:val="0"/>
          <w:color w:val="auto"/>
        </w:rPr>
      </w:pPr>
      <w:r w:rsidRPr="00100B06">
        <w:rPr>
          <w:rStyle w:val="HEADINGINLOWERCASE-11PTBOLD"/>
          <w:b w:val="0"/>
          <w:color w:val="auto"/>
        </w:rPr>
        <w:t>Connection of various sized pipes in varying materials</w:t>
      </w:r>
    </w:p>
    <w:p w:rsidR="00100B06" w:rsidRPr="00100B06" w:rsidRDefault="00100B06" w:rsidP="00100B06">
      <w:pPr>
        <w:pStyle w:val="BODYTEXTSTYLE"/>
        <w:numPr>
          <w:ilvl w:val="0"/>
          <w:numId w:val="1"/>
        </w:numPr>
        <w:tabs>
          <w:tab w:val="num" w:pos="1276"/>
        </w:tabs>
        <w:spacing w:after="0" w:line="240" w:lineRule="auto"/>
        <w:ind w:left="180" w:firstLine="387"/>
        <w:textAlignment w:val="center"/>
        <w:rPr>
          <w:rStyle w:val="HEADINGINLOWERCASE-11PTBOLD"/>
          <w:b w:val="0"/>
          <w:color w:val="auto"/>
        </w:rPr>
      </w:pPr>
      <w:r w:rsidRPr="00100B06">
        <w:rPr>
          <w:rStyle w:val="HEADINGINLOWERCASE-11PTBOLD"/>
          <w:b w:val="0"/>
          <w:color w:val="auto"/>
        </w:rPr>
        <w:t>Backfill and reinstatement of the excavation</w:t>
      </w:r>
    </w:p>
    <w:p w:rsidR="00100B06" w:rsidRPr="00100B06" w:rsidRDefault="00100B06" w:rsidP="00100B06">
      <w:pPr>
        <w:pStyle w:val="BODYTEXTSTYLE"/>
        <w:numPr>
          <w:ilvl w:val="0"/>
          <w:numId w:val="1"/>
        </w:numPr>
        <w:tabs>
          <w:tab w:val="num" w:pos="1276"/>
        </w:tabs>
        <w:spacing w:after="0" w:line="240" w:lineRule="auto"/>
        <w:ind w:left="180" w:firstLine="387"/>
        <w:textAlignment w:val="center"/>
        <w:rPr>
          <w:rStyle w:val="HEADINGINLOWERCASE-11PTBOLD"/>
          <w:b w:val="0"/>
          <w:color w:val="auto"/>
        </w:rPr>
      </w:pPr>
      <w:r w:rsidRPr="00100B06">
        <w:rPr>
          <w:rStyle w:val="HEADINGINLOWERCASE-11PTBOLD"/>
          <w:b w:val="0"/>
          <w:color w:val="auto"/>
        </w:rPr>
        <w:t>Record and submit detailed report of the repair</w:t>
      </w:r>
    </w:p>
    <w:p w:rsidR="00100B06" w:rsidRDefault="00100B06" w:rsidP="0028559C">
      <w:pPr>
        <w:rPr>
          <w:b/>
        </w:rPr>
      </w:pPr>
    </w:p>
    <w:tbl>
      <w:tblPr>
        <w:tblW w:w="9356" w:type="dxa"/>
        <w:tblLook w:val="04A0" w:firstRow="1" w:lastRow="0" w:firstColumn="1" w:lastColumn="0" w:noHBand="0" w:noVBand="1"/>
      </w:tblPr>
      <w:tblGrid>
        <w:gridCol w:w="9356"/>
      </w:tblGrid>
      <w:tr w:rsidR="008D6AAA" w:rsidRPr="008D6AAA" w:rsidTr="00552E2B">
        <w:trPr>
          <w:trHeight w:val="300"/>
        </w:trPr>
        <w:tc>
          <w:tcPr>
            <w:tcW w:w="9356" w:type="dxa"/>
            <w:tcBorders>
              <w:top w:val="nil"/>
              <w:left w:val="nil"/>
              <w:bottom w:val="nil"/>
              <w:right w:val="nil"/>
            </w:tcBorders>
            <w:shd w:val="clear" w:color="auto" w:fill="auto"/>
            <w:noWrap/>
            <w:vAlign w:val="bottom"/>
            <w:hideMark/>
          </w:tcPr>
          <w:p w:rsidR="008D6AAA" w:rsidRPr="008D6AAA" w:rsidRDefault="008D6AAA" w:rsidP="008D6AAA">
            <w:pPr>
              <w:spacing w:after="0"/>
              <w:rPr>
                <w:rFonts w:cs="Calibri"/>
                <w:color w:val="000000"/>
              </w:rPr>
            </w:pPr>
            <w:r w:rsidRPr="008D6AAA">
              <w:rPr>
                <w:rFonts w:cs="Calibri"/>
                <w:color w:val="000000"/>
              </w:rPr>
              <w:t>The prices should include all relevant tools and materials</w:t>
            </w:r>
          </w:p>
        </w:tc>
      </w:tr>
      <w:tr w:rsidR="008D6AAA" w:rsidRPr="008D6AAA" w:rsidTr="00552E2B">
        <w:trPr>
          <w:trHeight w:val="300"/>
        </w:trPr>
        <w:tc>
          <w:tcPr>
            <w:tcW w:w="9356" w:type="dxa"/>
            <w:tcBorders>
              <w:top w:val="nil"/>
              <w:left w:val="nil"/>
              <w:bottom w:val="nil"/>
              <w:right w:val="nil"/>
            </w:tcBorders>
            <w:shd w:val="clear" w:color="auto" w:fill="auto"/>
            <w:noWrap/>
            <w:vAlign w:val="bottom"/>
            <w:hideMark/>
          </w:tcPr>
          <w:p w:rsidR="008D6AAA" w:rsidRPr="008D6AAA" w:rsidRDefault="008D6AAA" w:rsidP="008D6AAA">
            <w:pPr>
              <w:spacing w:after="0"/>
              <w:rPr>
                <w:rFonts w:cs="Calibri"/>
                <w:color w:val="000000"/>
              </w:rPr>
            </w:pPr>
            <w:r w:rsidRPr="008D6AAA">
              <w:rPr>
                <w:rFonts w:cs="Calibri"/>
                <w:color w:val="000000"/>
              </w:rPr>
              <w:t>Dra</w:t>
            </w:r>
            <w:r>
              <w:rPr>
                <w:rFonts w:cs="Calibri"/>
                <w:color w:val="000000"/>
              </w:rPr>
              <w:t>i</w:t>
            </w:r>
            <w:r w:rsidRPr="008D6AAA">
              <w:rPr>
                <w:rFonts w:cs="Calibri"/>
                <w:color w:val="000000"/>
              </w:rPr>
              <w:t>nage digs require a suitable wagon for tools and spoil along with a mini-excavator</w:t>
            </w:r>
            <w:r w:rsidR="00552E2B">
              <w:rPr>
                <w:rFonts w:cs="Calibri"/>
                <w:color w:val="000000"/>
              </w:rPr>
              <w:t>.</w:t>
            </w:r>
          </w:p>
        </w:tc>
      </w:tr>
    </w:tbl>
    <w:p w:rsidR="008D6AAA" w:rsidRDefault="008D6AAA" w:rsidP="0028559C">
      <w:pPr>
        <w:rPr>
          <w:b/>
        </w:rPr>
      </w:pPr>
    </w:p>
    <w:p w:rsidR="008D6AAA" w:rsidRPr="00100B06" w:rsidRDefault="008D6AAA" w:rsidP="0028559C">
      <w:pPr>
        <w:rPr>
          <w:b/>
        </w:rPr>
      </w:pPr>
    </w:p>
    <w:p w:rsidR="0028559C" w:rsidRPr="004D4A8F" w:rsidRDefault="0028559C" w:rsidP="004D4A8F">
      <w:pPr>
        <w:pStyle w:val="Heading2"/>
        <w:rPr>
          <w:b/>
        </w:rPr>
      </w:pPr>
      <w:r w:rsidRPr="004D4A8F">
        <w:rPr>
          <w:b/>
        </w:rPr>
        <w:lastRenderedPageBreak/>
        <w:t>LOT 3 Concrete repairs to beach steps</w:t>
      </w:r>
    </w:p>
    <w:p w:rsidR="002C256A" w:rsidRPr="004D4A8F" w:rsidRDefault="002C256A" w:rsidP="002C256A">
      <w:r w:rsidRPr="004D4A8F">
        <w:t xml:space="preserve">The intention is to </w:t>
      </w:r>
      <w:r w:rsidR="00531E81" w:rsidRPr="004D4A8F">
        <w:t xml:space="preserve">remove defective concrete on the steps and to re-instate in a long-lasting, durable repair. The defective area could consist of the entire step, tread, riser or nosing. The majority of repairs will require the nosing to be formed to match existing profiles.  </w:t>
      </w:r>
      <w:r w:rsidR="004D4A8F">
        <w:t xml:space="preserve">This work takes place on the sea front.  </w:t>
      </w:r>
    </w:p>
    <w:p w:rsidR="004D4A8F" w:rsidRPr="004D4A8F" w:rsidRDefault="00531E81" w:rsidP="002C256A">
      <w:r w:rsidRPr="004D4A8F">
        <w:t xml:space="preserve">Areas for work will usually be identified through a monthly survey carried out by an existing Contractor.  </w:t>
      </w:r>
      <w:r w:rsidR="004D4A8F" w:rsidRPr="004D4A8F">
        <w:t xml:space="preserve">Work orders will be issued to the successful Contractor by Blackpool Council.  </w:t>
      </w:r>
    </w:p>
    <w:p w:rsidR="00531E81" w:rsidRDefault="00947AE1" w:rsidP="002C256A">
      <w:r w:rsidRPr="004D4A8F">
        <w:t>Any issues identified by the Contractor in the course of carrying out the duties should be passed on to Blackpool Council at the earliest opportunity.</w:t>
      </w:r>
      <w:r>
        <w:t xml:space="preserve">  </w:t>
      </w:r>
    </w:p>
    <w:p w:rsidR="00531E81" w:rsidRDefault="004D4A8F" w:rsidP="002C256A">
      <w:r>
        <w:t xml:space="preserve">There are different colours concretes across the promenade e.g. in the south there is coloured concrete with an exposed finish whereas in the north there is non-coloured concrete laid.  Contractors should be equipped to colour and finish match as close as possible to blend any repairs in to the existing, surrounding fabric.  </w:t>
      </w:r>
    </w:p>
    <w:p w:rsidR="00100B06" w:rsidRPr="00100B06" w:rsidRDefault="00100B06" w:rsidP="00100B06">
      <w:pPr>
        <w:rPr>
          <w:rStyle w:val="HEADINGINLOWERCASE-11PTBOLD"/>
          <w:rFonts w:cs="Times New Roman"/>
          <w:b w:val="0"/>
          <w:bCs w:val="0"/>
          <w:color w:val="auto"/>
        </w:rPr>
      </w:pPr>
      <w:r>
        <w:t xml:space="preserve">Typical duties will include: </w:t>
      </w:r>
    </w:p>
    <w:p w:rsidR="00100B06" w:rsidRPr="00100B06" w:rsidRDefault="00100B06" w:rsidP="00100B06">
      <w:pPr>
        <w:pStyle w:val="BODYTEXTSTYLE"/>
        <w:numPr>
          <w:ilvl w:val="0"/>
          <w:numId w:val="1"/>
        </w:numPr>
        <w:tabs>
          <w:tab w:val="num" w:pos="1276"/>
        </w:tabs>
        <w:spacing w:after="0" w:line="240" w:lineRule="auto"/>
        <w:ind w:left="180" w:firstLine="387"/>
        <w:textAlignment w:val="center"/>
        <w:rPr>
          <w:rStyle w:val="HEADINGINLOWERCASE-11PTBOLD"/>
          <w:b w:val="0"/>
          <w:color w:val="auto"/>
        </w:rPr>
      </w:pPr>
      <w:r w:rsidRPr="00100B06">
        <w:rPr>
          <w:rStyle w:val="HEADINGINLOWERCASE-11PTBOLD"/>
          <w:b w:val="0"/>
          <w:color w:val="auto"/>
        </w:rPr>
        <w:t>Tidal work</w:t>
      </w:r>
    </w:p>
    <w:p w:rsidR="00100B06" w:rsidRPr="00100B06" w:rsidRDefault="00100B06" w:rsidP="00100B06">
      <w:pPr>
        <w:pStyle w:val="BODYTEXTSTYLE"/>
        <w:numPr>
          <w:ilvl w:val="0"/>
          <w:numId w:val="1"/>
        </w:numPr>
        <w:tabs>
          <w:tab w:val="num" w:pos="1276"/>
        </w:tabs>
        <w:spacing w:after="0" w:line="240" w:lineRule="auto"/>
        <w:ind w:left="180" w:firstLine="387"/>
        <w:textAlignment w:val="center"/>
        <w:rPr>
          <w:rStyle w:val="HEADINGINLOWERCASE-11PTBOLD"/>
          <w:b w:val="0"/>
          <w:color w:val="auto"/>
        </w:rPr>
      </w:pPr>
      <w:r w:rsidRPr="00100B06">
        <w:rPr>
          <w:rStyle w:val="HEADINGINLOWERCASE-11PTBOLD"/>
          <w:b w:val="0"/>
          <w:color w:val="auto"/>
        </w:rPr>
        <w:t xml:space="preserve">Defective area to be saw cut and removed </w:t>
      </w:r>
    </w:p>
    <w:p w:rsidR="00100B06" w:rsidRPr="00100B06" w:rsidRDefault="00100B06" w:rsidP="00100B06">
      <w:pPr>
        <w:pStyle w:val="BODYTEXTSTYLE"/>
        <w:numPr>
          <w:ilvl w:val="0"/>
          <w:numId w:val="1"/>
        </w:numPr>
        <w:tabs>
          <w:tab w:val="num" w:pos="1276"/>
        </w:tabs>
        <w:spacing w:after="0" w:line="240" w:lineRule="auto"/>
        <w:ind w:left="180" w:firstLine="387"/>
        <w:textAlignment w:val="center"/>
        <w:rPr>
          <w:rStyle w:val="HEADINGINLOWERCASE-11PTBOLD"/>
          <w:b w:val="0"/>
          <w:color w:val="auto"/>
        </w:rPr>
      </w:pPr>
      <w:r w:rsidRPr="00100B06">
        <w:rPr>
          <w:rStyle w:val="HEADINGINLOWERCASE-11PTBOLD"/>
          <w:b w:val="0"/>
          <w:color w:val="auto"/>
        </w:rPr>
        <w:t>Stainless steel anchors and reinforcement installed.</w:t>
      </w:r>
    </w:p>
    <w:p w:rsidR="00100B06" w:rsidRPr="00100B06" w:rsidRDefault="00100B06" w:rsidP="00100B06">
      <w:pPr>
        <w:pStyle w:val="BODYTEXTSTYLE"/>
        <w:numPr>
          <w:ilvl w:val="0"/>
          <w:numId w:val="1"/>
        </w:numPr>
        <w:tabs>
          <w:tab w:val="num" w:pos="1276"/>
        </w:tabs>
        <w:spacing w:after="0" w:line="240" w:lineRule="auto"/>
        <w:ind w:left="180" w:firstLine="387"/>
        <w:textAlignment w:val="center"/>
        <w:rPr>
          <w:rStyle w:val="HEADINGINLOWERCASE-11PTBOLD"/>
          <w:b w:val="0"/>
          <w:color w:val="auto"/>
        </w:rPr>
      </w:pPr>
      <w:r w:rsidRPr="00100B06">
        <w:rPr>
          <w:rStyle w:val="HEADINGINLOWERCASE-11PTBOLD"/>
          <w:b w:val="0"/>
          <w:color w:val="auto"/>
        </w:rPr>
        <w:t>Parent concrete prepared prior to application of the repair material.</w:t>
      </w:r>
    </w:p>
    <w:p w:rsidR="00100B06" w:rsidRPr="00100B06" w:rsidRDefault="00100B06" w:rsidP="00100B06">
      <w:pPr>
        <w:pStyle w:val="BODYTEXTSTYLE"/>
        <w:numPr>
          <w:ilvl w:val="0"/>
          <w:numId w:val="1"/>
        </w:numPr>
        <w:tabs>
          <w:tab w:val="num" w:pos="1276"/>
        </w:tabs>
        <w:spacing w:after="0" w:line="240" w:lineRule="auto"/>
        <w:ind w:left="180" w:firstLine="387"/>
        <w:textAlignment w:val="center"/>
        <w:rPr>
          <w:rStyle w:val="HEADINGINLOWERCASE-11PTBOLD"/>
          <w:b w:val="0"/>
          <w:color w:val="auto"/>
        </w:rPr>
      </w:pPr>
      <w:r w:rsidRPr="00100B06">
        <w:rPr>
          <w:rStyle w:val="HEADINGINLOWERCASE-11PTBOLD"/>
          <w:b w:val="0"/>
          <w:color w:val="auto"/>
        </w:rPr>
        <w:t>Profile of the step/nosing to match existing profiles.</w:t>
      </w:r>
    </w:p>
    <w:p w:rsidR="00100B06" w:rsidRDefault="00100B06" w:rsidP="0028559C">
      <w:pPr>
        <w:rPr>
          <w:b/>
        </w:rPr>
      </w:pPr>
    </w:p>
    <w:tbl>
      <w:tblPr>
        <w:tblW w:w="9356" w:type="dxa"/>
        <w:tblLook w:val="04A0" w:firstRow="1" w:lastRow="0" w:firstColumn="1" w:lastColumn="0" w:noHBand="0" w:noVBand="1"/>
      </w:tblPr>
      <w:tblGrid>
        <w:gridCol w:w="9356"/>
      </w:tblGrid>
      <w:tr w:rsidR="008D6AAA" w:rsidRPr="008D6AAA" w:rsidTr="008D6AAA">
        <w:trPr>
          <w:trHeight w:val="300"/>
        </w:trPr>
        <w:tc>
          <w:tcPr>
            <w:tcW w:w="9356" w:type="dxa"/>
            <w:tcBorders>
              <w:top w:val="nil"/>
              <w:left w:val="nil"/>
              <w:bottom w:val="nil"/>
              <w:right w:val="nil"/>
            </w:tcBorders>
            <w:shd w:val="clear" w:color="auto" w:fill="auto"/>
            <w:noWrap/>
            <w:vAlign w:val="bottom"/>
            <w:hideMark/>
          </w:tcPr>
          <w:p w:rsidR="008D6AAA" w:rsidRPr="008D6AAA" w:rsidRDefault="008D6AAA" w:rsidP="008D6AAA">
            <w:pPr>
              <w:spacing w:after="0"/>
              <w:rPr>
                <w:rFonts w:cs="Calibri"/>
                <w:color w:val="000000"/>
              </w:rPr>
            </w:pPr>
            <w:r w:rsidRPr="008D6AAA">
              <w:rPr>
                <w:rFonts w:cs="Calibri"/>
                <w:color w:val="000000"/>
              </w:rPr>
              <w:t>2 operative gang</w:t>
            </w:r>
            <w:r>
              <w:rPr>
                <w:rFonts w:cs="Calibri"/>
                <w:color w:val="000000"/>
              </w:rPr>
              <w:t xml:space="preserve">s will be needed for this work.  </w:t>
            </w:r>
          </w:p>
        </w:tc>
      </w:tr>
      <w:tr w:rsidR="008D6AAA" w:rsidRPr="008D6AAA" w:rsidTr="008D6AAA">
        <w:trPr>
          <w:trHeight w:val="300"/>
        </w:trPr>
        <w:tc>
          <w:tcPr>
            <w:tcW w:w="9356" w:type="dxa"/>
            <w:tcBorders>
              <w:top w:val="nil"/>
              <w:left w:val="nil"/>
              <w:bottom w:val="nil"/>
              <w:right w:val="nil"/>
            </w:tcBorders>
            <w:shd w:val="clear" w:color="auto" w:fill="auto"/>
            <w:noWrap/>
            <w:vAlign w:val="bottom"/>
            <w:hideMark/>
          </w:tcPr>
          <w:p w:rsidR="008D6AAA" w:rsidRPr="008D6AAA" w:rsidRDefault="008D6AAA" w:rsidP="008D6AAA">
            <w:pPr>
              <w:spacing w:after="0"/>
              <w:rPr>
                <w:rFonts w:cs="Calibri"/>
                <w:color w:val="000000"/>
              </w:rPr>
            </w:pPr>
            <w:r>
              <w:rPr>
                <w:rFonts w:cs="Calibri"/>
                <w:color w:val="000000"/>
              </w:rPr>
              <w:t>The Contractor should provide all</w:t>
            </w:r>
            <w:r w:rsidRPr="008D6AAA">
              <w:rPr>
                <w:rFonts w:cs="Calibri"/>
                <w:color w:val="000000"/>
              </w:rPr>
              <w:t xml:space="preserve"> relevant tools and </w:t>
            </w:r>
            <w:r>
              <w:rPr>
                <w:rFonts w:cs="Calibri"/>
                <w:color w:val="000000"/>
              </w:rPr>
              <w:t>ma</w:t>
            </w:r>
            <w:r w:rsidRPr="008D6AAA">
              <w:rPr>
                <w:rFonts w:cs="Calibri"/>
                <w:color w:val="000000"/>
              </w:rPr>
              <w:t>terials</w:t>
            </w:r>
            <w:r>
              <w:rPr>
                <w:rFonts w:cs="Calibri"/>
                <w:color w:val="000000"/>
              </w:rPr>
              <w:t xml:space="preserve"> along with a suitable vehicle.  </w:t>
            </w:r>
          </w:p>
        </w:tc>
      </w:tr>
      <w:tr w:rsidR="008D6AAA" w:rsidRPr="008D6AAA" w:rsidTr="008D6AAA">
        <w:trPr>
          <w:trHeight w:val="300"/>
        </w:trPr>
        <w:tc>
          <w:tcPr>
            <w:tcW w:w="9356" w:type="dxa"/>
            <w:tcBorders>
              <w:top w:val="nil"/>
              <w:left w:val="nil"/>
              <w:bottom w:val="nil"/>
              <w:right w:val="nil"/>
            </w:tcBorders>
            <w:shd w:val="clear" w:color="auto" w:fill="auto"/>
            <w:noWrap/>
            <w:vAlign w:val="bottom"/>
            <w:hideMark/>
          </w:tcPr>
          <w:p w:rsidR="008D6AAA" w:rsidRPr="008D6AAA" w:rsidRDefault="008D6AAA" w:rsidP="008D6AAA">
            <w:pPr>
              <w:spacing w:after="0"/>
              <w:rPr>
                <w:rFonts w:cs="Calibri"/>
                <w:color w:val="000000"/>
              </w:rPr>
            </w:pPr>
          </w:p>
        </w:tc>
      </w:tr>
    </w:tbl>
    <w:p w:rsidR="008D6AAA" w:rsidRPr="00100B06" w:rsidRDefault="008D6AAA" w:rsidP="0028559C">
      <w:pPr>
        <w:rPr>
          <w:b/>
        </w:rPr>
      </w:pPr>
    </w:p>
    <w:p w:rsidR="0028559C" w:rsidRDefault="008A60D4" w:rsidP="008A60D4">
      <w:pPr>
        <w:pStyle w:val="NoSpacing"/>
        <w:rPr>
          <w:b/>
        </w:rPr>
      </w:pPr>
      <w:r>
        <w:rPr>
          <w:b/>
        </w:rPr>
        <w:t>Skills and Qualifications</w:t>
      </w:r>
    </w:p>
    <w:tbl>
      <w:tblPr>
        <w:tblW w:w="8613"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EE3EC"/>
        <w:tblLook w:val="04A0" w:firstRow="1" w:lastRow="0" w:firstColumn="1" w:lastColumn="0" w:noHBand="0" w:noVBand="1"/>
      </w:tblPr>
      <w:tblGrid>
        <w:gridCol w:w="3485"/>
        <w:gridCol w:w="5128"/>
      </w:tblGrid>
      <w:tr w:rsidR="00A1022F" w:rsidRPr="00C13D26" w:rsidTr="00A1022F">
        <w:trPr>
          <w:trHeight w:hRule="exact" w:val="340"/>
        </w:trPr>
        <w:tc>
          <w:tcPr>
            <w:tcW w:w="3485" w:type="dxa"/>
            <w:tcBorders>
              <w:top w:val="single" w:sz="6" w:space="0" w:color="808080"/>
              <w:left w:val="single" w:sz="6" w:space="0" w:color="808080"/>
              <w:bottom w:val="single" w:sz="6" w:space="0" w:color="808080"/>
              <w:right w:val="single" w:sz="8" w:space="0" w:color="DEE3EC"/>
            </w:tcBorders>
            <w:shd w:val="clear" w:color="auto" w:fill="7030A0"/>
            <w:vAlign w:val="center"/>
          </w:tcPr>
          <w:p w:rsidR="00A1022F" w:rsidRPr="008A60D4" w:rsidRDefault="00A1022F" w:rsidP="0089592C">
            <w:pPr>
              <w:pStyle w:val="BODYTEXTSTYLE"/>
              <w:spacing w:after="0"/>
              <w:rPr>
                <w:rStyle w:val="HEADINGINLOWERCASE-11PTBOLD"/>
                <w:color w:val="FFFFFF" w:themeColor="background1"/>
              </w:rPr>
            </w:pPr>
            <w:r w:rsidRPr="008A60D4">
              <w:rPr>
                <w:rStyle w:val="HEADINGINLOWERCASE-11PTBOLD"/>
                <w:color w:val="FFFFFF" w:themeColor="background1"/>
              </w:rPr>
              <w:t>Qualifications</w:t>
            </w:r>
          </w:p>
        </w:tc>
        <w:tc>
          <w:tcPr>
            <w:tcW w:w="5128" w:type="dxa"/>
            <w:tcBorders>
              <w:top w:val="single" w:sz="6" w:space="0" w:color="808080"/>
              <w:left w:val="single" w:sz="8" w:space="0" w:color="DEE3EC"/>
              <w:bottom w:val="single" w:sz="6" w:space="0" w:color="808080"/>
              <w:right w:val="single" w:sz="6" w:space="0" w:color="808080"/>
            </w:tcBorders>
            <w:shd w:val="clear" w:color="auto" w:fill="7030A0"/>
            <w:vAlign w:val="center"/>
          </w:tcPr>
          <w:p w:rsidR="00A1022F" w:rsidRPr="008A60D4" w:rsidRDefault="00A1022F" w:rsidP="0089592C">
            <w:pPr>
              <w:pStyle w:val="BODYTEXTSTYLE"/>
              <w:spacing w:after="0"/>
              <w:jc w:val="right"/>
              <w:rPr>
                <w:rStyle w:val="HEADINGINLOWERCASE-11PTBOLD"/>
                <w:rFonts w:ascii="Wingdings 3" w:hAnsi="Wingdings 3"/>
                <w:color w:val="FFFFFF" w:themeColor="background1"/>
              </w:rPr>
            </w:pPr>
          </w:p>
        </w:tc>
      </w:tr>
      <w:tr w:rsidR="00A1022F" w:rsidRPr="00C13D26" w:rsidTr="00A1022F">
        <w:trPr>
          <w:trHeight w:val="1418"/>
        </w:trPr>
        <w:tc>
          <w:tcPr>
            <w:tcW w:w="8613" w:type="dxa"/>
            <w:gridSpan w:val="2"/>
            <w:tcBorders>
              <w:top w:val="single" w:sz="6" w:space="0" w:color="808080"/>
              <w:left w:val="single" w:sz="6" w:space="0" w:color="808080"/>
              <w:bottom w:val="single" w:sz="6" w:space="0" w:color="808080"/>
              <w:right w:val="single" w:sz="6" w:space="0" w:color="808080"/>
            </w:tcBorders>
            <w:shd w:val="clear" w:color="auto" w:fill="auto"/>
          </w:tcPr>
          <w:p w:rsidR="00A1022F" w:rsidRPr="006A2A53" w:rsidRDefault="00A1022F" w:rsidP="0028559C">
            <w:pPr>
              <w:pStyle w:val="BODYTEXTSTYLE"/>
              <w:numPr>
                <w:ilvl w:val="0"/>
                <w:numId w:val="2"/>
              </w:numPr>
              <w:spacing w:after="0" w:line="240" w:lineRule="auto"/>
              <w:ind w:left="0" w:firstLine="0"/>
              <w:textAlignment w:val="center"/>
              <w:rPr>
                <w:rStyle w:val="HEADINGINLOWERCASE-11PTBOLD"/>
                <w:color w:val="auto"/>
              </w:rPr>
            </w:pPr>
            <w:r w:rsidRPr="006A2A53">
              <w:rPr>
                <w:rStyle w:val="HEADINGINLOWERCASE-11PTBOLD"/>
                <w:color w:val="auto"/>
              </w:rPr>
              <w:t>Qualifications suited to the particular lot tendered for</w:t>
            </w:r>
          </w:p>
          <w:p w:rsidR="00A1022F" w:rsidRPr="006A2A53" w:rsidRDefault="00A1022F" w:rsidP="006A2A53">
            <w:pPr>
              <w:pStyle w:val="BODYTEXTSTYLE"/>
              <w:spacing w:after="0" w:line="240" w:lineRule="auto"/>
              <w:textAlignment w:val="center"/>
              <w:rPr>
                <w:rStyle w:val="HEADINGINLOWERCASE-11PTBOLD"/>
                <w:color w:val="auto"/>
                <w:highlight w:val="yellow"/>
              </w:rPr>
            </w:pPr>
          </w:p>
          <w:p w:rsidR="00A1022F" w:rsidRPr="00B445B7" w:rsidRDefault="00A1022F" w:rsidP="0028559C">
            <w:pPr>
              <w:pStyle w:val="BODYTEXTSTYLE"/>
              <w:numPr>
                <w:ilvl w:val="0"/>
                <w:numId w:val="2"/>
              </w:numPr>
              <w:spacing w:after="0" w:line="240" w:lineRule="auto"/>
              <w:ind w:left="0" w:firstLine="0"/>
              <w:textAlignment w:val="center"/>
              <w:rPr>
                <w:rStyle w:val="HEADINGINLOWERCASE-11PTBOLD"/>
                <w:b w:val="0"/>
                <w:color w:val="auto"/>
              </w:rPr>
            </w:pPr>
            <w:bookmarkStart w:id="0" w:name="_GoBack"/>
            <w:bookmarkEnd w:id="0"/>
            <w:r w:rsidRPr="00B445B7">
              <w:rPr>
                <w:rStyle w:val="HEADINGINLOWERCASE-11PTBOLD"/>
                <w:color w:val="auto"/>
              </w:rPr>
              <w:t xml:space="preserve">LOT 1 &amp; 2: </w:t>
            </w:r>
            <w:r w:rsidR="00B445B7" w:rsidRPr="00B445B7">
              <w:rPr>
                <w:rStyle w:val="HEADINGINLOWERCASE-11PTBOLD"/>
                <w:b w:val="0"/>
                <w:color w:val="auto"/>
              </w:rPr>
              <w:t xml:space="preserve">Chapter 8 – NRSWA </w:t>
            </w:r>
            <w:proofErr w:type="spellStart"/>
            <w:r w:rsidR="00B445B7" w:rsidRPr="00B445B7">
              <w:rPr>
                <w:rStyle w:val="HEADINGINLOWERCASE-11PTBOLD"/>
                <w:b w:val="0"/>
                <w:color w:val="auto"/>
              </w:rPr>
              <w:t>Streetworks</w:t>
            </w:r>
            <w:proofErr w:type="spellEnd"/>
          </w:p>
          <w:p w:rsidR="00A1022F" w:rsidRPr="00B445B7" w:rsidRDefault="00A1022F" w:rsidP="0028559C">
            <w:pPr>
              <w:pStyle w:val="BODYTEXTSTYLE"/>
              <w:numPr>
                <w:ilvl w:val="0"/>
                <w:numId w:val="2"/>
              </w:numPr>
              <w:spacing w:after="0" w:line="240" w:lineRule="auto"/>
              <w:ind w:left="0" w:firstLine="0"/>
              <w:textAlignment w:val="center"/>
              <w:rPr>
                <w:rStyle w:val="HEADINGINLOWERCASE-11PTBOLD"/>
                <w:b w:val="0"/>
                <w:color w:val="auto"/>
              </w:rPr>
            </w:pPr>
            <w:r w:rsidRPr="00B445B7">
              <w:rPr>
                <w:rStyle w:val="HEADINGINLOWERCASE-11PTBOLD"/>
                <w:color w:val="auto"/>
              </w:rPr>
              <w:t xml:space="preserve">LOT 2: </w:t>
            </w:r>
            <w:r w:rsidRPr="00B445B7">
              <w:rPr>
                <w:rStyle w:val="HEADINGINLOWERCASE-11PTBOLD"/>
                <w:b w:val="0"/>
                <w:color w:val="auto"/>
              </w:rPr>
              <w:t xml:space="preserve">Utility approved confined space training </w:t>
            </w:r>
          </w:p>
          <w:p w:rsidR="00A1022F" w:rsidRPr="00B445B7" w:rsidRDefault="00A1022F" w:rsidP="0028559C">
            <w:pPr>
              <w:pStyle w:val="BODYTEXTSTYLE"/>
              <w:numPr>
                <w:ilvl w:val="0"/>
                <w:numId w:val="2"/>
              </w:numPr>
              <w:spacing w:after="0" w:line="240" w:lineRule="auto"/>
              <w:ind w:left="0" w:firstLine="0"/>
              <w:textAlignment w:val="center"/>
              <w:rPr>
                <w:rStyle w:val="HEADINGINLOWERCASE-11PTBOLD"/>
                <w:b w:val="0"/>
                <w:color w:val="auto"/>
              </w:rPr>
            </w:pPr>
            <w:r w:rsidRPr="00B445B7">
              <w:rPr>
                <w:rStyle w:val="HEADINGINLOWERCASE-11PTBOLD"/>
                <w:color w:val="auto"/>
              </w:rPr>
              <w:t>LOT 2</w:t>
            </w:r>
            <w:r w:rsidRPr="00B445B7">
              <w:rPr>
                <w:rStyle w:val="HEADINGINLOWERCASE-11PTBOLD"/>
                <w:b w:val="0"/>
                <w:color w:val="auto"/>
              </w:rPr>
              <w:t xml:space="preserve">: Qualifications to work on foul sewer </w:t>
            </w:r>
          </w:p>
          <w:p w:rsidR="00A1022F" w:rsidRPr="00B445B7" w:rsidRDefault="00A1022F" w:rsidP="0028559C">
            <w:pPr>
              <w:pStyle w:val="BODYTEXTSTYLE"/>
              <w:numPr>
                <w:ilvl w:val="0"/>
                <w:numId w:val="2"/>
              </w:numPr>
              <w:spacing w:after="0" w:line="240" w:lineRule="auto"/>
              <w:ind w:left="0" w:firstLine="0"/>
              <w:textAlignment w:val="center"/>
              <w:rPr>
                <w:rStyle w:val="HEADINGINLOWERCASE-11PTBOLD"/>
                <w:b w:val="0"/>
                <w:color w:val="auto"/>
              </w:rPr>
            </w:pPr>
            <w:r w:rsidRPr="00B445B7">
              <w:rPr>
                <w:rStyle w:val="HEADINGINLOWERCASE-11PTBOLD"/>
                <w:color w:val="auto"/>
              </w:rPr>
              <w:t xml:space="preserve">LOT 3: </w:t>
            </w:r>
            <w:r w:rsidRPr="00B445B7">
              <w:rPr>
                <w:rStyle w:val="HEADINGINLOWERCASE-11PTBOLD"/>
                <w:b w:val="0"/>
                <w:color w:val="auto"/>
              </w:rPr>
              <w:t>Concrete Repair accreditation pass/fail</w:t>
            </w:r>
          </w:p>
          <w:p w:rsidR="00A1022F" w:rsidRPr="00B445B7" w:rsidRDefault="00A1022F" w:rsidP="0028559C">
            <w:pPr>
              <w:pStyle w:val="BODYTEXTSTYLE"/>
              <w:numPr>
                <w:ilvl w:val="0"/>
                <w:numId w:val="2"/>
              </w:numPr>
              <w:spacing w:after="0" w:line="240" w:lineRule="auto"/>
              <w:ind w:left="0" w:firstLine="0"/>
              <w:textAlignment w:val="center"/>
              <w:rPr>
                <w:rStyle w:val="HEADINGINLOWERCASE-11PTBOLD"/>
                <w:b w:val="0"/>
                <w:color w:val="auto"/>
              </w:rPr>
            </w:pPr>
            <w:r w:rsidRPr="00B445B7">
              <w:rPr>
                <w:rStyle w:val="HEADINGINLOWERCASE-11PTBOLD"/>
                <w:b w:val="0"/>
                <w:color w:val="auto"/>
              </w:rPr>
              <w:t>CSCS</w:t>
            </w:r>
          </w:p>
          <w:p w:rsidR="00A1022F" w:rsidRPr="00B445B7" w:rsidRDefault="00A1022F" w:rsidP="0028559C">
            <w:pPr>
              <w:pStyle w:val="BODYTEXTSTYLE"/>
              <w:numPr>
                <w:ilvl w:val="0"/>
                <w:numId w:val="2"/>
              </w:numPr>
              <w:spacing w:after="0" w:line="240" w:lineRule="auto"/>
              <w:ind w:left="0" w:firstLine="0"/>
              <w:textAlignment w:val="center"/>
              <w:rPr>
                <w:rStyle w:val="HEADINGINLOWERCASE-11PTBOLD"/>
                <w:b w:val="0"/>
                <w:color w:val="auto"/>
              </w:rPr>
            </w:pPr>
            <w:r w:rsidRPr="00B445B7">
              <w:rPr>
                <w:rStyle w:val="HEADINGINLOWERCASE-11PTBOLD"/>
                <w:b w:val="0"/>
                <w:color w:val="auto"/>
              </w:rPr>
              <w:t xml:space="preserve">Health &amp; Safety Associated with Civils Work </w:t>
            </w:r>
          </w:p>
          <w:p w:rsidR="00A1022F" w:rsidRPr="00B445B7" w:rsidRDefault="00A1022F" w:rsidP="0028559C">
            <w:pPr>
              <w:pStyle w:val="BODYTEXTSTYLE"/>
              <w:numPr>
                <w:ilvl w:val="0"/>
                <w:numId w:val="2"/>
              </w:numPr>
              <w:spacing w:after="0" w:line="240" w:lineRule="auto"/>
              <w:ind w:left="0" w:firstLine="0"/>
              <w:textAlignment w:val="center"/>
              <w:rPr>
                <w:rStyle w:val="HEADINGINLOWERCASE-11PTBOLD"/>
                <w:b w:val="0"/>
                <w:color w:val="auto"/>
              </w:rPr>
            </w:pPr>
            <w:r w:rsidRPr="00B445B7">
              <w:rPr>
                <w:rStyle w:val="HEADINGINLOWERCASE-11PTBOLD"/>
                <w:b w:val="0"/>
                <w:color w:val="auto"/>
              </w:rPr>
              <w:t>Qualified Operation of Large Plant (HIAB’s etc.)</w:t>
            </w:r>
          </w:p>
          <w:p w:rsidR="00A1022F" w:rsidRPr="006A0AB9" w:rsidRDefault="00A1022F" w:rsidP="00A1022F">
            <w:pPr>
              <w:pStyle w:val="BODYTEXTSTYLE"/>
              <w:numPr>
                <w:ilvl w:val="0"/>
                <w:numId w:val="2"/>
              </w:numPr>
              <w:spacing w:after="0" w:line="240" w:lineRule="auto"/>
              <w:ind w:left="0" w:firstLine="0"/>
              <w:textAlignment w:val="center"/>
              <w:rPr>
                <w:rStyle w:val="HEADINGINLOWERCASE-11PTBOLD"/>
                <w:b w:val="0"/>
                <w:color w:val="auto"/>
              </w:rPr>
            </w:pPr>
            <w:r>
              <w:rPr>
                <w:rStyle w:val="HEADINGINLOWERCASE-11PTBOLD"/>
                <w:b w:val="0"/>
                <w:color w:val="auto"/>
              </w:rPr>
              <w:t xml:space="preserve"> </w:t>
            </w:r>
            <w:r w:rsidRPr="00A1022F">
              <w:rPr>
                <w:rStyle w:val="HEADINGINLOWERCASE-11PTBOLD"/>
                <w:b w:val="0"/>
                <w:color w:val="auto"/>
              </w:rPr>
              <w:t>Valid</w:t>
            </w:r>
            <w:r>
              <w:rPr>
                <w:rStyle w:val="HEADINGINLOWERCASE-11PTBOLD"/>
                <w:b w:val="0"/>
                <w:color w:val="auto"/>
              </w:rPr>
              <w:t xml:space="preserve"> </w:t>
            </w:r>
            <w:r w:rsidRPr="008A60D4">
              <w:rPr>
                <w:rStyle w:val="HEADINGINLOWERCASE-11PTBOLD"/>
                <w:b w:val="0"/>
                <w:color w:val="auto"/>
              </w:rPr>
              <w:t xml:space="preserve">Current UK driving </w:t>
            </w:r>
            <w:r w:rsidRPr="00A1022F">
              <w:rPr>
                <w:rStyle w:val="HEADINGINLOWERCASE-11PTBOLD"/>
                <w:b w:val="0"/>
                <w:color w:val="auto"/>
              </w:rPr>
              <w:t xml:space="preserve">license </w:t>
            </w:r>
            <w:r>
              <w:rPr>
                <w:rStyle w:val="HEADINGINLOWERCASE-11PTBOLD"/>
                <w:b w:val="0"/>
                <w:color w:val="auto"/>
              </w:rPr>
              <w:t>as appropriate</w:t>
            </w:r>
          </w:p>
        </w:tc>
      </w:tr>
    </w:tbl>
    <w:p w:rsidR="0028559C" w:rsidRDefault="0028559C" w:rsidP="0028559C"/>
    <w:p w:rsidR="0028559C" w:rsidRPr="00D75DC9" w:rsidRDefault="0028559C" w:rsidP="0028559C">
      <w:pPr>
        <w:pStyle w:val="NoSpacing"/>
        <w:rPr>
          <w:b/>
        </w:rPr>
      </w:pPr>
      <w:r w:rsidRPr="00D75DC9">
        <w:rPr>
          <w:b/>
        </w:rPr>
        <w:lastRenderedPageBreak/>
        <w:t>Practicalities</w:t>
      </w:r>
    </w:p>
    <w:p w:rsidR="0028559C" w:rsidRPr="00A1022F" w:rsidRDefault="0028559C" w:rsidP="006A2A53">
      <w:pPr>
        <w:pStyle w:val="ListParagraph"/>
        <w:numPr>
          <w:ilvl w:val="0"/>
          <w:numId w:val="8"/>
        </w:numPr>
      </w:pPr>
      <w:r w:rsidRPr="006A2A53">
        <w:t xml:space="preserve">Operatives will be required to work on any scheme within the appropriate work LOT and be required to </w:t>
      </w:r>
      <w:r w:rsidRPr="00A1022F">
        <w:t>undertake duties</w:t>
      </w:r>
      <w:r w:rsidR="00A1022F">
        <w:t xml:space="preserve"> and</w:t>
      </w:r>
      <w:r w:rsidRPr="00A1022F">
        <w:t xml:space="preserve"> </w:t>
      </w:r>
      <w:r w:rsidR="00E82B97" w:rsidRPr="00A1022F">
        <w:t xml:space="preserve">work </w:t>
      </w:r>
      <w:r w:rsidRPr="00A1022F">
        <w:t>as</w:t>
      </w:r>
      <w:r w:rsidRPr="006A2A53">
        <w:t xml:space="preserve"> </w:t>
      </w:r>
      <w:r w:rsidRPr="00A1022F">
        <w:t>outlined above under the direction of Blackpool Council.</w:t>
      </w:r>
    </w:p>
    <w:p w:rsidR="001A42F6" w:rsidRDefault="001A42F6" w:rsidP="006A2A53">
      <w:pPr>
        <w:pStyle w:val="ListParagraph"/>
        <w:numPr>
          <w:ilvl w:val="0"/>
          <w:numId w:val="8"/>
        </w:numPr>
      </w:pPr>
      <w:r w:rsidRPr="006A2A53">
        <w:t>Appropriate site management should be provided by the Contractor.</w:t>
      </w:r>
      <w:r>
        <w:t xml:space="preserve">  </w:t>
      </w:r>
    </w:p>
    <w:p w:rsidR="006A2A53" w:rsidRDefault="006A2A53" w:rsidP="006A2A53">
      <w:pPr>
        <w:pStyle w:val="ListParagraph"/>
        <w:numPr>
          <w:ilvl w:val="0"/>
          <w:numId w:val="8"/>
        </w:numPr>
      </w:pPr>
      <w:r w:rsidRPr="00BA4B97">
        <w:t>Notice of staffing requirements will usually be given with 1 weeks’ notice and typically between 2 and up to 10 operatives may be needed at any one time.  The most common requirement will be for a 2 or 3 operative gang with a vehicle.</w:t>
      </w:r>
      <w:r>
        <w:t xml:space="preserve">  </w:t>
      </w:r>
    </w:p>
    <w:p w:rsidR="0028559C" w:rsidRPr="002C208A" w:rsidRDefault="0028559C" w:rsidP="006A2A53">
      <w:pPr>
        <w:pStyle w:val="ListParagraph"/>
        <w:numPr>
          <w:ilvl w:val="0"/>
          <w:numId w:val="8"/>
        </w:numPr>
      </w:pPr>
      <w:r w:rsidRPr="002C208A">
        <w:t xml:space="preserve">The projects may be operational on a 24/7 basis and operatives might be required to work full 8 hour shifts with </w:t>
      </w:r>
      <w:r w:rsidR="002C208A" w:rsidRPr="002C208A">
        <w:t>some</w:t>
      </w:r>
      <w:r w:rsidRPr="002C208A">
        <w:t xml:space="preserve"> overtime.  There is a possibility that weekend and out of hours working may be required. </w:t>
      </w:r>
    </w:p>
    <w:p w:rsidR="001A42F6" w:rsidRPr="001A42F6" w:rsidRDefault="002C208A" w:rsidP="006A2A53">
      <w:pPr>
        <w:pStyle w:val="ListParagraph"/>
        <w:numPr>
          <w:ilvl w:val="0"/>
          <w:numId w:val="8"/>
        </w:numPr>
      </w:pPr>
      <w:r>
        <w:rPr>
          <w:b/>
        </w:rPr>
        <w:t>Lot 3</w:t>
      </w:r>
      <w:r w:rsidR="001A42F6" w:rsidRPr="001A42F6">
        <w:t xml:space="preserve">: </w:t>
      </w:r>
      <w:r w:rsidR="006A2A53">
        <w:t>Concrete</w:t>
      </w:r>
      <w:r w:rsidR="001A42F6">
        <w:t xml:space="preserve"> step </w:t>
      </w:r>
      <w:r>
        <w:t xml:space="preserve">repairs </w:t>
      </w:r>
      <w:r w:rsidR="001A42F6">
        <w:t xml:space="preserve">will be tidal. </w:t>
      </w:r>
    </w:p>
    <w:p w:rsidR="0028559C" w:rsidRDefault="0028559C" w:rsidP="006A2A53">
      <w:pPr>
        <w:pStyle w:val="ListParagraph"/>
        <w:numPr>
          <w:ilvl w:val="0"/>
          <w:numId w:val="8"/>
        </w:numPr>
      </w:pPr>
      <w:r>
        <w:t xml:space="preserve">When operatives are working on site they will report to the Site Manager (Highways Engineer) or other nominated personnel and will be expected to comply with all Site Health &amp; Safety.  Operatives should report to the Site Manager before the start and at the end of the shift.  Site inductions will be undertaken by Blackpool Council. </w:t>
      </w:r>
    </w:p>
    <w:p w:rsidR="006A2A53" w:rsidRDefault="006A2A53" w:rsidP="006A2A53">
      <w:pPr>
        <w:pStyle w:val="ListParagraph"/>
        <w:numPr>
          <w:ilvl w:val="0"/>
          <w:numId w:val="8"/>
        </w:numPr>
      </w:pPr>
      <w:r>
        <w:t>Site protection measures e.g. signs, fencing should be provided by the Contractor</w:t>
      </w:r>
    </w:p>
    <w:p w:rsidR="0028559C" w:rsidRPr="002C208A" w:rsidRDefault="0028559C" w:rsidP="006A2A53">
      <w:pPr>
        <w:pStyle w:val="ListParagraph"/>
        <w:numPr>
          <w:ilvl w:val="0"/>
          <w:numId w:val="8"/>
        </w:numPr>
      </w:pPr>
      <w:r w:rsidRPr="000C4AD0">
        <w:t xml:space="preserve">There will be 3 </w:t>
      </w:r>
      <w:r w:rsidRPr="002C208A">
        <w:t>levels of service provision (workforce team) required:</w:t>
      </w:r>
    </w:p>
    <w:p w:rsidR="0028559C" w:rsidRPr="002C208A" w:rsidRDefault="0028559C" w:rsidP="006A2A53">
      <w:pPr>
        <w:pStyle w:val="ListParagraph"/>
        <w:numPr>
          <w:ilvl w:val="1"/>
          <w:numId w:val="8"/>
        </w:numPr>
        <w:spacing w:after="0"/>
      </w:pPr>
      <w:r w:rsidRPr="002C208A">
        <w:t>Operative</w:t>
      </w:r>
      <w:r w:rsidR="00A54AC3" w:rsidRPr="002C208A">
        <w:t>(s)</w:t>
      </w:r>
      <w:r w:rsidRPr="002C208A">
        <w:t xml:space="preserve"> Only</w:t>
      </w:r>
    </w:p>
    <w:p w:rsidR="0028559C" w:rsidRPr="002C208A" w:rsidRDefault="0028559C" w:rsidP="006A2A53">
      <w:pPr>
        <w:pStyle w:val="ListParagraph"/>
        <w:numPr>
          <w:ilvl w:val="1"/>
          <w:numId w:val="8"/>
        </w:numPr>
        <w:spacing w:after="0"/>
      </w:pPr>
      <w:r w:rsidRPr="002C208A">
        <w:t>Operative</w:t>
      </w:r>
      <w:r w:rsidR="00A54AC3" w:rsidRPr="002C208A">
        <w:t>(s)</w:t>
      </w:r>
      <w:r w:rsidRPr="002C208A">
        <w:t xml:space="preserve"> with Vehicle (usually a pick-up type vehicle) and Small Tools</w:t>
      </w:r>
    </w:p>
    <w:p w:rsidR="0028559C" w:rsidRPr="002C208A" w:rsidRDefault="0028559C" w:rsidP="006A2A53">
      <w:pPr>
        <w:pStyle w:val="ListParagraph"/>
        <w:numPr>
          <w:ilvl w:val="1"/>
          <w:numId w:val="8"/>
        </w:numPr>
        <w:spacing w:after="0"/>
      </w:pPr>
      <w:r w:rsidRPr="002C208A">
        <w:t>Two operatives with vehicle and mini digger (</w:t>
      </w:r>
      <w:r w:rsidRPr="002C208A">
        <w:rPr>
          <w:b/>
        </w:rPr>
        <w:t>Lot 2</w:t>
      </w:r>
      <w:r w:rsidRPr="002C208A">
        <w:t xml:space="preserve"> and </w:t>
      </w:r>
      <w:r w:rsidR="002C208A">
        <w:rPr>
          <w:b/>
        </w:rPr>
        <w:t>Concrete Slabs element of Lot 1</w:t>
      </w:r>
      <w:r w:rsidRPr="002C208A">
        <w:t>)</w:t>
      </w:r>
    </w:p>
    <w:p w:rsidR="0028559C" w:rsidRDefault="0028559C" w:rsidP="0028559C"/>
    <w:p w:rsidR="0028559C" w:rsidRDefault="0028559C" w:rsidP="006A2A53">
      <w:pPr>
        <w:pStyle w:val="ListParagraph"/>
        <w:numPr>
          <w:ilvl w:val="0"/>
          <w:numId w:val="9"/>
        </w:numPr>
      </w:pPr>
      <w:r>
        <w:t xml:space="preserve">Copies of relevant certification and training </w:t>
      </w:r>
      <w:r w:rsidRPr="006A2A53">
        <w:t xml:space="preserve">records pertaining to the relevant </w:t>
      </w:r>
      <w:r w:rsidRPr="006A2A53">
        <w:rPr>
          <w:b/>
        </w:rPr>
        <w:t>LOT</w:t>
      </w:r>
      <w:r>
        <w:t xml:space="preserve"> should be provided to Blackpool Council in advance of any new operative starting work on site.</w:t>
      </w:r>
    </w:p>
    <w:p w:rsidR="0028559C" w:rsidRDefault="0028559C" w:rsidP="006A2A53">
      <w:pPr>
        <w:pStyle w:val="ListParagraph"/>
        <w:numPr>
          <w:ilvl w:val="0"/>
          <w:numId w:val="9"/>
        </w:numPr>
      </w:pPr>
      <w:r>
        <w:t xml:space="preserve">Details of any convictions, infringements or current disciplinary action in relation to any operative should be provided to Blackpool Council in advance of any new operative starting work on site. </w:t>
      </w:r>
    </w:p>
    <w:p w:rsidR="0028559C" w:rsidRDefault="0028559C" w:rsidP="006A2A53">
      <w:pPr>
        <w:pStyle w:val="ListParagraph"/>
        <w:numPr>
          <w:ilvl w:val="0"/>
          <w:numId w:val="9"/>
        </w:numPr>
      </w:pPr>
      <w:r>
        <w:t xml:space="preserve">The successful tenderer should be equipped to provide operatives on this flexible and temporary basis.  </w:t>
      </w:r>
    </w:p>
    <w:p w:rsidR="0028559C" w:rsidRDefault="0028559C" w:rsidP="006A2A53">
      <w:pPr>
        <w:pStyle w:val="ListParagraph"/>
        <w:numPr>
          <w:ilvl w:val="0"/>
          <w:numId w:val="9"/>
        </w:numPr>
      </w:pPr>
      <w:r>
        <w:t xml:space="preserve">Blackpool Council cannot make any guarantees in relation to volumes of work that may be awarded under this contract.  </w:t>
      </w:r>
    </w:p>
    <w:p w:rsidR="0028559C" w:rsidRPr="00314785" w:rsidRDefault="0028559C" w:rsidP="006A2A53">
      <w:pPr>
        <w:pStyle w:val="ListParagraph"/>
        <w:numPr>
          <w:ilvl w:val="0"/>
          <w:numId w:val="9"/>
        </w:numPr>
      </w:pPr>
      <w:r w:rsidRPr="00314785">
        <w:lastRenderedPageBreak/>
        <w:t xml:space="preserve">All </w:t>
      </w:r>
      <w:r w:rsidRPr="006A2A53">
        <w:t>operatives must be e</w:t>
      </w:r>
      <w:r w:rsidRPr="00314785">
        <w:t xml:space="preserve">quipped with relevant PPE e.g. safety boots, goggles.  </w:t>
      </w:r>
    </w:p>
    <w:p w:rsidR="0028559C" w:rsidRDefault="0028559C" w:rsidP="006A2A53">
      <w:pPr>
        <w:pStyle w:val="ListParagraph"/>
        <w:numPr>
          <w:ilvl w:val="0"/>
          <w:numId w:val="9"/>
        </w:numPr>
      </w:pPr>
      <w:r>
        <w:t xml:space="preserve">Materials </w:t>
      </w:r>
      <w:r w:rsidR="001A42F6">
        <w:t>may</w:t>
      </w:r>
      <w:r w:rsidRPr="00314785">
        <w:t xml:space="preserve"> be provided on site by Blackpool Council</w:t>
      </w:r>
      <w:r w:rsidR="001A42F6">
        <w:t xml:space="preserve"> but at times the Contractor may be </w:t>
      </w:r>
      <w:r w:rsidR="001A42F6" w:rsidRPr="005762DA">
        <w:t>asked to provide materials so the Contractor should have a supporting competent and adequate supply chain</w:t>
      </w:r>
      <w:r w:rsidRPr="00314785">
        <w:t>.</w:t>
      </w:r>
    </w:p>
    <w:p w:rsidR="0028559C" w:rsidRDefault="0028559C" w:rsidP="006A2A53">
      <w:pPr>
        <w:pStyle w:val="ListParagraph"/>
        <w:numPr>
          <w:ilvl w:val="0"/>
          <w:numId w:val="9"/>
        </w:numPr>
      </w:pPr>
      <w:r>
        <w:t xml:space="preserve">Any vehicles supplied under this </w:t>
      </w:r>
      <w:r w:rsidRPr="006A2A53">
        <w:t>contract must be in accordance with working on a Highway,</w:t>
      </w:r>
      <w:r>
        <w:t xml:space="preserve"> good repair,</w:t>
      </w:r>
      <w:r w:rsidR="006A2A53">
        <w:t xml:space="preserve"> </w:t>
      </w:r>
      <w:proofErr w:type="gramStart"/>
      <w:r w:rsidR="006A2A53">
        <w:t>road</w:t>
      </w:r>
      <w:proofErr w:type="gramEnd"/>
      <w:r w:rsidR="006A2A53">
        <w:t xml:space="preserve"> legal,</w:t>
      </w:r>
      <w:r>
        <w:t xml:space="preserve"> fit for purpose with valid MOT, road tax and insurance.  </w:t>
      </w:r>
    </w:p>
    <w:p w:rsidR="0028559C" w:rsidRPr="00E73F55" w:rsidRDefault="0028559C" w:rsidP="000C4AD0">
      <w:pPr>
        <w:pStyle w:val="ListParagraph"/>
        <w:numPr>
          <w:ilvl w:val="0"/>
          <w:numId w:val="9"/>
        </w:numPr>
      </w:pPr>
      <w:r>
        <w:t xml:space="preserve">Blackpool Council reserves the right to refuse the offer of any operative who breaches any site rules or does not conduct themselves in a satisfactory and competent manner. Any such issues will be discussed at the earliest opportunity with the supplier.  </w:t>
      </w:r>
    </w:p>
    <w:p w:rsidR="0028559C" w:rsidRDefault="0028559C" w:rsidP="000C4AD0">
      <w:pPr>
        <w:pStyle w:val="NoSpacing"/>
        <w:numPr>
          <w:ilvl w:val="0"/>
          <w:numId w:val="9"/>
        </w:numPr>
        <w:rPr>
          <w:rFonts w:ascii="Calibri" w:hAnsi="Calibri"/>
          <w:sz w:val="22"/>
        </w:rPr>
      </w:pPr>
      <w:r w:rsidRPr="00D75DC9">
        <w:rPr>
          <w:rFonts w:ascii="Calibri" w:hAnsi="Calibri"/>
          <w:sz w:val="22"/>
        </w:rPr>
        <w:t>Successful award of this work package will not influence the council in awarding any further work packages relating to this project.</w:t>
      </w:r>
    </w:p>
    <w:p w:rsidR="001A42F6" w:rsidRPr="00D75DC9" w:rsidRDefault="001A42F6" w:rsidP="000C4AD0">
      <w:pPr>
        <w:pStyle w:val="NoSpacing"/>
        <w:numPr>
          <w:ilvl w:val="0"/>
          <w:numId w:val="9"/>
        </w:numPr>
        <w:rPr>
          <w:rFonts w:ascii="Calibri" w:hAnsi="Calibri"/>
          <w:sz w:val="22"/>
        </w:rPr>
      </w:pPr>
      <w:r w:rsidRPr="005762DA">
        <w:rPr>
          <w:rFonts w:ascii="Calibri" w:hAnsi="Calibri"/>
          <w:sz w:val="22"/>
        </w:rPr>
        <w:t xml:space="preserve">Contractors should </w:t>
      </w:r>
      <w:r w:rsidR="000C4AD0">
        <w:rPr>
          <w:rFonts w:ascii="Calibri" w:hAnsi="Calibri"/>
          <w:sz w:val="22"/>
        </w:rPr>
        <w:t xml:space="preserve">conduct themselves appropriately in order to represent the Council. </w:t>
      </w:r>
    </w:p>
    <w:p w:rsidR="0028559C" w:rsidRPr="00D75DC9" w:rsidRDefault="0028559C" w:rsidP="000C4AD0">
      <w:pPr>
        <w:pStyle w:val="NoSpacing"/>
        <w:numPr>
          <w:ilvl w:val="0"/>
          <w:numId w:val="9"/>
        </w:numPr>
        <w:rPr>
          <w:rFonts w:ascii="Calibri" w:hAnsi="Calibri"/>
          <w:sz w:val="22"/>
        </w:rPr>
      </w:pPr>
      <w:r w:rsidRPr="00D75DC9">
        <w:rPr>
          <w:rFonts w:ascii="Calibri" w:hAnsi="Calibri"/>
          <w:sz w:val="22"/>
        </w:rPr>
        <w:t xml:space="preserve">A commissioning meeting will be held following the tendering process prior to starting the work, to ensure that no pertinent issues remain.  </w:t>
      </w:r>
    </w:p>
    <w:p w:rsidR="0028559C" w:rsidRPr="00D75DC9" w:rsidRDefault="0028559C" w:rsidP="0028559C">
      <w:pPr>
        <w:pStyle w:val="NoSpacing"/>
        <w:rPr>
          <w:b/>
        </w:rPr>
      </w:pPr>
    </w:p>
    <w:p w:rsidR="0028559C" w:rsidRPr="00D75DC9" w:rsidRDefault="0028559C" w:rsidP="000C4AD0">
      <w:pPr>
        <w:pStyle w:val="Heading2"/>
        <w:rPr>
          <w:b/>
        </w:rPr>
      </w:pPr>
      <w:r w:rsidRPr="00D75DC9">
        <w:rPr>
          <w:b/>
        </w:rPr>
        <w:t>Supplier Responsibilities</w:t>
      </w:r>
    </w:p>
    <w:p w:rsidR="0028559C" w:rsidRPr="00D75DC9" w:rsidRDefault="0028559C" w:rsidP="000C4AD0">
      <w:pPr>
        <w:pStyle w:val="NoSpacing"/>
        <w:numPr>
          <w:ilvl w:val="0"/>
          <w:numId w:val="9"/>
        </w:numPr>
        <w:rPr>
          <w:rFonts w:ascii="Calibri" w:hAnsi="Calibri"/>
          <w:sz w:val="22"/>
        </w:rPr>
      </w:pPr>
      <w:r w:rsidRPr="00D75DC9">
        <w:rPr>
          <w:rFonts w:ascii="Calibri" w:hAnsi="Calibri"/>
          <w:sz w:val="22"/>
        </w:rPr>
        <w:t xml:space="preserve">All personnel remain in the employment of the successful contractor for the duration of the contract.  Blackpool Council shall have no responsibility for payroll, pensions or any other HR related issues.  The successful contractor should ensure that personnel employed on this contract have the relevant employment contracts in place with such personnel (e.g. operatives have the right to work in the UK, hours, conditions, pay rates, holiday entitlements all should align with those required by this contract etc.).   The successful tenderer shall comply with any statutory requirements in relation to recruitment.  </w:t>
      </w:r>
    </w:p>
    <w:p w:rsidR="0028559C" w:rsidRPr="00D75DC9" w:rsidRDefault="0028559C" w:rsidP="000C4AD0">
      <w:pPr>
        <w:pStyle w:val="NoSpacing"/>
        <w:numPr>
          <w:ilvl w:val="0"/>
          <w:numId w:val="9"/>
        </w:numPr>
        <w:rPr>
          <w:rFonts w:ascii="Calibri" w:hAnsi="Calibri"/>
          <w:sz w:val="22"/>
        </w:rPr>
      </w:pPr>
      <w:r w:rsidRPr="00D75DC9">
        <w:rPr>
          <w:rFonts w:ascii="Calibri" w:hAnsi="Calibri"/>
          <w:sz w:val="22"/>
        </w:rPr>
        <w:t xml:space="preserve">The successful tenderer shall use all reasonable endeavours to ensure that </w:t>
      </w:r>
      <w:proofErr w:type="spellStart"/>
      <w:proofErr w:type="gramStart"/>
      <w:r w:rsidRPr="00D75DC9">
        <w:rPr>
          <w:rFonts w:ascii="Calibri" w:hAnsi="Calibri"/>
          <w:sz w:val="22"/>
        </w:rPr>
        <w:t>it’s</w:t>
      </w:r>
      <w:proofErr w:type="spellEnd"/>
      <w:proofErr w:type="gramEnd"/>
      <w:r w:rsidRPr="00D75DC9">
        <w:rPr>
          <w:rFonts w:ascii="Calibri" w:hAnsi="Calibri"/>
          <w:sz w:val="22"/>
        </w:rPr>
        <w:t xml:space="preserve"> subcontractors </w:t>
      </w:r>
      <w:r>
        <w:rPr>
          <w:rFonts w:ascii="Calibri" w:hAnsi="Calibri"/>
          <w:sz w:val="22"/>
        </w:rPr>
        <w:t xml:space="preserve">and suppliers </w:t>
      </w:r>
      <w:r w:rsidRPr="00D75DC9">
        <w:rPr>
          <w:rFonts w:ascii="Calibri" w:hAnsi="Calibri"/>
          <w:sz w:val="22"/>
        </w:rPr>
        <w:t xml:space="preserve">are managed appropriately.  </w:t>
      </w:r>
    </w:p>
    <w:p w:rsidR="0028559C" w:rsidRPr="00D75DC9" w:rsidRDefault="0028559C" w:rsidP="000C4AD0">
      <w:pPr>
        <w:pStyle w:val="NoSpacing"/>
        <w:numPr>
          <w:ilvl w:val="0"/>
          <w:numId w:val="9"/>
        </w:numPr>
        <w:rPr>
          <w:rFonts w:ascii="Calibri" w:hAnsi="Calibri"/>
          <w:sz w:val="22"/>
        </w:rPr>
      </w:pPr>
      <w:r w:rsidRPr="00D75DC9">
        <w:rPr>
          <w:rFonts w:ascii="Calibri" w:hAnsi="Calibri"/>
          <w:sz w:val="22"/>
        </w:rPr>
        <w:t xml:space="preserve">The successful tenderer shall select, employ, train, furnish and deploy in and about the performance of these services only such persons as are of good character and who are appropriately skilled and experienced.  </w:t>
      </w:r>
    </w:p>
    <w:p w:rsidR="0028559C" w:rsidRDefault="0028559C" w:rsidP="000C4AD0">
      <w:pPr>
        <w:pStyle w:val="NoSpacing"/>
        <w:numPr>
          <w:ilvl w:val="0"/>
          <w:numId w:val="9"/>
        </w:numPr>
        <w:rPr>
          <w:rFonts w:ascii="Calibri" w:hAnsi="Calibri"/>
          <w:sz w:val="22"/>
        </w:rPr>
      </w:pPr>
      <w:r w:rsidRPr="00D75DC9">
        <w:rPr>
          <w:rFonts w:ascii="Calibri" w:hAnsi="Calibri"/>
          <w:sz w:val="22"/>
        </w:rPr>
        <w:t xml:space="preserve">The successful tenderer will institute, keep and maintain proper and sufficient record in connection with business conducted under this contract for the duration of the service being delivered and for a period of 12 months after.  Invoices should be sent in monthly and the terms are for payment of undisputed invoices within 30 days. </w:t>
      </w:r>
    </w:p>
    <w:p w:rsidR="000E5A32" w:rsidRPr="00D75DC9" w:rsidRDefault="000E5A32" w:rsidP="000E5A32">
      <w:pPr>
        <w:pStyle w:val="Heading2"/>
        <w:rPr>
          <w:b/>
        </w:rPr>
      </w:pPr>
      <w:r>
        <w:rPr>
          <w:b/>
        </w:rPr>
        <w:lastRenderedPageBreak/>
        <w:t>Insurance</w:t>
      </w:r>
    </w:p>
    <w:p w:rsidR="00831765" w:rsidRDefault="00831765" w:rsidP="00831765">
      <w:pPr>
        <w:spacing w:after="0"/>
        <w:jc w:val="both"/>
      </w:pPr>
      <w:r w:rsidRPr="002B54D4">
        <w:t>Blackpool Council requires the successful bidder to have, or commit to obtain, the following levels of insurance.  You will be required to provide evidence of insurance prior to contract start.</w:t>
      </w:r>
    </w:p>
    <w:p w:rsidR="00831765" w:rsidRPr="002B54D4" w:rsidRDefault="00831765" w:rsidP="00831765">
      <w:pPr>
        <w:spacing w:after="0"/>
        <w:jc w:val="both"/>
      </w:pPr>
    </w:p>
    <w:p w:rsidR="00831765" w:rsidRDefault="00831765" w:rsidP="00831765">
      <w:pPr>
        <w:spacing w:after="0"/>
        <w:jc w:val="both"/>
      </w:pPr>
      <w:r w:rsidRPr="002B54D4">
        <w:t>The Council will reserve the right to request sight of these at any time during the lifetime of the contract.</w:t>
      </w:r>
    </w:p>
    <w:p w:rsidR="00831765" w:rsidRPr="002B54D4" w:rsidRDefault="00831765" w:rsidP="00831765">
      <w:pPr>
        <w:spacing w:after="0"/>
        <w:ind w:left="794"/>
        <w:jc w:val="both"/>
      </w:pPr>
    </w:p>
    <w:tbl>
      <w:tblPr>
        <w:tblStyle w:val="TableGrid"/>
        <w:tblW w:w="0" w:type="auto"/>
        <w:tblInd w:w="644" w:type="dxa"/>
        <w:tblLook w:val="04A0" w:firstRow="1" w:lastRow="0" w:firstColumn="1" w:lastColumn="0" w:noHBand="0" w:noVBand="1"/>
      </w:tblPr>
      <w:tblGrid>
        <w:gridCol w:w="5279"/>
        <w:gridCol w:w="3093"/>
      </w:tblGrid>
      <w:tr w:rsidR="00831765" w:rsidTr="00831765">
        <w:tc>
          <w:tcPr>
            <w:tcW w:w="5418" w:type="dxa"/>
            <w:shd w:val="clear" w:color="auto" w:fill="7030A0"/>
          </w:tcPr>
          <w:p w:rsidR="00831765" w:rsidRPr="00831765" w:rsidRDefault="00831765" w:rsidP="00806413">
            <w:pPr>
              <w:jc w:val="both"/>
              <w:rPr>
                <w:b/>
                <w:color w:val="FFFFFF" w:themeColor="background1"/>
                <w:sz w:val="28"/>
                <w:szCs w:val="28"/>
              </w:rPr>
            </w:pPr>
            <w:r w:rsidRPr="00831765">
              <w:rPr>
                <w:b/>
                <w:color w:val="FFFFFF" w:themeColor="background1"/>
                <w:sz w:val="28"/>
                <w:szCs w:val="28"/>
              </w:rPr>
              <w:t>Insurance Type</w:t>
            </w:r>
          </w:p>
        </w:tc>
        <w:tc>
          <w:tcPr>
            <w:tcW w:w="3180" w:type="dxa"/>
            <w:shd w:val="clear" w:color="auto" w:fill="7030A0"/>
          </w:tcPr>
          <w:p w:rsidR="00831765" w:rsidRPr="00831765" w:rsidRDefault="00831765" w:rsidP="00806413">
            <w:pPr>
              <w:jc w:val="both"/>
              <w:rPr>
                <w:b/>
                <w:color w:val="FFFFFF" w:themeColor="background1"/>
                <w:sz w:val="28"/>
                <w:szCs w:val="28"/>
              </w:rPr>
            </w:pPr>
            <w:r w:rsidRPr="00831765">
              <w:rPr>
                <w:b/>
                <w:color w:val="FFFFFF" w:themeColor="background1"/>
                <w:sz w:val="28"/>
                <w:szCs w:val="28"/>
              </w:rPr>
              <w:t>Level</w:t>
            </w:r>
          </w:p>
        </w:tc>
      </w:tr>
      <w:tr w:rsidR="00831765" w:rsidTr="00806413">
        <w:tc>
          <w:tcPr>
            <w:tcW w:w="5418" w:type="dxa"/>
          </w:tcPr>
          <w:p w:rsidR="00831765" w:rsidRPr="003244B2" w:rsidRDefault="00831765" w:rsidP="00831765">
            <w:pPr>
              <w:pStyle w:val="Normal1"/>
              <w:widowControl w:val="0"/>
              <w:numPr>
                <w:ilvl w:val="0"/>
                <w:numId w:val="4"/>
              </w:numPr>
              <w:spacing w:after="120"/>
              <w:ind w:left="335" w:hanging="284"/>
              <w:jc w:val="both"/>
              <w:rPr>
                <w:rFonts w:asciiTheme="minorHAnsi" w:hAnsiTheme="minorHAnsi" w:cstheme="minorHAnsi"/>
                <w:b/>
                <w:sz w:val="20"/>
                <w:szCs w:val="20"/>
              </w:rPr>
            </w:pPr>
            <w:r w:rsidRPr="003244B2">
              <w:rPr>
                <w:rFonts w:asciiTheme="minorHAnsi" w:eastAsia="Arial" w:hAnsiTheme="minorHAnsi" w:cstheme="minorHAnsi"/>
                <w:sz w:val="20"/>
                <w:szCs w:val="20"/>
              </w:rPr>
              <w:t>Employer’s (Compulsory) Liability Insurance</w:t>
            </w:r>
          </w:p>
        </w:tc>
        <w:tc>
          <w:tcPr>
            <w:tcW w:w="3180" w:type="dxa"/>
          </w:tcPr>
          <w:p w:rsidR="00831765" w:rsidRPr="003244B2" w:rsidRDefault="00831765" w:rsidP="00806413">
            <w:pPr>
              <w:jc w:val="both"/>
              <w:rPr>
                <w:rFonts w:asciiTheme="minorHAnsi" w:hAnsiTheme="minorHAnsi" w:cstheme="minorHAnsi"/>
              </w:rPr>
            </w:pPr>
            <w:r w:rsidRPr="003244B2">
              <w:rPr>
                <w:rFonts w:asciiTheme="minorHAnsi" w:hAnsiTheme="minorHAnsi" w:cstheme="minorHAnsi"/>
              </w:rPr>
              <w:t>£10 million</w:t>
            </w:r>
          </w:p>
        </w:tc>
      </w:tr>
      <w:tr w:rsidR="00831765" w:rsidTr="00806413">
        <w:tc>
          <w:tcPr>
            <w:tcW w:w="5418" w:type="dxa"/>
          </w:tcPr>
          <w:p w:rsidR="00831765" w:rsidRPr="003244B2" w:rsidRDefault="00831765" w:rsidP="00831765">
            <w:pPr>
              <w:pStyle w:val="Normal1"/>
              <w:widowControl w:val="0"/>
              <w:numPr>
                <w:ilvl w:val="0"/>
                <w:numId w:val="5"/>
              </w:numPr>
              <w:spacing w:after="120"/>
              <w:ind w:left="335" w:hanging="284"/>
              <w:rPr>
                <w:rFonts w:asciiTheme="minorHAnsi" w:hAnsiTheme="minorHAnsi" w:cstheme="minorHAnsi"/>
                <w:b/>
                <w:sz w:val="20"/>
                <w:szCs w:val="20"/>
              </w:rPr>
            </w:pPr>
            <w:r w:rsidRPr="003244B2">
              <w:rPr>
                <w:rFonts w:asciiTheme="minorHAnsi" w:eastAsia="Arial" w:hAnsiTheme="minorHAnsi" w:cstheme="minorHAnsi"/>
                <w:sz w:val="20"/>
                <w:szCs w:val="20"/>
              </w:rPr>
              <w:t>Public Liability Insurance</w:t>
            </w:r>
          </w:p>
        </w:tc>
        <w:tc>
          <w:tcPr>
            <w:tcW w:w="3180" w:type="dxa"/>
          </w:tcPr>
          <w:p w:rsidR="00831765" w:rsidRPr="003244B2" w:rsidRDefault="00831765" w:rsidP="00806413">
            <w:pPr>
              <w:jc w:val="both"/>
              <w:rPr>
                <w:rFonts w:asciiTheme="minorHAnsi" w:hAnsiTheme="minorHAnsi" w:cstheme="minorHAnsi"/>
              </w:rPr>
            </w:pPr>
            <w:r w:rsidRPr="003244B2">
              <w:rPr>
                <w:rFonts w:asciiTheme="minorHAnsi" w:hAnsiTheme="minorHAnsi" w:cstheme="minorHAnsi"/>
              </w:rPr>
              <w:t>£10 million</w:t>
            </w:r>
          </w:p>
        </w:tc>
      </w:tr>
      <w:tr w:rsidR="00831765" w:rsidTr="00806413">
        <w:tc>
          <w:tcPr>
            <w:tcW w:w="5418" w:type="dxa"/>
          </w:tcPr>
          <w:p w:rsidR="00831765" w:rsidRPr="003244B2" w:rsidRDefault="00831765" w:rsidP="00831765">
            <w:pPr>
              <w:pStyle w:val="Normal1"/>
              <w:widowControl w:val="0"/>
              <w:numPr>
                <w:ilvl w:val="0"/>
                <w:numId w:val="5"/>
              </w:numPr>
              <w:spacing w:after="120"/>
              <w:ind w:left="335" w:hanging="284"/>
              <w:rPr>
                <w:rFonts w:asciiTheme="minorHAnsi" w:eastAsia="Arial" w:hAnsiTheme="minorHAnsi" w:cstheme="minorHAnsi"/>
                <w:sz w:val="20"/>
                <w:szCs w:val="20"/>
              </w:rPr>
            </w:pPr>
            <w:r w:rsidRPr="003244B2">
              <w:rPr>
                <w:rFonts w:asciiTheme="minorHAnsi" w:eastAsia="Arial" w:hAnsiTheme="minorHAnsi" w:cstheme="minorHAnsi"/>
                <w:sz w:val="20"/>
                <w:szCs w:val="20"/>
              </w:rPr>
              <w:t>Professional Indemnity Insurance</w:t>
            </w:r>
          </w:p>
        </w:tc>
        <w:tc>
          <w:tcPr>
            <w:tcW w:w="3180" w:type="dxa"/>
          </w:tcPr>
          <w:p w:rsidR="00831765" w:rsidRPr="003244B2" w:rsidRDefault="00831765" w:rsidP="00806413">
            <w:pPr>
              <w:jc w:val="both"/>
              <w:rPr>
                <w:rFonts w:asciiTheme="minorHAnsi" w:hAnsiTheme="minorHAnsi" w:cstheme="minorHAnsi"/>
              </w:rPr>
            </w:pPr>
            <w:r>
              <w:rPr>
                <w:rFonts w:asciiTheme="minorHAnsi" w:hAnsiTheme="minorHAnsi" w:cstheme="minorHAnsi"/>
              </w:rPr>
              <w:t>£0</w:t>
            </w:r>
            <w:r w:rsidRPr="003244B2">
              <w:rPr>
                <w:rFonts w:asciiTheme="minorHAnsi" w:hAnsiTheme="minorHAnsi" w:cstheme="minorHAnsi"/>
              </w:rPr>
              <w:t xml:space="preserve"> million</w:t>
            </w:r>
          </w:p>
        </w:tc>
      </w:tr>
    </w:tbl>
    <w:p w:rsidR="00831765" w:rsidRDefault="00831765" w:rsidP="00831765">
      <w:pPr>
        <w:jc w:val="both"/>
        <w:rPr>
          <w:b/>
        </w:rPr>
      </w:pPr>
      <w:r w:rsidRPr="001B2EAB">
        <w:rPr>
          <w:rFonts w:asciiTheme="minorHAnsi" w:eastAsia="Arial" w:hAnsiTheme="minorHAnsi" w:cs="Arial"/>
        </w:rPr>
        <w:t>*It is a legal requirement that all companies hold Employer’s (Compulsory) Liability Insurance of £5 million as a minimum. Please note this requirement is not applicable to Sole Traders.</w:t>
      </w:r>
    </w:p>
    <w:p w:rsidR="000E5A32" w:rsidRPr="00D75DC9" w:rsidRDefault="000E5A32" w:rsidP="0028559C">
      <w:pPr>
        <w:pStyle w:val="NoSpacing"/>
        <w:rPr>
          <w:rFonts w:ascii="Calibri" w:hAnsi="Calibri"/>
          <w:sz w:val="22"/>
        </w:rPr>
      </w:pPr>
    </w:p>
    <w:p w:rsidR="0028559C" w:rsidRPr="00D75DC9" w:rsidRDefault="0028559C" w:rsidP="0028559C">
      <w:pPr>
        <w:pStyle w:val="Heading2"/>
        <w:rPr>
          <w:b/>
        </w:rPr>
      </w:pPr>
      <w:r w:rsidRPr="00D75DC9">
        <w:rPr>
          <w:b/>
        </w:rPr>
        <w:t>Terms and Conditions</w:t>
      </w:r>
    </w:p>
    <w:p w:rsidR="0028559C" w:rsidRDefault="0028559C" w:rsidP="0028559C">
      <w:r w:rsidRPr="0051754E">
        <w:t>The Council’s standard terms and conditions for services will be used and can be found in the quotation documentation.</w:t>
      </w:r>
    </w:p>
    <w:p w:rsidR="000E5A32" w:rsidRDefault="000E5A32" w:rsidP="0028559C"/>
    <w:p w:rsidR="000E5A32" w:rsidRPr="0051754E" w:rsidRDefault="000E5A32" w:rsidP="0028559C"/>
    <w:p w:rsidR="00147943" w:rsidRDefault="00147943"/>
    <w:sectPr w:rsidR="00147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10CD7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F0CC6"/>
    <w:multiLevelType w:val="hybridMultilevel"/>
    <w:tmpl w:val="75D0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A1591"/>
    <w:multiLevelType w:val="hybridMultilevel"/>
    <w:tmpl w:val="2F089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A1EFB"/>
    <w:multiLevelType w:val="hybridMultilevel"/>
    <w:tmpl w:val="840E7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0C7B16"/>
    <w:multiLevelType w:val="hybridMultilevel"/>
    <w:tmpl w:val="B15A533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B487EEC"/>
    <w:multiLevelType w:val="hybridMultilevel"/>
    <w:tmpl w:val="63FE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580E33"/>
    <w:multiLevelType w:val="hybridMultilevel"/>
    <w:tmpl w:val="B930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D167E3"/>
    <w:multiLevelType w:val="hybridMultilevel"/>
    <w:tmpl w:val="9F08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85585C"/>
    <w:multiLevelType w:val="hybridMultilevel"/>
    <w:tmpl w:val="5BA66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7"/>
  </w:num>
  <w:num w:numId="6">
    <w:abstractNumId w:val="6"/>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9C"/>
    <w:rsid w:val="00005C8B"/>
    <w:rsid w:val="000C4AD0"/>
    <w:rsid w:val="000E5A32"/>
    <w:rsid w:val="00100B06"/>
    <w:rsid w:val="00147943"/>
    <w:rsid w:val="00187504"/>
    <w:rsid w:val="001A42F6"/>
    <w:rsid w:val="0028559C"/>
    <w:rsid w:val="002C208A"/>
    <w:rsid w:val="002C256A"/>
    <w:rsid w:val="003F032E"/>
    <w:rsid w:val="0042300D"/>
    <w:rsid w:val="004D4A8F"/>
    <w:rsid w:val="00531E81"/>
    <w:rsid w:val="00552E2B"/>
    <w:rsid w:val="005762DA"/>
    <w:rsid w:val="00636610"/>
    <w:rsid w:val="006A2A53"/>
    <w:rsid w:val="00720CAA"/>
    <w:rsid w:val="00831765"/>
    <w:rsid w:val="00891398"/>
    <w:rsid w:val="008A60D4"/>
    <w:rsid w:val="008D6AAA"/>
    <w:rsid w:val="00947AE1"/>
    <w:rsid w:val="009C17A1"/>
    <w:rsid w:val="00A1022F"/>
    <w:rsid w:val="00A54AC3"/>
    <w:rsid w:val="00B40946"/>
    <w:rsid w:val="00B445B7"/>
    <w:rsid w:val="00BA4B97"/>
    <w:rsid w:val="00BE362F"/>
    <w:rsid w:val="00D44FC3"/>
    <w:rsid w:val="00E82B97"/>
    <w:rsid w:val="00F56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F830"/>
  <w15:chartTrackingRefBased/>
  <w15:docId w15:val="{3244B83B-E899-4D6A-B81C-730E387F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59C"/>
    <w:pPr>
      <w:spacing w:after="360" w:line="240" w:lineRule="auto"/>
    </w:pPr>
    <w:rPr>
      <w:rFonts w:ascii="Calibri" w:eastAsia="Times New Roman" w:hAnsi="Calibri" w:cs="Times New Roman"/>
      <w:lang w:eastAsia="en-GB"/>
    </w:rPr>
  </w:style>
  <w:style w:type="paragraph" w:styleId="Heading1">
    <w:name w:val="heading 1"/>
    <w:basedOn w:val="Normal"/>
    <w:next w:val="Normal"/>
    <w:link w:val="Heading1Char"/>
    <w:qFormat/>
    <w:rsid w:val="0028559C"/>
    <w:pPr>
      <w:keepNext/>
      <w:ind w:left="720" w:hanging="720"/>
      <w:outlineLvl w:val="0"/>
    </w:pPr>
    <w:rPr>
      <w:b/>
      <w:kern w:val="2"/>
    </w:rPr>
  </w:style>
  <w:style w:type="paragraph" w:styleId="Heading2">
    <w:name w:val="heading 2"/>
    <w:basedOn w:val="Normal"/>
    <w:next w:val="Normal"/>
    <w:link w:val="Heading2Char"/>
    <w:qFormat/>
    <w:rsid w:val="0028559C"/>
    <w:pPr>
      <w:keepNext/>
      <w:outlineLvl w:val="1"/>
    </w:pPr>
    <w:rPr>
      <w:rFonts w:ascii="Arial" w:hAnsi="Arial"/>
      <w:sz w:val="24"/>
      <w:lang w:eastAsia="en-US"/>
    </w:rPr>
  </w:style>
  <w:style w:type="paragraph" w:styleId="Heading3">
    <w:name w:val="heading 3"/>
    <w:basedOn w:val="Normal"/>
    <w:next w:val="Normal"/>
    <w:link w:val="Heading3Char"/>
    <w:qFormat/>
    <w:rsid w:val="0028559C"/>
    <w:pPr>
      <w:keepNext/>
      <w:tabs>
        <w:tab w:val="left" w:pos="8190"/>
      </w:tabs>
      <w:jc w:val="center"/>
      <w:outlineLvl w:val="2"/>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59C"/>
    <w:rPr>
      <w:rFonts w:ascii="Calibri" w:eastAsia="Times New Roman" w:hAnsi="Calibri" w:cs="Times New Roman"/>
      <w:b/>
      <w:kern w:val="2"/>
      <w:lang w:eastAsia="en-GB"/>
    </w:rPr>
  </w:style>
  <w:style w:type="character" w:customStyle="1" w:styleId="Heading2Char">
    <w:name w:val="Heading 2 Char"/>
    <w:basedOn w:val="DefaultParagraphFont"/>
    <w:link w:val="Heading2"/>
    <w:rsid w:val="0028559C"/>
    <w:rPr>
      <w:rFonts w:ascii="Arial" w:eastAsia="Times New Roman" w:hAnsi="Arial" w:cs="Times New Roman"/>
      <w:sz w:val="24"/>
    </w:rPr>
  </w:style>
  <w:style w:type="character" w:customStyle="1" w:styleId="Heading3Char">
    <w:name w:val="Heading 3 Char"/>
    <w:basedOn w:val="DefaultParagraphFont"/>
    <w:link w:val="Heading3"/>
    <w:rsid w:val="0028559C"/>
    <w:rPr>
      <w:rFonts w:ascii="Arial Narrow" w:eastAsia="Times New Roman" w:hAnsi="Arial Narrow" w:cs="Times New Roman"/>
      <w:b/>
      <w:bCs/>
      <w:lang w:eastAsia="en-GB"/>
    </w:rPr>
  </w:style>
  <w:style w:type="paragraph" w:styleId="Header">
    <w:name w:val="header"/>
    <w:aliases w:val="h"/>
    <w:basedOn w:val="Normal"/>
    <w:link w:val="HeaderChar"/>
    <w:rsid w:val="0028559C"/>
    <w:pPr>
      <w:tabs>
        <w:tab w:val="center" w:pos="4536"/>
        <w:tab w:val="right" w:pos="9072"/>
      </w:tabs>
    </w:pPr>
    <w:rPr>
      <w:noProof/>
      <w:sz w:val="16"/>
    </w:rPr>
  </w:style>
  <w:style w:type="character" w:customStyle="1" w:styleId="HeaderChar">
    <w:name w:val="Header Char"/>
    <w:aliases w:val="h Char"/>
    <w:basedOn w:val="DefaultParagraphFont"/>
    <w:link w:val="Header"/>
    <w:rsid w:val="0028559C"/>
    <w:rPr>
      <w:rFonts w:ascii="Calibri" w:eastAsia="Times New Roman" w:hAnsi="Calibri" w:cs="Times New Roman"/>
      <w:noProof/>
      <w:sz w:val="16"/>
      <w:lang w:eastAsia="en-GB"/>
    </w:rPr>
  </w:style>
  <w:style w:type="paragraph" w:customStyle="1" w:styleId="BODYTEXTSTYLE">
    <w:name w:val="BODY TEXT STYLE"/>
    <w:basedOn w:val="Normal"/>
    <w:rsid w:val="0028559C"/>
    <w:pPr>
      <w:suppressAutoHyphens/>
      <w:autoSpaceDE w:val="0"/>
      <w:autoSpaceDN w:val="0"/>
      <w:adjustRightInd w:val="0"/>
      <w:spacing w:after="113" w:line="280" w:lineRule="atLeast"/>
    </w:pPr>
    <w:rPr>
      <w:rFonts w:eastAsia="Calibri" w:cs="Calibri"/>
      <w:color w:val="8A0066"/>
      <w:lang w:eastAsia="en-US"/>
    </w:rPr>
  </w:style>
  <w:style w:type="paragraph" w:styleId="ListParagraph">
    <w:name w:val="List Paragraph"/>
    <w:basedOn w:val="Normal"/>
    <w:uiPriority w:val="34"/>
    <w:qFormat/>
    <w:rsid w:val="0028559C"/>
    <w:pPr>
      <w:ind w:left="720"/>
    </w:pPr>
  </w:style>
  <w:style w:type="paragraph" w:styleId="NoSpacing">
    <w:name w:val="No Spacing"/>
    <w:link w:val="NoSpacingChar"/>
    <w:uiPriority w:val="1"/>
    <w:qFormat/>
    <w:rsid w:val="0028559C"/>
    <w:pPr>
      <w:spacing w:after="360" w:line="240" w:lineRule="auto"/>
      <w:jc w:val="both"/>
    </w:pPr>
    <w:rPr>
      <w:rFonts w:ascii="Arial" w:eastAsia="Times New Roman" w:hAnsi="Arial" w:cs="Times New Roman"/>
      <w:sz w:val="24"/>
      <w:lang w:eastAsia="en-GB"/>
    </w:rPr>
  </w:style>
  <w:style w:type="character" w:customStyle="1" w:styleId="NoSpacingChar">
    <w:name w:val="No Spacing Char"/>
    <w:link w:val="NoSpacing"/>
    <w:uiPriority w:val="1"/>
    <w:locked/>
    <w:rsid w:val="0028559C"/>
    <w:rPr>
      <w:rFonts w:ascii="Arial" w:eastAsia="Times New Roman" w:hAnsi="Arial" w:cs="Times New Roman"/>
      <w:sz w:val="24"/>
      <w:lang w:eastAsia="en-GB"/>
    </w:rPr>
  </w:style>
  <w:style w:type="character" w:customStyle="1" w:styleId="HEADINGINLOWERCASE-11PTBOLD">
    <w:name w:val="HEADING IN LOWER CASE - 11PT BOLD"/>
    <w:qFormat/>
    <w:rsid w:val="0028559C"/>
    <w:rPr>
      <w:rFonts w:ascii="Calibri" w:hAnsi="Calibri" w:cs="Calibri"/>
      <w:b/>
      <w:bCs/>
      <w:color w:val="8A0066"/>
      <w:sz w:val="22"/>
      <w:szCs w:val="22"/>
    </w:rPr>
  </w:style>
  <w:style w:type="table" w:styleId="TableGrid">
    <w:name w:val="Table Grid"/>
    <w:basedOn w:val="TableNormal"/>
    <w:uiPriority w:val="59"/>
    <w:rsid w:val="0083176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31765"/>
    <w:pPr>
      <w:spacing w:after="0" w:line="240" w:lineRule="auto"/>
    </w:pPr>
    <w:rPr>
      <w:rFonts w:ascii="Times New Roman" w:eastAsia="Times New Roman" w:hAnsi="Times New Roman" w:cs="Times New Roman"/>
      <w:color w:val="000000"/>
      <w:sz w:val="24"/>
      <w:szCs w:val="24"/>
    </w:rPr>
  </w:style>
  <w:style w:type="paragraph" w:styleId="ListBullet">
    <w:name w:val="List Bullet"/>
    <w:basedOn w:val="Normal"/>
    <w:uiPriority w:val="99"/>
    <w:unhideWhenUsed/>
    <w:rsid w:val="006A2A53"/>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79057">
      <w:bodyDiv w:val="1"/>
      <w:marLeft w:val="0"/>
      <w:marRight w:val="0"/>
      <w:marTop w:val="0"/>
      <w:marBottom w:val="0"/>
      <w:divBdr>
        <w:top w:val="none" w:sz="0" w:space="0" w:color="auto"/>
        <w:left w:val="none" w:sz="0" w:space="0" w:color="auto"/>
        <w:bottom w:val="none" w:sz="0" w:space="0" w:color="auto"/>
        <w:right w:val="none" w:sz="0" w:space="0" w:color="auto"/>
      </w:divBdr>
    </w:div>
    <w:div w:id="1525903245">
      <w:bodyDiv w:val="1"/>
      <w:marLeft w:val="0"/>
      <w:marRight w:val="0"/>
      <w:marTop w:val="0"/>
      <w:marBottom w:val="0"/>
      <w:divBdr>
        <w:top w:val="none" w:sz="0" w:space="0" w:color="auto"/>
        <w:left w:val="none" w:sz="0" w:space="0" w:color="auto"/>
        <w:bottom w:val="none" w:sz="0" w:space="0" w:color="auto"/>
        <w:right w:val="none" w:sz="0" w:space="0" w:color="auto"/>
      </w:divBdr>
    </w:div>
    <w:div w:id="200724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F526D-9810-4E3F-9A9C-D04B2CDF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8</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Rimmer</dc:creator>
  <cp:keywords/>
  <dc:description/>
  <cp:lastModifiedBy>Trish Rimmer</cp:lastModifiedBy>
  <cp:revision>6</cp:revision>
  <dcterms:created xsi:type="dcterms:W3CDTF">2020-10-12T10:17:00Z</dcterms:created>
  <dcterms:modified xsi:type="dcterms:W3CDTF">2020-11-05T15:39:00Z</dcterms:modified>
</cp:coreProperties>
</file>