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C2235" w14:textId="00401534" w:rsidR="008D36A2" w:rsidRPr="00587BA6" w:rsidRDefault="008D36A2" w:rsidP="008D36A2">
      <w:pPr>
        <w:jc w:val="center"/>
        <w:rPr>
          <w:b/>
          <w:bCs/>
          <w:sz w:val="36"/>
          <w:szCs w:val="36"/>
        </w:rPr>
      </w:pPr>
      <w:r w:rsidRPr="00587BA6">
        <w:rPr>
          <w:b/>
          <w:bCs/>
          <w:sz w:val="36"/>
          <w:szCs w:val="36"/>
        </w:rPr>
        <w:t>Worcestershire Promoting Independent Living Service</w:t>
      </w:r>
    </w:p>
    <w:p w14:paraId="5554ED4F" w14:textId="7B0EF29F" w:rsidR="008D36A2" w:rsidRPr="00587BA6" w:rsidRDefault="008D36A2" w:rsidP="008D36A2">
      <w:pPr>
        <w:jc w:val="center"/>
        <w:rPr>
          <w:b/>
          <w:bCs/>
          <w:sz w:val="28"/>
          <w:szCs w:val="28"/>
        </w:rPr>
      </w:pPr>
      <w:r w:rsidRPr="00587BA6">
        <w:rPr>
          <w:b/>
          <w:bCs/>
          <w:sz w:val="28"/>
          <w:szCs w:val="28"/>
        </w:rPr>
        <w:t xml:space="preserve">Specification </w:t>
      </w:r>
      <w:r w:rsidR="007044B2">
        <w:rPr>
          <w:b/>
          <w:bCs/>
          <w:sz w:val="28"/>
          <w:szCs w:val="28"/>
        </w:rPr>
        <w:t>–</w:t>
      </w:r>
      <w:r w:rsidR="00587BA6" w:rsidRPr="00587BA6">
        <w:rPr>
          <w:b/>
          <w:bCs/>
          <w:sz w:val="28"/>
          <w:szCs w:val="28"/>
        </w:rPr>
        <w:t xml:space="preserve"> Background</w:t>
      </w:r>
      <w:r w:rsidR="007044B2">
        <w:rPr>
          <w:b/>
          <w:bCs/>
          <w:sz w:val="28"/>
          <w:szCs w:val="28"/>
        </w:rPr>
        <w:t xml:space="preserve"> and wider context</w:t>
      </w:r>
    </w:p>
    <w:p w14:paraId="295CE776" w14:textId="77777777" w:rsidR="008D36A2" w:rsidRPr="00DD7A41" w:rsidRDefault="008D36A2" w:rsidP="008D36A2">
      <w:pPr>
        <w:rPr>
          <w:sz w:val="24"/>
          <w:szCs w:val="24"/>
        </w:rPr>
      </w:pPr>
    </w:p>
    <w:p w14:paraId="1BCA70FC" w14:textId="77777777" w:rsidR="008D36A2" w:rsidRDefault="008D36A2" w:rsidP="0090092F"/>
    <w:p w14:paraId="1A812C83" w14:textId="2E9C01E4" w:rsidR="00DD7A41" w:rsidRPr="0090092F" w:rsidRDefault="00587BA6" w:rsidP="0090092F">
      <w:pPr>
        <w:pStyle w:val="ListParagraph"/>
        <w:numPr>
          <w:ilvl w:val="0"/>
          <w:numId w:val="12"/>
        </w:numPr>
        <w:ind w:left="284" w:hanging="284"/>
        <w:rPr>
          <w:b/>
          <w:bCs/>
          <w:sz w:val="24"/>
          <w:szCs w:val="24"/>
        </w:rPr>
      </w:pPr>
      <w:r>
        <w:rPr>
          <w:b/>
          <w:bCs/>
          <w:sz w:val="24"/>
          <w:szCs w:val="24"/>
        </w:rPr>
        <w:t>Introduction</w:t>
      </w:r>
    </w:p>
    <w:p w14:paraId="2FF14F10" w14:textId="77777777" w:rsidR="00DD7A41" w:rsidRPr="0090092F" w:rsidRDefault="00DD7A41" w:rsidP="0090092F">
      <w:pPr>
        <w:rPr>
          <w:sz w:val="24"/>
          <w:szCs w:val="24"/>
        </w:rPr>
      </w:pPr>
    </w:p>
    <w:p w14:paraId="7FDFA8E0" w14:textId="01E1D267" w:rsidR="008D36A2" w:rsidRPr="0090092F" w:rsidRDefault="008D36A2" w:rsidP="0090092F">
      <w:pPr>
        <w:rPr>
          <w:rFonts w:ascii="Calibri" w:hAnsi="Calibri" w:cs="Arial"/>
          <w:sz w:val="24"/>
          <w:szCs w:val="24"/>
        </w:rPr>
      </w:pPr>
      <w:r w:rsidRPr="0090092F">
        <w:rPr>
          <w:sz w:val="24"/>
          <w:szCs w:val="24"/>
        </w:rPr>
        <w:t>The P</w:t>
      </w:r>
      <w:r w:rsidR="00DD7A41" w:rsidRPr="0090092F">
        <w:rPr>
          <w:sz w:val="24"/>
          <w:szCs w:val="24"/>
        </w:rPr>
        <w:t>romoting Independent Living</w:t>
      </w:r>
      <w:r w:rsidRPr="0090092F">
        <w:rPr>
          <w:sz w:val="24"/>
          <w:szCs w:val="24"/>
        </w:rPr>
        <w:t xml:space="preserve"> Service is local branding to describe </w:t>
      </w:r>
      <w:r w:rsidR="002160D7">
        <w:rPr>
          <w:sz w:val="24"/>
          <w:szCs w:val="24"/>
        </w:rPr>
        <w:t>the</w:t>
      </w:r>
      <w:r w:rsidRPr="0090092F">
        <w:rPr>
          <w:sz w:val="24"/>
          <w:szCs w:val="24"/>
        </w:rPr>
        <w:t xml:space="preserve"> Home Improvement Agency </w:t>
      </w:r>
      <w:r w:rsidR="00E52BDE">
        <w:rPr>
          <w:sz w:val="24"/>
          <w:szCs w:val="24"/>
        </w:rPr>
        <w:t>S</w:t>
      </w:r>
      <w:r w:rsidRPr="0090092F">
        <w:rPr>
          <w:sz w:val="24"/>
          <w:szCs w:val="24"/>
        </w:rPr>
        <w:t>ervice</w:t>
      </w:r>
      <w:r w:rsidR="00E52BDE">
        <w:rPr>
          <w:sz w:val="24"/>
          <w:szCs w:val="24"/>
        </w:rPr>
        <w:t xml:space="preserve"> (HIA)</w:t>
      </w:r>
      <w:r w:rsidRPr="0090092F">
        <w:rPr>
          <w:sz w:val="24"/>
          <w:szCs w:val="24"/>
        </w:rPr>
        <w:t xml:space="preserve"> operating across the county of Worcestershire.  The service is being jointly procured by a partnership of six District and Borough and City Councils and Worcestershire County Council as set out </w:t>
      </w:r>
      <w:proofErr w:type="gramStart"/>
      <w:r w:rsidRPr="0090092F">
        <w:rPr>
          <w:sz w:val="24"/>
          <w:szCs w:val="24"/>
        </w:rPr>
        <w:t>below;</w:t>
      </w:r>
      <w:proofErr w:type="gramEnd"/>
      <w:r w:rsidRPr="0090092F">
        <w:rPr>
          <w:sz w:val="24"/>
          <w:szCs w:val="24"/>
        </w:rPr>
        <w:t xml:space="preserve"> </w:t>
      </w:r>
    </w:p>
    <w:p w14:paraId="15946702" w14:textId="77777777" w:rsidR="0090092F" w:rsidRPr="0090092F" w:rsidRDefault="0090092F" w:rsidP="0090092F">
      <w:pPr>
        <w:rPr>
          <w:rFonts w:cs="Arial"/>
          <w:sz w:val="24"/>
          <w:szCs w:val="24"/>
        </w:rPr>
      </w:pPr>
    </w:p>
    <w:p w14:paraId="649CB1AB" w14:textId="39D0AD48" w:rsidR="008D36A2" w:rsidRPr="0090092F" w:rsidRDefault="008D36A2" w:rsidP="0090092F">
      <w:pPr>
        <w:pStyle w:val="ListParagraph"/>
        <w:numPr>
          <w:ilvl w:val="0"/>
          <w:numId w:val="11"/>
        </w:numPr>
        <w:rPr>
          <w:rFonts w:ascii="Calibri" w:hAnsi="Calibri" w:cs="Arial"/>
          <w:sz w:val="24"/>
          <w:szCs w:val="24"/>
        </w:rPr>
      </w:pPr>
      <w:r w:rsidRPr="0090092F">
        <w:rPr>
          <w:rFonts w:cs="Arial"/>
          <w:sz w:val="24"/>
          <w:szCs w:val="24"/>
        </w:rPr>
        <w:t>Bromsgrove District Council</w:t>
      </w:r>
    </w:p>
    <w:p w14:paraId="6A58EA06" w14:textId="77777777" w:rsidR="008D36A2" w:rsidRPr="0090092F" w:rsidRDefault="008D36A2" w:rsidP="0090092F">
      <w:pPr>
        <w:pStyle w:val="ListParagraph"/>
        <w:numPr>
          <w:ilvl w:val="0"/>
          <w:numId w:val="11"/>
        </w:numPr>
        <w:rPr>
          <w:rFonts w:cs="Arial"/>
          <w:sz w:val="24"/>
          <w:szCs w:val="24"/>
        </w:rPr>
      </w:pPr>
      <w:r w:rsidRPr="0090092F">
        <w:rPr>
          <w:rFonts w:cs="Arial"/>
          <w:sz w:val="24"/>
          <w:szCs w:val="24"/>
        </w:rPr>
        <w:t>Malvern Hills District Council</w:t>
      </w:r>
    </w:p>
    <w:p w14:paraId="7016E083" w14:textId="77777777" w:rsidR="008D36A2" w:rsidRPr="0090092F" w:rsidRDefault="008D36A2" w:rsidP="0090092F">
      <w:pPr>
        <w:pStyle w:val="ListParagraph"/>
        <w:numPr>
          <w:ilvl w:val="0"/>
          <w:numId w:val="11"/>
        </w:numPr>
        <w:rPr>
          <w:rFonts w:cs="Arial"/>
          <w:sz w:val="24"/>
          <w:szCs w:val="24"/>
        </w:rPr>
      </w:pPr>
      <w:r w:rsidRPr="0090092F">
        <w:rPr>
          <w:rFonts w:cs="Arial"/>
          <w:sz w:val="24"/>
          <w:szCs w:val="24"/>
        </w:rPr>
        <w:t>Redditch Borough Council</w:t>
      </w:r>
    </w:p>
    <w:p w14:paraId="38AFF6DA" w14:textId="77777777" w:rsidR="008D36A2" w:rsidRPr="0090092F" w:rsidRDefault="008D36A2" w:rsidP="0090092F">
      <w:pPr>
        <w:pStyle w:val="ListParagraph"/>
        <w:numPr>
          <w:ilvl w:val="0"/>
          <w:numId w:val="11"/>
        </w:numPr>
        <w:rPr>
          <w:rFonts w:cs="Arial"/>
          <w:sz w:val="24"/>
          <w:szCs w:val="24"/>
        </w:rPr>
      </w:pPr>
      <w:r w:rsidRPr="0090092F">
        <w:rPr>
          <w:rFonts w:cs="Arial"/>
          <w:sz w:val="24"/>
          <w:szCs w:val="24"/>
        </w:rPr>
        <w:t>Worcester City Council</w:t>
      </w:r>
    </w:p>
    <w:p w14:paraId="519DED60" w14:textId="77777777" w:rsidR="008D36A2" w:rsidRPr="0090092F" w:rsidRDefault="008D36A2" w:rsidP="0090092F">
      <w:pPr>
        <w:pStyle w:val="ListParagraph"/>
        <w:numPr>
          <w:ilvl w:val="0"/>
          <w:numId w:val="11"/>
        </w:numPr>
        <w:rPr>
          <w:rFonts w:cs="Arial"/>
          <w:sz w:val="24"/>
          <w:szCs w:val="24"/>
        </w:rPr>
      </w:pPr>
      <w:r w:rsidRPr="0090092F">
        <w:rPr>
          <w:rFonts w:cs="Arial"/>
          <w:sz w:val="24"/>
          <w:szCs w:val="24"/>
        </w:rPr>
        <w:t>Wychavon District Council</w:t>
      </w:r>
    </w:p>
    <w:p w14:paraId="32A85018" w14:textId="77777777" w:rsidR="008D36A2" w:rsidRPr="0090092F" w:rsidRDefault="008D36A2" w:rsidP="0090092F">
      <w:pPr>
        <w:pStyle w:val="ListParagraph"/>
        <w:numPr>
          <w:ilvl w:val="0"/>
          <w:numId w:val="11"/>
        </w:numPr>
        <w:rPr>
          <w:rFonts w:cs="Arial"/>
          <w:sz w:val="24"/>
          <w:szCs w:val="24"/>
        </w:rPr>
      </w:pPr>
      <w:r w:rsidRPr="0090092F">
        <w:rPr>
          <w:rFonts w:cs="Arial"/>
          <w:sz w:val="24"/>
          <w:szCs w:val="24"/>
        </w:rPr>
        <w:t>Wyre Forest District Council</w:t>
      </w:r>
    </w:p>
    <w:p w14:paraId="7E1588D9" w14:textId="77777777" w:rsidR="008D36A2" w:rsidRPr="0090092F" w:rsidRDefault="008D36A2" w:rsidP="0090092F">
      <w:pPr>
        <w:pStyle w:val="ListParagraph"/>
        <w:numPr>
          <w:ilvl w:val="0"/>
          <w:numId w:val="11"/>
        </w:numPr>
        <w:rPr>
          <w:rFonts w:cs="Arial"/>
          <w:sz w:val="24"/>
          <w:szCs w:val="24"/>
        </w:rPr>
      </w:pPr>
      <w:r w:rsidRPr="0090092F">
        <w:rPr>
          <w:rFonts w:cs="Arial"/>
          <w:sz w:val="24"/>
          <w:szCs w:val="24"/>
        </w:rPr>
        <w:t>Worcestershire County Council</w:t>
      </w:r>
    </w:p>
    <w:p w14:paraId="6906AC49" w14:textId="77777777" w:rsidR="008D36A2" w:rsidRPr="0090092F" w:rsidRDefault="008D36A2" w:rsidP="0090092F">
      <w:pPr>
        <w:rPr>
          <w:sz w:val="24"/>
          <w:szCs w:val="24"/>
        </w:rPr>
      </w:pPr>
    </w:p>
    <w:p w14:paraId="1F433AB5" w14:textId="272246E6" w:rsidR="008D36A2" w:rsidRPr="0090092F" w:rsidRDefault="008D36A2" w:rsidP="0090092F">
      <w:pPr>
        <w:rPr>
          <w:sz w:val="24"/>
          <w:szCs w:val="24"/>
        </w:rPr>
      </w:pPr>
      <w:r w:rsidRPr="0090092F">
        <w:rPr>
          <w:sz w:val="24"/>
          <w:szCs w:val="24"/>
        </w:rPr>
        <w:t xml:space="preserve">Home Improvement Agencies are local, trusted organisations that help older, </w:t>
      </w:r>
      <w:proofErr w:type="gramStart"/>
      <w:r w:rsidRPr="0090092F">
        <w:rPr>
          <w:sz w:val="24"/>
          <w:szCs w:val="24"/>
        </w:rPr>
        <w:t>disabled</w:t>
      </w:r>
      <w:proofErr w:type="gramEnd"/>
      <w:r w:rsidRPr="0090092F">
        <w:rPr>
          <w:sz w:val="24"/>
          <w:szCs w:val="24"/>
        </w:rPr>
        <w:t xml:space="preserve"> and vulnerable people to live a good life for longer. They offer reliable information and advice and support people to make modifications to their homes as their health and needs change through later years especially.</w:t>
      </w:r>
    </w:p>
    <w:p w14:paraId="712FF20A" w14:textId="77777777" w:rsidR="008D36A2" w:rsidRPr="0090092F" w:rsidRDefault="008D36A2" w:rsidP="0090092F">
      <w:pPr>
        <w:rPr>
          <w:sz w:val="24"/>
          <w:szCs w:val="24"/>
        </w:rPr>
      </w:pPr>
    </w:p>
    <w:p w14:paraId="576563FD" w14:textId="77777777" w:rsidR="008D36A2" w:rsidRDefault="008D36A2" w:rsidP="0090092F">
      <w:pPr>
        <w:rPr>
          <w:sz w:val="24"/>
          <w:szCs w:val="24"/>
        </w:rPr>
      </w:pPr>
      <w:r w:rsidRPr="0090092F">
        <w:rPr>
          <w:sz w:val="24"/>
          <w:szCs w:val="24"/>
        </w:rPr>
        <w:t>There are nearly 200 HIAs in England, sometimes known as Care &amp; Repair or Staying Put schemes, covering 82% of local authorities. </w:t>
      </w:r>
    </w:p>
    <w:p w14:paraId="67B9D293" w14:textId="77777777" w:rsidR="008D36A2" w:rsidRPr="0090092F" w:rsidRDefault="008D36A2" w:rsidP="0090092F">
      <w:pPr>
        <w:rPr>
          <w:sz w:val="24"/>
          <w:szCs w:val="24"/>
        </w:rPr>
      </w:pPr>
    </w:p>
    <w:p w14:paraId="04D0272C" w14:textId="23B62CE0" w:rsidR="001627D4" w:rsidRDefault="001627D4" w:rsidP="0090092F">
      <w:pPr>
        <w:pStyle w:val="ListParagraph"/>
        <w:numPr>
          <w:ilvl w:val="0"/>
          <w:numId w:val="12"/>
        </w:numPr>
        <w:ind w:left="284" w:hanging="284"/>
        <w:rPr>
          <w:b/>
          <w:bCs/>
          <w:sz w:val="24"/>
          <w:szCs w:val="24"/>
        </w:rPr>
      </w:pPr>
      <w:r>
        <w:rPr>
          <w:b/>
          <w:bCs/>
          <w:sz w:val="24"/>
          <w:szCs w:val="24"/>
        </w:rPr>
        <w:t>Population Data</w:t>
      </w:r>
    </w:p>
    <w:p w14:paraId="3BEB3BAD" w14:textId="77777777" w:rsidR="001627D4" w:rsidRDefault="001627D4" w:rsidP="001627D4">
      <w:pPr>
        <w:rPr>
          <w:b/>
          <w:bCs/>
          <w:sz w:val="24"/>
          <w:szCs w:val="24"/>
        </w:rPr>
      </w:pPr>
    </w:p>
    <w:p w14:paraId="05A6F30C" w14:textId="62EDBC8E" w:rsidR="001627D4" w:rsidRPr="004F1817" w:rsidRDefault="001627D4" w:rsidP="00E305CD">
      <w:pPr>
        <w:pStyle w:val="ListParagraph"/>
        <w:numPr>
          <w:ilvl w:val="0"/>
          <w:numId w:val="18"/>
        </w:numPr>
        <w:kinsoku w:val="0"/>
        <w:overflowPunct w:val="0"/>
        <w:ind w:left="709" w:hanging="349"/>
        <w:textAlignment w:val="baseline"/>
        <w:rPr>
          <w:rFonts w:asciiTheme="minorHAnsi" w:eastAsia="Times New Roman" w:hAnsiTheme="minorHAnsi" w:cs="Times New Roman"/>
          <w:color w:val="000000" w:themeColor="text1"/>
          <w:sz w:val="24"/>
          <w:szCs w:val="24"/>
          <w:lang w:eastAsia="en-GB"/>
          <w14:ligatures w14:val="none"/>
        </w:rPr>
      </w:pPr>
      <w:r w:rsidRPr="004F1817">
        <w:rPr>
          <w:rFonts w:asciiTheme="minorHAnsi" w:eastAsia="Calibri" w:hAnsiTheme="minorHAnsi" w:cs="Times New Roman"/>
          <w:color w:val="000000" w:themeColor="text1"/>
          <w:kern w:val="24"/>
          <w:sz w:val="24"/>
          <w:szCs w:val="24"/>
          <w:lang w:eastAsia="en-GB"/>
          <w14:ligatures w14:val="none"/>
        </w:rPr>
        <w:t xml:space="preserve">Worcestershire covers an area of over 672 </w:t>
      </w:r>
      <w:proofErr w:type="spellStart"/>
      <w:r w:rsidRPr="004F1817">
        <w:rPr>
          <w:rFonts w:asciiTheme="minorHAnsi" w:eastAsia="Calibri" w:hAnsiTheme="minorHAnsi" w:cs="Times New Roman"/>
          <w:color w:val="000000" w:themeColor="text1"/>
          <w:kern w:val="24"/>
          <w:sz w:val="24"/>
          <w:szCs w:val="24"/>
          <w:lang w:eastAsia="en-GB"/>
          <w14:ligatures w14:val="none"/>
        </w:rPr>
        <w:t>sq</w:t>
      </w:r>
      <w:proofErr w:type="spellEnd"/>
      <w:r w:rsidRPr="004F1817">
        <w:rPr>
          <w:rFonts w:asciiTheme="minorHAnsi" w:eastAsia="Calibri" w:hAnsiTheme="minorHAnsi" w:cs="Times New Roman"/>
          <w:color w:val="000000" w:themeColor="text1"/>
          <w:kern w:val="24"/>
          <w:sz w:val="24"/>
          <w:szCs w:val="24"/>
          <w:lang w:eastAsia="en-GB"/>
          <w14:ligatures w14:val="none"/>
        </w:rPr>
        <w:t xml:space="preserve"> miles and has a population of around 603,600 (2021 Census). </w:t>
      </w:r>
    </w:p>
    <w:p w14:paraId="70C6CCD4" w14:textId="77777777" w:rsidR="001627D4" w:rsidRPr="004F1817" w:rsidRDefault="001627D4" w:rsidP="00E305CD">
      <w:pPr>
        <w:pStyle w:val="ListParagraph"/>
        <w:numPr>
          <w:ilvl w:val="0"/>
          <w:numId w:val="18"/>
        </w:numPr>
        <w:kinsoku w:val="0"/>
        <w:overflowPunct w:val="0"/>
        <w:ind w:left="709" w:hanging="349"/>
        <w:textAlignment w:val="baseline"/>
        <w:rPr>
          <w:rFonts w:asciiTheme="minorHAnsi" w:eastAsia="Times New Roman" w:hAnsiTheme="minorHAnsi" w:cs="Times New Roman"/>
          <w:color w:val="000000" w:themeColor="text1"/>
          <w:sz w:val="24"/>
          <w:szCs w:val="24"/>
          <w:lang w:eastAsia="en-GB"/>
          <w14:ligatures w14:val="none"/>
        </w:rPr>
      </w:pPr>
      <w:r w:rsidRPr="004F1817">
        <w:rPr>
          <w:rFonts w:asciiTheme="minorHAnsi" w:eastAsia="Calibri" w:hAnsiTheme="minorHAnsi" w:cs="Times New Roman"/>
          <w:color w:val="000000" w:themeColor="text1"/>
          <w:kern w:val="24"/>
          <w:sz w:val="24"/>
          <w:szCs w:val="24"/>
          <w:lang w:eastAsia="en-GB"/>
          <w14:ligatures w14:val="none"/>
        </w:rPr>
        <w:t xml:space="preserve">The number of one-person households in Worcestershire is increasing - this is linked to the ageing population. </w:t>
      </w:r>
    </w:p>
    <w:p w14:paraId="15ACC712" w14:textId="77777777" w:rsidR="001627D4" w:rsidRPr="004F1817" w:rsidRDefault="001627D4" w:rsidP="00E305CD">
      <w:pPr>
        <w:pStyle w:val="ListParagraph"/>
        <w:numPr>
          <w:ilvl w:val="0"/>
          <w:numId w:val="18"/>
        </w:numPr>
        <w:kinsoku w:val="0"/>
        <w:overflowPunct w:val="0"/>
        <w:ind w:left="709" w:hanging="349"/>
        <w:textAlignment w:val="baseline"/>
        <w:rPr>
          <w:rFonts w:asciiTheme="minorHAnsi" w:eastAsia="Times New Roman" w:hAnsiTheme="minorHAnsi" w:cs="Times New Roman"/>
          <w:color w:val="000000" w:themeColor="text1"/>
          <w:sz w:val="24"/>
          <w:szCs w:val="24"/>
          <w:lang w:eastAsia="en-GB"/>
          <w14:ligatures w14:val="none"/>
        </w:rPr>
      </w:pPr>
      <w:r w:rsidRPr="004F1817">
        <w:rPr>
          <w:rFonts w:asciiTheme="minorHAnsi" w:eastAsia="Calibri" w:hAnsiTheme="minorHAnsi" w:cs="Times New Roman"/>
          <w:color w:val="000000" w:themeColor="text1"/>
          <w:kern w:val="24"/>
          <w:sz w:val="24"/>
          <w:szCs w:val="24"/>
          <w:lang w:eastAsia="en-GB"/>
          <w14:ligatures w14:val="none"/>
        </w:rPr>
        <w:t xml:space="preserve">Across the County, 20% of people live in rural areas, increasing to over 50% in Wychavon and Malvern Hills. This needs to be factored into the PIL service as travel has an impact in this area. Compared to this are Redditch and Worcester City, that are almost completely urban. </w:t>
      </w:r>
    </w:p>
    <w:p w14:paraId="205DC04D" w14:textId="77777777" w:rsidR="001627D4" w:rsidRPr="004F1817" w:rsidRDefault="001627D4" w:rsidP="00E305CD">
      <w:pPr>
        <w:pStyle w:val="ListParagraph"/>
        <w:numPr>
          <w:ilvl w:val="0"/>
          <w:numId w:val="18"/>
        </w:numPr>
        <w:kinsoku w:val="0"/>
        <w:overflowPunct w:val="0"/>
        <w:ind w:left="709" w:hanging="349"/>
        <w:textAlignment w:val="baseline"/>
        <w:rPr>
          <w:rFonts w:asciiTheme="minorHAnsi" w:eastAsia="Times New Roman" w:hAnsiTheme="minorHAnsi" w:cs="Times New Roman"/>
          <w:color w:val="000000" w:themeColor="text1"/>
          <w:sz w:val="24"/>
          <w:szCs w:val="24"/>
          <w:lang w:eastAsia="en-GB"/>
          <w14:ligatures w14:val="none"/>
        </w:rPr>
      </w:pPr>
      <w:r w:rsidRPr="004F1817">
        <w:rPr>
          <w:rFonts w:asciiTheme="minorHAnsi" w:eastAsia="Calibri" w:hAnsiTheme="minorHAnsi" w:cs="Times New Roman"/>
          <w:color w:val="000000" w:themeColor="text1"/>
          <w:kern w:val="24"/>
          <w:sz w:val="24"/>
          <w:szCs w:val="24"/>
          <w:lang w:eastAsia="en-GB"/>
          <w14:ligatures w14:val="none"/>
        </w:rPr>
        <w:t xml:space="preserve">BAME population is 11.3% up from 7.6% in 2011 so the service needs to be mindful of catering for the increasing needs of BAME communities. </w:t>
      </w:r>
    </w:p>
    <w:p w14:paraId="7A4632F9" w14:textId="77777777" w:rsidR="00946D92" w:rsidRPr="001627D4" w:rsidRDefault="00946D92" w:rsidP="001627D4">
      <w:pPr>
        <w:rPr>
          <w:b/>
          <w:bCs/>
          <w:sz w:val="24"/>
          <w:szCs w:val="24"/>
        </w:rPr>
      </w:pPr>
    </w:p>
    <w:p w14:paraId="3BE680B0" w14:textId="53AADDC2" w:rsidR="00DD7A41" w:rsidRPr="0090092F" w:rsidRDefault="00F771A3" w:rsidP="0090092F">
      <w:pPr>
        <w:pStyle w:val="ListParagraph"/>
        <w:numPr>
          <w:ilvl w:val="0"/>
          <w:numId w:val="12"/>
        </w:numPr>
        <w:ind w:left="284" w:hanging="284"/>
        <w:rPr>
          <w:b/>
          <w:bCs/>
          <w:sz w:val="24"/>
          <w:szCs w:val="24"/>
        </w:rPr>
      </w:pPr>
      <w:r w:rsidRPr="0090092F">
        <w:rPr>
          <w:b/>
          <w:bCs/>
          <w:sz w:val="24"/>
          <w:szCs w:val="24"/>
        </w:rPr>
        <w:t>Service Overview</w:t>
      </w:r>
    </w:p>
    <w:p w14:paraId="34A5EA0E" w14:textId="77777777" w:rsidR="008D36A2" w:rsidRPr="0090092F" w:rsidRDefault="008D36A2" w:rsidP="0090092F">
      <w:pPr>
        <w:rPr>
          <w:sz w:val="24"/>
          <w:szCs w:val="24"/>
        </w:rPr>
      </w:pPr>
    </w:p>
    <w:p w14:paraId="09D5C20A" w14:textId="5EC61C1D" w:rsidR="007265DF" w:rsidRDefault="008D36A2" w:rsidP="0090092F">
      <w:pPr>
        <w:rPr>
          <w:sz w:val="24"/>
          <w:szCs w:val="24"/>
        </w:rPr>
      </w:pPr>
      <w:r w:rsidRPr="0090092F">
        <w:rPr>
          <w:sz w:val="24"/>
          <w:szCs w:val="24"/>
        </w:rPr>
        <w:t xml:space="preserve">The Provider will </w:t>
      </w:r>
      <w:r w:rsidR="008940DE">
        <w:rPr>
          <w:sz w:val="24"/>
          <w:szCs w:val="24"/>
        </w:rPr>
        <w:t>support people</w:t>
      </w:r>
      <w:r w:rsidRPr="0090092F">
        <w:rPr>
          <w:sz w:val="24"/>
          <w:szCs w:val="24"/>
        </w:rPr>
        <w:t xml:space="preserve"> to arrange adaptations or </w:t>
      </w:r>
      <w:r w:rsidR="00091EB4">
        <w:rPr>
          <w:sz w:val="24"/>
          <w:szCs w:val="24"/>
        </w:rPr>
        <w:t xml:space="preserve">make </w:t>
      </w:r>
      <w:r w:rsidRPr="0090092F">
        <w:rPr>
          <w:sz w:val="24"/>
          <w:szCs w:val="24"/>
        </w:rPr>
        <w:t>improvement</w:t>
      </w:r>
      <w:r w:rsidR="00091EB4">
        <w:rPr>
          <w:sz w:val="24"/>
          <w:szCs w:val="24"/>
        </w:rPr>
        <w:t>s</w:t>
      </w:r>
      <w:r w:rsidRPr="0090092F">
        <w:rPr>
          <w:sz w:val="24"/>
          <w:szCs w:val="24"/>
        </w:rPr>
        <w:t xml:space="preserve"> to their existing home or explore other possible means of support.</w:t>
      </w:r>
      <w:r w:rsidR="007265DF" w:rsidRPr="0090092F">
        <w:rPr>
          <w:sz w:val="24"/>
          <w:szCs w:val="24"/>
        </w:rPr>
        <w:t xml:space="preserve">   The service will support the improvement of the health and wellbeing of the local population </w:t>
      </w:r>
      <w:r w:rsidR="00D61545">
        <w:rPr>
          <w:sz w:val="24"/>
          <w:szCs w:val="24"/>
        </w:rPr>
        <w:t>by</w:t>
      </w:r>
      <w:r w:rsidR="007265DF" w:rsidRPr="0090092F">
        <w:rPr>
          <w:sz w:val="24"/>
          <w:szCs w:val="24"/>
        </w:rPr>
        <w:t xml:space="preserve"> restor</w:t>
      </w:r>
      <w:r w:rsidR="00D61545">
        <w:rPr>
          <w:sz w:val="24"/>
          <w:szCs w:val="24"/>
        </w:rPr>
        <w:t>ing</w:t>
      </w:r>
      <w:r w:rsidR="007265DF" w:rsidRPr="0090092F">
        <w:rPr>
          <w:sz w:val="24"/>
          <w:szCs w:val="24"/>
        </w:rPr>
        <w:t xml:space="preserve"> the use of </w:t>
      </w:r>
      <w:r w:rsidR="007265DF" w:rsidRPr="0090092F">
        <w:rPr>
          <w:sz w:val="24"/>
          <w:szCs w:val="24"/>
        </w:rPr>
        <w:lastRenderedPageBreak/>
        <w:t xml:space="preserve">the home so that people can regain or retain their independence and carry on living in the community. </w:t>
      </w:r>
    </w:p>
    <w:p w14:paraId="1E383823" w14:textId="77777777" w:rsidR="00714D15" w:rsidRDefault="00714D15" w:rsidP="0090092F">
      <w:pPr>
        <w:rPr>
          <w:rFonts w:asciiTheme="minorHAnsi" w:hAnsiTheme="minorHAnsi"/>
          <w:sz w:val="24"/>
          <w:szCs w:val="24"/>
        </w:rPr>
      </w:pPr>
    </w:p>
    <w:p w14:paraId="40270B60" w14:textId="1A4683BA" w:rsidR="00DD7A41" w:rsidRDefault="00DD7A41" w:rsidP="0090092F">
      <w:pPr>
        <w:rPr>
          <w:rFonts w:asciiTheme="minorHAnsi" w:hAnsiTheme="minorHAnsi"/>
          <w:sz w:val="24"/>
          <w:szCs w:val="24"/>
        </w:rPr>
      </w:pPr>
      <w:r w:rsidRPr="0090092F">
        <w:rPr>
          <w:rFonts w:asciiTheme="minorHAnsi" w:hAnsiTheme="minorHAnsi"/>
          <w:sz w:val="24"/>
          <w:szCs w:val="24"/>
        </w:rPr>
        <w:t>The Provider will be guided by the following key principles, from the perspective of the customer when delivering outcomes for people:</w:t>
      </w:r>
    </w:p>
    <w:p w14:paraId="172E7FB8" w14:textId="77777777" w:rsidR="00853FE1" w:rsidRPr="0090092F" w:rsidRDefault="00853FE1" w:rsidP="0090092F">
      <w:pPr>
        <w:rPr>
          <w:rFonts w:asciiTheme="minorHAnsi" w:hAnsiTheme="minorHAnsi" w:cs="Times New Roman"/>
          <w:sz w:val="24"/>
          <w:szCs w:val="24"/>
        </w:rPr>
      </w:pPr>
    </w:p>
    <w:p w14:paraId="34EC3FFC" w14:textId="77777777" w:rsidR="00DD7A41" w:rsidRPr="00714D15" w:rsidRDefault="00DD7A41" w:rsidP="00714D15">
      <w:pPr>
        <w:pStyle w:val="ListParagraph"/>
        <w:numPr>
          <w:ilvl w:val="0"/>
          <w:numId w:val="14"/>
        </w:numPr>
        <w:rPr>
          <w:rFonts w:asciiTheme="minorHAnsi" w:hAnsiTheme="minorHAnsi" w:cs="Arial"/>
          <w:sz w:val="24"/>
          <w:szCs w:val="24"/>
        </w:rPr>
      </w:pPr>
      <w:r w:rsidRPr="00714D15">
        <w:rPr>
          <w:rFonts w:asciiTheme="minorHAnsi" w:hAnsiTheme="minorHAnsi" w:cs="Arial"/>
          <w:sz w:val="24"/>
          <w:szCs w:val="24"/>
        </w:rPr>
        <w:t xml:space="preserve">you take as long as necessary to understand me and the issues I need help to </w:t>
      </w:r>
      <w:proofErr w:type="gramStart"/>
      <w:r w:rsidRPr="00714D15">
        <w:rPr>
          <w:rFonts w:asciiTheme="minorHAnsi" w:hAnsiTheme="minorHAnsi" w:cs="Arial"/>
          <w:sz w:val="24"/>
          <w:szCs w:val="24"/>
        </w:rPr>
        <w:t>solve;</w:t>
      </w:r>
      <w:proofErr w:type="gramEnd"/>
    </w:p>
    <w:p w14:paraId="665F85C7" w14:textId="77777777" w:rsidR="00DD7A41" w:rsidRPr="00714D15" w:rsidRDefault="00DD7A41" w:rsidP="00714D15">
      <w:pPr>
        <w:pStyle w:val="ListParagraph"/>
        <w:numPr>
          <w:ilvl w:val="0"/>
          <w:numId w:val="14"/>
        </w:numPr>
        <w:rPr>
          <w:rFonts w:asciiTheme="minorHAnsi" w:hAnsiTheme="minorHAnsi" w:cs="Arial"/>
          <w:sz w:val="24"/>
          <w:szCs w:val="24"/>
        </w:rPr>
      </w:pPr>
      <w:r w:rsidRPr="00714D15">
        <w:rPr>
          <w:rFonts w:asciiTheme="minorHAnsi" w:hAnsiTheme="minorHAnsi" w:cs="Arial"/>
          <w:sz w:val="24"/>
          <w:szCs w:val="24"/>
        </w:rPr>
        <w:t>you help me decide how I want to solve my problems; and</w:t>
      </w:r>
    </w:p>
    <w:p w14:paraId="799C1E52" w14:textId="77777777" w:rsidR="00DD7A41" w:rsidRPr="00714D15" w:rsidRDefault="00DD7A41" w:rsidP="00714D15">
      <w:pPr>
        <w:pStyle w:val="ListParagraph"/>
        <w:numPr>
          <w:ilvl w:val="0"/>
          <w:numId w:val="14"/>
        </w:numPr>
        <w:rPr>
          <w:rFonts w:asciiTheme="minorHAnsi" w:hAnsiTheme="minorHAnsi" w:cs="Arial"/>
          <w:sz w:val="24"/>
          <w:szCs w:val="24"/>
        </w:rPr>
      </w:pPr>
      <w:r w:rsidRPr="00714D15">
        <w:rPr>
          <w:rFonts w:asciiTheme="minorHAnsi" w:hAnsiTheme="minorHAnsi" w:cs="Arial"/>
          <w:sz w:val="24"/>
          <w:szCs w:val="24"/>
        </w:rPr>
        <w:t>you only help me to solve the problems that I want your help with.</w:t>
      </w:r>
    </w:p>
    <w:p w14:paraId="01FE9315" w14:textId="77777777" w:rsidR="00DD7A41" w:rsidRPr="0090092F" w:rsidRDefault="00DD7A41" w:rsidP="0090092F">
      <w:pPr>
        <w:rPr>
          <w:rFonts w:asciiTheme="minorHAnsi" w:hAnsiTheme="minorHAnsi" w:cs="Times New Roman"/>
          <w:sz w:val="24"/>
          <w:szCs w:val="24"/>
        </w:rPr>
      </w:pPr>
    </w:p>
    <w:p w14:paraId="3DF3FDA8" w14:textId="4A7A1722" w:rsidR="007265DF" w:rsidRPr="0090092F" w:rsidRDefault="007265DF" w:rsidP="0090092F">
      <w:pPr>
        <w:rPr>
          <w:rFonts w:asciiTheme="minorHAnsi" w:hAnsiTheme="minorHAnsi"/>
          <w:sz w:val="24"/>
          <w:szCs w:val="24"/>
        </w:rPr>
      </w:pPr>
      <w:r w:rsidRPr="0090092F">
        <w:rPr>
          <w:rFonts w:asciiTheme="minorHAnsi" w:hAnsiTheme="minorHAnsi"/>
          <w:sz w:val="24"/>
          <w:szCs w:val="24"/>
        </w:rPr>
        <w:t xml:space="preserve">The </w:t>
      </w:r>
      <w:r w:rsidR="005F32F2">
        <w:rPr>
          <w:rFonts w:asciiTheme="minorHAnsi" w:hAnsiTheme="minorHAnsi"/>
          <w:sz w:val="24"/>
          <w:szCs w:val="24"/>
        </w:rPr>
        <w:t xml:space="preserve">provide will facilitate access to the following </w:t>
      </w:r>
      <w:r w:rsidRPr="0090092F">
        <w:rPr>
          <w:rFonts w:asciiTheme="minorHAnsi" w:hAnsiTheme="minorHAnsi"/>
          <w:sz w:val="24"/>
          <w:szCs w:val="24"/>
        </w:rPr>
        <w:t xml:space="preserve">core service </w:t>
      </w:r>
      <w:proofErr w:type="gramStart"/>
      <w:r w:rsidRPr="0090092F">
        <w:rPr>
          <w:rFonts w:asciiTheme="minorHAnsi" w:hAnsiTheme="minorHAnsi"/>
          <w:sz w:val="24"/>
          <w:szCs w:val="24"/>
        </w:rPr>
        <w:t>elements</w:t>
      </w:r>
      <w:r w:rsidR="005339BF">
        <w:rPr>
          <w:rFonts w:asciiTheme="minorHAnsi" w:hAnsiTheme="minorHAnsi"/>
          <w:sz w:val="24"/>
          <w:szCs w:val="24"/>
        </w:rPr>
        <w:t>:-</w:t>
      </w:r>
      <w:proofErr w:type="gramEnd"/>
    </w:p>
    <w:p w14:paraId="794DEFC3" w14:textId="77777777" w:rsidR="007265DF" w:rsidRPr="0090092F" w:rsidRDefault="007265DF" w:rsidP="0090092F">
      <w:pPr>
        <w:rPr>
          <w:rFonts w:asciiTheme="minorHAnsi" w:hAnsiTheme="minorHAnsi" w:cs="Times New Roman"/>
          <w:sz w:val="24"/>
          <w:szCs w:val="24"/>
        </w:rPr>
      </w:pPr>
    </w:p>
    <w:p w14:paraId="1EEA8382" w14:textId="7A3C3559" w:rsidR="00714D15" w:rsidRDefault="007265DF" w:rsidP="00853FE1">
      <w:pPr>
        <w:pStyle w:val="ListParagraph"/>
        <w:numPr>
          <w:ilvl w:val="0"/>
          <w:numId w:val="15"/>
        </w:numPr>
        <w:rPr>
          <w:rFonts w:asciiTheme="minorHAnsi" w:hAnsiTheme="minorHAnsi" w:cs="Times New Roman"/>
          <w:sz w:val="24"/>
          <w:szCs w:val="24"/>
        </w:rPr>
      </w:pPr>
      <w:r w:rsidRPr="00714D15">
        <w:rPr>
          <w:rFonts w:asciiTheme="minorHAnsi" w:hAnsiTheme="minorHAnsi" w:cs="Times New Roman"/>
          <w:sz w:val="24"/>
          <w:szCs w:val="24"/>
        </w:rPr>
        <w:t xml:space="preserve">Minor Adaptations such as grab rails, banister rails and eternal </w:t>
      </w:r>
      <w:proofErr w:type="gramStart"/>
      <w:r w:rsidRPr="00714D15">
        <w:rPr>
          <w:rFonts w:asciiTheme="minorHAnsi" w:hAnsiTheme="minorHAnsi" w:cs="Times New Roman"/>
          <w:sz w:val="24"/>
          <w:szCs w:val="24"/>
        </w:rPr>
        <w:t>rail</w:t>
      </w:r>
      <w:r w:rsidR="00FF2632">
        <w:rPr>
          <w:rFonts w:asciiTheme="minorHAnsi" w:hAnsiTheme="minorHAnsi" w:cs="Times New Roman"/>
          <w:sz w:val="24"/>
          <w:szCs w:val="24"/>
        </w:rPr>
        <w:t>s</w:t>
      </w:r>
      <w:proofErr w:type="gramEnd"/>
    </w:p>
    <w:p w14:paraId="53B7D646" w14:textId="77777777" w:rsidR="00FF2632" w:rsidRPr="00853FE1" w:rsidRDefault="00FF2632" w:rsidP="00FF2632">
      <w:pPr>
        <w:pStyle w:val="ListParagraph"/>
        <w:rPr>
          <w:rFonts w:asciiTheme="minorHAnsi" w:hAnsiTheme="minorHAnsi" w:cs="Times New Roman"/>
          <w:sz w:val="24"/>
          <w:szCs w:val="24"/>
        </w:rPr>
      </w:pPr>
    </w:p>
    <w:p w14:paraId="292DEF39" w14:textId="5640A113" w:rsidR="00714D15" w:rsidRDefault="00650902" w:rsidP="00853FE1">
      <w:pPr>
        <w:pStyle w:val="ListParagraph"/>
        <w:numPr>
          <w:ilvl w:val="0"/>
          <w:numId w:val="15"/>
        </w:numPr>
        <w:rPr>
          <w:rFonts w:asciiTheme="minorHAnsi" w:hAnsiTheme="minorHAnsi" w:cs="Times New Roman"/>
          <w:sz w:val="24"/>
          <w:szCs w:val="24"/>
        </w:rPr>
      </w:pPr>
      <w:r>
        <w:rPr>
          <w:rFonts w:asciiTheme="minorHAnsi" w:hAnsiTheme="minorHAnsi" w:cs="Times New Roman"/>
          <w:sz w:val="24"/>
          <w:szCs w:val="24"/>
        </w:rPr>
        <w:t xml:space="preserve">Mandatory </w:t>
      </w:r>
      <w:r w:rsidR="007265DF" w:rsidRPr="00714D15">
        <w:rPr>
          <w:rFonts w:asciiTheme="minorHAnsi" w:hAnsiTheme="minorHAnsi" w:cs="Times New Roman"/>
          <w:sz w:val="24"/>
          <w:szCs w:val="24"/>
        </w:rPr>
        <w:t>Disabled Facilities Grants and discretionary top up grants</w:t>
      </w:r>
      <w:r>
        <w:rPr>
          <w:rFonts w:asciiTheme="minorHAnsi" w:hAnsiTheme="minorHAnsi" w:cs="Times New Roman"/>
          <w:sz w:val="24"/>
          <w:szCs w:val="24"/>
        </w:rPr>
        <w:t xml:space="preserve"> when the grant exceeds mandatory </w:t>
      </w:r>
      <w:proofErr w:type="gramStart"/>
      <w:r>
        <w:rPr>
          <w:rFonts w:asciiTheme="minorHAnsi" w:hAnsiTheme="minorHAnsi" w:cs="Times New Roman"/>
          <w:sz w:val="24"/>
          <w:szCs w:val="24"/>
        </w:rPr>
        <w:t>limits</w:t>
      </w:r>
      <w:proofErr w:type="gramEnd"/>
    </w:p>
    <w:p w14:paraId="3DEB913F" w14:textId="77777777" w:rsidR="00FF2632" w:rsidRPr="00853FE1" w:rsidRDefault="00FF2632" w:rsidP="00FF2632">
      <w:pPr>
        <w:pStyle w:val="ListParagraph"/>
        <w:rPr>
          <w:rFonts w:asciiTheme="minorHAnsi" w:hAnsiTheme="minorHAnsi" w:cs="Times New Roman"/>
          <w:sz w:val="24"/>
          <w:szCs w:val="24"/>
        </w:rPr>
      </w:pPr>
    </w:p>
    <w:p w14:paraId="791E5477" w14:textId="472B3D95" w:rsidR="00714D15" w:rsidRDefault="007265DF" w:rsidP="00853FE1">
      <w:pPr>
        <w:pStyle w:val="ListParagraph"/>
        <w:numPr>
          <w:ilvl w:val="0"/>
          <w:numId w:val="15"/>
        </w:numPr>
        <w:rPr>
          <w:rFonts w:asciiTheme="minorHAnsi" w:hAnsiTheme="minorHAnsi" w:cs="Times New Roman"/>
          <w:sz w:val="24"/>
          <w:szCs w:val="24"/>
        </w:rPr>
      </w:pPr>
      <w:r w:rsidRPr="00714D15">
        <w:rPr>
          <w:rFonts w:asciiTheme="minorHAnsi" w:hAnsiTheme="minorHAnsi" w:cs="Times New Roman"/>
          <w:sz w:val="24"/>
          <w:szCs w:val="24"/>
        </w:rPr>
        <w:t>Housing Options advice and support to help customers mo</w:t>
      </w:r>
      <w:r w:rsidR="003D61EC">
        <w:rPr>
          <w:rFonts w:asciiTheme="minorHAnsi" w:hAnsiTheme="minorHAnsi" w:cs="Times New Roman"/>
          <w:sz w:val="24"/>
          <w:szCs w:val="24"/>
        </w:rPr>
        <w:t>v</w:t>
      </w:r>
      <w:r w:rsidRPr="00714D15">
        <w:rPr>
          <w:rFonts w:asciiTheme="minorHAnsi" w:hAnsiTheme="minorHAnsi" w:cs="Times New Roman"/>
          <w:sz w:val="24"/>
          <w:szCs w:val="24"/>
        </w:rPr>
        <w:t xml:space="preserve">e to more suitable </w:t>
      </w:r>
      <w:proofErr w:type="gramStart"/>
      <w:r w:rsidRPr="00714D15">
        <w:rPr>
          <w:rFonts w:asciiTheme="minorHAnsi" w:hAnsiTheme="minorHAnsi" w:cs="Times New Roman"/>
          <w:sz w:val="24"/>
          <w:szCs w:val="24"/>
        </w:rPr>
        <w:t>accommodation</w:t>
      </w:r>
      <w:proofErr w:type="gramEnd"/>
    </w:p>
    <w:p w14:paraId="56AA1A3D" w14:textId="77777777" w:rsidR="00FF2632" w:rsidRPr="00853FE1" w:rsidRDefault="00FF2632" w:rsidP="00FF2632">
      <w:pPr>
        <w:pStyle w:val="ListParagraph"/>
        <w:rPr>
          <w:rFonts w:asciiTheme="minorHAnsi" w:hAnsiTheme="minorHAnsi" w:cs="Times New Roman"/>
          <w:sz w:val="24"/>
          <w:szCs w:val="24"/>
        </w:rPr>
      </w:pPr>
    </w:p>
    <w:p w14:paraId="32584259" w14:textId="0684D159" w:rsidR="00714D15" w:rsidRDefault="007265DF" w:rsidP="00714D15">
      <w:pPr>
        <w:pStyle w:val="ListParagraph"/>
        <w:numPr>
          <w:ilvl w:val="0"/>
          <w:numId w:val="15"/>
        </w:numPr>
        <w:rPr>
          <w:rFonts w:asciiTheme="minorHAnsi" w:hAnsiTheme="minorHAnsi" w:cs="Times New Roman"/>
          <w:sz w:val="24"/>
          <w:szCs w:val="24"/>
        </w:rPr>
      </w:pPr>
      <w:r w:rsidRPr="00714D15">
        <w:rPr>
          <w:rFonts w:asciiTheme="minorHAnsi" w:hAnsiTheme="minorHAnsi" w:cs="Times New Roman"/>
          <w:sz w:val="24"/>
          <w:szCs w:val="24"/>
        </w:rPr>
        <w:t>Hospital Discharge Scheme to support timely discharge from hospita</w:t>
      </w:r>
      <w:r w:rsidR="00853FE1">
        <w:rPr>
          <w:rFonts w:asciiTheme="minorHAnsi" w:hAnsiTheme="minorHAnsi" w:cs="Times New Roman"/>
          <w:sz w:val="24"/>
          <w:szCs w:val="24"/>
        </w:rPr>
        <w:t>l</w:t>
      </w:r>
      <w:r w:rsidR="00E003D0">
        <w:rPr>
          <w:rFonts w:asciiTheme="minorHAnsi" w:hAnsiTheme="minorHAnsi" w:cs="Times New Roman"/>
          <w:sz w:val="24"/>
          <w:szCs w:val="24"/>
        </w:rPr>
        <w:t xml:space="preserve"> through the provision of necessary </w:t>
      </w:r>
      <w:r w:rsidR="006907A3">
        <w:rPr>
          <w:rFonts w:asciiTheme="minorHAnsi" w:hAnsiTheme="minorHAnsi" w:cs="Times New Roman"/>
          <w:sz w:val="24"/>
          <w:szCs w:val="24"/>
        </w:rPr>
        <w:t>adaptations/equipment/deep clean.</w:t>
      </w:r>
    </w:p>
    <w:p w14:paraId="475D6133" w14:textId="77777777" w:rsidR="00FF2632" w:rsidRPr="00853FE1" w:rsidRDefault="00FF2632" w:rsidP="00FF2632">
      <w:pPr>
        <w:pStyle w:val="ListParagraph"/>
        <w:rPr>
          <w:rFonts w:asciiTheme="minorHAnsi" w:hAnsiTheme="minorHAnsi" w:cs="Times New Roman"/>
          <w:sz w:val="24"/>
          <w:szCs w:val="24"/>
        </w:rPr>
      </w:pPr>
    </w:p>
    <w:p w14:paraId="65961B7B" w14:textId="4FE215A6" w:rsidR="00714D15" w:rsidRDefault="007265DF" w:rsidP="00714D15">
      <w:pPr>
        <w:pStyle w:val="ListParagraph"/>
        <w:numPr>
          <w:ilvl w:val="0"/>
          <w:numId w:val="15"/>
        </w:numPr>
        <w:rPr>
          <w:rFonts w:asciiTheme="minorHAnsi" w:hAnsiTheme="minorHAnsi" w:cs="Times New Roman"/>
          <w:sz w:val="24"/>
          <w:szCs w:val="24"/>
        </w:rPr>
      </w:pPr>
      <w:r w:rsidRPr="00714D15">
        <w:rPr>
          <w:rFonts w:asciiTheme="minorHAnsi" w:hAnsiTheme="minorHAnsi" w:cs="Times New Roman"/>
          <w:sz w:val="24"/>
          <w:szCs w:val="24"/>
        </w:rPr>
        <w:t>Dementia Dwelling Grant</w:t>
      </w:r>
      <w:r w:rsidR="00B7471F">
        <w:rPr>
          <w:rFonts w:asciiTheme="minorHAnsi" w:hAnsiTheme="minorHAnsi" w:cs="Times New Roman"/>
          <w:sz w:val="24"/>
          <w:szCs w:val="24"/>
        </w:rPr>
        <w:t xml:space="preserve"> providing a range of measures including night lamps and dementia clocks</w:t>
      </w:r>
      <w:r w:rsidR="006729F8">
        <w:rPr>
          <w:rFonts w:asciiTheme="minorHAnsi" w:hAnsiTheme="minorHAnsi" w:cs="Times New Roman"/>
          <w:sz w:val="24"/>
          <w:szCs w:val="24"/>
        </w:rPr>
        <w:t xml:space="preserve"> to people with a dementia </w:t>
      </w:r>
      <w:proofErr w:type="gramStart"/>
      <w:r w:rsidR="006729F8">
        <w:rPr>
          <w:rFonts w:asciiTheme="minorHAnsi" w:hAnsiTheme="minorHAnsi" w:cs="Times New Roman"/>
          <w:sz w:val="24"/>
          <w:szCs w:val="24"/>
        </w:rPr>
        <w:t>diagnosis</w:t>
      </w:r>
      <w:proofErr w:type="gramEnd"/>
    </w:p>
    <w:p w14:paraId="350EA4E4" w14:textId="77777777" w:rsidR="00FF2632" w:rsidRPr="00853FE1" w:rsidRDefault="00FF2632" w:rsidP="00FF2632">
      <w:pPr>
        <w:pStyle w:val="ListParagraph"/>
        <w:rPr>
          <w:rFonts w:asciiTheme="minorHAnsi" w:hAnsiTheme="minorHAnsi" w:cs="Times New Roman"/>
          <w:sz w:val="24"/>
          <w:szCs w:val="24"/>
        </w:rPr>
      </w:pPr>
    </w:p>
    <w:p w14:paraId="6A5B206F" w14:textId="1AAA6AE2" w:rsidR="007265DF" w:rsidRPr="00853FE1" w:rsidRDefault="007265DF" w:rsidP="0090092F">
      <w:pPr>
        <w:pStyle w:val="ListParagraph"/>
        <w:numPr>
          <w:ilvl w:val="0"/>
          <w:numId w:val="15"/>
        </w:numPr>
        <w:rPr>
          <w:rFonts w:asciiTheme="minorHAnsi" w:hAnsiTheme="minorHAnsi" w:cs="Times New Roman"/>
          <w:sz w:val="24"/>
          <w:szCs w:val="24"/>
        </w:rPr>
      </w:pPr>
      <w:r w:rsidRPr="00714D15">
        <w:rPr>
          <w:rFonts w:asciiTheme="minorHAnsi" w:hAnsiTheme="minorHAnsi" w:cs="Times New Roman"/>
          <w:sz w:val="24"/>
          <w:szCs w:val="24"/>
        </w:rPr>
        <w:t>Home Repair Assistance</w:t>
      </w:r>
      <w:r w:rsidR="00D35413">
        <w:rPr>
          <w:rFonts w:asciiTheme="minorHAnsi" w:hAnsiTheme="minorHAnsi" w:cs="Times New Roman"/>
          <w:sz w:val="24"/>
          <w:szCs w:val="24"/>
        </w:rPr>
        <w:t xml:space="preserve"> to help people on low incomes under</w:t>
      </w:r>
      <w:r w:rsidR="00C65011">
        <w:rPr>
          <w:rFonts w:asciiTheme="minorHAnsi" w:hAnsiTheme="minorHAnsi" w:cs="Times New Roman"/>
          <w:sz w:val="24"/>
          <w:szCs w:val="24"/>
        </w:rPr>
        <w:t xml:space="preserve">take repairs or improvements to their home.  </w:t>
      </w:r>
      <w:r w:rsidR="003D2183">
        <w:rPr>
          <w:rFonts w:asciiTheme="minorHAnsi" w:hAnsiTheme="minorHAnsi" w:cs="Times New Roman"/>
          <w:sz w:val="24"/>
          <w:szCs w:val="24"/>
        </w:rPr>
        <w:t>Ensuring it is safe, and fee of serious defects or hazards.</w:t>
      </w:r>
    </w:p>
    <w:p w14:paraId="7E969AD4" w14:textId="77777777" w:rsidR="007265DF" w:rsidRPr="0090092F" w:rsidRDefault="007265DF" w:rsidP="0090092F">
      <w:pPr>
        <w:rPr>
          <w:rFonts w:asciiTheme="minorHAnsi" w:hAnsiTheme="minorHAnsi" w:cs="Times New Roman"/>
          <w:sz w:val="24"/>
          <w:szCs w:val="24"/>
        </w:rPr>
      </w:pPr>
    </w:p>
    <w:p w14:paraId="2DE75520" w14:textId="41ABB9CD" w:rsidR="008D36A2" w:rsidRPr="00A25F40" w:rsidRDefault="00DD7A41" w:rsidP="00A25F40">
      <w:pPr>
        <w:pStyle w:val="ListParagraph"/>
        <w:numPr>
          <w:ilvl w:val="0"/>
          <w:numId w:val="12"/>
        </w:numPr>
        <w:ind w:left="426" w:hanging="426"/>
        <w:rPr>
          <w:rFonts w:asciiTheme="minorHAnsi" w:hAnsiTheme="minorHAnsi"/>
          <w:b/>
          <w:bCs/>
          <w:sz w:val="24"/>
          <w:szCs w:val="24"/>
        </w:rPr>
      </w:pPr>
      <w:r w:rsidRPr="00A25F40">
        <w:rPr>
          <w:rFonts w:asciiTheme="minorHAnsi" w:hAnsiTheme="minorHAnsi"/>
          <w:b/>
          <w:bCs/>
          <w:sz w:val="24"/>
          <w:szCs w:val="24"/>
        </w:rPr>
        <w:t>Collaborative approach</w:t>
      </w:r>
    </w:p>
    <w:p w14:paraId="2F8B04D4" w14:textId="62EE2CAE" w:rsidR="00DD7A41" w:rsidRPr="0090092F" w:rsidRDefault="00DD7A41" w:rsidP="0090092F">
      <w:pPr>
        <w:rPr>
          <w:rFonts w:asciiTheme="minorHAnsi" w:hAnsiTheme="minorHAnsi" w:cs="Times New Roman"/>
          <w:sz w:val="24"/>
          <w:szCs w:val="24"/>
        </w:rPr>
      </w:pPr>
    </w:p>
    <w:p w14:paraId="1EB983FE" w14:textId="3E5DA3A8" w:rsidR="008D36A2" w:rsidRPr="00CF23AE" w:rsidRDefault="00DD7A41" w:rsidP="0090092F">
      <w:pPr>
        <w:rPr>
          <w:rFonts w:asciiTheme="minorHAnsi" w:hAnsiTheme="minorHAnsi" w:cs="Times New Roman"/>
          <w:color w:val="000000" w:themeColor="text1"/>
          <w:sz w:val="24"/>
          <w:szCs w:val="24"/>
        </w:rPr>
      </w:pPr>
      <w:r w:rsidRPr="0090092F">
        <w:rPr>
          <w:rFonts w:asciiTheme="minorHAnsi" w:hAnsiTheme="minorHAnsi" w:cs="Times New Roman"/>
          <w:sz w:val="24"/>
          <w:szCs w:val="24"/>
        </w:rPr>
        <w:t xml:space="preserve">Collaboration and </w:t>
      </w:r>
      <w:r w:rsidR="007265DF" w:rsidRPr="0090092F">
        <w:rPr>
          <w:rFonts w:asciiTheme="minorHAnsi" w:hAnsiTheme="minorHAnsi" w:cs="Times New Roman"/>
          <w:sz w:val="24"/>
          <w:szCs w:val="24"/>
        </w:rPr>
        <w:t xml:space="preserve">strong </w:t>
      </w:r>
      <w:r w:rsidRPr="0090092F">
        <w:rPr>
          <w:rFonts w:asciiTheme="minorHAnsi" w:hAnsiTheme="minorHAnsi" w:cs="Times New Roman"/>
          <w:sz w:val="24"/>
          <w:szCs w:val="24"/>
        </w:rPr>
        <w:t>partnership</w:t>
      </w:r>
      <w:r w:rsidR="007265DF" w:rsidRPr="0090092F">
        <w:rPr>
          <w:rFonts w:asciiTheme="minorHAnsi" w:hAnsiTheme="minorHAnsi" w:cs="Times New Roman"/>
          <w:sz w:val="24"/>
          <w:szCs w:val="24"/>
        </w:rPr>
        <w:t>s</w:t>
      </w:r>
      <w:r w:rsidRPr="0090092F">
        <w:rPr>
          <w:rFonts w:asciiTheme="minorHAnsi" w:hAnsiTheme="minorHAnsi" w:cs="Times New Roman"/>
          <w:sz w:val="24"/>
          <w:szCs w:val="24"/>
        </w:rPr>
        <w:t xml:space="preserve"> are a key element to this </w:t>
      </w:r>
      <w:proofErr w:type="gramStart"/>
      <w:r w:rsidRPr="0090092F">
        <w:rPr>
          <w:rFonts w:asciiTheme="minorHAnsi" w:hAnsiTheme="minorHAnsi" w:cs="Times New Roman"/>
          <w:sz w:val="24"/>
          <w:szCs w:val="24"/>
        </w:rPr>
        <w:t>contract</w:t>
      </w:r>
      <w:proofErr w:type="gramEnd"/>
      <w:r w:rsidRPr="0090092F">
        <w:rPr>
          <w:rFonts w:asciiTheme="minorHAnsi" w:hAnsiTheme="minorHAnsi" w:cs="Times New Roman"/>
          <w:sz w:val="24"/>
          <w:szCs w:val="24"/>
        </w:rPr>
        <w:t xml:space="preserve"> and it is </w:t>
      </w:r>
      <w:r w:rsidR="008D36A2" w:rsidRPr="00CF23AE">
        <w:rPr>
          <w:rFonts w:asciiTheme="minorHAnsi" w:hAnsiTheme="minorHAnsi"/>
          <w:color w:val="000000" w:themeColor="text1"/>
          <w:sz w:val="24"/>
          <w:szCs w:val="24"/>
        </w:rPr>
        <w:t>important to recognise the links between this service and key strategies in the county includin</w:t>
      </w:r>
      <w:r w:rsidR="00D61545" w:rsidRPr="00CF23AE">
        <w:rPr>
          <w:rFonts w:asciiTheme="minorHAnsi" w:hAnsiTheme="minorHAnsi"/>
          <w:color w:val="000000" w:themeColor="text1"/>
          <w:sz w:val="24"/>
          <w:szCs w:val="24"/>
        </w:rPr>
        <w:t>g</w:t>
      </w:r>
      <w:r w:rsidR="008D36A2" w:rsidRPr="00CF23AE">
        <w:rPr>
          <w:rFonts w:asciiTheme="minorHAnsi" w:hAnsiTheme="minorHAnsi"/>
          <w:color w:val="000000" w:themeColor="text1"/>
          <w:sz w:val="24"/>
          <w:szCs w:val="24"/>
        </w:rPr>
        <w:t xml:space="preserve"> (click on link to view strategy document):</w:t>
      </w:r>
    </w:p>
    <w:p w14:paraId="4E09792B" w14:textId="77777777" w:rsidR="008D36A2" w:rsidRPr="00CF23AE" w:rsidRDefault="008D36A2" w:rsidP="0090092F">
      <w:pPr>
        <w:rPr>
          <w:rFonts w:asciiTheme="minorHAnsi" w:hAnsiTheme="minorHAnsi"/>
          <w:color w:val="000000" w:themeColor="text1"/>
          <w:sz w:val="24"/>
          <w:szCs w:val="24"/>
        </w:rPr>
      </w:pPr>
    </w:p>
    <w:p w14:paraId="5C7A54EA" w14:textId="77777777" w:rsidR="008D36A2" w:rsidRPr="00CF23AE" w:rsidRDefault="00000000" w:rsidP="00CF23AE">
      <w:pPr>
        <w:pStyle w:val="NoSpacing"/>
        <w:rPr>
          <w:rFonts w:asciiTheme="minorHAnsi" w:hAnsiTheme="minorHAnsi"/>
          <w:color w:val="000000" w:themeColor="text1"/>
          <w:sz w:val="24"/>
          <w:szCs w:val="24"/>
        </w:rPr>
      </w:pPr>
      <w:hyperlink r:id="rId8" w:history="1">
        <w:r w:rsidR="008D36A2" w:rsidRPr="00CF23AE">
          <w:rPr>
            <w:rStyle w:val="Hyperlink"/>
            <w:rFonts w:asciiTheme="minorHAnsi" w:hAnsiTheme="minorHAnsi"/>
            <w:color w:val="000000" w:themeColor="text1"/>
            <w:sz w:val="24"/>
            <w:szCs w:val="24"/>
          </w:rPr>
          <w:t>Adults Prevention and Early Intervention Strategy</w:t>
        </w:r>
      </w:hyperlink>
      <w:r w:rsidR="008D36A2" w:rsidRPr="00CF23AE">
        <w:rPr>
          <w:rFonts w:asciiTheme="minorHAnsi" w:hAnsiTheme="minorHAnsi"/>
          <w:color w:val="000000" w:themeColor="text1"/>
          <w:sz w:val="24"/>
          <w:szCs w:val="24"/>
        </w:rPr>
        <w:t xml:space="preserve">: </w:t>
      </w:r>
    </w:p>
    <w:p w14:paraId="5C187D3B" w14:textId="77777777" w:rsidR="008D36A2" w:rsidRPr="00CF23AE" w:rsidRDefault="00000000" w:rsidP="00CF23AE">
      <w:pPr>
        <w:pStyle w:val="NoSpacing"/>
        <w:rPr>
          <w:rFonts w:asciiTheme="minorHAnsi" w:hAnsiTheme="minorHAnsi"/>
          <w:color w:val="000000" w:themeColor="text1"/>
          <w:sz w:val="24"/>
          <w:szCs w:val="24"/>
        </w:rPr>
      </w:pPr>
      <w:hyperlink r:id="rId9" w:history="1">
        <w:r w:rsidR="008D36A2" w:rsidRPr="00CF23AE">
          <w:rPr>
            <w:rStyle w:val="Hyperlink"/>
            <w:rFonts w:asciiTheme="minorHAnsi" w:hAnsiTheme="minorHAnsi"/>
            <w:color w:val="000000" w:themeColor="text1"/>
            <w:sz w:val="24"/>
            <w:szCs w:val="24"/>
          </w:rPr>
          <w:t>Adult Social Care Strategy</w:t>
        </w:r>
      </w:hyperlink>
      <w:r w:rsidR="008D36A2" w:rsidRPr="00CF23AE">
        <w:rPr>
          <w:rFonts w:asciiTheme="minorHAnsi" w:hAnsiTheme="minorHAnsi"/>
          <w:color w:val="000000" w:themeColor="text1"/>
          <w:sz w:val="24"/>
          <w:szCs w:val="24"/>
        </w:rPr>
        <w:t xml:space="preserve">: </w:t>
      </w:r>
    </w:p>
    <w:p w14:paraId="328933AD" w14:textId="77777777" w:rsidR="008D36A2" w:rsidRPr="00CF23AE" w:rsidRDefault="00000000" w:rsidP="00CF23AE">
      <w:pPr>
        <w:pStyle w:val="NoSpacing"/>
        <w:rPr>
          <w:rFonts w:asciiTheme="minorHAnsi" w:hAnsiTheme="minorHAnsi"/>
          <w:color w:val="000000" w:themeColor="text1"/>
          <w:sz w:val="24"/>
          <w:szCs w:val="24"/>
        </w:rPr>
      </w:pPr>
      <w:hyperlink r:id="rId10" w:history="1">
        <w:r w:rsidR="008D36A2" w:rsidRPr="00CF23AE">
          <w:rPr>
            <w:rStyle w:val="Hyperlink"/>
            <w:rFonts w:asciiTheme="minorHAnsi" w:hAnsiTheme="minorHAnsi"/>
            <w:color w:val="000000" w:themeColor="text1"/>
            <w:sz w:val="24"/>
            <w:szCs w:val="24"/>
          </w:rPr>
          <w:t>Worcestershire Housing Strategy</w:t>
        </w:r>
      </w:hyperlink>
      <w:r w:rsidR="008D36A2" w:rsidRPr="00CF23AE">
        <w:rPr>
          <w:rFonts w:asciiTheme="minorHAnsi" w:hAnsiTheme="minorHAnsi"/>
          <w:color w:val="000000" w:themeColor="text1"/>
          <w:sz w:val="24"/>
          <w:szCs w:val="24"/>
        </w:rPr>
        <w:t xml:space="preserve">: </w:t>
      </w:r>
    </w:p>
    <w:p w14:paraId="7FF9BD7D" w14:textId="7E539FFD" w:rsidR="00E921AA" w:rsidRPr="00CF23AE" w:rsidRDefault="00000000" w:rsidP="00CF23AE">
      <w:pPr>
        <w:pStyle w:val="NoSpacing"/>
        <w:rPr>
          <w:rFonts w:asciiTheme="minorHAnsi" w:hAnsiTheme="minorHAnsi"/>
          <w:color w:val="000000" w:themeColor="text1"/>
          <w:sz w:val="24"/>
          <w:szCs w:val="24"/>
        </w:rPr>
      </w:pPr>
      <w:hyperlink r:id="rId11" w:history="1">
        <w:r w:rsidR="00E921AA" w:rsidRPr="00CF23AE">
          <w:rPr>
            <w:color w:val="000000" w:themeColor="text1"/>
            <w:sz w:val="24"/>
            <w:szCs w:val="24"/>
            <w:u w:val="single"/>
          </w:rPr>
          <w:t>Worcestershire Joint Local Health and Wellbeing Strategy</w:t>
        </w:r>
      </w:hyperlink>
    </w:p>
    <w:p w14:paraId="091757DA" w14:textId="77777777" w:rsidR="00E921AA" w:rsidRPr="00741CA2" w:rsidRDefault="00E921AA" w:rsidP="0090092F">
      <w:pPr>
        <w:rPr>
          <w:rFonts w:asciiTheme="minorHAnsi" w:hAnsiTheme="minorHAnsi"/>
          <w:color w:val="000000" w:themeColor="text1"/>
          <w:sz w:val="24"/>
          <w:szCs w:val="24"/>
        </w:rPr>
      </w:pPr>
    </w:p>
    <w:p w14:paraId="4412EA9E" w14:textId="7C5068BC" w:rsidR="007265DF" w:rsidRPr="00E60944" w:rsidRDefault="007265DF" w:rsidP="0090092F">
      <w:pPr>
        <w:rPr>
          <w:rFonts w:asciiTheme="minorHAnsi" w:hAnsiTheme="minorHAnsi"/>
          <w:sz w:val="24"/>
          <w:szCs w:val="24"/>
        </w:rPr>
      </w:pPr>
      <w:r w:rsidRPr="0090092F">
        <w:rPr>
          <w:rFonts w:asciiTheme="minorHAnsi" w:hAnsiTheme="minorHAnsi"/>
          <w:sz w:val="24"/>
          <w:szCs w:val="24"/>
        </w:rPr>
        <w:t xml:space="preserve">The Provider will also need to support and work with the Councils to support wider partnership working across Worcestershire with a greater focus on prevention. This will include the potential of widening service provision, particularly engaging with social care, health partners and developing relationships with Registered Providers, Age UK, </w:t>
      </w:r>
      <w:r w:rsidRPr="0090092F">
        <w:rPr>
          <w:rFonts w:asciiTheme="minorHAnsi" w:hAnsiTheme="minorHAnsi"/>
          <w:sz w:val="24"/>
          <w:szCs w:val="24"/>
        </w:rPr>
        <w:lastRenderedPageBreak/>
        <w:t xml:space="preserve">ex-services </w:t>
      </w:r>
      <w:proofErr w:type="gramStart"/>
      <w:r w:rsidRPr="0090092F">
        <w:rPr>
          <w:rFonts w:asciiTheme="minorHAnsi" w:hAnsiTheme="minorHAnsi"/>
          <w:sz w:val="24"/>
          <w:szCs w:val="24"/>
        </w:rPr>
        <w:t>organisations</w:t>
      </w:r>
      <w:proofErr w:type="gramEnd"/>
      <w:r w:rsidRPr="0090092F">
        <w:rPr>
          <w:rFonts w:asciiTheme="minorHAnsi" w:hAnsiTheme="minorHAnsi"/>
          <w:sz w:val="24"/>
          <w:szCs w:val="24"/>
        </w:rPr>
        <w:t xml:space="preserve"> and other charities. This may involve working with such stakeholders to source additional funding for adaptations. The aspiration is to create: </w:t>
      </w:r>
    </w:p>
    <w:p w14:paraId="26AEB701" w14:textId="77777777" w:rsidR="00E60944" w:rsidRDefault="00E60944" w:rsidP="0090092F">
      <w:pPr>
        <w:rPr>
          <w:rFonts w:asciiTheme="minorHAnsi" w:hAnsiTheme="minorHAnsi"/>
          <w:sz w:val="24"/>
          <w:szCs w:val="24"/>
        </w:rPr>
      </w:pPr>
    </w:p>
    <w:p w14:paraId="24BF7888" w14:textId="33CEFC38" w:rsidR="007265DF" w:rsidRPr="008347F8" w:rsidRDefault="007265DF" w:rsidP="008347F8">
      <w:pPr>
        <w:pStyle w:val="ListParagraph"/>
        <w:numPr>
          <w:ilvl w:val="0"/>
          <w:numId w:val="16"/>
        </w:numPr>
        <w:rPr>
          <w:rFonts w:asciiTheme="minorHAnsi" w:hAnsiTheme="minorHAnsi"/>
          <w:sz w:val="24"/>
          <w:szCs w:val="24"/>
        </w:rPr>
      </w:pPr>
      <w:r w:rsidRPr="008347F8">
        <w:rPr>
          <w:rFonts w:asciiTheme="minorHAnsi" w:hAnsiTheme="minorHAnsi"/>
          <w:sz w:val="24"/>
          <w:szCs w:val="24"/>
        </w:rPr>
        <w:t>Virtual integrated team/s in all areas to simplify and speed up the customer journey.</w:t>
      </w:r>
    </w:p>
    <w:p w14:paraId="607FB7AC" w14:textId="68426BCA" w:rsidR="007265DF" w:rsidRPr="008347F8" w:rsidRDefault="007265DF" w:rsidP="008347F8">
      <w:pPr>
        <w:pStyle w:val="ListParagraph"/>
        <w:numPr>
          <w:ilvl w:val="0"/>
          <w:numId w:val="16"/>
        </w:numPr>
        <w:rPr>
          <w:rFonts w:asciiTheme="minorHAnsi" w:hAnsiTheme="minorHAnsi"/>
          <w:sz w:val="24"/>
          <w:szCs w:val="24"/>
        </w:rPr>
      </w:pPr>
      <w:r w:rsidRPr="008347F8">
        <w:rPr>
          <w:rFonts w:asciiTheme="minorHAnsi" w:hAnsiTheme="minorHAnsi"/>
          <w:sz w:val="24"/>
          <w:szCs w:val="24"/>
        </w:rPr>
        <w:t>A single point of access with ‘good conversations’ at the start and people routed down appropriate pathways via Worcestershire County Council’s Adult Front Door service with referral from the Adult Front Door and other services into the PIL service where appropriate.</w:t>
      </w:r>
    </w:p>
    <w:p w14:paraId="1EB61927" w14:textId="77777777" w:rsidR="007265DF" w:rsidRPr="008347F8" w:rsidRDefault="007265DF" w:rsidP="008347F8">
      <w:pPr>
        <w:pStyle w:val="ListParagraph"/>
        <w:numPr>
          <w:ilvl w:val="0"/>
          <w:numId w:val="16"/>
        </w:numPr>
        <w:rPr>
          <w:rFonts w:asciiTheme="minorHAnsi" w:hAnsiTheme="minorHAnsi"/>
          <w:sz w:val="24"/>
          <w:szCs w:val="24"/>
        </w:rPr>
      </w:pPr>
      <w:r w:rsidRPr="008347F8">
        <w:rPr>
          <w:rFonts w:asciiTheme="minorHAnsi" w:hAnsiTheme="minorHAnsi"/>
          <w:sz w:val="24"/>
          <w:szCs w:val="24"/>
        </w:rPr>
        <w:t>Joined up the PIL service (including minor adaptations) with equipment provision.</w:t>
      </w:r>
    </w:p>
    <w:p w14:paraId="208B93C6" w14:textId="77777777" w:rsidR="002D5D2B" w:rsidRPr="00C038F1" w:rsidRDefault="002D5D2B" w:rsidP="0090092F">
      <w:pPr>
        <w:rPr>
          <w:rFonts w:asciiTheme="minorHAnsi" w:hAnsiTheme="minorHAnsi"/>
          <w:b/>
          <w:bCs/>
          <w:sz w:val="24"/>
          <w:szCs w:val="24"/>
        </w:rPr>
      </w:pPr>
    </w:p>
    <w:p w14:paraId="44D271BE" w14:textId="2593F4EB" w:rsidR="00C1518B" w:rsidRPr="00C038F1" w:rsidRDefault="00C1518B" w:rsidP="00C038F1">
      <w:pPr>
        <w:pStyle w:val="ListParagraph"/>
        <w:numPr>
          <w:ilvl w:val="0"/>
          <w:numId w:val="12"/>
        </w:numPr>
        <w:ind w:left="426" w:hanging="426"/>
        <w:rPr>
          <w:rFonts w:asciiTheme="minorHAnsi" w:hAnsiTheme="minorHAnsi"/>
          <w:b/>
          <w:bCs/>
          <w:sz w:val="24"/>
          <w:szCs w:val="24"/>
        </w:rPr>
      </w:pPr>
      <w:r w:rsidRPr="00C038F1">
        <w:rPr>
          <w:rFonts w:asciiTheme="minorHAnsi" w:hAnsiTheme="minorHAnsi"/>
          <w:b/>
          <w:bCs/>
          <w:sz w:val="24"/>
          <w:szCs w:val="24"/>
        </w:rPr>
        <w:t>Housing Assistance Pol</w:t>
      </w:r>
      <w:r w:rsidR="00C038F1" w:rsidRPr="00C038F1">
        <w:rPr>
          <w:rFonts w:asciiTheme="minorHAnsi" w:hAnsiTheme="minorHAnsi"/>
          <w:b/>
          <w:bCs/>
          <w:sz w:val="24"/>
          <w:szCs w:val="24"/>
        </w:rPr>
        <w:t>i</w:t>
      </w:r>
      <w:r w:rsidRPr="00C038F1">
        <w:rPr>
          <w:rFonts w:asciiTheme="minorHAnsi" w:hAnsiTheme="minorHAnsi"/>
          <w:b/>
          <w:bCs/>
          <w:sz w:val="24"/>
          <w:szCs w:val="24"/>
        </w:rPr>
        <w:t>cies</w:t>
      </w:r>
    </w:p>
    <w:p w14:paraId="1A1A5040" w14:textId="77777777" w:rsidR="00C1518B" w:rsidRDefault="00C1518B" w:rsidP="0090092F">
      <w:pPr>
        <w:rPr>
          <w:rFonts w:asciiTheme="minorHAnsi" w:hAnsiTheme="minorHAnsi"/>
          <w:sz w:val="24"/>
          <w:szCs w:val="24"/>
        </w:rPr>
      </w:pPr>
    </w:p>
    <w:p w14:paraId="5FCAC2A7" w14:textId="58636530" w:rsidR="00C1518B" w:rsidRDefault="00C1518B" w:rsidP="0090092F">
      <w:pPr>
        <w:rPr>
          <w:rFonts w:asciiTheme="minorHAnsi" w:hAnsiTheme="minorHAnsi"/>
          <w:sz w:val="24"/>
          <w:szCs w:val="24"/>
        </w:rPr>
      </w:pPr>
      <w:r>
        <w:rPr>
          <w:rFonts w:asciiTheme="minorHAnsi" w:hAnsiTheme="minorHAnsi"/>
          <w:sz w:val="24"/>
          <w:szCs w:val="24"/>
        </w:rPr>
        <w:t xml:space="preserve">Below are the links to the Housing Assistance Policies for each </w:t>
      </w:r>
      <w:r w:rsidR="00C038F1">
        <w:rPr>
          <w:rFonts w:asciiTheme="minorHAnsi" w:hAnsiTheme="minorHAnsi"/>
          <w:sz w:val="24"/>
          <w:szCs w:val="24"/>
        </w:rPr>
        <w:t>Council</w:t>
      </w:r>
      <w:r w:rsidR="00B40ABD">
        <w:rPr>
          <w:rFonts w:asciiTheme="minorHAnsi" w:hAnsiTheme="minorHAnsi"/>
          <w:sz w:val="24"/>
          <w:szCs w:val="24"/>
        </w:rPr>
        <w:t xml:space="preserve"> which set out the detail </w:t>
      </w:r>
      <w:r w:rsidR="008041C6">
        <w:rPr>
          <w:rFonts w:asciiTheme="minorHAnsi" w:hAnsiTheme="minorHAnsi"/>
          <w:sz w:val="24"/>
          <w:szCs w:val="24"/>
        </w:rPr>
        <w:t>for the service elements within the contract</w:t>
      </w:r>
      <w:r w:rsidR="00652070">
        <w:rPr>
          <w:rFonts w:asciiTheme="minorHAnsi" w:hAnsiTheme="minorHAnsi"/>
          <w:sz w:val="24"/>
          <w:szCs w:val="24"/>
        </w:rPr>
        <w:t>:</w:t>
      </w:r>
    </w:p>
    <w:p w14:paraId="7C5F91DF" w14:textId="77777777" w:rsidR="00C1518B" w:rsidRDefault="00C1518B" w:rsidP="0090092F">
      <w:pPr>
        <w:rPr>
          <w:rFonts w:asciiTheme="minorHAnsi" w:hAnsiTheme="minorHAnsi"/>
          <w:sz w:val="24"/>
          <w:szCs w:val="24"/>
        </w:rPr>
      </w:pPr>
    </w:p>
    <w:p w14:paraId="1B2D2D7C" w14:textId="77777777" w:rsidR="00C1518B" w:rsidRPr="00C1518B" w:rsidRDefault="00000000" w:rsidP="00543F97">
      <w:pPr>
        <w:ind w:left="720" w:hanging="720"/>
        <w:rPr>
          <w:rFonts w:eastAsia="Times New Roman" w:cs="Times New Roman"/>
          <w:color w:val="000000" w:themeColor="text1"/>
          <w:sz w:val="24"/>
          <w:szCs w:val="24"/>
          <w:lang w:eastAsia="en-GB"/>
          <w14:ligatures w14:val="none"/>
        </w:rPr>
      </w:pPr>
      <w:hyperlink r:id="rId12" w:history="1">
        <w:r w:rsidR="00C1518B" w:rsidRPr="00C1518B">
          <w:rPr>
            <w:rFonts w:eastAsia="Calibri" w:cs="Times New Roman"/>
            <w:color w:val="000000" w:themeColor="text1"/>
            <w:kern w:val="2"/>
            <w:sz w:val="24"/>
            <w:szCs w:val="24"/>
            <w:u w:val="single"/>
            <w:lang w:eastAsia="en-GB"/>
            <w14:ligatures w14:val="none"/>
          </w:rPr>
          <w:t>Bromsgrove Housing Assistance Policy</w:t>
        </w:r>
      </w:hyperlink>
    </w:p>
    <w:p w14:paraId="2F36B59B" w14:textId="77777777" w:rsidR="00C1518B" w:rsidRPr="00C1518B" w:rsidRDefault="00000000" w:rsidP="00543F97">
      <w:pPr>
        <w:ind w:left="720" w:hanging="720"/>
        <w:rPr>
          <w:rFonts w:eastAsia="Times New Roman" w:cs="Times New Roman"/>
          <w:color w:val="000000" w:themeColor="text1"/>
          <w:sz w:val="24"/>
          <w:szCs w:val="24"/>
          <w:lang w:eastAsia="en-GB"/>
          <w14:ligatures w14:val="none"/>
        </w:rPr>
      </w:pPr>
      <w:hyperlink r:id="rId13" w:history="1">
        <w:r w:rsidR="00C1518B" w:rsidRPr="00C1518B">
          <w:rPr>
            <w:rFonts w:eastAsia="Calibri" w:cs="Times New Roman"/>
            <w:color w:val="000000" w:themeColor="text1"/>
            <w:kern w:val="2"/>
            <w:sz w:val="24"/>
            <w:szCs w:val="24"/>
            <w:u w:val="single"/>
            <w:lang w:eastAsia="en-GB"/>
            <w14:ligatures w14:val="none"/>
          </w:rPr>
          <w:t>Redditch Housing Assistance Policy</w:t>
        </w:r>
      </w:hyperlink>
    </w:p>
    <w:p w14:paraId="60E1C0B1" w14:textId="77777777" w:rsidR="00C1518B" w:rsidRPr="00C1518B" w:rsidRDefault="00000000" w:rsidP="00543F97">
      <w:pPr>
        <w:ind w:left="720" w:hanging="720"/>
        <w:rPr>
          <w:rFonts w:eastAsia="Times New Roman" w:cs="Times New Roman"/>
          <w:color w:val="000000" w:themeColor="text1"/>
          <w:sz w:val="24"/>
          <w:szCs w:val="24"/>
          <w:lang w:eastAsia="en-GB"/>
          <w14:ligatures w14:val="none"/>
        </w:rPr>
      </w:pPr>
      <w:hyperlink r:id="rId14" w:history="1">
        <w:r w:rsidR="00C1518B" w:rsidRPr="00C1518B">
          <w:rPr>
            <w:rFonts w:eastAsia="Times New Roman" w:cstheme="minorBidi"/>
            <w:color w:val="000000" w:themeColor="text1"/>
            <w:kern w:val="24"/>
            <w:sz w:val="24"/>
            <w:szCs w:val="24"/>
            <w:u w:val="single"/>
            <w:lang w:eastAsia="en-GB"/>
            <w14:ligatures w14:val="none"/>
          </w:rPr>
          <w:t>Worcester Housing Assistance Policy</w:t>
        </w:r>
      </w:hyperlink>
    </w:p>
    <w:p w14:paraId="4FAA27C8" w14:textId="77777777" w:rsidR="00C1518B" w:rsidRDefault="00000000" w:rsidP="00543F97">
      <w:pPr>
        <w:ind w:left="720" w:hanging="720"/>
        <w:rPr>
          <w:rFonts w:eastAsia="Calibri" w:cs="Times New Roman"/>
          <w:color w:val="000000" w:themeColor="text1"/>
          <w:kern w:val="24"/>
          <w:sz w:val="24"/>
          <w:szCs w:val="24"/>
          <w:lang w:eastAsia="en-GB"/>
          <w14:ligatures w14:val="none"/>
        </w:rPr>
      </w:pPr>
      <w:hyperlink r:id="rId15" w:history="1">
        <w:r w:rsidR="00C1518B" w:rsidRPr="00C1518B">
          <w:rPr>
            <w:rFonts w:eastAsia="Calibri" w:cs="Times New Roman"/>
            <w:color w:val="000000" w:themeColor="text1"/>
            <w:kern w:val="24"/>
            <w:sz w:val="24"/>
            <w:szCs w:val="24"/>
            <w:u w:val="single"/>
            <w:lang w:eastAsia="en-GB"/>
            <w14:ligatures w14:val="none"/>
          </w:rPr>
          <w:t>Wychavon and Malvern Housing Assistance Policy</w:t>
        </w:r>
      </w:hyperlink>
      <w:r w:rsidR="00C1518B" w:rsidRPr="00C1518B">
        <w:rPr>
          <w:rFonts w:eastAsia="Calibri" w:cs="Times New Roman"/>
          <w:color w:val="000000" w:themeColor="text1"/>
          <w:kern w:val="24"/>
          <w:sz w:val="24"/>
          <w:szCs w:val="24"/>
          <w:lang w:eastAsia="en-GB"/>
          <w14:ligatures w14:val="none"/>
        </w:rPr>
        <w:t xml:space="preserve">  </w:t>
      </w:r>
    </w:p>
    <w:p w14:paraId="41BC9EC7" w14:textId="77777777" w:rsidR="009356D7" w:rsidRPr="009356D7" w:rsidRDefault="00000000" w:rsidP="009356D7">
      <w:pPr>
        <w:rPr>
          <w:rFonts w:asciiTheme="minorHAnsi" w:hAnsiTheme="minorHAnsi" w:cs="Calibri"/>
          <w:sz w:val="24"/>
          <w:szCs w:val="24"/>
        </w:rPr>
      </w:pPr>
      <w:hyperlink r:id="rId16" w:history="1">
        <w:r w:rsidR="009356D7" w:rsidRPr="009356D7">
          <w:rPr>
            <w:rFonts w:asciiTheme="minorHAnsi" w:hAnsiTheme="minorHAnsi" w:cs="Calibri"/>
            <w:sz w:val="24"/>
            <w:szCs w:val="24"/>
            <w:u w:val="single"/>
          </w:rPr>
          <w:t>Wyre Forest Housing Assistance Policy</w:t>
        </w:r>
      </w:hyperlink>
    </w:p>
    <w:p w14:paraId="4DAF7DF5" w14:textId="77777777" w:rsidR="00B670B9" w:rsidRDefault="00B670B9" w:rsidP="00543F97">
      <w:pPr>
        <w:ind w:left="720" w:hanging="720"/>
        <w:rPr>
          <w:rFonts w:eastAsia="Calibri" w:cs="Times New Roman"/>
          <w:color w:val="000000" w:themeColor="text1"/>
          <w:kern w:val="24"/>
          <w:sz w:val="24"/>
          <w:szCs w:val="24"/>
          <w:lang w:eastAsia="en-GB"/>
          <w14:ligatures w14:val="none"/>
        </w:rPr>
      </w:pPr>
    </w:p>
    <w:p w14:paraId="1F8A4343" w14:textId="33B4AF07" w:rsidR="007378B1" w:rsidRPr="00C1518B" w:rsidRDefault="007378B1" w:rsidP="00543F97">
      <w:pPr>
        <w:ind w:left="720" w:hanging="720"/>
        <w:rPr>
          <w:rFonts w:eastAsia="Times New Roman" w:cs="Times New Roman"/>
          <w:color w:val="000000" w:themeColor="text1"/>
          <w:sz w:val="24"/>
          <w:szCs w:val="24"/>
          <w:lang w:eastAsia="en-GB"/>
          <w14:ligatures w14:val="none"/>
        </w:rPr>
      </w:pPr>
    </w:p>
    <w:p w14:paraId="5DE6E049" w14:textId="25720204" w:rsidR="00C1518B" w:rsidRDefault="00C1518B" w:rsidP="0090092F">
      <w:pPr>
        <w:rPr>
          <w:rFonts w:asciiTheme="minorHAnsi" w:hAnsiTheme="minorHAnsi"/>
          <w:sz w:val="24"/>
          <w:szCs w:val="24"/>
        </w:rPr>
      </w:pPr>
    </w:p>
    <w:p w14:paraId="739EEBFA" w14:textId="418DEF7F" w:rsidR="00C038F1" w:rsidRPr="0090092F" w:rsidRDefault="00C038F1" w:rsidP="0090092F">
      <w:pPr>
        <w:rPr>
          <w:rFonts w:asciiTheme="minorHAnsi" w:hAnsiTheme="minorHAnsi"/>
          <w:sz w:val="24"/>
          <w:szCs w:val="24"/>
        </w:rPr>
      </w:pPr>
    </w:p>
    <w:sectPr w:rsidR="00C038F1" w:rsidRPr="00900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639E4"/>
    <w:multiLevelType w:val="hybridMultilevel"/>
    <w:tmpl w:val="52F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724A2"/>
    <w:multiLevelType w:val="hybridMultilevel"/>
    <w:tmpl w:val="AD0A0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D0ECB"/>
    <w:multiLevelType w:val="multilevel"/>
    <w:tmpl w:val="927AE4BC"/>
    <w:lvl w:ilvl="0">
      <w:start w:val="1"/>
      <w:numFmt w:val="decimal"/>
      <w:lvlText w:val="0.%1"/>
      <w:lvlJc w:val="left"/>
      <w:pPr>
        <w:tabs>
          <w:tab w:val="num" w:pos="720"/>
        </w:tabs>
        <w:ind w:left="720" w:hanging="720"/>
      </w:pPr>
    </w:lvl>
    <w:lvl w:ilvl="1">
      <w:start w:val="1"/>
      <w:numFmt w:val="bullet"/>
      <w:lvlText w:val=""/>
      <w:lvlJc w:val="left"/>
      <w:pPr>
        <w:ind w:left="1080" w:hanging="360"/>
      </w:pPr>
      <w:rPr>
        <w:rFonts w:ascii="Symbol" w:hAnsi="Symbol" w:hint="default"/>
      </w:rPr>
    </w:lvl>
    <w:lvl w:ilvl="2">
      <w:start w:val="1"/>
      <w:numFmt w:val="decimal"/>
      <w:lvlText w:val="%1.%2.%3"/>
      <w:lvlJc w:val="left"/>
      <w:pPr>
        <w:tabs>
          <w:tab w:val="num" w:pos="1474"/>
        </w:tabs>
        <w:ind w:left="1474" w:hanging="79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CED723D"/>
    <w:multiLevelType w:val="hybridMultilevel"/>
    <w:tmpl w:val="A672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82646"/>
    <w:multiLevelType w:val="multilevel"/>
    <w:tmpl w:val="E57EA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C7D9F"/>
    <w:multiLevelType w:val="hybridMultilevel"/>
    <w:tmpl w:val="20FC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B7733"/>
    <w:multiLevelType w:val="multilevel"/>
    <w:tmpl w:val="3CF86250"/>
    <w:lvl w:ilvl="0">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6E20189"/>
    <w:multiLevelType w:val="hybridMultilevel"/>
    <w:tmpl w:val="120C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0673F"/>
    <w:multiLevelType w:val="hybridMultilevel"/>
    <w:tmpl w:val="D20CA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993099"/>
    <w:multiLevelType w:val="hybridMultilevel"/>
    <w:tmpl w:val="36F814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AE45590"/>
    <w:multiLevelType w:val="hybridMultilevel"/>
    <w:tmpl w:val="8AD2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66AC1"/>
    <w:multiLevelType w:val="hybridMultilevel"/>
    <w:tmpl w:val="90A81D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4E7E6F37"/>
    <w:multiLevelType w:val="hybridMultilevel"/>
    <w:tmpl w:val="CCCA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C4E9D"/>
    <w:multiLevelType w:val="hybridMultilevel"/>
    <w:tmpl w:val="446EA686"/>
    <w:lvl w:ilvl="0" w:tplc="065AF0F4">
      <w:start w:val="1"/>
      <w:numFmt w:val="bullet"/>
      <w:lvlText w:val="•"/>
      <w:lvlJc w:val="left"/>
      <w:pPr>
        <w:tabs>
          <w:tab w:val="num" w:pos="720"/>
        </w:tabs>
        <w:ind w:left="720" w:hanging="360"/>
      </w:pPr>
      <w:rPr>
        <w:rFonts w:ascii="Arial" w:hAnsi="Arial" w:hint="default"/>
      </w:rPr>
    </w:lvl>
    <w:lvl w:ilvl="1" w:tplc="468828C4" w:tentative="1">
      <w:start w:val="1"/>
      <w:numFmt w:val="bullet"/>
      <w:lvlText w:val="•"/>
      <w:lvlJc w:val="left"/>
      <w:pPr>
        <w:tabs>
          <w:tab w:val="num" w:pos="1440"/>
        </w:tabs>
        <w:ind w:left="1440" w:hanging="360"/>
      </w:pPr>
      <w:rPr>
        <w:rFonts w:ascii="Arial" w:hAnsi="Arial" w:hint="default"/>
      </w:rPr>
    </w:lvl>
    <w:lvl w:ilvl="2" w:tplc="65C6D19A" w:tentative="1">
      <w:start w:val="1"/>
      <w:numFmt w:val="bullet"/>
      <w:lvlText w:val="•"/>
      <w:lvlJc w:val="left"/>
      <w:pPr>
        <w:tabs>
          <w:tab w:val="num" w:pos="2160"/>
        </w:tabs>
        <w:ind w:left="2160" w:hanging="360"/>
      </w:pPr>
      <w:rPr>
        <w:rFonts w:ascii="Arial" w:hAnsi="Arial" w:hint="default"/>
      </w:rPr>
    </w:lvl>
    <w:lvl w:ilvl="3" w:tplc="BD1EB268" w:tentative="1">
      <w:start w:val="1"/>
      <w:numFmt w:val="bullet"/>
      <w:lvlText w:val="•"/>
      <w:lvlJc w:val="left"/>
      <w:pPr>
        <w:tabs>
          <w:tab w:val="num" w:pos="2880"/>
        </w:tabs>
        <w:ind w:left="2880" w:hanging="360"/>
      </w:pPr>
      <w:rPr>
        <w:rFonts w:ascii="Arial" w:hAnsi="Arial" w:hint="default"/>
      </w:rPr>
    </w:lvl>
    <w:lvl w:ilvl="4" w:tplc="EB84AE9E" w:tentative="1">
      <w:start w:val="1"/>
      <w:numFmt w:val="bullet"/>
      <w:lvlText w:val="•"/>
      <w:lvlJc w:val="left"/>
      <w:pPr>
        <w:tabs>
          <w:tab w:val="num" w:pos="3600"/>
        </w:tabs>
        <w:ind w:left="3600" w:hanging="360"/>
      </w:pPr>
      <w:rPr>
        <w:rFonts w:ascii="Arial" w:hAnsi="Arial" w:hint="default"/>
      </w:rPr>
    </w:lvl>
    <w:lvl w:ilvl="5" w:tplc="5A0E629A" w:tentative="1">
      <w:start w:val="1"/>
      <w:numFmt w:val="bullet"/>
      <w:lvlText w:val="•"/>
      <w:lvlJc w:val="left"/>
      <w:pPr>
        <w:tabs>
          <w:tab w:val="num" w:pos="4320"/>
        </w:tabs>
        <w:ind w:left="4320" w:hanging="360"/>
      </w:pPr>
      <w:rPr>
        <w:rFonts w:ascii="Arial" w:hAnsi="Arial" w:hint="default"/>
      </w:rPr>
    </w:lvl>
    <w:lvl w:ilvl="6" w:tplc="0C1ABCAC" w:tentative="1">
      <w:start w:val="1"/>
      <w:numFmt w:val="bullet"/>
      <w:lvlText w:val="•"/>
      <w:lvlJc w:val="left"/>
      <w:pPr>
        <w:tabs>
          <w:tab w:val="num" w:pos="5040"/>
        </w:tabs>
        <w:ind w:left="5040" w:hanging="360"/>
      </w:pPr>
      <w:rPr>
        <w:rFonts w:ascii="Arial" w:hAnsi="Arial" w:hint="default"/>
      </w:rPr>
    </w:lvl>
    <w:lvl w:ilvl="7" w:tplc="C59CA01E" w:tentative="1">
      <w:start w:val="1"/>
      <w:numFmt w:val="bullet"/>
      <w:lvlText w:val="•"/>
      <w:lvlJc w:val="left"/>
      <w:pPr>
        <w:tabs>
          <w:tab w:val="num" w:pos="5760"/>
        </w:tabs>
        <w:ind w:left="5760" w:hanging="360"/>
      </w:pPr>
      <w:rPr>
        <w:rFonts w:ascii="Arial" w:hAnsi="Arial" w:hint="default"/>
      </w:rPr>
    </w:lvl>
    <w:lvl w:ilvl="8" w:tplc="38EE4C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3059F1"/>
    <w:multiLevelType w:val="multilevel"/>
    <w:tmpl w:val="5658D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D589A"/>
    <w:multiLevelType w:val="hybridMultilevel"/>
    <w:tmpl w:val="A7EA2A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7FA64747"/>
    <w:multiLevelType w:val="hybridMultilevel"/>
    <w:tmpl w:val="8444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73791">
    <w:abstractNumId w:val="4"/>
  </w:num>
  <w:num w:numId="2" w16cid:durableId="1855146071">
    <w:abstractNumId w:val="14"/>
  </w:num>
  <w:num w:numId="3" w16cid:durableId="88213865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377491">
    <w:abstractNumId w:val="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867530">
    <w:abstractNumId w:val="11"/>
  </w:num>
  <w:num w:numId="6" w16cid:durableId="925380188">
    <w:abstractNumId w:val="9"/>
  </w:num>
  <w:num w:numId="7" w16cid:durableId="668017648">
    <w:abstractNumId w:val="15"/>
  </w:num>
  <w:num w:numId="8" w16cid:durableId="951285152">
    <w:abstractNumId w:val="9"/>
  </w:num>
  <w:num w:numId="9" w16cid:durableId="1799646340">
    <w:abstractNumId w:val="7"/>
  </w:num>
  <w:num w:numId="10" w16cid:durableId="539054994">
    <w:abstractNumId w:val="1"/>
  </w:num>
  <w:num w:numId="11" w16cid:durableId="2078935982">
    <w:abstractNumId w:val="10"/>
  </w:num>
  <w:num w:numId="12" w16cid:durableId="2085833578">
    <w:abstractNumId w:val="8"/>
  </w:num>
  <w:num w:numId="13" w16cid:durableId="1373579716">
    <w:abstractNumId w:val="16"/>
  </w:num>
  <w:num w:numId="14" w16cid:durableId="1179389460">
    <w:abstractNumId w:val="12"/>
  </w:num>
  <w:num w:numId="15" w16cid:durableId="349723694">
    <w:abstractNumId w:val="5"/>
  </w:num>
  <w:num w:numId="16" w16cid:durableId="1951544170">
    <w:abstractNumId w:val="3"/>
  </w:num>
  <w:num w:numId="17" w16cid:durableId="1440643162">
    <w:abstractNumId w:val="13"/>
  </w:num>
  <w:num w:numId="18" w16cid:durableId="49750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A2"/>
    <w:rsid w:val="00091EB4"/>
    <w:rsid w:val="0011404B"/>
    <w:rsid w:val="001627D4"/>
    <w:rsid w:val="00206A64"/>
    <w:rsid w:val="002160D7"/>
    <w:rsid w:val="00267568"/>
    <w:rsid w:val="00275C10"/>
    <w:rsid w:val="002B4FF9"/>
    <w:rsid w:val="002D5D2B"/>
    <w:rsid w:val="00333C6D"/>
    <w:rsid w:val="00395C47"/>
    <w:rsid w:val="003962BF"/>
    <w:rsid w:val="003D2183"/>
    <w:rsid w:val="003D61EC"/>
    <w:rsid w:val="00437D58"/>
    <w:rsid w:val="004A4077"/>
    <w:rsid w:val="004F1817"/>
    <w:rsid w:val="005339BF"/>
    <w:rsid w:val="00543F97"/>
    <w:rsid w:val="00587BA6"/>
    <w:rsid w:val="00591681"/>
    <w:rsid w:val="005F32F2"/>
    <w:rsid w:val="005F42B5"/>
    <w:rsid w:val="006101D3"/>
    <w:rsid w:val="00650902"/>
    <w:rsid w:val="00652070"/>
    <w:rsid w:val="0065734E"/>
    <w:rsid w:val="006729F8"/>
    <w:rsid w:val="006907A3"/>
    <w:rsid w:val="006F5B5C"/>
    <w:rsid w:val="007044B2"/>
    <w:rsid w:val="00714D15"/>
    <w:rsid w:val="007265DF"/>
    <w:rsid w:val="00732511"/>
    <w:rsid w:val="007378B1"/>
    <w:rsid w:val="00741CA2"/>
    <w:rsid w:val="00782BA7"/>
    <w:rsid w:val="007B0A4B"/>
    <w:rsid w:val="008041C6"/>
    <w:rsid w:val="00820490"/>
    <w:rsid w:val="008347F8"/>
    <w:rsid w:val="00853FE1"/>
    <w:rsid w:val="008940DE"/>
    <w:rsid w:val="008D36A2"/>
    <w:rsid w:val="008F5741"/>
    <w:rsid w:val="0090092F"/>
    <w:rsid w:val="009356D7"/>
    <w:rsid w:val="00946D92"/>
    <w:rsid w:val="009477F0"/>
    <w:rsid w:val="009D4672"/>
    <w:rsid w:val="00A21A7A"/>
    <w:rsid w:val="00A25F40"/>
    <w:rsid w:val="00A63741"/>
    <w:rsid w:val="00AB10FE"/>
    <w:rsid w:val="00AE6092"/>
    <w:rsid w:val="00B021F5"/>
    <w:rsid w:val="00B40ABD"/>
    <w:rsid w:val="00B670B9"/>
    <w:rsid w:val="00B7471F"/>
    <w:rsid w:val="00BE2D15"/>
    <w:rsid w:val="00C038F1"/>
    <w:rsid w:val="00C05D0B"/>
    <w:rsid w:val="00C1518B"/>
    <w:rsid w:val="00C25907"/>
    <w:rsid w:val="00C65011"/>
    <w:rsid w:val="00CF23AE"/>
    <w:rsid w:val="00D3158A"/>
    <w:rsid w:val="00D35413"/>
    <w:rsid w:val="00D61545"/>
    <w:rsid w:val="00D86B00"/>
    <w:rsid w:val="00DC2201"/>
    <w:rsid w:val="00DC5FB0"/>
    <w:rsid w:val="00DD172E"/>
    <w:rsid w:val="00DD7A41"/>
    <w:rsid w:val="00E003D0"/>
    <w:rsid w:val="00E305CD"/>
    <w:rsid w:val="00E52BDE"/>
    <w:rsid w:val="00E60944"/>
    <w:rsid w:val="00E921AA"/>
    <w:rsid w:val="00EA2B0E"/>
    <w:rsid w:val="00EA477D"/>
    <w:rsid w:val="00EB1893"/>
    <w:rsid w:val="00ED4BEB"/>
    <w:rsid w:val="00F0580C"/>
    <w:rsid w:val="00F771A3"/>
    <w:rsid w:val="00FF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B647"/>
  <w15:chartTrackingRefBased/>
  <w15:docId w15:val="{8C55EBFB-F89F-4DE3-8DA4-858BD9B6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A2"/>
    <w:pPr>
      <w:spacing w:after="0" w:line="240" w:lineRule="auto"/>
    </w:pPr>
    <w:rPr>
      <w:rFonts w:ascii="Aptos" w:hAnsi="Aptos" w:cs="Aptos"/>
      <w:kern w:val="0"/>
    </w:rPr>
  </w:style>
  <w:style w:type="paragraph" w:styleId="Heading1">
    <w:name w:val="heading 1"/>
    <w:basedOn w:val="Normal"/>
    <w:next w:val="Normal"/>
    <w:link w:val="Heading1Char"/>
    <w:uiPriority w:val="9"/>
    <w:qFormat/>
    <w:rsid w:val="008D36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36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36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36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36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36A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36A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36A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36A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6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36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36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36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36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36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36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36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36A2"/>
    <w:rPr>
      <w:rFonts w:eastAsiaTheme="majorEastAsia" w:cstheme="majorBidi"/>
      <w:color w:val="272727" w:themeColor="text1" w:themeTint="D8"/>
    </w:rPr>
  </w:style>
  <w:style w:type="paragraph" w:styleId="Title">
    <w:name w:val="Title"/>
    <w:basedOn w:val="Normal"/>
    <w:next w:val="Normal"/>
    <w:link w:val="TitleChar"/>
    <w:uiPriority w:val="10"/>
    <w:qFormat/>
    <w:rsid w:val="008D36A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6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36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36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36A2"/>
    <w:pPr>
      <w:spacing w:before="160"/>
      <w:jc w:val="center"/>
    </w:pPr>
    <w:rPr>
      <w:i/>
      <w:iCs/>
      <w:color w:val="404040" w:themeColor="text1" w:themeTint="BF"/>
    </w:rPr>
  </w:style>
  <w:style w:type="character" w:customStyle="1" w:styleId="QuoteChar">
    <w:name w:val="Quote Char"/>
    <w:basedOn w:val="DefaultParagraphFont"/>
    <w:link w:val="Quote"/>
    <w:uiPriority w:val="29"/>
    <w:rsid w:val="008D36A2"/>
    <w:rPr>
      <w:i/>
      <w:iCs/>
      <w:color w:val="404040" w:themeColor="text1" w:themeTint="BF"/>
    </w:rPr>
  </w:style>
  <w:style w:type="paragraph" w:styleId="ListParagraph">
    <w:name w:val="List Paragraph"/>
    <w:basedOn w:val="Normal"/>
    <w:uiPriority w:val="34"/>
    <w:qFormat/>
    <w:rsid w:val="008D36A2"/>
    <w:pPr>
      <w:ind w:left="720"/>
      <w:contextualSpacing/>
    </w:pPr>
  </w:style>
  <w:style w:type="character" w:styleId="IntenseEmphasis">
    <w:name w:val="Intense Emphasis"/>
    <w:basedOn w:val="DefaultParagraphFont"/>
    <w:uiPriority w:val="21"/>
    <w:qFormat/>
    <w:rsid w:val="008D36A2"/>
    <w:rPr>
      <w:i/>
      <w:iCs/>
      <w:color w:val="0F4761" w:themeColor="accent1" w:themeShade="BF"/>
    </w:rPr>
  </w:style>
  <w:style w:type="paragraph" w:styleId="IntenseQuote">
    <w:name w:val="Intense Quote"/>
    <w:basedOn w:val="Normal"/>
    <w:next w:val="Normal"/>
    <w:link w:val="IntenseQuoteChar"/>
    <w:uiPriority w:val="30"/>
    <w:qFormat/>
    <w:rsid w:val="008D36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36A2"/>
    <w:rPr>
      <w:i/>
      <w:iCs/>
      <w:color w:val="0F4761" w:themeColor="accent1" w:themeShade="BF"/>
    </w:rPr>
  </w:style>
  <w:style w:type="character" w:styleId="IntenseReference">
    <w:name w:val="Intense Reference"/>
    <w:basedOn w:val="DefaultParagraphFont"/>
    <w:uiPriority w:val="32"/>
    <w:qFormat/>
    <w:rsid w:val="008D36A2"/>
    <w:rPr>
      <w:b/>
      <w:bCs/>
      <w:smallCaps/>
      <w:color w:val="0F4761" w:themeColor="accent1" w:themeShade="BF"/>
      <w:spacing w:val="5"/>
    </w:rPr>
  </w:style>
  <w:style w:type="character" w:styleId="Hyperlink">
    <w:name w:val="Hyperlink"/>
    <w:uiPriority w:val="99"/>
    <w:semiHidden/>
    <w:unhideWhenUsed/>
    <w:rsid w:val="008D36A2"/>
    <w:rPr>
      <w:rFonts w:ascii="Times New Roman" w:hAnsi="Times New Roman" w:cs="Times New Roman" w:hint="default"/>
      <w:color w:val="798CBC"/>
      <w:u w:val="single"/>
    </w:rPr>
  </w:style>
  <w:style w:type="character" w:styleId="FollowedHyperlink">
    <w:name w:val="FollowedHyperlink"/>
    <w:basedOn w:val="DefaultParagraphFont"/>
    <w:uiPriority w:val="99"/>
    <w:semiHidden/>
    <w:unhideWhenUsed/>
    <w:rsid w:val="00D61545"/>
    <w:rPr>
      <w:color w:val="96607D" w:themeColor="followedHyperlink"/>
      <w:u w:val="single"/>
    </w:rPr>
  </w:style>
  <w:style w:type="paragraph" w:styleId="NormalWeb">
    <w:name w:val="Normal (Web)"/>
    <w:basedOn w:val="Normal"/>
    <w:uiPriority w:val="99"/>
    <w:semiHidden/>
    <w:unhideWhenUsed/>
    <w:rsid w:val="00C1518B"/>
    <w:pPr>
      <w:spacing w:before="100" w:beforeAutospacing="1" w:after="100" w:afterAutospacing="1"/>
    </w:pPr>
    <w:rPr>
      <w:rFonts w:ascii="Times New Roman" w:eastAsia="Times New Roman" w:hAnsi="Times New Roman" w:cs="Times New Roman"/>
      <w:sz w:val="24"/>
      <w:szCs w:val="24"/>
      <w:lang w:eastAsia="en-GB"/>
      <w14:ligatures w14:val="none"/>
    </w:rPr>
  </w:style>
  <w:style w:type="paragraph" w:styleId="NoSpacing">
    <w:name w:val="No Spacing"/>
    <w:uiPriority w:val="1"/>
    <w:qFormat/>
    <w:rsid w:val="00CF23AE"/>
    <w:pPr>
      <w:spacing w:after="0" w:line="240" w:lineRule="auto"/>
    </w:pPr>
    <w:rPr>
      <w:rFonts w:ascii="Aptos" w:hAnsi="Aptos" w:cs="Apto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74130">
      <w:bodyDiv w:val="1"/>
      <w:marLeft w:val="0"/>
      <w:marRight w:val="0"/>
      <w:marTop w:val="0"/>
      <w:marBottom w:val="0"/>
      <w:divBdr>
        <w:top w:val="none" w:sz="0" w:space="0" w:color="auto"/>
        <w:left w:val="none" w:sz="0" w:space="0" w:color="auto"/>
        <w:bottom w:val="none" w:sz="0" w:space="0" w:color="auto"/>
        <w:right w:val="none" w:sz="0" w:space="0" w:color="auto"/>
      </w:divBdr>
    </w:div>
    <w:div w:id="438334738">
      <w:bodyDiv w:val="1"/>
      <w:marLeft w:val="0"/>
      <w:marRight w:val="0"/>
      <w:marTop w:val="0"/>
      <w:marBottom w:val="0"/>
      <w:divBdr>
        <w:top w:val="none" w:sz="0" w:space="0" w:color="auto"/>
        <w:left w:val="none" w:sz="0" w:space="0" w:color="auto"/>
        <w:bottom w:val="none" w:sz="0" w:space="0" w:color="auto"/>
        <w:right w:val="none" w:sz="0" w:space="0" w:color="auto"/>
      </w:divBdr>
    </w:div>
    <w:div w:id="489374530">
      <w:bodyDiv w:val="1"/>
      <w:marLeft w:val="0"/>
      <w:marRight w:val="0"/>
      <w:marTop w:val="0"/>
      <w:marBottom w:val="0"/>
      <w:divBdr>
        <w:top w:val="none" w:sz="0" w:space="0" w:color="auto"/>
        <w:left w:val="none" w:sz="0" w:space="0" w:color="auto"/>
        <w:bottom w:val="none" w:sz="0" w:space="0" w:color="auto"/>
        <w:right w:val="none" w:sz="0" w:space="0" w:color="auto"/>
      </w:divBdr>
    </w:div>
    <w:div w:id="802816861">
      <w:bodyDiv w:val="1"/>
      <w:marLeft w:val="0"/>
      <w:marRight w:val="0"/>
      <w:marTop w:val="0"/>
      <w:marBottom w:val="0"/>
      <w:divBdr>
        <w:top w:val="none" w:sz="0" w:space="0" w:color="auto"/>
        <w:left w:val="none" w:sz="0" w:space="0" w:color="auto"/>
        <w:bottom w:val="none" w:sz="0" w:space="0" w:color="auto"/>
        <w:right w:val="none" w:sz="0" w:space="0" w:color="auto"/>
      </w:divBdr>
    </w:div>
    <w:div w:id="918641038">
      <w:bodyDiv w:val="1"/>
      <w:marLeft w:val="0"/>
      <w:marRight w:val="0"/>
      <w:marTop w:val="0"/>
      <w:marBottom w:val="0"/>
      <w:divBdr>
        <w:top w:val="none" w:sz="0" w:space="0" w:color="auto"/>
        <w:left w:val="none" w:sz="0" w:space="0" w:color="auto"/>
        <w:bottom w:val="none" w:sz="0" w:space="0" w:color="auto"/>
        <w:right w:val="none" w:sz="0" w:space="0" w:color="auto"/>
      </w:divBdr>
    </w:div>
    <w:div w:id="933512416">
      <w:bodyDiv w:val="1"/>
      <w:marLeft w:val="0"/>
      <w:marRight w:val="0"/>
      <w:marTop w:val="0"/>
      <w:marBottom w:val="0"/>
      <w:divBdr>
        <w:top w:val="none" w:sz="0" w:space="0" w:color="auto"/>
        <w:left w:val="none" w:sz="0" w:space="0" w:color="auto"/>
        <w:bottom w:val="none" w:sz="0" w:space="0" w:color="auto"/>
        <w:right w:val="none" w:sz="0" w:space="0" w:color="auto"/>
      </w:divBdr>
    </w:div>
    <w:div w:id="1053850367">
      <w:bodyDiv w:val="1"/>
      <w:marLeft w:val="0"/>
      <w:marRight w:val="0"/>
      <w:marTop w:val="0"/>
      <w:marBottom w:val="0"/>
      <w:divBdr>
        <w:top w:val="none" w:sz="0" w:space="0" w:color="auto"/>
        <w:left w:val="none" w:sz="0" w:space="0" w:color="auto"/>
        <w:bottom w:val="none" w:sz="0" w:space="0" w:color="auto"/>
        <w:right w:val="none" w:sz="0" w:space="0" w:color="auto"/>
      </w:divBdr>
    </w:div>
    <w:div w:id="1262029121">
      <w:bodyDiv w:val="1"/>
      <w:marLeft w:val="0"/>
      <w:marRight w:val="0"/>
      <w:marTop w:val="0"/>
      <w:marBottom w:val="0"/>
      <w:divBdr>
        <w:top w:val="none" w:sz="0" w:space="0" w:color="auto"/>
        <w:left w:val="none" w:sz="0" w:space="0" w:color="auto"/>
        <w:bottom w:val="none" w:sz="0" w:space="0" w:color="auto"/>
        <w:right w:val="none" w:sz="0" w:space="0" w:color="auto"/>
      </w:divBdr>
    </w:div>
    <w:div w:id="1577939574">
      <w:bodyDiv w:val="1"/>
      <w:marLeft w:val="0"/>
      <w:marRight w:val="0"/>
      <w:marTop w:val="0"/>
      <w:marBottom w:val="0"/>
      <w:divBdr>
        <w:top w:val="none" w:sz="0" w:space="0" w:color="auto"/>
        <w:left w:val="none" w:sz="0" w:space="0" w:color="auto"/>
        <w:bottom w:val="none" w:sz="0" w:space="0" w:color="auto"/>
        <w:right w:val="none" w:sz="0" w:space="0" w:color="auto"/>
      </w:divBdr>
      <w:divsChild>
        <w:div w:id="2075543216">
          <w:marLeft w:val="547"/>
          <w:marRight w:val="0"/>
          <w:marTop w:val="200"/>
          <w:marBottom w:val="0"/>
          <w:divBdr>
            <w:top w:val="none" w:sz="0" w:space="0" w:color="auto"/>
            <w:left w:val="none" w:sz="0" w:space="0" w:color="auto"/>
            <w:bottom w:val="none" w:sz="0" w:space="0" w:color="auto"/>
            <w:right w:val="none" w:sz="0" w:space="0" w:color="auto"/>
          </w:divBdr>
        </w:div>
        <w:div w:id="707723547">
          <w:marLeft w:val="547"/>
          <w:marRight w:val="0"/>
          <w:marTop w:val="200"/>
          <w:marBottom w:val="0"/>
          <w:divBdr>
            <w:top w:val="none" w:sz="0" w:space="0" w:color="auto"/>
            <w:left w:val="none" w:sz="0" w:space="0" w:color="auto"/>
            <w:bottom w:val="none" w:sz="0" w:space="0" w:color="auto"/>
            <w:right w:val="none" w:sz="0" w:space="0" w:color="auto"/>
          </w:divBdr>
        </w:div>
        <w:div w:id="1822117854">
          <w:marLeft w:val="547"/>
          <w:marRight w:val="0"/>
          <w:marTop w:val="200"/>
          <w:marBottom w:val="0"/>
          <w:divBdr>
            <w:top w:val="none" w:sz="0" w:space="0" w:color="auto"/>
            <w:left w:val="none" w:sz="0" w:space="0" w:color="auto"/>
            <w:bottom w:val="none" w:sz="0" w:space="0" w:color="auto"/>
            <w:right w:val="none" w:sz="0" w:space="0" w:color="auto"/>
          </w:divBdr>
        </w:div>
        <w:div w:id="1593273597">
          <w:marLeft w:val="547"/>
          <w:marRight w:val="0"/>
          <w:marTop w:val="200"/>
          <w:marBottom w:val="0"/>
          <w:divBdr>
            <w:top w:val="none" w:sz="0" w:space="0" w:color="auto"/>
            <w:left w:val="none" w:sz="0" w:space="0" w:color="auto"/>
            <w:bottom w:val="none" w:sz="0" w:space="0" w:color="auto"/>
            <w:right w:val="none" w:sz="0" w:space="0" w:color="auto"/>
          </w:divBdr>
        </w:div>
      </w:divsChild>
    </w:div>
    <w:div w:id="1826119982">
      <w:bodyDiv w:val="1"/>
      <w:marLeft w:val="0"/>
      <w:marRight w:val="0"/>
      <w:marTop w:val="0"/>
      <w:marBottom w:val="0"/>
      <w:divBdr>
        <w:top w:val="none" w:sz="0" w:space="0" w:color="auto"/>
        <w:left w:val="none" w:sz="0" w:space="0" w:color="auto"/>
        <w:bottom w:val="none" w:sz="0" w:space="0" w:color="auto"/>
        <w:right w:val="none" w:sz="0" w:space="0" w:color="auto"/>
      </w:divBdr>
    </w:div>
    <w:div w:id="18726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design/DAFxIlQobsQ/YRhEwIZAKHkrwYzJmRQ-qg/edit?utm_content=DAFxIlQobsQ&amp;utm_campaign=designshare&amp;utm_medium=link2&amp;utm_source=sharebutton" TargetMode="External"/><Relationship Id="rId13" Type="http://schemas.openxmlformats.org/officeDocument/2006/relationships/hyperlink" Target="https://www.redditchbc.gov.uk/media/4593651/rbc-private-sector-housing-assistance-policy-201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omsgrove.gov.uk/council/policy-and-strategy/private-sector-housing-assistance-polic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br01.safelinks.protection.outlook.com/?url=https%3A%2F%2Fwww.wyreforestdc.gov.uk%2Fhousing-and-homes%2Fhousing-strategy-documents%2Fhousing-assistance-policy%2F&amp;data=05%7C02%7C%7C7577306462f34ee140ab08dc8488cced%7C3fa26e850ac24d4b8ce7781013dde536%7C0%7C0%7C638530970326004829%7CUnknown%7CTWFpbGZsb3d8eyJWIjoiMC4wLjAwMDAiLCJQIjoiV2luMzIiLCJBTiI6Ik1haWwiLCJXVCI6Mn0%3D%7C0%7C%7C%7C&amp;sdata=XGj3hzVhEcyPKXFK%2BzWZcYhlTHw7DyTMjR5%2BIb9P5%2Bw%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cestershire.gov.uk/sites/default/files/2023-05/HWBS-Consultation%20Document-22-32%20v01.pdf" TargetMode="External"/><Relationship Id="rId5" Type="http://schemas.openxmlformats.org/officeDocument/2006/relationships/styles" Target="styles.xml"/><Relationship Id="rId15" Type="http://schemas.openxmlformats.org/officeDocument/2006/relationships/hyperlink" Target="https://www.wychavon.gov.uk/component/fileman/file/Documents/Housing/HS%20-%20Housing%20Assistance%20Policy%202020-%20updated%202020.pdf?routed=1&amp;container=fileman-files" TargetMode="External"/><Relationship Id="rId10" Type="http://schemas.openxmlformats.org/officeDocument/2006/relationships/hyperlink" Target="https://www.worcester.gov.uk/filelink/fileman-files/PDF%20Documents/About%20your%20council/Consultations/2023/Worcestershire%20Housing%20Strategy.pdf" TargetMode="External"/><Relationship Id="rId4" Type="http://schemas.openxmlformats.org/officeDocument/2006/relationships/numbering" Target="numbering.xml"/><Relationship Id="rId9" Type="http://schemas.openxmlformats.org/officeDocument/2006/relationships/hyperlink" Target="https://www.canva.com/design/DAFwTu4FXVk/7p8tjydNpmwj01qbkTKipw/edit?utm_content=DAFwTu4FXVk&amp;utm_campaign=designshare&amp;utm_medium=link2&amp;utm_source=sharebutton" TargetMode="External"/><Relationship Id="rId14" Type="http://schemas.openxmlformats.org/officeDocument/2006/relationships/hyperlink" Target="https://www.worcester.gov.uk/component/fileman/file/PDF%20Documents/Housing/housing-policy/Housing%20Assistance%20Policy.pdf?routed=1&amp;container=fileman-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7688f3-4af6-45e2-bd5d-96cb7a27b07c">
      <Terms xmlns="http://schemas.microsoft.com/office/infopath/2007/PartnerControls"/>
    </lcf76f155ced4ddcb4097134ff3c332f>
    <TaxCatchAll xmlns="3e90b8ab-a413-4c66-ab91-220ed4c3ce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6D25C24685F408CFF8E78C13E6A71" ma:contentTypeVersion="18" ma:contentTypeDescription="Create a new document." ma:contentTypeScope="" ma:versionID="dcb5df78de674709b3e4d568759c9b1b">
  <xsd:schema xmlns:xsd="http://www.w3.org/2001/XMLSchema" xmlns:xs="http://www.w3.org/2001/XMLSchema" xmlns:p="http://schemas.microsoft.com/office/2006/metadata/properties" xmlns:ns2="257688f3-4af6-45e2-bd5d-96cb7a27b07c" xmlns:ns3="3e90b8ab-a413-4c66-ab91-220ed4c3ce7f" targetNamespace="http://schemas.microsoft.com/office/2006/metadata/properties" ma:root="true" ma:fieldsID="eb99f1707fc12742369aa819d1280138" ns2:_="" ns3:_="">
    <xsd:import namespace="257688f3-4af6-45e2-bd5d-96cb7a27b07c"/>
    <xsd:import namespace="3e90b8ab-a413-4c66-ab91-220ed4c3ce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688f3-4af6-45e2-bd5d-96cb7a27b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9b525c-1618-45a7-8c14-38aa362606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90b8ab-a413-4c66-ab91-220ed4c3ce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af5bbd-6fc2-4061-8ced-9df16df98269}" ma:internalName="TaxCatchAll" ma:showField="CatchAllData" ma:web="3e90b8ab-a413-4c66-ab91-220ed4c3c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A4A2B-5570-4445-89A8-564145FA2FA6}">
  <ds:schemaRefs>
    <ds:schemaRef ds:uri="http://schemas.microsoft.com/sharepoint/v3/contenttype/forms"/>
  </ds:schemaRefs>
</ds:datastoreItem>
</file>

<file path=customXml/itemProps2.xml><?xml version="1.0" encoding="utf-8"?>
<ds:datastoreItem xmlns:ds="http://schemas.openxmlformats.org/officeDocument/2006/customXml" ds:itemID="{239B06DA-EEE0-4514-BBE8-03653443CA48}">
  <ds:schemaRefs>
    <ds:schemaRef ds:uri="http://schemas.microsoft.com/office/2006/metadata/properties"/>
    <ds:schemaRef ds:uri="http://schemas.microsoft.com/office/infopath/2007/PartnerControls"/>
    <ds:schemaRef ds:uri="257688f3-4af6-45e2-bd5d-96cb7a27b07c"/>
    <ds:schemaRef ds:uri="3e90b8ab-a413-4c66-ab91-220ed4c3ce7f"/>
  </ds:schemaRefs>
</ds:datastoreItem>
</file>

<file path=customXml/itemProps3.xml><?xml version="1.0" encoding="utf-8"?>
<ds:datastoreItem xmlns:ds="http://schemas.openxmlformats.org/officeDocument/2006/customXml" ds:itemID="{43BE919B-BFE2-41C5-AF02-266F71038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688f3-4af6-45e2-bd5d-96cb7a27b07c"/>
    <ds:schemaRef ds:uri="3e90b8ab-a413-4c66-ab91-220ed4c3c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Jones</dc:creator>
  <cp:keywords/>
  <dc:description/>
  <cp:lastModifiedBy>Sheila Mari</cp:lastModifiedBy>
  <cp:revision>78</cp:revision>
  <dcterms:created xsi:type="dcterms:W3CDTF">2024-05-31T09:37:00Z</dcterms:created>
  <dcterms:modified xsi:type="dcterms:W3CDTF">2024-06-14T15:12:00Z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0x010100C611487ABE3E8943AD35583602B8D530</vt:lpwstr>
  </property>
  <property fmtid="{D5CDD505-2E9C-101B-9397-08002B2CF9AE}" pid="3" name="MediaServiceImageTags">
    <vt:lpwstr/>
  </property>
</Properties>
</file>