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EE9AD" w14:textId="2B24E6D1" w:rsidR="008C5469" w:rsidRPr="008C5469" w:rsidRDefault="00ED719F" w:rsidP="008C5469">
      <w:pPr>
        <w:spacing w:after="200" w:line="276" w:lineRule="auto"/>
        <w:rPr>
          <w:rFonts w:eastAsia="Calibri" w:cs="Arial"/>
          <w:sz w:val="22"/>
          <w:szCs w:val="22"/>
          <w:lang w:eastAsia="en-US"/>
        </w:rPr>
      </w:pPr>
      <w:r>
        <w:rPr>
          <w:rFonts w:cs="Arial"/>
          <w:noProof/>
          <w:sz w:val="22"/>
          <w:szCs w:val="22"/>
        </w:rPr>
        <w:drawing>
          <wp:anchor distT="0" distB="0" distL="114300" distR="114300" simplePos="0" relativeHeight="251659264" behindDoc="0" locked="0" layoutInCell="1" allowOverlap="1" wp14:anchorId="14F084E4" wp14:editId="16753FFF">
            <wp:simplePos x="0" y="0"/>
            <wp:positionH relativeFrom="margin">
              <wp:posOffset>-62230</wp:posOffset>
            </wp:positionH>
            <wp:positionV relativeFrom="margin">
              <wp:posOffset>0</wp:posOffset>
            </wp:positionV>
            <wp:extent cx="6189345" cy="2047875"/>
            <wp:effectExtent l="0" t="0" r="1905"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9345" cy="2047875"/>
                    </a:xfrm>
                    <a:prstGeom prst="rect">
                      <a:avLst/>
                    </a:prstGeom>
                    <a:noFill/>
                  </pic:spPr>
                </pic:pic>
              </a:graphicData>
            </a:graphic>
            <wp14:sizeRelH relativeFrom="page">
              <wp14:pctWidth>0</wp14:pctWidth>
            </wp14:sizeRelH>
            <wp14:sizeRelV relativeFrom="page">
              <wp14:pctHeight>0</wp14:pctHeight>
            </wp14:sizeRelV>
          </wp:anchor>
        </w:drawing>
      </w:r>
    </w:p>
    <w:p w14:paraId="48B78802" w14:textId="77777777" w:rsidR="008C5469" w:rsidRPr="008C5469" w:rsidRDefault="008C5469" w:rsidP="008C5469">
      <w:pPr>
        <w:spacing w:after="200" w:line="276" w:lineRule="auto"/>
        <w:jc w:val="center"/>
        <w:rPr>
          <w:rFonts w:eastAsia="Calibri" w:cs="Arial"/>
          <w:sz w:val="22"/>
          <w:szCs w:val="22"/>
          <w:lang w:eastAsia="en-US"/>
        </w:rPr>
      </w:pPr>
    </w:p>
    <w:p w14:paraId="43E99FCD" w14:textId="77777777" w:rsidR="008C5469" w:rsidRPr="008C5469" w:rsidRDefault="008C5469" w:rsidP="008C5469">
      <w:pPr>
        <w:spacing w:after="200" w:line="276" w:lineRule="auto"/>
        <w:jc w:val="center"/>
        <w:rPr>
          <w:rFonts w:eastAsia="Calibri" w:cs="Arial"/>
          <w:b/>
          <w:sz w:val="44"/>
          <w:szCs w:val="22"/>
          <w:lang w:eastAsia="en-US"/>
        </w:rPr>
      </w:pPr>
    </w:p>
    <w:p w14:paraId="74A4449A" w14:textId="77777777" w:rsidR="008C5469" w:rsidRPr="008C5469" w:rsidRDefault="008C5469" w:rsidP="008C5469">
      <w:pPr>
        <w:spacing w:after="200" w:line="276" w:lineRule="auto"/>
        <w:jc w:val="center"/>
        <w:rPr>
          <w:rFonts w:eastAsia="Calibri" w:cs="Arial"/>
          <w:b/>
          <w:sz w:val="44"/>
          <w:szCs w:val="22"/>
          <w:lang w:eastAsia="en-US"/>
        </w:rPr>
      </w:pPr>
      <w:r w:rsidRPr="008C5469">
        <w:rPr>
          <w:rFonts w:eastAsia="Calibri" w:cs="Arial"/>
          <w:b/>
          <w:sz w:val="44"/>
          <w:szCs w:val="22"/>
          <w:lang w:eastAsia="en-US"/>
        </w:rPr>
        <w:t>CONSULTANTS BRIEF.</w:t>
      </w:r>
    </w:p>
    <w:p w14:paraId="5CE8AC93" w14:textId="77777777" w:rsidR="008C5469" w:rsidRPr="008C5469" w:rsidRDefault="008C5469" w:rsidP="008C5469">
      <w:pPr>
        <w:spacing w:after="200" w:line="276" w:lineRule="auto"/>
        <w:rPr>
          <w:rFonts w:eastAsia="Calibri" w:cs="Arial"/>
          <w:b/>
          <w:sz w:val="44"/>
          <w:szCs w:val="22"/>
          <w:lang w:eastAsia="en-US"/>
        </w:rPr>
      </w:pPr>
    </w:p>
    <w:p w14:paraId="65315B24" w14:textId="40BFC23E" w:rsidR="008C5469" w:rsidRPr="008C5469" w:rsidRDefault="008C5469" w:rsidP="008C5469">
      <w:pPr>
        <w:spacing w:after="200" w:line="276" w:lineRule="auto"/>
        <w:ind w:left="284"/>
        <w:jc w:val="center"/>
        <w:rPr>
          <w:rFonts w:eastAsia="Calibri" w:cs="Arial"/>
          <w:b/>
          <w:sz w:val="44"/>
          <w:szCs w:val="22"/>
          <w:lang w:eastAsia="en-US"/>
        </w:rPr>
      </w:pPr>
      <w:bookmarkStart w:id="0" w:name="_GoBack"/>
      <w:bookmarkEnd w:id="0"/>
      <w:r w:rsidRPr="008C5469">
        <w:rPr>
          <w:rFonts w:eastAsia="Calibri" w:cs="Arial"/>
          <w:b/>
          <w:sz w:val="44"/>
          <w:szCs w:val="22"/>
          <w:lang w:eastAsia="en-US"/>
        </w:rPr>
        <w:t>PREPARATION OF RETAIL, LEISURE AND TOWN CENTRE USES STUDY</w:t>
      </w:r>
    </w:p>
    <w:p w14:paraId="178B9154" w14:textId="77777777" w:rsidR="008C5469" w:rsidRDefault="008C5469" w:rsidP="008C5469">
      <w:pPr>
        <w:spacing w:after="200" w:line="276" w:lineRule="auto"/>
        <w:jc w:val="center"/>
        <w:rPr>
          <w:rFonts w:eastAsia="Calibri" w:cs="Arial"/>
          <w:b/>
          <w:sz w:val="44"/>
          <w:szCs w:val="22"/>
          <w:lang w:eastAsia="en-US"/>
        </w:rPr>
      </w:pPr>
    </w:p>
    <w:p w14:paraId="318268D1" w14:textId="1D2113C8" w:rsidR="008C5469" w:rsidRPr="008C5469" w:rsidRDefault="008C5469" w:rsidP="008C5469">
      <w:pPr>
        <w:spacing w:after="200" w:line="276" w:lineRule="auto"/>
        <w:jc w:val="center"/>
        <w:rPr>
          <w:rFonts w:eastAsia="Calibri" w:cs="Arial"/>
          <w:b/>
          <w:sz w:val="44"/>
          <w:szCs w:val="22"/>
          <w:lang w:eastAsia="en-US"/>
        </w:rPr>
      </w:pPr>
      <w:r w:rsidRPr="008C5469">
        <w:rPr>
          <w:rFonts w:eastAsia="Calibri" w:cs="Arial"/>
          <w:b/>
          <w:sz w:val="44"/>
          <w:szCs w:val="22"/>
          <w:lang w:eastAsia="en-US"/>
        </w:rPr>
        <w:t>JU</w:t>
      </w:r>
      <w:r w:rsidR="006531F9">
        <w:rPr>
          <w:rFonts w:eastAsia="Calibri" w:cs="Arial"/>
          <w:b/>
          <w:sz w:val="44"/>
          <w:szCs w:val="22"/>
          <w:lang w:eastAsia="en-US"/>
        </w:rPr>
        <w:t>LY</w:t>
      </w:r>
      <w:r w:rsidRPr="008C5469">
        <w:rPr>
          <w:rFonts w:eastAsia="Calibri" w:cs="Arial"/>
          <w:b/>
          <w:sz w:val="44"/>
          <w:szCs w:val="22"/>
          <w:lang w:eastAsia="en-US"/>
        </w:rPr>
        <w:t xml:space="preserve"> 2019.</w:t>
      </w:r>
    </w:p>
    <w:p w14:paraId="72FBF39D" w14:textId="77777777" w:rsidR="008C5469" w:rsidRPr="008C5469" w:rsidRDefault="008C5469" w:rsidP="008C5469">
      <w:pPr>
        <w:spacing w:after="200" w:line="276" w:lineRule="auto"/>
        <w:rPr>
          <w:rFonts w:eastAsia="Calibri" w:cs="Arial"/>
          <w:b/>
          <w:sz w:val="44"/>
          <w:szCs w:val="22"/>
          <w:lang w:eastAsia="en-US"/>
        </w:rPr>
      </w:pPr>
    </w:p>
    <w:p w14:paraId="46BDB822" w14:textId="77777777" w:rsidR="008C5469" w:rsidRPr="008C5469" w:rsidRDefault="008C5469" w:rsidP="008C5469">
      <w:pPr>
        <w:spacing w:line="360" w:lineRule="auto"/>
        <w:jc w:val="both"/>
        <w:rPr>
          <w:rFonts w:cs="Arial"/>
          <w:b/>
          <w:sz w:val="22"/>
          <w:szCs w:val="22"/>
          <w:u w:val="single"/>
        </w:rPr>
      </w:pPr>
    </w:p>
    <w:p w14:paraId="774DD1FB" w14:textId="77777777" w:rsidR="008C5469" w:rsidRPr="008C5469" w:rsidRDefault="008C5469" w:rsidP="008C5469">
      <w:pPr>
        <w:spacing w:line="360" w:lineRule="auto"/>
        <w:jc w:val="both"/>
        <w:rPr>
          <w:rFonts w:cs="Arial"/>
          <w:b/>
          <w:sz w:val="22"/>
          <w:szCs w:val="22"/>
          <w:u w:val="single"/>
        </w:rPr>
      </w:pPr>
    </w:p>
    <w:p w14:paraId="7505510A" w14:textId="3E7BAEFC" w:rsidR="00206E8E" w:rsidRPr="005B782F" w:rsidRDefault="00206E8E" w:rsidP="008C5469">
      <w:pPr>
        <w:spacing w:line="360" w:lineRule="auto"/>
        <w:jc w:val="center"/>
        <w:rPr>
          <w:rFonts w:cs="Arial"/>
          <w:b/>
          <w:sz w:val="22"/>
          <w:szCs w:val="22"/>
        </w:rPr>
      </w:pPr>
    </w:p>
    <w:p w14:paraId="5CCD763A" w14:textId="7F833B3D" w:rsidR="008C5469" w:rsidRPr="008C5469" w:rsidRDefault="00C532F2" w:rsidP="008C5469">
      <w:pPr>
        <w:rPr>
          <w:rFonts w:cs="Arial"/>
          <w:b/>
          <w:sz w:val="22"/>
          <w:szCs w:val="22"/>
          <w:u w:val="single"/>
        </w:rPr>
      </w:pPr>
      <w:r>
        <w:rPr>
          <w:rFonts w:cs="Arial"/>
          <w:b/>
          <w:sz w:val="22"/>
          <w:szCs w:val="22"/>
          <w:u w:val="single"/>
        </w:rPr>
        <w:br w:type="page"/>
      </w:r>
      <w:r w:rsidR="008C5469" w:rsidRPr="008C5469">
        <w:rPr>
          <w:rFonts w:cs="Arial"/>
          <w:b/>
          <w:sz w:val="22"/>
          <w:szCs w:val="22"/>
          <w:u w:val="single"/>
        </w:rPr>
        <w:lastRenderedPageBreak/>
        <w:t>CONTENTS</w:t>
      </w:r>
    </w:p>
    <w:p w14:paraId="513D7C77" w14:textId="77777777" w:rsidR="008C5469" w:rsidRPr="008C5469" w:rsidRDefault="008C5469" w:rsidP="008C5469">
      <w:pPr>
        <w:rPr>
          <w:rFonts w:cs="Arial"/>
          <w:b/>
          <w:sz w:val="22"/>
          <w:szCs w:val="22"/>
        </w:rPr>
      </w:pPr>
    </w:p>
    <w:p w14:paraId="3EDCC290" w14:textId="77777777" w:rsidR="008C5469" w:rsidRPr="008C5469" w:rsidRDefault="008C5469" w:rsidP="008C5469">
      <w:pPr>
        <w:rPr>
          <w:rFonts w:cs="Arial"/>
          <w:b/>
          <w:sz w:val="22"/>
          <w:szCs w:val="22"/>
        </w:rPr>
      </w:pPr>
    </w:p>
    <w:p w14:paraId="3620E647" w14:textId="77777777" w:rsidR="008C5469" w:rsidRPr="008C5469" w:rsidRDefault="008C5469" w:rsidP="008C5469">
      <w:pPr>
        <w:pStyle w:val="BodyText"/>
        <w:numPr>
          <w:ilvl w:val="0"/>
          <w:numId w:val="21"/>
        </w:numPr>
        <w:tabs>
          <w:tab w:val="left" w:pos="709"/>
        </w:tabs>
        <w:spacing w:after="0"/>
        <w:jc w:val="both"/>
        <w:rPr>
          <w:b/>
          <w:bCs/>
          <w:u w:val="single"/>
        </w:rPr>
      </w:pPr>
      <w:r w:rsidRPr="008C5469">
        <w:rPr>
          <w:b/>
        </w:rPr>
        <w:t xml:space="preserve">Introduction and Background </w:t>
      </w:r>
    </w:p>
    <w:p w14:paraId="272F1513" w14:textId="77777777" w:rsidR="008C5469" w:rsidRPr="008C5469" w:rsidRDefault="008C5469" w:rsidP="008C5469">
      <w:pPr>
        <w:pStyle w:val="BodyText"/>
        <w:tabs>
          <w:tab w:val="left" w:pos="1134"/>
        </w:tabs>
        <w:ind w:left="720"/>
        <w:jc w:val="both"/>
        <w:rPr>
          <w:b/>
          <w:bCs/>
          <w:u w:val="single"/>
        </w:rPr>
      </w:pPr>
    </w:p>
    <w:p w14:paraId="5448473A" w14:textId="77777777" w:rsidR="008C5469" w:rsidRPr="008C5469" w:rsidRDefault="008C5469" w:rsidP="008C5469">
      <w:pPr>
        <w:rPr>
          <w:rFonts w:cs="Arial"/>
          <w:b/>
          <w:sz w:val="22"/>
          <w:szCs w:val="22"/>
        </w:rPr>
      </w:pPr>
      <w:r w:rsidRPr="008C5469">
        <w:rPr>
          <w:rFonts w:cs="Arial"/>
          <w:b/>
          <w:sz w:val="22"/>
          <w:szCs w:val="22"/>
        </w:rPr>
        <w:t xml:space="preserve"> </w:t>
      </w:r>
    </w:p>
    <w:p w14:paraId="73E1674A" w14:textId="67C231B1" w:rsidR="008C5469" w:rsidRPr="00BD2CE9" w:rsidRDefault="008C5469" w:rsidP="00BD2CE9">
      <w:pPr>
        <w:pStyle w:val="ListParagraph"/>
        <w:numPr>
          <w:ilvl w:val="0"/>
          <w:numId w:val="21"/>
        </w:numPr>
        <w:rPr>
          <w:rFonts w:cs="Arial"/>
          <w:b/>
          <w:sz w:val="22"/>
          <w:szCs w:val="22"/>
        </w:rPr>
      </w:pPr>
      <w:r w:rsidRPr="00BD2CE9">
        <w:rPr>
          <w:rFonts w:cs="Arial"/>
          <w:b/>
          <w:sz w:val="22"/>
          <w:szCs w:val="22"/>
        </w:rPr>
        <w:t xml:space="preserve">Requirement for </w:t>
      </w:r>
      <w:r w:rsidR="00BD2CE9" w:rsidRPr="00BD2CE9">
        <w:rPr>
          <w:rFonts w:cs="Arial"/>
          <w:b/>
          <w:sz w:val="22"/>
          <w:szCs w:val="22"/>
        </w:rPr>
        <w:t>a Retail, Leisure and Town Centre Uses Study</w:t>
      </w:r>
    </w:p>
    <w:p w14:paraId="29447F51" w14:textId="77777777" w:rsidR="008C5469" w:rsidRPr="008C5469" w:rsidRDefault="008C5469" w:rsidP="008C5469">
      <w:pPr>
        <w:pStyle w:val="ListParagraph"/>
        <w:rPr>
          <w:rFonts w:cs="Arial"/>
          <w:b/>
          <w:sz w:val="22"/>
          <w:szCs w:val="22"/>
          <w:highlight w:val="yellow"/>
        </w:rPr>
      </w:pPr>
    </w:p>
    <w:p w14:paraId="43D4FC73" w14:textId="77777777" w:rsidR="008C5469" w:rsidRPr="008C5469" w:rsidRDefault="008C5469" w:rsidP="008C5469">
      <w:pPr>
        <w:pStyle w:val="ListParagraph"/>
        <w:rPr>
          <w:rFonts w:cs="Arial"/>
          <w:b/>
          <w:sz w:val="22"/>
          <w:szCs w:val="22"/>
          <w:highlight w:val="yellow"/>
        </w:rPr>
      </w:pPr>
    </w:p>
    <w:p w14:paraId="5CE5A031" w14:textId="77777777" w:rsidR="008C5469" w:rsidRPr="00C236C8" w:rsidRDefault="008C5469" w:rsidP="008C5469">
      <w:pPr>
        <w:pStyle w:val="ListParagraph"/>
        <w:numPr>
          <w:ilvl w:val="0"/>
          <w:numId w:val="21"/>
        </w:numPr>
        <w:rPr>
          <w:rFonts w:cs="Arial"/>
          <w:b/>
          <w:sz w:val="22"/>
          <w:szCs w:val="22"/>
        </w:rPr>
      </w:pPr>
      <w:r w:rsidRPr="00C236C8">
        <w:rPr>
          <w:rFonts w:cs="Arial"/>
          <w:b/>
          <w:sz w:val="22"/>
          <w:szCs w:val="22"/>
        </w:rPr>
        <w:t xml:space="preserve">The Project Specification  </w:t>
      </w:r>
    </w:p>
    <w:p w14:paraId="703F5E86" w14:textId="77777777" w:rsidR="008C5469" w:rsidRPr="008C5469" w:rsidRDefault="008C5469" w:rsidP="008C5469">
      <w:pPr>
        <w:pStyle w:val="ListParagraph"/>
        <w:rPr>
          <w:rFonts w:cs="Arial"/>
          <w:b/>
          <w:sz w:val="22"/>
          <w:szCs w:val="22"/>
          <w:highlight w:val="yellow"/>
        </w:rPr>
      </w:pPr>
    </w:p>
    <w:p w14:paraId="4A1A3C01" w14:textId="77777777" w:rsidR="008C5469" w:rsidRPr="008C5469" w:rsidRDefault="008C5469" w:rsidP="008C5469">
      <w:pPr>
        <w:pStyle w:val="ListParagraph"/>
        <w:rPr>
          <w:rFonts w:cs="Arial"/>
          <w:b/>
          <w:sz w:val="22"/>
          <w:szCs w:val="22"/>
          <w:highlight w:val="yellow"/>
        </w:rPr>
      </w:pPr>
    </w:p>
    <w:p w14:paraId="6B7CDFD5" w14:textId="77777777" w:rsidR="008C5469" w:rsidRPr="00AE1C49" w:rsidRDefault="008C5469" w:rsidP="008C5469">
      <w:pPr>
        <w:pStyle w:val="ListParagraph"/>
        <w:numPr>
          <w:ilvl w:val="0"/>
          <w:numId w:val="21"/>
        </w:numPr>
        <w:rPr>
          <w:rFonts w:cs="Arial"/>
          <w:b/>
          <w:sz w:val="22"/>
          <w:szCs w:val="22"/>
        </w:rPr>
      </w:pPr>
      <w:r w:rsidRPr="00AE1C49">
        <w:rPr>
          <w:rFonts w:cs="Arial"/>
          <w:b/>
          <w:sz w:val="22"/>
          <w:szCs w:val="22"/>
        </w:rPr>
        <w:t xml:space="preserve">Timescale </w:t>
      </w:r>
    </w:p>
    <w:p w14:paraId="30A3D6AE" w14:textId="77777777" w:rsidR="008C5469" w:rsidRPr="008C5469" w:rsidRDefault="008C5469" w:rsidP="008C5469">
      <w:pPr>
        <w:pStyle w:val="ListParagraph"/>
        <w:rPr>
          <w:rFonts w:cs="Arial"/>
          <w:b/>
          <w:sz w:val="22"/>
          <w:szCs w:val="22"/>
          <w:highlight w:val="yellow"/>
        </w:rPr>
      </w:pPr>
    </w:p>
    <w:p w14:paraId="186FA50F" w14:textId="77777777" w:rsidR="008C5469" w:rsidRPr="008C5469" w:rsidRDefault="008C5469" w:rsidP="008C5469">
      <w:pPr>
        <w:pStyle w:val="ListParagraph"/>
        <w:rPr>
          <w:rFonts w:cs="Arial"/>
          <w:b/>
          <w:sz w:val="22"/>
          <w:szCs w:val="22"/>
          <w:highlight w:val="yellow"/>
        </w:rPr>
      </w:pPr>
    </w:p>
    <w:p w14:paraId="0E1BEDBE" w14:textId="77777777" w:rsidR="008C5469" w:rsidRPr="00E57BB8" w:rsidRDefault="008C5469" w:rsidP="008C5469">
      <w:pPr>
        <w:pStyle w:val="ListParagraph"/>
        <w:numPr>
          <w:ilvl w:val="0"/>
          <w:numId w:val="21"/>
        </w:numPr>
        <w:rPr>
          <w:rFonts w:cs="Arial"/>
          <w:b/>
          <w:sz w:val="22"/>
          <w:szCs w:val="22"/>
        </w:rPr>
      </w:pPr>
      <w:r w:rsidRPr="00E57BB8">
        <w:rPr>
          <w:rFonts w:cs="Arial"/>
          <w:b/>
          <w:sz w:val="22"/>
          <w:szCs w:val="22"/>
        </w:rPr>
        <w:t>Content of The Bid</w:t>
      </w:r>
    </w:p>
    <w:p w14:paraId="607C5BD3" w14:textId="77777777" w:rsidR="008C5469" w:rsidRPr="00E57BB8" w:rsidRDefault="008C5469" w:rsidP="008C5469">
      <w:pPr>
        <w:pStyle w:val="ListParagraph"/>
        <w:rPr>
          <w:rFonts w:cs="Arial"/>
          <w:b/>
          <w:sz w:val="22"/>
          <w:szCs w:val="22"/>
        </w:rPr>
      </w:pPr>
    </w:p>
    <w:p w14:paraId="1DDBAAA3" w14:textId="77777777" w:rsidR="008C5469" w:rsidRPr="00E57BB8" w:rsidRDefault="008C5469" w:rsidP="008C5469">
      <w:pPr>
        <w:pStyle w:val="ListParagraph"/>
        <w:rPr>
          <w:rFonts w:cs="Arial"/>
          <w:b/>
          <w:sz w:val="22"/>
          <w:szCs w:val="22"/>
        </w:rPr>
      </w:pPr>
    </w:p>
    <w:p w14:paraId="0F2DE1CB" w14:textId="77777777" w:rsidR="008C5469" w:rsidRPr="00E57BB8" w:rsidRDefault="008C5469" w:rsidP="008C5469">
      <w:pPr>
        <w:pStyle w:val="ListParagraph"/>
        <w:numPr>
          <w:ilvl w:val="0"/>
          <w:numId w:val="21"/>
        </w:numPr>
        <w:rPr>
          <w:rFonts w:cs="Arial"/>
          <w:b/>
          <w:sz w:val="22"/>
          <w:szCs w:val="22"/>
        </w:rPr>
      </w:pPr>
      <w:r w:rsidRPr="00E57BB8">
        <w:rPr>
          <w:rFonts w:cs="Arial"/>
          <w:b/>
          <w:sz w:val="22"/>
          <w:szCs w:val="22"/>
        </w:rPr>
        <w:t>Evaluation Process and Criteria</w:t>
      </w:r>
    </w:p>
    <w:p w14:paraId="6E3BF386" w14:textId="77777777" w:rsidR="008C5469" w:rsidRPr="00E57BB8" w:rsidRDefault="008C5469" w:rsidP="008C5469">
      <w:pPr>
        <w:pStyle w:val="ListParagraph"/>
        <w:rPr>
          <w:rFonts w:cs="Arial"/>
          <w:b/>
          <w:sz w:val="22"/>
          <w:szCs w:val="22"/>
        </w:rPr>
      </w:pPr>
    </w:p>
    <w:p w14:paraId="0CFA4029" w14:textId="77777777" w:rsidR="008C5469" w:rsidRPr="00E57BB8" w:rsidRDefault="008C5469" w:rsidP="008C5469">
      <w:pPr>
        <w:pStyle w:val="ListParagraph"/>
        <w:rPr>
          <w:rFonts w:cs="Arial"/>
          <w:b/>
          <w:sz w:val="22"/>
          <w:szCs w:val="22"/>
        </w:rPr>
      </w:pPr>
    </w:p>
    <w:p w14:paraId="777C2EB2" w14:textId="77777777" w:rsidR="008C5469" w:rsidRPr="00E57BB8" w:rsidRDefault="008C5469" w:rsidP="008C5469">
      <w:pPr>
        <w:pStyle w:val="ListParagraph"/>
        <w:numPr>
          <w:ilvl w:val="0"/>
          <w:numId w:val="21"/>
        </w:numPr>
        <w:rPr>
          <w:rFonts w:cs="Arial"/>
          <w:b/>
          <w:sz w:val="22"/>
          <w:szCs w:val="22"/>
        </w:rPr>
      </w:pPr>
      <w:r w:rsidRPr="00E57BB8">
        <w:rPr>
          <w:rFonts w:cs="Arial"/>
          <w:b/>
          <w:sz w:val="22"/>
          <w:szCs w:val="22"/>
        </w:rPr>
        <w:t>Submission of bid</w:t>
      </w:r>
    </w:p>
    <w:p w14:paraId="72185FA4" w14:textId="77777777" w:rsidR="008C5469" w:rsidRPr="00E57BB8" w:rsidRDefault="008C5469" w:rsidP="008C5469">
      <w:pPr>
        <w:pStyle w:val="ListParagraph"/>
        <w:rPr>
          <w:rFonts w:cs="Arial"/>
          <w:b/>
          <w:sz w:val="22"/>
          <w:szCs w:val="22"/>
        </w:rPr>
      </w:pPr>
    </w:p>
    <w:p w14:paraId="2C1A15E2" w14:textId="77777777" w:rsidR="008C5469" w:rsidRPr="00E57BB8" w:rsidRDefault="008C5469" w:rsidP="008C5469">
      <w:pPr>
        <w:pStyle w:val="ListParagraph"/>
        <w:rPr>
          <w:rFonts w:cs="Arial"/>
          <w:b/>
          <w:sz w:val="22"/>
          <w:szCs w:val="22"/>
        </w:rPr>
      </w:pPr>
    </w:p>
    <w:p w14:paraId="7FC649F4" w14:textId="77777777" w:rsidR="008C5469" w:rsidRPr="00E57BB8" w:rsidRDefault="008C5469" w:rsidP="008C5469">
      <w:pPr>
        <w:pStyle w:val="ListParagraph"/>
        <w:numPr>
          <w:ilvl w:val="0"/>
          <w:numId w:val="21"/>
        </w:numPr>
        <w:rPr>
          <w:rFonts w:cs="Arial"/>
          <w:b/>
          <w:sz w:val="22"/>
          <w:szCs w:val="22"/>
        </w:rPr>
      </w:pPr>
      <w:r w:rsidRPr="00E57BB8">
        <w:rPr>
          <w:rFonts w:cs="Arial"/>
          <w:b/>
          <w:sz w:val="22"/>
          <w:szCs w:val="22"/>
        </w:rPr>
        <w:t>Award Process</w:t>
      </w:r>
    </w:p>
    <w:p w14:paraId="75100116" w14:textId="77777777" w:rsidR="008C5469" w:rsidRPr="00E57BB8" w:rsidRDefault="008C5469" w:rsidP="008C5469">
      <w:pPr>
        <w:pStyle w:val="ListParagraph"/>
        <w:rPr>
          <w:rFonts w:cs="Arial"/>
          <w:b/>
          <w:sz w:val="22"/>
          <w:szCs w:val="22"/>
        </w:rPr>
      </w:pPr>
    </w:p>
    <w:p w14:paraId="020694F8" w14:textId="77777777" w:rsidR="008C5469" w:rsidRPr="00E57BB8" w:rsidRDefault="008C5469" w:rsidP="008C5469">
      <w:pPr>
        <w:pStyle w:val="ListParagraph"/>
        <w:rPr>
          <w:rFonts w:cs="Arial"/>
          <w:b/>
          <w:sz w:val="22"/>
          <w:szCs w:val="22"/>
        </w:rPr>
      </w:pPr>
    </w:p>
    <w:p w14:paraId="518D97D4" w14:textId="77777777" w:rsidR="008C5469" w:rsidRPr="00E57BB8" w:rsidRDefault="008C5469" w:rsidP="008C5469">
      <w:pPr>
        <w:pStyle w:val="ListParagraph"/>
        <w:numPr>
          <w:ilvl w:val="0"/>
          <w:numId w:val="21"/>
        </w:numPr>
        <w:rPr>
          <w:rFonts w:cs="Arial"/>
          <w:b/>
          <w:sz w:val="22"/>
          <w:szCs w:val="22"/>
        </w:rPr>
      </w:pPr>
      <w:r w:rsidRPr="00E57BB8">
        <w:rPr>
          <w:rFonts w:cs="Arial"/>
          <w:b/>
          <w:sz w:val="22"/>
          <w:szCs w:val="22"/>
        </w:rPr>
        <w:t>Conditions</w:t>
      </w:r>
    </w:p>
    <w:p w14:paraId="40068087" w14:textId="77777777" w:rsidR="008C5469" w:rsidRPr="00E57BB8" w:rsidRDefault="008C5469" w:rsidP="008C5469">
      <w:pPr>
        <w:pStyle w:val="ListParagraph"/>
        <w:rPr>
          <w:rFonts w:cs="Arial"/>
          <w:b/>
          <w:sz w:val="22"/>
          <w:szCs w:val="22"/>
        </w:rPr>
      </w:pPr>
    </w:p>
    <w:p w14:paraId="547D83B9" w14:textId="77777777" w:rsidR="008C5469" w:rsidRPr="00E57BB8" w:rsidRDefault="008C5469" w:rsidP="008C5469">
      <w:pPr>
        <w:pStyle w:val="ListParagraph"/>
        <w:rPr>
          <w:rFonts w:cs="Arial"/>
          <w:b/>
          <w:sz w:val="22"/>
          <w:szCs w:val="22"/>
        </w:rPr>
      </w:pPr>
    </w:p>
    <w:p w14:paraId="6E333163" w14:textId="77777777" w:rsidR="008C5469" w:rsidRPr="00E57BB8" w:rsidRDefault="008C5469" w:rsidP="008C5469">
      <w:pPr>
        <w:pStyle w:val="ListParagraph"/>
        <w:numPr>
          <w:ilvl w:val="0"/>
          <w:numId w:val="21"/>
        </w:numPr>
        <w:rPr>
          <w:rFonts w:cs="Arial"/>
          <w:b/>
          <w:sz w:val="22"/>
          <w:szCs w:val="22"/>
        </w:rPr>
      </w:pPr>
      <w:r w:rsidRPr="00E57BB8">
        <w:rPr>
          <w:rFonts w:cs="Arial"/>
          <w:b/>
          <w:sz w:val="22"/>
          <w:szCs w:val="22"/>
        </w:rPr>
        <w:t>Freedom of Information</w:t>
      </w:r>
    </w:p>
    <w:p w14:paraId="3CFA935C" w14:textId="77777777" w:rsidR="008C5469" w:rsidRPr="00E57BB8" w:rsidRDefault="008C5469" w:rsidP="008C5469">
      <w:pPr>
        <w:pStyle w:val="ListParagraph"/>
        <w:rPr>
          <w:rFonts w:cs="Arial"/>
          <w:b/>
          <w:sz w:val="22"/>
          <w:szCs w:val="22"/>
        </w:rPr>
      </w:pPr>
    </w:p>
    <w:p w14:paraId="73F3F594" w14:textId="77777777" w:rsidR="008C5469" w:rsidRPr="00E57BB8" w:rsidRDefault="008C5469" w:rsidP="008C5469">
      <w:pPr>
        <w:pStyle w:val="ListParagraph"/>
        <w:rPr>
          <w:rFonts w:cs="Arial"/>
          <w:b/>
          <w:sz w:val="22"/>
          <w:szCs w:val="22"/>
        </w:rPr>
      </w:pPr>
    </w:p>
    <w:p w14:paraId="712121B4" w14:textId="77777777" w:rsidR="008C5469" w:rsidRPr="00E57BB8" w:rsidRDefault="008C5469" w:rsidP="008C5469">
      <w:pPr>
        <w:pStyle w:val="ListParagraph"/>
        <w:numPr>
          <w:ilvl w:val="0"/>
          <w:numId w:val="21"/>
        </w:numPr>
        <w:rPr>
          <w:rFonts w:cs="Arial"/>
          <w:b/>
          <w:sz w:val="22"/>
          <w:szCs w:val="22"/>
        </w:rPr>
      </w:pPr>
      <w:r w:rsidRPr="00E57BB8">
        <w:rPr>
          <w:rFonts w:cs="Arial"/>
          <w:b/>
          <w:sz w:val="22"/>
          <w:szCs w:val="22"/>
        </w:rPr>
        <w:t>Privacy Policy</w:t>
      </w:r>
    </w:p>
    <w:p w14:paraId="1F16E8A9" w14:textId="77777777" w:rsidR="008C5469" w:rsidRPr="00E57BB8" w:rsidRDefault="008C5469" w:rsidP="008C5469">
      <w:pPr>
        <w:pStyle w:val="ListParagraph"/>
        <w:rPr>
          <w:rFonts w:cs="Arial"/>
          <w:b/>
          <w:sz w:val="22"/>
          <w:szCs w:val="22"/>
        </w:rPr>
      </w:pPr>
    </w:p>
    <w:p w14:paraId="4CE84F05" w14:textId="77777777" w:rsidR="008C5469" w:rsidRPr="00E57BB8" w:rsidRDefault="008C5469" w:rsidP="008C5469">
      <w:pPr>
        <w:pStyle w:val="ListParagraph"/>
        <w:rPr>
          <w:rFonts w:cs="Arial"/>
          <w:b/>
          <w:sz w:val="22"/>
          <w:szCs w:val="22"/>
        </w:rPr>
      </w:pPr>
    </w:p>
    <w:p w14:paraId="072C526E" w14:textId="77777777" w:rsidR="008C5469" w:rsidRPr="00E57BB8" w:rsidRDefault="008C5469" w:rsidP="008C5469">
      <w:pPr>
        <w:ind w:firstLine="360"/>
        <w:rPr>
          <w:rFonts w:cs="Arial"/>
          <w:b/>
          <w:sz w:val="22"/>
          <w:szCs w:val="22"/>
        </w:rPr>
      </w:pPr>
      <w:r w:rsidRPr="00E57BB8">
        <w:rPr>
          <w:rFonts w:cs="Arial"/>
          <w:b/>
          <w:sz w:val="22"/>
          <w:szCs w:val="22"/>
        </w:rPr>
        <w:t>Appendix 1 Scoring guide</w:t>
      </w:r>
    </w:p>
    <w:p w14:paraId="4A62F0BF" w14:textId="77777777" w:rsidR="008C5469" w:rsidRPr="00E57BB8" w:rsidRDefault="008C5469" w:rsidP="008C5469">
      <w:pPr>
        <w:ind w:firstLine="360"/>
        <w:rPr>
          <w:rFonts w:cs="Arial"/>
          <w:b/>
          <w:sz w:val="22"/>
          <w:szCs w:val="22"/>
        </w:rPr>
      </w:pPr>
    </w:p>
    <w:p w14:paraId="50BA9E5C" w14:textId="77777777" w:rsidR="008C5469" w:rsidRPr="008C5469" w:rsidRDefault="008C5469" w:rsidP="008C5469">
      <w:pPr>
        <w:ind w:firstLine="360"/>
        <w:rPr>
          <w:rFonts w:cs="Arial"/>
          <w:b/>
          <w:sz w:val="22"/>
          <w:szCs w:val="22"/>
        </w:rPr>
      </w:pPr>
      <w:r w:rsidRPr="00E57BB8">
        <w:rPr>
          <w:rFonts w:cs="Arial"/>
          <w:b/>
          <w:sz w:val="22"/>
          <w:szCs w:val="22"/>
        </w:rPr>
        <w:t>Appendix 2 Bibliography</w:t>
      </w:r>
      <w:r w:rsidRPr="008C5469">
        <w:rPr>
          <w:rFonts w:cs="Arial"/>
          <w:b/>
          <w:sz w:val="22"/>
          <w:szCs w:val="22"/>
        </w:rPr>
        <w:t xml:space="preserve"> </w:t>
      </w:r>
    </w:p>
    <w:p w14:paraId="225A1A7F" w14:textId="77777777" w:rsidR="008C5469" w:rsidRPr="008C5469" w:rsidRDefault="008C5469" w:rsidP="008C5469">
      <w:pPr>
        <w:spacing w:line="360" w:lineRule="auto"/>
        <w:jc w:val="both"/>
        <w:outlineLvl w:val="0"/>
        <w:rPr>
          <w:rFonts w:cs="Arial"/>
          <w:b/>
          <w:sz w:val="22"/>
          <w:szCs w:val="22"/>
        </w:rPr>
      </w:pPr>
    </w:p>
    <w:p w14:paraId="38248770" w14:textId="6E91545C" w:rsidR="008C5469" w:rsidRPr="00281915" w:rsidRDefault="008C5469" w:rsidP="008C5469">
      <w:pPr>
        <w:spacing w:line="360" w:lineRule="auto"/>
        <w:jc w:val="both"/>
        <w:outlineLvl w:val="0"/>
        <w:rPr>
          <w:rFonts w:cs="Arial"/>
          <w:b/>
          <w:sz w:val="22"/>
          <w:szCs w:val="22"/>
          <w:u w:val="single"/>
        </w:rPr>
      </w:pPr>
      <w:r w:rsidRPr="008C5469">
        <w:rPr>
          <w:rFonts w:cs="Arial"/>
          <w:sz w:val="22"/>
          <w:szCs w:val="22"/>
          <w:u w:val="single"/>
        </w:rPr>
        <w:br w:type="page"/>
      </w:r>
      <w:r w:rsidR="00281915" w:rsidRPr="00281915">
        <w:rPr>
          <w:rFonts w:cs="Arial"/>
          <w:b/>
          <w:sz w:val="22"/>
          <w:szCs w:val="22"/>
        </w:rPr>
        <w:lastRenderedPageBreak/>
        <w:t>1</w:t>
      </w:r>
      <w:r w:rsidR="00281915" w:rsidRPr="00281915">
        <w:rPr>
          <w:rFonts w:cs="Arial"/>
          <w:b/>
          <w:sz w:val="22"/>
          <w:szCs w:val="22"/>
        </w:rPr>
        <w:tab/>
      </w:r>
      <w:r w:rsidRPr="00281915">
        <w:rPr>
          <w:rFonts w:cs="Arial"/>
          <w:b/>
          <w:sz w:val="22"/>
          <w:szCs w:val="22"/>
          <w:u w:val="single"/>
        </w:rPr>
        <w:t>Introduction and Background</w:t>
      </w:r>
    </w:p>
    <w:p w14:paraId="6C6C9519" w14:textId="77777777" w:rsidR="008C5469" w:rsidRPr="008C5469" w:rsidRDefault="008C5469" w:rsidP="008C5469">
      <w:pPr>
        <w:spacing w:line="360" w:lineRule="auto"/>
        <w:jc w:val="both"/>
        <w:rPr>
          <w:rFonts w:cs="Arial"/>
          <w:sz w:val="22"/>
          <w:szCs w:val="22"/>
        </w:rPr>
      </w:pPr>
    </w:p>
    <w:p w14:paraId="1CA0CFE1" w14:textId="77777777" w:rsidR="008C5469" w:rsidRPr="008C5469" w:rsidRDefault="008C5469" w:rsidP="008C5469">
      <w:pPr>
        <w:ind w:left="720" w:hanging="720"/>
        <w:jc w:val="both"/>
        <w:rPr>
          <w:rFonts w:cs="Arial"/>
          <w:sz w:val="22"/>
          <w:szCs w:val="22"/>
        </w:rPr>
      </w:pPr>
      <w:r w:rsidRPr="008C5469">
        <w:rPr>
          <w:rFonts w:cs="Arial"/>
          <w:sz w:val="22"/>
          <w:szCs w:val="22"/>
        </w:rPr>
        <w:t>1.1</w:t>
      </w:r>
      <w:r w:rsidRPr="008C5469">
        <w:rPr>
          <w:rFonts w:cs="Arial"/>
          <w:sz w:val="22"/>
          <w:szCs w:val="22"/>
        </w:rPr>
        <w:tab/>
        <w:t>Winchester District lies within central/southern Hampshire bordered by Basingstoke and Deane, Portsmouth, Havant, Fareham, Test Valley, Eastleigh, and East Hampshire local authorities. A number of these are influential in the way Winchester District functions and is used by its residents.</w:t>
      </w:r>
    </w:p>
    <w:p w14:paraId="60539E83" w14:textId="77777777" w:rsidR="008C5469" w:rsidRPr="008C5469" w:rsidRDefault="008C5469" w:rsidP="008C5469">
      <w:pPr>
        <w:jc w:val="both"/>
        <w:rPr>
          <w:rFonts w:cs="Arial"/>
          <w:sz w:val="22"/>
          <w:szCs w:val="22"/>
        </w:rPr>
      </w:pPr>
    </w:p>
    <w:p w14:paraId="02F4F524" w14:textId="59B43446" w:rsidR="008C5469" w:rsidRPr="008C5469" w:rsidRDefault="008C5469" w:rsidP="008C5469">
      <w:pPr>
        <w:ind w:left="720" w:hanging="720"/>
        <w:jc w:val="both"/>
        <w:rPr>
          <w:rFonts w:cs="Arial"/>
          <w:sz w:val="22"/>
          <w:szCs w:val="22"/>
        </w:rPr>
      </w:pPr>
      <w:r w:rsidRPr="008C5469">
        <w:rPr>
          <w:rFonts w:cs="Arial"/>
          <w:sz w:val="22"/>
          <w:szCs w:val="22"/>
        </w:rPr>
        <w:t>1.2</w:t>
      </w:r>
      <w:r w:rsidRPr="008C5469">
        <w:rPr>
          <w:rFonts w:cs="Arial"/>
          <w:sz w:val="22"/>
          <w:szCs w:val="22"/>
        </w:rPr>
        <w:tab/>
        <w:t xml:space="preserve">The District covers an area of 64,750 hectares with a resident population estimated to reach some 126,000 people (in 52,000 dwellings) in 2019. The District is mainly countryside interspersed with many small towns and villages. The main centre for </w:t>
      </w:r>
      <w:r>
        <w:rPr>
          <w:rFonts w:cs="Arial"/>
          <w:sz w:val="22"/>
          <w:szCs w:val="22"/>
        </w:rPr>
        <w:t>retail</w:t>
      </w:r>
      <w:r w:rsidRPr="008C5469">
        <w:rPr>
          <w:rFonts w:cs="Arial"/>
          <w:sz w:val="22"/>
          <w:szCs w:val="22"/>
        </w:rPr>
        <w:t xml:space="preserve"> activity is the city of Winchester, with other main centres in the rural part of the District being Alresford, Bishops Waltham, Denmead, Wickham and Whiteley.  Approximately 40% of the District lies within the South Downs National Park, which is a separate planning authority and has its own Local Plan, although this area accounts for only about 8% of the District population.  </w:t>
      </w:r>
    </w:p>
    <w:p w14:paraId="0A6D08A0" w14:textId="77777777" w:rsidR="008C5469" w:rsidRPr="008C5469" w:rsidRDefault="008C5469" w:rsidP="008C5469">
      <w:pPr>
        <w:jc w:val="both"/>
        <w:rPr>
          <w:rFonts w:cs="Arial"/>
          <w:sz w:val="22"/>
          <w:szCs w:val="22"/>
        </w:rPr>
      </w:pPr>
    </w:p>
    <w:p w14:paraId="570FD24F" w14:textId="1E33BF1E" w:rsidR="008C5469" w:rsidRPr="008C5469" w:rsidRDefault="008C5469" w:rsidP="008C5469">
      <w:pPr>
        <w:ind w:left="720" w:hanging="720"/>
        <w:jc w:val="both"/>
        <w:rPr>
          <w:rFonts w:cs="Arial"/>
          <w:sz w:val="22"/>
          <w:szCs w:val="22"/>
        </w:rPr>
      </w:pPr>
      <w:r w:rsidRPr="008C5469">
        <w:rPr>
          <w:rFonts w:cs="Arial"/>
          <w:sz w:val="22"/>
          <w:szCs w:val="22"/>
        </w:rPr>
        <w:t>1.3</w:t>
      </w:r>
      <w:r w:rsidRPr="008C5469">
        <w:rPr>
          <w:rFonts w:cs="Arial"/>
          <w:sz w:val="22"/>
          <w:szCs w:val="22"/>
        </w:rPr>
        <w:tab/>
        <w:t xml:space="preserve">The Council is looking to shape the District’s economic future and to develop planning policies which will facilitate this.  There are currently two key Development Plan Documents setting out planning policies for the District: Local Plan Part 1 (Core Strategy) and Local Plan Part 2 (Development Management and Site Allocations).  Work has started on a new Local Plan which will replace and roll forward these plans to 2036.  Therefore, the Council is wishing to appoint a firm of consultants to undertake </w:t>
      </w:r>
      <w:r w:rsidR="001F6073" w:rsidRPr="008C5469">
        <w:rPr>
          <w:rFonts w:cs="Arial"/>
          <w:sz w:val="22"/>
          <w:szCs w:val="22"/>
        </w:rPr>
        <w:t>retail</w:t>
      </w:r>
      <w:r w:rsidR="008B0838">
        <w:rPr>
          <w:rFonts w:cs="Arial"/>
          <w:sz w:val="22"/>
          <w:szCs w:val="22"/>
        </w:rPr>
        <w:t xml:space="preserve">, leisure and town centre uses </w:t>
      </w:r>
      <w:r w:rsidRPr="008C5469">
        <w:rPr>
          <w:rFonts w:cs="Arial"/>
          <w:sz w:val="22"/>
          <w:szCs w:val="22"/>
        </w:rPr>
        <w:t>needs assessment</w:t>
      </w:r>
      <w:r w:rsidR="001F6073">
        <w:rPr>
          <w:rFonts w:cs="Arial"/>
          <w:sz w:val="22"/>
          <w:szCs w:val="22"/>
        </w:rPr>
        <w:t>s</w:t>
      </w:r>
      <w:r w:rsidRPr="008C5469">
        <w:rPr>
          <w:rFonts w:cs="Arial"/>
          <w:sz w:val="22"/>
          <w:szCs w:val="22"/>
        </w:rPr>
        <w:t xml:space="preserve"> to inform the preparation of its Local Plan 2036.  The City Council’s Local Development Scheme (LDS) was adopted in December 2018 and sets out the timetable for preparation of the new Local </w:t>
      </w:r>
      <w:r w:rsidR="008248A9" w:rsidRPr="008C5469">
        <w:rPr>
          <w:rFonts w:cs="Arial"/>
          <w:sz w:val="22"/>
          <w:szCs w:val="22"/>
        </w:rPr>
        <w:t xml:space="preserve">Plan </w:t>
      </w:r>
      <w:hyperlink r:id="rId14" w:history="1">
        <w:r w:rsidRPr="008C5469">
          <w:rPr>
            <w:rFonts w:cs="Arial"/>
            <w:color w:val="0000FF"/>
            <w:sz w:val="22"/>
            <w:szCs w:val="22"/>
            <w:u w:val="single"/>
          </w:rPr>
          <w:t>http://www.winchester.gov.uk/planning-policy/local-development-scheme</w:t>
        </w:r>
      </w:hyperlink>
    </w:p>
    <w:p w14:paraId="5824A9F9" w14:textId="77777777" w:rsidR="008C5469" w:rsidRPr="008C5469" w:rsidRDefault="008C5469" w:rsidP="008C5469">
      <w:pPr>
        <w:ind w:left="720" w:hanging="720"/>
        <w:jc w:val="both"/>
        <w:rPr>
          <w:rFonts w:cs="Arial"/>
          <w:sz w:val="22"/>
          <w:szCs w:val="22"/>
        </w:rPr>
      </w:pPr>
    </w:p>
    <w:p w14:paraId="11998B8E" w14:textId="44706F7F" w:rsidR="008C5469" w:rsidRPr="008C5469" w:rsidRDefault="008C5469" w:rsidP="008C5469">
      <w:pPr>
        <w:ind w:left="720" w:hanging="720"/>
        <w:jc w:val="both"/>
        <w:rPr>
          <w:rFonts w:cs="Arial"/>
          <w:sz w:val="22"/>
          <w:szCs w:val="22"/>
        </w:rPr>
      </w:pPr>
      <w:r w:rsidRPr="008C5469">
        <w:rPr>
          <w:rFonts w:cs="Arial"/>
          <w:sz w:val="22"/>
          <w:szCs w:val="22"/>
        </w:rPr>
        <w:t>1.5</w:t>
      </w:r>
      <w:r w:rsidRPr="008C5469">
        <w:rPr>
          <w:rFonts w:cs="Arial"/>
          <w:sz w:val="22"/>
          <w:szCs w:val="22"/>
        </w:rPr>
        <w:tab/>
        <w:t xml:space="preserve">A map of the District illustrating the </w:t>
      </w:r>
      <w:r w:rsidR="008545E3">
        <w:rPr>
          <w:rFonts w:cs="Arial"/>
          <w:sz w:val="22"/>
          <w:szCs w:val="22"/>
        </w:rPr>
        <w:t xml:space="preserve">neighbouring authorities, </w:t>
      </w:r>
      <w:r w:rsidRPr="008C5469">
        <w:rPr>
          <w:rFonts w:cs="Arial"/>
          <w:sz w:val="22"/>
          <w:szCs w:val="22"/>
        </w:rPr>
        <w:t xml:space="preserve">South Downs National Park Area, key settlements, roads and railways is included below.  More information about the District and the Council can be found on the Council’s website </w:t>
      </w:r>
      <w:hyperlink r:id="rId15" w:history="1">
        <w:r w:rsidRPr="008C5469">
          <w:rPr>
            <w:rFonts w:cs="Arial"/>
            <w:color w:val="0000FF"/>
            <w:sz w:val="22"/>
            <w:szCs w:val="22"/>
            <w:u w:val="single"/>
          </w:rPr>
          <w:t>www.winchester.gov.uk</w:t>
        </w:r>
      </w:hyperlink>
      <w:r w:rsidRPr="008C5469">
        <w:rPr>
          <w:rFonts w:cs="Arial"/>
          <w:sz w:val="22"/>
          <w:szCs w:val="22"/>
        </w:rPr>
        <w:t>.</w:t>
      </w:r>
    </w:p>
    <w:p w14:paraId="4A8B6EBF" w14:textId="77777777" w:rsidR="008C5469" w:rsidRPr="008C5469" w:rsidRDefault="008C5469" w:rsidP="008C5469">
      <w:pPr>
        <w:spacing w:line="360" w:lineRule="auto"/>
        <w:ind w:left="720" w:hanging="720"/>
        <w:jc w:val="both"/>
        <w:rPr>
          <w:rFonts w:cs="Arial"/>
          <w:sz w:val="22"/>
          <w:szCs w:val="22"/>
        </w:rPr>
      </w:pPr>
      <w:r w:rsidRPr="008C5469">
        <w:rPr>
          <w:rFonts w:cs="Arial"/>
          <w:sz w:val="22"/>
          <w:szCs w:val="22"/>
        </w:rPr>
        <w:tab/>
      </w:r>
    </w:p>
    <w:p w14:paraId="62247D03" w14:textId="70935615" w:rsidR="008C5469" w:rsidRPr="008C5469" w:rsidRDefault="00ED719F" w:rsidP="008C5469">
      <w:pPr>
        <w:spacing w:line="360" w:lineRule="auto"/>
        <w:ind w:left="720" w:hanging="720"/>
        <w:jc w:val="center"/>
        <w:rPr>
          <w:rFonts w:cs="Arial"/>
          <w:sz w:val="22"/>
          <w:szCs w:val="22"/>
        </w:rPr>
      </w:pPr>
      <w:r>
        <w:rPr>
          <w:rFonts w:cs="Arial"/>
          <w:noProof/>
          <w:sz w:val="22"/>
          <w:szCs w:val="22"/>
        </w:rPr>
        <w:lastRenderedPageBreak/>
        <w:drawing>
          <wp:inline distT="0" distB="0" distL="0" distR="0" wp14:anchorId="1C0922E8" wp14:editId="1C046B41">
            <wp:extent cx="3543300" cy="5010150"/>
            <wp:effectExtent l="0" t="0" r="0" b="0"/>
            <wp:docPr id="1" name="Picture 5" descr="WCC Location Map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C Location Map Final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3300" cy="5010150"/>
                    </a:xfrm>
                    <a:prstGeom prst="rect">
                      <a:avLst/>
                    </a:prstGeom>
                    <a:noFill/>
                    <a:ln>
                      <a:noFill/>
                    </a:ln>
                  </pic:spPr>
                </pic:pic>
              </a:graphicData>
            </a:graphic>
          </wp:inline>
        </w:drawing>
      </w:r>
    </w:p>
    <w:p w14:paraId="7B587214" w14:textId="07E69A45" w:rsidR="000B2DB0" w:rsidRPr="008B0838" w:rsidRDefault="000B2DB0" w:rsidP="008B0838">
      <w:pPr>
        <w:jc w:val="both"/>
        <w:rPr>
          <w:rFonts w:cs="Arial"/>
          <w:sz w:val="22"/>
          <w:szCs w:val="22"/>
        </w:rPr>
      </w:pPr>
    </w:p>
    <w:p w14:paraId="0B1D613B" w14:textId="1C67DBDD" w:rsidR="000B2DB0" w:rsidRPr="00681844" w:rsidRDefault="008B0838" w:rsidP="002027F2">
      <w:pPr>
        <w:ind w:left="720" w:hanging="720"/>
        <w:jc w:val="both"/>
        <w:rPr>
          <w:sz w:val="22"/>
          <w:szCs w:val="24"/>
        </w:rPr>
      </w:pPr>
      <w:r>
        <w:rPr>
          <w:sz w:val="22"/>
          <w:szCs w:val="24"/>
        </w:rPr>
        <w:t>1.6</w:t>
      </w:r>
      <w:r w:rsidR="002027F2">
        <w:rPr>
          <w:sz w:val="22"/>
          <w:szCs w:val="24"/>
        </w:rPr>
        <w:tab/>
      </w:r>
      <w:r w:rsidR="000B2DB0" w:rsidRPr="00681844">
        <w:rPr>
          <w:sz w:val="22"/>
          <w:szCs w:val="24"/>
        </w:rPr>
        <w:t xml:space="preserve">The </w:t>
      </w:r>
      <w:r w:rsidR="000B2DB0" w:rsidRPr="008B0838">
        <w:rPr>
          <w:sz w:val="22"/>
          <w:szCs w:val="24"/>
        </w:rPr>
        <w:t>Council Strategy</w:t>
      </w:r>
      <w:r w:rsidR="000B2DB0" w:rsidRPr="00681844">
        <w:rPr>
          <w:sz w:val="22"/>
          <w:szCs w:val="24"/>
        </w:rPr>
        <w:t xml:space="preserve"> for the period 2018 – 2020 includes the overarching vision of Winchester City Council which is to combine a blend of innovation, aspiration and pragmatism when delivering local services, looking beyond the traditional ways of doing things. The City Council is committed to;</w:t>
      </w:r>
    </w:p>
    <w:p w14:paraId="0127C092" w14:textId="77777777" w:rsidR="000B2DB0" w:rsidRPr="00681844" w:rsidRDefault="000B2DB0" w:rsidP="000B2DB0">
      <w:pPr>
        <w:pStyle w:val="ListParagraph"/>
        <w:numPr>
          <w:ilvl w:val="0"/>
          <w:numId w:val="19"/>
        </w:numPr>
        <w:contextualSpacing/>
        <w:jc w:val="both"/>
        <w:rPr>
          <w:sz w:val="22"/>
          <w:szCs w:val="24"/>
        </w:rPr>
      </w:pPr>
      <w:r w:rsidRPr="00681844">
        <w:rPr>
          <w:sz w:val="22"/>
          <w:szCs w:val="24"/>
        </w:rPr>
        <w:t>Making the District a premier business location</w:t>
      </w:r>
    </w:p>
    <w:p w14:paraId="6D1353FD" w14:textId="77777777" w:rsidR="000B2DB0" w:rsidRPr="00681844" w:rsidRDefault="000B2DB0" w:rsidP="000B2DB0">
      <w:pPr>
        <w:pStyle w:val="ListParagraph"/>
        <w:numPr>
          <w:ilvl w:val="0"/>
          <w:numId w:val="19"/>
        </w:numPr>
        <w:contextualSpacing/>
        <w:jc w:val="both"/>
        <w:rPr>
          <w:sz w:val="22"/>
          <w:szCs w:val="24"/>
        </w:rPr>
      </w:pPr>
      <w:r w:rsidRPr="00681844">
        <w:rPr>
          <w:sz w:val="22"/>
          <w:szCs w:val="24"/>
        </w:rPr>
        <w:t>Developing quality housing with a balanced range of tenures</w:t>
      </w:r>
    </w:p>
    <w:p w14:paraId="1989FE89" w14:textId="77777777" w:rsidR="000B2DB0" w:rsidRPr="00681844" w:rsidRDefault="000B2DB0" w:rsidP="000B2DB0">
      <w:pPr>
        <w:pStyle w:val="ListParagraph"/>
        <w:numPr>
          <w:ilvl w:val="0"/>
          <w:numId w:val="19"/>
        </w:numPr>
        <w:contextualSpacing/>
        <w:jc w:val="both"/>
        <w:rPr>
          <w:sz w:val="22"/>
          <w:szCs w:val="24"/>
        </w:rPr>
      </w:pPr>
      <w:r w:rsidRPr="00681844">
        <w:rPr>
          <w:sz w:val="22"/>
          <w:szCs w:val="24"/>
        </w:rPr>
        <w:t>Protecting and enhancing our unique environment</w:t>
      </w:r>
    </w:p>
    <w:p w14:paraId="5DF682BE" w14:textId="77777777" w:rsidR="000B2DB0" w:rsidRPr="00681844" w:rsidRDefault="000B2DB0" w:rsidP="000B2DB0">
      <w:pPr>
        <w:pStyle w:val="ListParagraph"/>
        <w:numPr>
          <w:ilvl w:val="0"/>
          <w:numId w:val="19"/>
        </w:numPr>
        <w:contextualSpacing/>
        <w:jc w:val="both"/>
        <w:rPr>
          <w:sz w:val="22"/>
          <w:szCs w:val="24"/>
        </w:rPr>
      </w:pPr>
      <w:r w:rsidRPr="00681844">
        <w:rPr>
          <w:sz w:val="22"/>
          <w:szCs w:val="24"/>
        </w:rPr>
        <w:t>Delivering services that encourage residents to lead healthy and fulfilling lives.</w:t>
      </w:r>
    </w:p>
    <w:p w14:paraId="55029CF9" w14:textId="77777777" w:rsidR="000B2DB0" w:rsidRDefault="000B2DB0" w:rsidP="000B2DB0">
      <w:pPr>
        <w:ind w:left="720"/>
        <w:jc w:val="both"/>
        <w:rPr>
          <w:sz w:val="22"/>
          <w:szCs w:val="24"/>
        </w:rPr>
      </w:pPr>
      <w:r w:rsidRPr="00681844">
        <w:rPr>
          <w:sz w:val="22"/>
          <w:szCs w:val="24"/>
        </w:rPr>
        <w:t xml:space="preserve">The outcome of our combined aims will be a district where everyone enjoys the opportunities and quality of life that comes from living in the Winchester District. </w:t>
      </w:r>
    </w:p>
    <w:p w14:paraId="604CD026" w14:textId="77777777" w:rsidR="000B2DB0" w:rsidRPr="00681844" w:rsidRDefault="000B2DB0" w:rsidP="000B2DB0">
      <w:pPr>
        <w:ind w:left="720"/>
        <w:jc w:val="both"/>
        <w:rPr>
          <w:sz w:val="22"/>
          <w:szCs w:val="24"/>
        </w:rPr>
      </w:pPr>
    </w:p>
    <w:p w14:paraId="7DDA3DE2" w14:textId="28722325" w:rsidR="000B2DB0" w:rsidRDefault="002027F2" w:rsidP="000B2DB0">
      <w:pPr>
        <w:numPr>
          <w:ilvl w:val="1"/>
          <w:numId w:val="1"/>
        </w:numPr>
        <w:rPr>
          <w:rFonts w:cs="Arial"/>
          <w:sz w:val="22"/>
          <w:szCs w:val="24"/>
        </w:rPr>
      </w:pPr>
      <w:r>
        <w:rPr>
          <w:rFonts w:cs="Arial"/>
          <w:sz w:val="22"/>
          <w:szCs w:val="24"/>
        </w:rPr>
        <w:t xml:space="preserve">There are a number of </w:t>
      </w:r>
      <w:r w:rsidR="000B2DB0" w:rsidRPr="00A15435">
        <w:rPr>
          <w:rFonts w:cs="Arial"/>
          <w:sz w:val="22"/>
          <w:szCs w:val="24"/>
        </w:rPr>
        <w:t>major development</w:t>
      </w:r>
      <w:r>
        <w:rPr>
          <w:rFonts w:cs="Arial"/>
          <w:sz w:val="22"/>
          <w:szCs w:val="24"/>
        </w:rPr>
        <w:t xml:space="preserve">s </w:t>
      </w:r>
      <w:r w:rsidR="000B2DB0" w:rsidRPr="00A15435">
        <w:rPr>
          <w:rFonts w:cs="Arial"/>
          <w:sz w:val="22"/>
          <w:szCs w:val="24"/>
        </w:rPr>
        <w:t>under construction</w:t>
      </w:r>
      <w:r>
        <w:rPr>
          <w:rFonts w:cs="Arial"/>
          <w:sz w:val="22"/>
          <w:szCs w:val="24"/>
        </w:rPr>
        <w:t xml:space="preserve"> in the </w:t>
      </w:r>
      <w:r w:rsidR="00105481">
        <w:rPr>
          <w:rFonts w:cs="Arial"/>
          <w:sz w:val="22"/>
          <w:szCs w:val="24"/>
        </w:rPr>
        <w:t>D</w:t>
      </w:r>
      <w:r>
        <w:rPr>
          <w:rFonts w:cs="Arial"/>
          <w:sz w:val="22"/>
          <w:szCs w:val="24"/>
        </w:rPr>
        <w:t xml:space="preserve">istrict </w:t>
      </w:r>
      <w:r w:rsidR="000B2DB0" w:rsidRPr="00A15435">
        <w:rPr>
          <w:rFonts w:cs="Arial"/>
          <w:sz w:val="22"/>
          <w:szCs w:val="24"/>
        </w:rPr>
        <w:t xml:space="preserve">at </w:t>
      </w:r>
      <w:r w:rsidR="008B0838">
        <w:rPr>
          <w:rFonts w:cs="Arial"/>
          <w:sz w:val="22"/>
          <w:szCs w:val="24"/>
        </w:rPr>
        <w:t>Barton Farm (‘</w:t>
      </w:r>
      <w:r w:rsidR="000B2DB0">
        <w:rPr>
          <w:rFonts w:cs="Arial"/>
          <w:sz w:val="22"/>
          <w:szCs w:val="24"/>
        </w:rPr>
        <w:t xml:space="preserve">Kings </w:t>
      </w:r>
      <w:r w:rsidR="00105481">
        <w:rPr>
          <w:rFonts w:cs="Arial"/>
          <w:sz w:val="22"/>
          <w:szCs w:val="24"/>
        </w:rPr>
        <w:t>Barton</w:t>
      </w:r>
      <w:r w:rsidR="008B0838">
        <w:rPr>
          <w:rFonts w:cs="Arial"/>
          <w:sz w:val="22"/>
          <w:szCs w:val="24"/>
        </w:rPr>
        <w:t>’)</w:t>
      </w:r>
      <w:r w:rsidR="00105481">
        <w:rPr>
          <w:rFonts w:cs="Arial"/>
          <w:sz w:val="22"/>
          <w:szCs w:val="24"/>
        </w:rPr>
        <w:t xml:space="preserve"> </w:t>
      </w:r>
      <w:r w:rsidR="000B2DB0" w:rsidRPr="00A15435">
        <w:rPr>
          <w:rFonts w:cs="Arial"/>
          <w:sz w:val="22"/>
          <w:szCs w:val="24"/>
        </w:rPr>
        <w:t xml:space="preserve">on the outskirts of </w:t>
      </w:r>
      <w:r>
        <w:rPr>
          <w:rFonts w:cs="Arial"/>
          <w:sz w:val="22"/>
          <w:szCs w:val="24"/>
        </w:rPr>
        <w:t xml:space="preserve">northern </w:t>
      </w:r>
      <w:r w:rsidR="000B2DB0" w:rsidRPr="00A15435">
        <w:rPr>
          <w:rFonts w:cs="Arial"/>
          <w:sz w:val="22"/>
          <w:szCs w:val="24"/>
        </w:rPr>
        <w:t>Winchester</w:t>
      </w:r>
      <w:r>
        <w:rPr>
          <w:rFonts w:cs="Arial"/>
          <w:sz w:val="22"/>
          <w:szCs w:val="24"/>
        </w:rPr>
        <w:t xml:space="preserve">; </w:t>
      </w:r>
      <w:r w:rsidR="000B2DB0" w:rsidRPr="00A15435">
        <w:rPr>
          <w:rFonts w:cs="Arial"/>
          <w:sz w:val="22"/>
          <w:szCs w:val="24"/>
        </w:rPr>
        <w:t xml:space="preserve">West of Waterlooville </w:t>
      </w:r>
      <w:r w:rsidR="008B0838">
        <w:rPr>
          <w:rFonts w:cs="Arial"/>
          <w:sz w:val="22"/>
          <w:szCs w:val="24"/>
        </w:rPr>
        <w:t xml:space="preserve">(‘Berewood’) </w:t>
      </w:r>
      <w:r w:rsidR="000B2DB0" w:rsidRPr="00A15435">
        <w:rPr>
          <w:rFonts w:cs="Arial"/>
          <w:sz w:val="22"/>
          <w:szCs w:val="24"/>
        </w:rPr>
        <w:t>which shares a boundary with and is partly within Havant Borough in the south east of the District</w:t>
      </w:r>
      <w:r w:rsidR="008B0838">
        <w:rPr>
          <w:rFonts w:cs="Arial"/>
          <w:sz w:val="22"/>
          <w:szCs w:val="24"/>
        </w:rPr>
        <w:t xml:space="preserve">; and North </w:t>
      </w:r>
      <w:r w:rsidR="000B2DB0">
        <w:rPr>
          <w:rFonts w:cs="Arial"/>
          <w:sz w:val="22"/>
          <w:szCs w:val="24"/>
        </w:rPr>
        <w:t>Whiteley</w:t>
      </w:r>
      <w:r w:rsidR="008B0838">
        <w:rPr>
          <w:rFonts w:cs="Arial"/>
          <w:sz w:val="22"/>
          <w:szCs w:val="24"/>
        </w:rPr>
        <w:t xml:space="preserve"> where</w:t>
      </w:r>
      <w:r w:rsidR="000B2DB0">
        <w:rPr>
          <w:rFonts w:cs="Arial"/>
          <w:sz w:val="22"/>
          <w:szCs w:val="24"/>
        </w:rPr>
        <w:t xml:space="preserve"> the town centre has undergone significant changes in recent years and </w:t>
      </w:r>
      <w:r w:rsidR="008B0838">
        <w:rPr>
          <w:rFonts w:cs="Arial"/>
          <w:sz w:val="22"/>
          <w:szCs w:val="24"/>
        </w:rPr>
        <w:t xml:space="preserve">work is starting on </w:t>
      </w:r>
      <w:r w:rsidR="000B2DB0">
        <w:rPr>
          <w:rFonts w:cs="Arial"/>
          <w:sz w:val="22"/>
          <w:szCs w:val="24"/>
        </w:rPr>
        <w:t xml:space="preserve">an urban </w:t>
      </w:r>
      <w:r w:rsidR="000B2DB0">
        <w:rPr>
          <w:rFonts w:cs="Arial"/>
          <w:sz w:val="22"/>
          <w:szCs w:val="24"/>
        </w:rPr>
        <w:lastRenderedPageBreak/>
        <w:t xml:space="preserve">extension of 3,500 new homes, educational provision, open space and </w:t>
      </w:r>
      <w:r w:rsidR="008B0838">
        <w:rPr>
          <w:rFonts w:cs="Arial"/>
          <w:sz w:val="22"/>
          <w:szCs w:val="24"/>
        </w:rPr>
        <w:t>g</w:t>
      </w:r>
      <w:r w:rsidR="000B2DB0">
        <w:rPr>
          <w:rFonts w:cs="Arial"/>
          <w:sz w:val="22"/>
          <w:szCs w:val="24"/>
        </w:rPr>
        <w:t xml:space="preserve">reen infrastructure network. </w:t>
      </w:r>
    </w:p>
    <w:p w14:paraId="3884FF83" w14:textId="77777777" w:rsidR="000B2DB0" w:rsidRDefault="000B2DB0" w:rsidP="000B2DB0">
      <w:pPr>
        <w:pStyle w:val="ListParagraph"/>
        <w:rPr>
          <w:rFonts w:cs="Arial"/>
          <w:sz w:val="22"/>
          <w:szCs w:val="24"/>
        </w:rPr>
      </w:pPr>
    </w:p>
    <w:p w14:paraId="230B24EE" w14:textId="2AE7043A" w:rsidR="000B2DB0" w:rsidRDefault="000B2DB0" w:rsidP="000B2DB0">
      <w:pPr>
        <w:numPr>
          <w:ilvl w:val="1"/>
          <w:numId w:val="1"/>
        </w:numPr>
        <w:spacing w:after="240"/>
        <w:jc w:val="both"/>
        <w:rPr>
          <w:rFonts w:cs="Arial"/>
          <w:sz w:val="22"/>
          <w:szCs w:val="22"/>
        </w:rPr>
      </w:pPr>
      <w:r w:rsidRPr="005B782F">
        <w:rPr>
          <w:rFonts w:cs="Arial"/>
          <w:sz w:val="22"/>
          <w:szCs w:val="22"/>
        </w:rPr>
        <w:t>The</w:t>
      </w:r>
      <w:r>
        <w:rPr>
          <w:rFonts w:cs="Arial"/>
          <w:sz w:val="22"/>
          <w:szCs w:val="22"/>
        </w:rPr>
        <w:t>re are two adopted Local Pans covering the District:</w:t>
      </w:r>
    </w:p>
    <w:p w14:paraId="7D947934" w14:textId="185619B1" w:rsidR="000B2DB0" w:rsidRDefault="000B2DB0" w:rsidP="008B0838">
      <w:pPr>
        <w:spacing w:after="240"/>
        <w:ind w:left="720"/>
        <w:jc w:val="both"/>
        <w:rPr>
          <w:rFonts w:cs="Arial"/>
          <w:sz w:val="22"/>
          <w:szCs w:val="22"/>
        </w:rPr>
      </w:pPr>
      <w:r w:rsidRPr="008B0838">
        <w:rPr>
          <w:rFonts w:cs="Arial"/>
          <w:b/>
          <w:sz w:val="22"/>
          <w:szCs w:val="22"/>
        </w:rPr>
        <w:t>Local Plan Part 1</w:t>
      </w:r>
      <w:r>
        <w:rPr>
          <w:rFonts w:cs="Arial"/>
          <w:sz w:val="22"/>
          <w:szCs w:val="22"/>
        </w:rPr>
        <w:t xml:space="preserve"> was adopted in March 2013 and sets out the strategic priorities for the District</w:t>
      </w:r>
      <w:r w:rsidR="00940DD4">
        <w:rPr>
          <w:rFonts w:cs="Arial"/>
          <w:sz w:val="22"/>
          <w:szCs w:val="22"/>
        </w:rPr>
        <w:t>.  T</w:t>
      </w:r>
      <w:r>
        <w:rPr>
          <w:rFonts w:cs="Arial"/>
          <w:sz w:val="22"/>
          <w:szCs w:val="22"/>
        </w:rPr>
        <w:t xml:space="preserve">he evidence base to inform LP1 </w:t>
      </w:r>
      <w:r w:rsidR="00940DD4">
        <w:rPr>
          <w:rFonts w:cs="Arial"/>
          <w:sz w:val="22"/>
          <w:szCs w:val="22"/>
        </w:rPr>
        <w:t xml:space="preserve">included the 2007 Retail and Town Centre Uses Study and several subsequent updates, which </w:t>
      </w:r>
      <w:r>
        <w:rPr>
          <w:rFonts w:cs="Arial"/>
          <w:sz w:val="22"/>
          <w:szCs w:val="22"/>
        </w:rPr>
        <w:t xml:space="preserve">can be viewed at </w:t>
      </w:r>
      <w:hyperlink r:id="rId17" w:history="1">
        <w:r w:rsidR="00940DD4" w:rsidRPr="004427A3">
          <w:rPr>
            <w:rStyle w:val="Hyperlink"/>
            <w:rFonts w:cs="Arial"/>
            <w:sz w:val="22"/>
            <w:szCs w:val="22"/>
          </w:rPr>
          <w:t>https://www.winchester.gov.uk/planning-policy/evidence-base/evidence-base-economy</w:t>
        </w:r>
      </w:hyperlink>
      <w:r>
        <w:rPr>
          <w:rFonts w:cs="Arial"/>
          <w:sz w:val="22"/>
          <w:szCs w:val="22"/>
        </w:rPr>
        <w:t xml:space="preserve">. </w:t>
      </w:r>
      <w:r w:rsidR="00940DD4">
        <w:rPr>
          <w:rFonts w:cs="Arial"/>
          <w:sz w:val="22"/>
          <w:szCs w:val="22"/>
        </w:rPr>
        <w:t>T</w:t>
      </w:r>
      <w:r>
        <w:rPr>
          <w:rFonts w:cs="Arial"/>
          <w:sz w:val="22"/>
          <w:szCs w:val="22"/>
        </w:rPr>
        <w:t>here are vari</w:t>
      </w:r>
      <w:r w:rsidR="00940DD4">
        <w:rPr>
          <w:rFonts w:cs="Arial"/>
          <w:sz w:val="22"/>
          <w:szCs w:val="22"/>
        </w:rPr>
        <w:t>ous references throughout the P</w:t>
      </w:r>
      <w:r>
        <w:rPr>
          <w:rFonts w:cs="Arial"/>
          <w:sz w:val="22"/>
          <w:szCs w:val="22"/>
        </w:rPr>
        <w:t xml:space="preserve">lan to </w:t>
      </w:r>
      <w:r w:rsidR="00940DD4">
        <w:rPr>
          <w:rFonts w:cs="Arial"/>
          <w:sz w:val="22"/>
          <w:szCs w:val="22"/>
        </w:rPr>
        <w:t>retail and town centre uses</w:t>
      </w:r>
      <w:r>
        <w:rPr>
          <w:rFonts w:cs="Arial"/>
          <w:sz w:val="22"/>
          <w:szCs w:val="22"/>
        </w:rPr>
        <w:t xml:space="preserve">. The Retail Study at that time </w:t>
      </w:r>
      <w:r w:rsidR="00940DD4">
        <w:rPr>
          <w:rFonts w:cs="Arial"/>
          <w:sz w:val="22"/>
          <w:szCs w:val="22"/>
        </w:rPr>
        <w:t xml:space="preserve">(2012 update) </w:t>
      </w:r>
      <w:r>
        <w:rPr>
          <w:rFonts w:cs="Arial"/>
          <w:sz w:val="22"/>
          <w:szCs w:val="22"/>
        </w:rPr>
        <w:t xml:space="preserve">suggested a need for about 12,000 </w:t>
      </w:r>
      <w:proofErr w:type="spellStart"/>
      <w:r>
        <w:rPr>
          <w:rFonts w:cs="Arial"/>
          <w:sz w:val="22"/>
          <w:szCs w:val="22"/>
        </w:rPr>
        <w:t>sq</w:t>
      </w:r>
      <w:proofErr w:type="spellEnd"/>
      <w:r>
        <w:rPr>
          <w:rFonts w:cs="Arial"/>
          <w:sz w:val="22"/>
          <w:szCs w:val="22"/>
        </w:rPr>
        <w:t xml:space="preserve"> m of (net) new retail floor</w:t>
      </w:r>
      <w:r w:rsidR="001F6073">
        <w:rPr>
          <w:rFonts w:cs="Arial"/>
          <w:sz w:val="22"/>
          <w:szCs w:val="22"/>
        </w:rPr>
        <w:t xml:space="preserve"> </w:t>
      </w:r>
      <w:r>
        <w:rPr>
          <w:rFonts w:cs="Arial"/>
          <w:sz w:val="22"/>
          <w:szCs w:val="22"/>
        </w:rPr>
        <w:t xml:space="preserve">space (A1) across the District to 2031. </w:t>
      </w:r>
      <w:r w:rsidR="00940DD4">
        <w:rPr>
          <w:rFonts w:cs="Arial"/>
          <w:sz w:val="22"/>
          <w:szCs w:val="22"/>
        </w:rPr>
        <w:t>The Plan’s k</w:t>
      </w:r>
      <w:r>
        <w:rPr>
          <w:rFonts w:cs="Arial"/>
          <w:sz w:val="22"/>
          <w:szCs w:val="22"/>
        </w:rPr>
        <w:t xml:space="preserve">ey relevant policies </w:t>
      </w:r>
      <w:r w:rsidR="00940DD4">
        <w:rPr>
          <w:rFonts w:cs="Arial"/>
          <w:sz w:val="22"/>
          <w:szCs w:val="22"/>
        </w:rPr>
        <w:t xml:space="preserve">reflect this and </w:t>
      </w:r>
      <w:r>
        <w:rPr>
          <w:rFonts w:cs="Arial"/>
          <w:sz w:val="22"/>
          <w:szCs w:val="22"/>
        </w:rPr>
        <w:t>include:-</w:t>
      </w:r>
    </w:p>
    <w:p w14:paraId="43FAA951" w14:textId="6C7CAED6" w:rsidR="000B2DB0" w:rsidRDefault="000B2DB0" w:rsidP="000B2DB0">
      <w:pPr>
        <w:numPr>
          <w:ilvl w:val="3"/>
          <w:numId w:val="1"/>
        </w:numPr>
        <w:spacing w:after="240"/>
        <w:jc w:val="both"/>
        <w:rPr>
          <w:rFonts w:cs="Arial"/>
          <w:sz w:val="22"/>
          <w:szCs w:val="22"/>
        </w:rPr>
      </w:pPr>
      <w:r>
        <w:rPr>
          <w:rFonts w:cs="Arial"/>
          <w:sz w:val="22"/>
          <w:szCs w:val="22"/>
        </w:rPr>
        <w:t>DS1</w:t>
      </w:r>
      <w:r w:rsidR="00940DD4">
        <w:rPr>
          <w:rFonts w:cs="Arial"/>
          <w:sz w:val="22"/>
          <w:szCs w:val="22"/>
        </w:rPr>
        <w:t xml:space="preserve"> </w:t>
      </w:r>
      <w:r>
        <w:rPr>
          <w:rFonts w:cs="Arial"/>
          <w:sz w:val="22"/>
          <w:szCs w:val="22"/>
        </w:rPr>
        <w:t>- Development Strategy and Principles</w:t>
      </w:r>
    </w:p>
    <w:p w14:paraId="023E51C9" w14:textId="14E1D9AD" w:rsidR="000B2DB0" w:rsidRDefault="000B2DB0" w:rsidP="000B2DB0">
      <w:pPr>
        <w:numPr>
          <w:ilvl w:val="3"/>
          <w:numId w:val="1"/>
        </w:numPr>
        <w:spacing w:after="240"/>
        <w:jc w:val="both"/>
        <w:rPr>
          <w:rFonts w:cs="Arial"/>
          <w:sz w:val="22"/>
          <w:szCs w:val="22"/>
        </w:rPr>
      </w:pPr>
      <w:r>
        <w:rPr>
          <w:rFonts w:cs="Arial"/>
          <w:sz w:val="22"/>
          <w:szCs w:val="22"/>
        </w:rPr>
        <w:t>WT1</w:t>
      </w:r>
      <w:r w:rsidR="00940DD4">
        <w:rPr>
          <w:rFonts w:cs="Arial"/>
          <w:sz w:val="22"/>
          <w:szCs w:val="22"/>
        </w:rPr>
        <w:t xml:space="preserve"> </w:t>
      </w:r>
      <w:r>
        <w:rPr>
          <w:rFonts w:cs="Arial"/>
          <w:sz w:val="22"/>
          <w:szCs w:val="22"/>
        </w:rPr>
        <w:t xml:space="preserve">- Development Strategy for Winchester Town </w:t>
      </w:r>
    </w:p>
    <w:p w14:paraId="2BD438D4" w14:textId="3EBC93F7" w:rsidR="000B2DB0" w:rsidRDefault="00940DD4" w:rsidP="000B2DB0">
      <w:pPr>
        <w:numPr>
          <w:ilvl w:val="3"/>
          <w:numId w:val="1"/>
        </w:numPr>
        <w:spacing w:after="240"/>
        <w:jc w:val="both"/>
        <w:rPr>
          <w:rFonts w:cs="Arial"/>
          <w:sz w:val="22"/>
          <w:szCs w:val="22"/>
        </w:rPr>
      </w:pPr>
      <w:r>
        <w:rPr>
          <w:rFonts w:cs="Arial"/>
          <w:sz w:val="22"/>
          <w:szCs w:val="22"/>
        </w:rPr>
        <w:t>MTRA2 -</w:t>
      </w:r>
      <w:r w:rsidR="000B2DB0">
        <w:rPr>
          <w:rFonts w:cs="Arial"/>
          <w:sz w:val="22"/>
          <w:szCs w:val="22"/>
        </w:rPr>
        <w:t xml:space="preserve"> Market Towns and Larger Villages</w:t>
      </w:r>
    </w:p>
    <w:p w14:paraId="0794E853" w14:textId="77777777" w:rsidR="000B2DB0" w:rsidRDefault="000B2DB0" w:rsidP="000B2DB0">
      <w:pPr>
        <w:numPr>
          <w:ilvl w:val="3"/>
          <w:numId w:val="1"/>
        </w:numPr>
        <w:spacing w:after="240"/>
        <w:jc w:val="both"/>
        <w:rPr>
          <w:rFonts w:cs="Arial"/>
          <w:sz w:val="22"/>
          <w:szCs w:val="22"/>
        </w:rPr>
      </w:pPr>
      <w:r>
        <w:rPr>
          <w:rFonts w:cs="Arial"/>
          <w:sz w:val="22"/>
          <w:szCs w:val="22"/>
        </w:rPr>
        <w:t>CP9 - Economic Growth and Diversification</w:t>
      </w:r>
    </w:p>
    <w:p w14:paraId="76A17152" w14:textId="7B6536C0" w:rsidR="000B2DB0" w:rsidRDefault="000B2DB0" w:rsidP="00940DD4">
      <w:pPr>
        <w:spacing w:after="240"/>
        <w:ind w:left="720"/>
        <w:jc w:val="both"/>
        <w:rPr>
          <w:rFonts w:cs="Arial"/>
          <w:sz w:val="22"/>
          <w:szCs w:val="22"/>
        </w:rPr>
      </w:pPr>
      <w:r w:rsidRPr="00940DD4">
        <w:rPr>
          <w:rFonts w:cs="Arial"/>
          <w:b/>
          <w:sz w:val="22"/>
          <w:szCs w:val="22"/>
        </w:rPr>
        <w:t>Local Plan Part 2</w:t>
      </w:r>
      <w:r>
        <w:rPr>
          <w:rFonts w:cs="Arial"/>
          <w:sz w:val="22"/>
          <w:szCs w:val="22"/>
        </w:rPr>
        <w:t xml:space="preserve"> was adopted in April 2017 and only applies to that part of the District outside </w:t>
      </w:r>
      <w:r w:rsidR="00940DD4">
        <w:rPr>
          <w:rFonts w:cs="Arial"/>
          <w:sz w:val="22"/>
          <w:szCs w:val="22"/>
        </w:rPr>
        <w:t xml:space="preserve">the </w:t>
      </w:r>
      <w:r>
        <w:rPr>
          <w:rFonts w:cs="Arial"/>
          <w:sz w:val="22"/>
          <w:szCs w:val="22"/>
        </w:rPr>
        <w:t xml:space="preserve">SDNP. The evidence base was updated to inform LP2 and can be viewed at </w:t>
      </w:r>
      <w:hyperlink r:id="rId18" w:history="1">
        <w:r w:rsidR="00940DD4" w:rsidRPr="004427A3">
          <w:rPr>
            <w:rStyle w:val="Hyperlink"/>
            <w:rFonts w:cs="Arial"/>
            <w:sz w:val="22"/>
            <w:szCs w:val="22"/>
          </w:rPr>
          <w:t>https://www.winchester.gov.uk/planning-policy/evidence-base/evidence-base-economy</w:t>
        </w:r>
      </w:hyperlink>
      <w:r>
        <w:rPr>
          <w:rFonts w:cs="Arial"/>
          <w:sz w:val="22"/>
          <w:szCs w:val="22"/>
        </w:rPr>
        <w:t xml:space="preserve">. This resulted in updated projections </w:t>
      </w:r>
      <w:r w:rsidR="00BD2CE9">
        <w:rPr>
          <w:rFonts w:cs="Arial"/>
          <w:sz w:val="22"/>
          <w:szCs w:val="22"/>
        </w:rPr>
        <w:t xml:space="preserve">(2014 Retail Study) </w:t>
      </w:r>
      <w:r>
        <w:rPr>
          <w:rFonts w:cs="Arial"/>
          <w:sz w:val="22"/>
          <w:szCs w:val="22"/>
        </w:rPr>
        <w:t>for the quantum of retail floor</w:t>
      </w:r>
      <w:r w:rsidR="001F6073">
        <w:rPr>
          <w:rFonts w:cs="Arial"/>
          <w:sz w:val="22"/>
          <w:szCs w:val="22"/>
        </w:rPr>
        <w:t xml:space="preserve"> </w:t>
      </w:r>
      <w:r>
        <w:rPr>
          <w:rFonts w:cs="Arial"/>
          <w:sz w:val="22"/>
          <w:szCs w:val="22"/>
        </w:rPr>
        <w:t>space being p</w:t>
      </w:r>
      <w:r w:rsidR="00940DD4">
        <w:rPr>
          <w:rFonts w:cs="Arial"/>
          <w:sz w:val="22"/>
          <w:szCs w:val="22"/>
        </w:rPr>
        <w:t>lanned in Winchester Town (s</w:t>
      </w:r>
      <w:r>
        <w:rPr>
          <w:rFonts w:cs="Arial"/>
          <w:sz w:val="22"/>
          <w:szCs w:val="22"/>
        </w:rPr>
        <w:t xml:space="preserve">ee </w:t>
      </w:r>
      <w:r w:rsidR="00940DD4">
        <w:rPr>
          <w:rFonts w:cs="Arial"/>
          <w:sz w:val="22"/>
          <w:szCs w:val="22"/>
        </w:rPr>
        <w:t xml:space="preserve">LPP2 </w:t>
      </w:r>
      <w:r>
        <w:rPr>
          <w:rFonts w:cs="Arial"/>
          <w:sz w:val="22"/>
          <w:szCs w:val="22"/>
        </w:rPr>
        <w:t xml:space="preserve">paras 3.5.1 – 3.5.5). Town centre </w:t>
      </w:r>
      <w:r w:rsidR="008545E3">
        <w:rPr>
          <w:rFonts w:cs="Arial"/>
          <w:sz w:val="22"/>
          <w:szCs w:val="22"/>
        </w:rPr>
        <w:t xml:space="preserve">boundaries </w:t>
      </w:r>
      <w:r>
        <w:rPr>
          <w:rFonts w:cs="Arial"/>
          <w:sz w:val="22"/>
          <w:szCs w:val="22"/>
        </w:rPr>
        <w:t>and primary shopping frontages were reviewed as part of LP</w:t>
      </w:r>
      <w:r w:rsidR="00BD2CE9">
        <w:rPr>
          <w:rFonts w:cs="Arial"/>
          <w:sz w:val="22"/>
          <w:szCs w:val="22"/>
        </w:rPr>
        <w:t>P</w:t>
      </w:r>
      <w:r>
        <w:rPr>
          <w:rFonts w:cs="Arial"/>
          <w:sz w:val="22"/>
          <w:szCs w:val="22"/>
        </w:rPr>
        <w:t>2 and the following relevant policies apply to proposals:-</w:t>
      </w:r>
    </w:p>
    <w:p w14:paraId="2A854755" w14:textId="77777777" w:rsidR="000B2DB0" w:rsidRDefault="000B2DB0" w:rsidP="000B2DB0">
      <w:pPr>
        <w:numPr>
          <w:ilvl w:val="3"/>
          <w:numId w:val="1"/>
        </w:numPr>
        <w:spacing w:after="240"/>
        <w:jc w:val="both"/>
        <w:rPr>
          <w:rFonts w:cs="Arial"/>
          <w:sz w:val="22"/>
          <w:szCs w:val="22"/>
        </w:rPr>
      </w:pPr>
      <w:r>
        <w:rPr>
          <w:rFonts w:cs="Arial"/>
          <w:sz w:val="22"/>
          <w:szCs w:val="22"/>
        </w:rPr>
        <w:t>WIN2 – Winchester Town Centre</w:t>
      </w:r>
    </w:p>
    <w:p w14:paraId="560E5AF9" w14:textId="77777777" w:rsidR="000B2DB0" w:rsidRDefault="000B2DB0" w:rsidP="000B2DB0">
      <w:pPr>
        <w:numPr>
          <w:ilvl w:val="3"/>
          <w:numId w:val="1"/>
        </w:numPr>
        <w:spacing w:after="240"/>
        <w:jc w:val="both"/>
        <w:rPr>
          <w:rFonts w:cs="Arial"/>
          <w:sz w:val="22"/>
          <w:szCs w:val="22"/>
        </w:rPr>
      </w:pPr>
      <w:r>
        <w:rPr>
          <w:rFonts w:cs="Arial"/>
          <w:sz w:val="22"/>
          <w:szCs w:val="22"/>
        </w:rPr>
        <w:t>WIN4 – Silver Hill Mixed Use Site</w:t>
      </w:r>
    </w:p>
    <w:p w14:paraId="7FC4ED27" w14:textId="77777777" w:rsidR="000B2DB0" w:rsidRDefault="000B2DB0" w:rsidP="000B2DB0">
      <w:pPr>
        <w:numPr>
          <w:ilvl w:val="3"/>
          <w:numId w:val="1"/>
        </w:numPr>
        <w:spacing w:after="240"/>
        <w:jc w:val="both"/>
        <w:rPr>
          <w:rFonts w:cs="Arial"/>
          <w:sz w:val="22"/>
          <w:szCs w:val="22"/>
        </w:rPr>
      </w:pPr>
      <w:r>
        <w:rPr>
          <w:rFonts w:cs="Arial"/>
          <w:sz w:val="22"/>
          <w:szCs w:val="22"/>
        </w:rPr>
        <w:t>WIN5-7 – Station Approach Development Principles and Proposals</w:t>
      </w:r>
    </w:p>
    <w:p w14:paraId="40CAE42F" w14:textId="77777777" w:rsidR="000B2DB0" w:rsidRDefault="000B2DB0" w:rsidP="000B2DB0">
      <w:pPr>
        <w:numPr>
          <w:ilvl w:val="3"/>
          <w:numId w:val="1"/>
        </w:numPr>
        <w:spacing w:after="240"/>
        <w:jc w:val="both"/>
        <w:rPr>
          <w:rFonts w:cs="Arial"/>
          <w:sz w:val="22"/>
          <w:szCs w:val="22"/>
        </w:rPr>
      </w:pPr>
      <w:r>
        <w:rPr>
          <w:rFonts w:cs="Arial"/>
          <w:sz w:val="22"/>
          <w:szCs w:val="22"/>
        </w:rPr>
        <w:t xml:space="preserve">WIN11 - Winnall </w:t>
      </w:r>
      <w:r w:rsidRPr="005B782F">
        <w:rPr>
          <w:rFonts w:cs="Arial"/>
          <w:sz w:val="22"/>
          <w:szCs w:val="22"/>
        </w:rPr>
        <w:t xml:space="preserve"> </w:t>
      </w:r>
    </w:p>
    <w:p w14:paraId="42A0B205" w14:textId="77777777" w:rsidR="000B2DB0" w:rsidRDefault="000B2DB0" w:rsidP="000B2DB0">
      <w:pPr>
        <w:numPr>
          <w:ilvl w:val="3"/>
          <w:numId w:val="1"/>
        </w:numPr>
        <w:spacing w:after="240"/>
        <w:jc w:val="both"/>
        <w:rPr>
          <w:rFonts w:cs="Arial"/>
          <w:sz w:val="22"/>
          <w:szCs w:val="22"/>
        </w:rPr>
      </w:pPr>
      <w:r>
        <w:rPr>
          <w:rFonts w:cs="Arial"/>
          <w:sz w:val="22"/>
          <w:szCs w:val="22"/>
        </w:rPr>
        <w:t>DM7 – Town, District and Local Centres</w:t>
      </w:r>
    </w:p>
    <w:p w14:paraId="29DA4694" w14:textId="77777777" w:rsidR="000B2DB0" w:rsidRDefault="000B2DB0" w:rsidP="000B2DB0">
      <w:pPr>
        <w:numPr>
          <w:ilvl w:val="3"/>
          <w:numId w:val="1"/>
        </w:numPr>
        <w:spacing w:after="240"/>
        <w:jc w:val="both"/>
        <w:rPr>
          <w:rFonts w:cs="Arial"/>
          <w:sz w:val="22"/>
          <w:szCs w:val="22"/>
        </w:rPr>
      </w:pPr>
      <w:r>
        <w:rPr>
          <w:rFonts w:cs="Arial"/>
          <w:sz w:val="22"/>
          <w:szCs w:val="22"/>
        </w:rPr>
        <w:t>DM8 – Primary Shopping Frontage</w:t>
      </w:r>
    </w:p>
    <w:p w14:paraId="35D270A9" w14:textId="77777777" w:rsidR="000B2DB0" w:rsidRDefault="000B2DB0" w:rsidP="000B2DB0">
      <w:pPr>
        <w:numPr>
          <w:ilvl w:val="3"/>
          <w:numId w:val="1"/>
        </w:numPr>
        <w:spacing w:after="240"/>
        <w:jc w:val="both"/>
        <w:rPr>
          <w:rFonts w:cs="Arial"/>
          <w:sz w:val="22"/>
          <w:szCs w:val="22"/>
        </w:rPr>
      </w:pPr>
      <w:r>
        <w:rPr>
          <w:rFonts w:cs="Arial"/>
          <w:sz w:val="22"/>
          <w:szCs w:val="22"/>
        </w:rPr>
        <w:t>DM0 – Secondary Shopping Frontage</w:t>
      </w:r>
    </w:p>
    <w:p w14:paraId="6538D584" w14:textId="20252BC0" w:rsidR="000B2DB0" w:rsidRDefault="000B2DB0" w:rsidP="00BD2CE9">
      <w:pPr>
        <w:numPr>
          <w:ilvl w:val="1"/>
          <w:numId w:val="1"/>
        </w:numPr>
        <w:spacing w:after="240"/>
        <w:jc w:val="both"/>
        <w:rPr>
          <w:rFonts w:cs="Arial"/>
          <w:sz w:val="22"/>
          <w:szCs w:val="22"/>
        </w:rPr>
      </w:pPr>
      <w:r w:rsidRPr="00BD2CE9">
        <w:rPr>
          <w:rFonts w:cs="Arial"/>
          <w:sz w:val="22"/>
          <w:szCs w:val="22"/>
        </w:rPr>
        <w:t>Policy WIN4 of LP2 requires a Supplementary Planning Document (SPD) to be prepared to add more detail to the area of Winchester City Centre known as ‘Central Winchester Regeneration’</w:t>
      </w:r>
      <w:r w:rsidR="008545E3">
        <w:rPr>
          <w:rFonts w:cs="Arial"/>
          <w:sz w:val="22"/>
          <w:szCs w:val="22"/>
        </w:rPr>
        <w:t xml:space="preserve"> (now ‘Saxon Gate’)</w:t>
      </w:r>
      <w:r w:rsidRPr="00BD2CE9">
        <w:rPr>
          <w:rFonts w:cs="Arial"/>
          <w:sz w:val="22"/>
          <w:szCs w:val="22"/>
        </w:rPr>
        <w:t xml:space="preserve">. The </w:t>
      </w:r>
      <w:r w:rsidR="00BD2CE9" w:rsidRPr="00BD2CE9">
        <w:rPr>
          <w:rFonts w:cs="Arial"/>
          <w:sz w:val="22"/>
          <w:szCs w:val="22"/>
        </w:rPr>
        <w:t>Central Winchester Regeneration SPD</w:t>
      </w:r>
      <w:r w:rsidRPr="00BD2CE9">
        <w:rPr>
          <w:rFonts w:cs="Arial"/>
          <w:sz w:val="22"/>
          <w:szCs w:val="22"/>
        </w:rPr>
        <w:t xml:space="preserve"> was adopted in June 2018 and identifies key themes for the area and how these can be delivered. Much of this area now lies in the Council’s ownership and projects are being initiated to implement the SPD. Further details of the CWR project can be viewed at </w:t>
      </w:r>
      <w:hyperlink r:id="rId19" w:history="1">
        <w:r w:rsidR="00BD2CE9" w:rsidRPr="00BD2CE9">
          <w:rPr>
            <w:rStyle w:val="Hyperlink"/>
            <w:rFonts w:cs="Arial"/>
            <w:sz w:val="22"/>
            <w:szCs w:val="22"/>
          </w:rPr>
          <w:t>https://www.winchester.gov.uk/projects/5744/central-winchester-</w:t>
        </w:r>
        <w:r w:rsidR="00BD2CE9" w:rsidRPr="00BD2CE9">
          <w:rPr>
            <w:rStyle w:val="Hyperlink"/>
            <w:rFonts w:cs="Arial"/>
            <w:sz w:val="22"/>
            <w:szCs w:val="22"/>
          </w:rPr>
          <w:lastRenderedPageBreak/>
          <w:t>regeneration</w:t>
        </w:r>
      </w:hyperlink>
      <w:r w:rsidR="00BD2CE9" w:rsidRPr="00BD2CE9">
        <w:rPr>
          <w:rFonts w:cs="Arial"/>
          <w:sz w:val="22"/>
          <w:szCs w:val="22"/>
        </w:rPr>
        <w:t>.</w:t>
      </w:r>
      <w:r w:rsidRPr="00BD2CE9">
        <w:rPr>
          <w:rFonts w:cs="Arial"/>
          <w:sz w:val="22"/>
          <w:szCs w:val="22"/>
        </w:rPr>
        <w:t xml:space="preserve"> As part of this project a retail market report was prepared by </w:t>
      </w:r>
      <w:proofErr w:type="spellStart"/>
      <w:r w:rsidRPr="00BD2CE9">
        <w:rPr>
          <w:rFonts w:cs="Arial"/>
          <w:sz w:val="22"/>
          <w:szCs w:val="22"/>
        </w:rPr>
        <w:t>Propernomics</w:t>
      </w:r>
      <w:proofErr w:type="spellEnd"/>
      <w:r w:rsidR="008545E3">
        <w:rPr>
          <w:rFonts w:cs="Arial"/>
          <w:sz w:val="22"/>
          <w:szCs w:val="22"/>
        </w:rPr>
        <w:t xml:space="preserve"> consultancy</w:t>
      </w:r>
      <w:r w:rsidRPr="00BD2CE9">
        <w:rPr>
          <w:rFonts w:cs="Arial"/>
          <w:sz w:val="22"/>
          <w:szCs w:val="22"/>
        </w:rPr>
        <w:t xml:space="preserve"> and this can be viewed at </w:t>
      </w:r>
      <w:hyperlink r:id="rId20" w:history="1">
        <w:r w:rsidR="00BD2CE9" w:rsidRPr="00BD2CE9">
          <w:rPr>
            <w:rStyle w:val="Hyperlink"/>
            <w:rFonts w:cs="Arial"/>
            <w:sz w:val="22"/>
            <w:szCs w:val="22"/>
          </w:rPr>
          <w:t>https://www.winchester.gov.uk/assets/attach/13454/Retail-market-report-Winchester-commentary-2017-combined.pdf</w:t>
        </w:r>
      </w:hyperlink>
      <w:r w:rsidR="00BD2CE9" w:rsidRPr="00BD2CE9">
        <w:rPr>
          <w:rFonts w:cs="Arial"/>
          <w:sz w:val="22"/>
          <w:szCs w:val="22"/>
        </w:rPr>
        <w:t xml:space="preserve">. </w:t>
      </w:r>
    </w:p>
    <w:p w14:paraId="36FDA5A0" w14:textId="5A0DC3ED" w:rsidR="00BF7752" w:rsidRPr="00281915" w:rsidRDefault="00281915" w:rsidP="00281915">
      <w:pPr>
        <w:numPr>
          <w:ilvl w:val="0"/>
          <w:numId w:val="1"/>
        </w:numPr>
        <w:spacing w:after="240"/>
        <w:jc w:val="both"/>
        <w:rPr>
          <w:rFonts w:cs="Arial"/>
          <w:b/>
          <w:sz w:val="22"/>
          <w:szCs w:val="22"/>
          <w:u w:val="single"/>
        </w:rPr>
      </w:pPr>
      <w:r w:rsidRPr="00281915">
        <w:rPr>
          <w:rFonts w:cs="Arial"/>
          <w:b/>
          <w:sz w:val="22"/>
          <w:szCs w:val="22"/>
          <w:u w:val="single"/>
        </w:rPr>
        <w:t>Requirement for a Retail, Leisure and Town Centre Uses Study</w:t>
      </w:r>
    </w:p>
    <w:p w14:paraId="56BF6589" w14:textId="3BE01951" w:rsidR="00E3472C" w:rsidRDefault="00281915" w:rsidP="00281915">
      <w:pPr>
        <w:numPr>
          <w:ilvl w:val="1"/>
          <w:numId w:val="24"/>
        </w:numPr>
        <w:spacing w:after="240"/>
        <w:jc w:val="both"/>
        <w:rPr>
          <w:rFonts w:cs="Arial"/>
          <w:sz w:val="22"/>
          <w:szCs w:val="22"/>
        </w:rPr>
      </w:pPr>
      <w:r>
        <w:rPr>
          <w:rFonts w:cs="Arial"/>
          <w:sz w:val="22"/>
          <w:szCs w:val="22"/>
        </w:rPr>
        <w:t xml:space="preserve">An updated retail, leisure and town centre uses study is needed to provide robust and up to date evidence relating to these uses to inform the development strategy and policies of the Local Plan 2036.  </w:t>
      </w:r>
      <w:r w:rsidR="00E3472C">
        <w:rPr>
          <w:rFonts w:cs="Arial"/>
          <w:sz w:val="22"/>
          <w:szCs w:val="22"/>
        </w:rPr>
        <w:t>Current planning policies reflect the conclusions of the 2007 Retail and Town Centre Uses Study and its various updates, the latest of which was in 2014.  There have been significant changes in relation to town centres since the previous studies, particularly in relation to internet shopping, the fortunes of the ‘high street’ and Government policy.</w:t>
      </w:r>
    </w:p>
    <w:p w14:paraId="33E8E674" w14:textId="46A59AEA" w:rsidR="00726917" w:rsidRPr="005B782F" w:rsidRDefault="00281915" w:rsidP="00281915">
      <w:pPr>
        <w:numPr>
          <w:ilvl w:val="1"/>
          <w:numId w:val="24"/>
        </w:numPr>
        <w:spacing w:after="240"/>
        <w:jc w:val="both"/>
        <w:rPr>
          <w:rFonts w:cs="Arial"/>
          <w:sz w:val="22"/>
          <w:szCs w:val="22"/>
        </w:rPr>
      </w:pPr>
      <w:r>
        <w:rPr>
          <w:rFonts w:cs="Arial"/>
          <w:sz w:val="22"/>
          <w:szCs w:val="22"/>
        </w:rPr>
        <w:t>The study will need to</w:t>
      </w:r>
      <w:r w:rsidR="00726917">
        <w:rPr>
          <w:rFonts w:cs="Arial"/>
          <w:sz w:val="22"/>
          <w:szCs w:val="22"/>
        </w:rPr>
        <w:t xml:space="preserve"> reassess the existing </w:t>
      </w:r>
      <w:r w:rsidR="00726917" w:rsidRPr="005B782F">
        <w:rPr>
          <w:rFonts w:cs="Arial"/>
          <w:sz w:val="22"/>
          <w:szCs w:val="22"/>
        </w:rPr>
        <w:t>hierarchy of town centres</w:t>
      </w:r>
      <w:r>
        <w:rPr>
          <w:rFonts w:cs="Arial"/>
          <w:sz w:val="22"/>
          <w:szCs w:val="22"/>
        </w:rPr>
        <w:t>,</w:t>
      </w:r>
      <w:r w:rsidR="00726917" w:rsidRPr="005B782F">
        <w:rPr>
          <w:rFonts w:cs="Arial"/>
          <w:sz w:val="22"/>
          <w:szCs w:val="22"/>
        </w:rPr>
        <w:t xml:space="preserve"> </w:t>
      </w:r>
      <w:r w:rsidR="00726917">
        <w:rPr>
          <w:rFonts w:cs="Arial"/>
          <w:sz w:val="22"/>
          <w:szCs w:val="22"/>
        </w:rPr>
        <w:t>as expressed in Policy DS1 of Local Plan Part 1, to confirm or otherwise the appropriateness of the categories of retail centre</w:t>
      </w:r>
      <w:r>
        <w:rPr>
          <w:rFonts w:cs="Arial"/>
          <w:sz w:val="22"/>
          <w:szCs w:val="22"/>
        </w:rPr>
        <w:t xml:space="preserve">, taking account of </w:t>
      </w:r>
      <w:r w:rsidR="00726917">
        <w:rPr>
          <w:rFonts w:cs="Arial"/>
          <w:sz w:val="22"/>
          <w:szCs w:val="22"/>
        </w:rPr>
        <w:t xml:space="preserve">their role and function, </w:t>
      </w:r>
      <w:r>
        <w:rPr>
          <w:rFonts w:cs="Arial"/>
          <w:sz w:val="22"/>
          <w:szCs w:val="22"/>
        </w:rPr>
        <w:t xml:space="preserve">catchment characteristics, </w:t>
      </w:r>
      <w:r w:rsidR="00726917">
        <w:rPr>
          <w:rFonts w:cs="Arial"/>
          <w:sz w:val="22"/>
          <w:szCs w:val="22"/>
        </w:rPr>
        <w:t>vitality and viability</w:t>
      </w:r>
      <w:r w:rsidR="00E3472C">
        <w:rPr>
          <w:rFonts w:cs="Arial"/>
          <w:sz w:val="22"/>
          <w:szCs w:val="22"/>
        </w:rPr>
        <w:t>, etc</w:t>
      </w:r>
      <w:r w:rsidR="00726917">
        <w:rPr>
          <w:rFonts w:cs="Arial"/>
          <w:sz w:val="22"/>
          <w:szCs w:val="22"/>
        </w:rPr>
        <w:t xml:space="preserve">. </w:t>
      </w:r>
    </w:p>
    <w:p w14:paraId="30FFD97A" w14:textId="3AA9CFAB" w:rsidR="001D1EE6" w:rsidRPr="00281915" w:rsidRDefault="00281915" w:rsidP="00281915">
      <w:pPr>
        <w:numPr>
          <w:ilvl w:val="1"/>
          <w:numId w:val="24"/>
        </w:numPr>
        <w:spacing w:after="240"/>
        <w:jc w:val="both"/>
        <w:rPr>
          <w:rFonts w:cs="Arial"/>
          <w:sz w:val="22"/>
          <w:szCs w:val="22"/>
        </w:rPr>
      </w:pPr>
      <w:r w:rsidRPr="00281915">
        <w:rPr>
          <w:rFonts w:cs="Arial"/>
          <w:sz w:val="22"/>
          <w:szCs w:val="22"/>
        </w:rPr>
        <w:t>The study should q</w:t>
      </w:r>
      <w:r w:rsidR="001F67B1" w:rsidRPr="00281915">
        <w:rPr>
          <w:rFonts w:cs="Arial"/>
          <w:sz w:val="22"/>
          <w:szCs w:val="22"/>
        </w:rPr>
        <w:t xml:space="preserve">uantify the </w:t>
      </w:r>
      <w:r w:rsidR="00E3472C">
        <w:rPr>
          <w:rFonts w:cs="Arial"/>
          <w:sz w:val="22"/>
          <w:szCs w:val="22"/>
        </w:rPr>
        <w:t xml:space="preserve">likely </w:t>
      </w:r>
      <w:r w:rsidR="001F67B1" w:rsidRPr="00281915">
        <w:rPr>
          <w:rFonts w:cs="Arial"/>
          <w:sz w:val="22"/>
          <w:szCs w:val="22"/>
        </w:rPr>
        <w:t>need for retail, leisure and other town centre uses</w:t>
      </w:r>
      <w:r w:rsidR="00A9425B" w:rsidRPr="00281915">
        <w:rPr>
          <w:rFonts w:cs="Arial"/>
          <w:sz w:val="22"/>
          <w:szCs w:val="22"/>
        </w:rPr>
        <w:t xml:space="preserve"> through</w:t>
      </w:r>
      <w:r w:rsidR="001F67B1" w:rsidRPr="00281915">
        <w:rPr>
          <w:rFonts w:cs="Arial"/>
          <w:sz w:val="22"/>
          <w:szCs w:val="22"/>
        </w:rPr>
        <w:t xml:space="preserve">out the District </w:t>
      </w:r>
      <w:r w:rsidR="00A9425B" w:rsidRPr="00281915">
        <w:rPr>
          <w:rFonts w:cs="Arial"/>
          <w:sz w:val="22"/>
          <w:szCs w:val="22"/>
        </w:rPr>
        <w:t>until 20</w:t>
      </w:r>
      <w:r w:rsidR="006E7936" w:rsidRPr="00281915">
        <w:rPr>
          <w:rFonts w:cs="Arial"/>
          <w:sz w:val="22"/>
          <w:szCs w:val="22"/>
        </w:rPr>
        <w:t>3</w:t>
      </w:r>
      <w:r w:rsidR="00726917" w:rsidRPr="00281915">
        <w:rPr>
          <w:rFonts w:cs="Arial"/>
          <w:sz w:val="22"/>
          <w:szCs w:val="22"/>
        </w:rPr>
        <w:t xml:space="preserve">6 and express this as an amount of additional (or reduced) </w:t>
      </w:r>
      <w:proofErr w:type="spellStart"/>
      <w:r w:rsidR="00726917" w:rsidRPr="00281915">
        <w:rPr>
          <w:rFonts w:cs="Arial"/>
          <w:sz w:val="22"/>
          <w:szCs w:val="22"/>
        </w:rPr>
        <w:t>floorspace</w:t>
      </w:r>
      <w:proofErr w:type="spellEnd"/>
      <w:r w:rsidR="00726917" w:rsidRPr="00281915">
        <w:rPr>
          <w:rFonts w:cs="Arial"/>
          <w:sz w:val="22"/>
          <w:szCs w:val="22"/>
        </w:rPr>
        <w:t xml:space="preserve"> for the various uses. </w:t>
      </w:r>
      <w:r w:rsidR="00E3472C">
        <w:rPr>
          <w:rFonts w:cs="Arial"/>
          <w:sz w:val="22"/>
          <w:szCs w:val="22"/>
        </w:rPr>
        <w:t xml:space="preserve"> </w:t>
      </w:r>
      <w:r w:rsidRPr="00281915">
        <w:rPr>
          <w:rFonts w:cs="Arial"/>
          <w:sz w:val="22"/>
          <w:szCs w:val="22"/>
        </w:rPr>
        <w:t>It should i</w:t>
      </w:r>
      <w:r w:rsidR="001D1EE6" w:rsidRPr="00281915">
        <w:rPr>
          <w:rFonts w:cs="Arial"/>
          <w:sz w:val="22"/>
          <w:szCs w:val="22"/>
        </w:rPr>
        <w:t>dentif</w:t>
      </w:r>
      <w:r>
        <w:rPr>
          <w:rFonts w:cs="Arial"/>
          <w:sz w:val="22"/>
          <w:szCs w:val="22"/>
        </w:rPr>
        <w:t xml:space="preserve">y the </w:t>
      </w:r>
      <w:r w:rsidR="00E3472C">
        <w:rPr>
          <w:rFonts w:cs="Arial"/>
          <w:sz w:val="22"/>
          <w:szCs w:val="22"/>
        </w:rPr>
        <w:t>main</w:t>
      </w:r>
      <w:r w:rsidR="001D1EE6" w:rsidRPr="00281915">
        <w:rPr>
          <w:rFonts w:cs="Arial"/>
          <w:sz w:val="22"/>
          <w:szCs w:val="22"/>
        </w:rPr>
        <w:t xml:space="preserve"> centres </w:t>
      </w:r>
      <w:r w:rsidR="00E3472C">
        <w:rPr>
          <w:rFonts w:cs="Arial"/>
          <w:sz w:val="22"/>
          <w:szCs w:val="22"/>
        </w:rPr>
        <w:t xml:space="preserve">where there is a need for further retail, </w:t>
      </w:r>
      <w:proofErr w:type="spellStart"/>
      <w:r w:rsidR="00E3472C">
        <w:rPr>
          <w:rFonts w:cs="Arial"/>
          <w:sz w:val="22"/>
          <w:szCs w:val="22"/>
        </w:rPr>
        <w:t>etc</w:t>
      </w:r>
      <w:proofErr w:type="spellEnd"/>
      <w:r w:rsidR="00E3472C">
        <w:rPr>
          <w:rFonts w:cs="Arial"/>
          <w:sz w:val="22"/>
          <w:szCs w:val="22"/>
        </w:rPr>
        <w:t xml:space="preserve"> development </w:t>
      </w:r>
      <w:r w:rsidR="001D1EE6" w:rsidRPr="00281915">
        <w:rPr>
          <w:rFonts w:cs="Arial"/>
          <w:sz w:val="22"/>
          <w:szCs w:val="22"/>
        </w:rPr>
        <w:t xml:space="preserve">and </w:t>
      </w:r>
      <w:r w:rsidR="00E3472C">
        <w:rPr>
          <w:rFonts w:cs="Arial"/>
          <w:sz w:val="22"/>
          <w:szCs w:val="22"/>
        </w:rPr>
        <w:t xml:space="preserve">assess </w:t>
      </w:r>
      <w:r w:rsidR="00D52F7D" w:rsidRPr="00281915">
        <w:rPr>
          <w:rFonts w:cs="Arial"/>
          <w:sz w:val="22"/>
          <w:szCs w:val="22"/>
        </w:rPr>
        <w:t xml:space="preserve">potential </w:t>
      </w:r>
      <w:r w:rsidR="001D1EE6" w:rsidRPr="00281915">
        <w:rPr>
          <w:rFonts w:cs="Arial"/>
          <w:sz w:val="22"/>
          <w:szCs w:val="22"/>
        </w:rPr>
        <w:t>sites to accommodate any addi</w:t>
      </w:r>
      <w:r w:rsidR="00CF48E1" w:rsidRPr="00281915">
        <w:rPr>
          <w:rFonts w:cs="Arial"/>
          <w:sz w:val="22"/>
          <w:szCs w:val="22"/>
        </w:rPr>
        <w:t>tional floor</w:t>
      </w:r>
      <w:r w:rsidR="001F6073">
        <w:rPr>
          <w:rFonts w:cs="Arial"/>
          <w:sz w:val="22"/>
          <w:szCs w:val="22"/>
        </w:rPr>
        <w:t xml:space="preserve"> </w:t>
      </w:r>
      <w:r w:rsidR="00CF48E1" w:rsidRPr="00281915">
        <w:rPr>
          <w:rFonts w:cs="Arial"/>
          <w:sz w:val="22"/>
          <w:szCs w:val="22"/>
        </w:rPr>
        <w:t>space requirements</w:t>
      </w:r>
      <w:r w:rsidR="00E3472C">
        <w:rPr>
          <w:rFonts w:cs="Arial"/>
          <w:sz w:val="22"/>
          <w:szCs w:val="22"/>
        </w:rPr>
        <w:t xml:space="preserve"> (or where land/buildings may become surplus to retail, </w:t>
      </w:r>
      <w:proofErr w:type="spellStart"/>
      <w:r w:rsidR="00E3472C">
        <w:rPr>
          <w:rFonts w:cs="Arial"/>
          <w:sz w:val="22"/>
          <w:szCs w:val="22"/>
        </w:rPr>
        <w:t>etc</w:t>
      </w:r>
      <w:proofErr w:type="spellEnd"/>
      <w:r w:rsidR="00E3472C">
        <w:rPr>
          <w:rFonts w:cs="Arial"/>
          <w:sz w:val="22"/>
          <w:szCs w:val="22"/>
        </w:rPr>
        <w:t xml:space="preserve"> needs).  The study should advise on </w:t>
      </w:r>
      <w:r w:rsidR="00CF48E1" w:rsidRPr="00281915">
        <w:rPr>
          <w:rFonts w:cs="Arial"/>
          <w:sz w:val="22"/>
          <w:szCs w:val="22"/>
        </w:rPr>
        <w:t xml:space="preserve">the future </w:t>
      </w:r>
      <w:r w:rsidR="00C236C8">
        <w:rPr>
          <w:rFonts w:cs="Arial"/>
          <w:sz w:val="22"/>
          <w:szCs w:val="22"/>
        </w:rPr>
        <w:t xml:space="preserve">hierarchy and </w:t>
      </w:r>
      <w:r w:rsidR="008545E3">
        <w:rPr>
          <w:rFonts w:cs="Arial"/>
          <w:sz w:val="22"/>
          <w:szCs w:val="22"/>
        </w:rPr>
        <w:t xml:space="preserve">spatial </w:t>
      </w:r>
      <w:r w:rsidR="00C236C8">
        <w:rPr>
          <w:rFonts w:cs="Arial"/>
          <w:sz w:val="22"/>
          <w:szCs w:val="22"/>
        </w:rPr>
        <w:t>planning strategy for</w:t>
      </w:r>
      <w:r w:rsidR="00CF48E1" w:rsidRPr="00281915">
        <w:rPr>
          <w:rFonts w:cs="Arial"/>
          <w:sz w:val="22"/>
          <w:szCs w:val="22"/>
        </w:rPr>
        <w:t xml:space="preserve"> the </w:t>
      </w:r>
      <w:r w:rsidR="00E3472C">
        <w:rPr>
          <w:rFonts w:cs="Arial"/>
          <w:sz w:val="22"/>
          <w:szCs w:val="22"/>
        </w:rPr>
        <w:t>main commercial centres</w:t>
      </w:r>
      <w:r w:rsidR="00CF48E1" w:rsidRPr="00281915">
        <w:rPr>
          <w:rFonts w:cs="Arial"/>
          <w:sz w:val="22"/>
          <w:szCs w:val="22"/>
        </w:rPr>
        <w:t xml:space="preserve"> in </w:t>
      </w:r>
      <w:r w:rsidR="00E3472C">
        <w:rPr>
          <w:rFonts w:cs="Arial"/>
          <w:sz w:val="22"/>
          <w:szCs w:val="22"/>
        </w:rPr>
        <w:t xml:space="preserve">the </w:t>
      </w:r>
      <w:r w:rsidR="00CF48E1" w:rsidRPr="00281915">
        <w:rPr>
          <w:rFonts w:cs="Arial"/>
          <w:sz w:val="22"/>
          <w:szCs w:val="22"/>
        </w:rPr>
        <w:t xml:space="preserve">light of current </w:t>
      </w:r>
      <w:r w:rsidR="008545E3">
        <w:rPr>
          <w:rFonts w:cs="Arial"/>
          <w:sz w:val="22"/>
          <w:szCs w:val="22"/>
        </w:rPr>
        <w:t xml:space="preserve">and anticipated </w:t>
      </w:r>
      <w:r w:rsidR="00CF48E1" w:rsidRPr="00281915">
        <w:rPr>
          <w:rFonts w:cs="Arial"/>
          <w:sz w:val="22"/>
          <w:szCs w:val="22"/>
        </w:rPr>
        <w:t xml:space="preserve">changes to shopping and leisure patterns. </w:t>
      </w:r>
    </w:p>
    <w:p w14:paraId="6246E314" w14:textId="2566C178" w:rsidR="00552E1B" w:rsidRDefault="00552E1B" w:rsidP="00281915">
      <w:pPr>
        <w:numPr>
          <w:ilvl w:val="1"/>
          <w:numId w:val="24"/>
        </w:numPr>
        <w:spacing w:after="240"/>
        <w:jc w:val="both"/>
        <w:rPr>
          <w:rFonts w:cs="Arial"/>
          <w:sz w:val="22"/>
          <w:szCs w:val="22"/>
        </w:rPr>
      </w:pPr>
      <w:r>
        <w:rPr>
          <w:rFonts w:cs="Arial"/>
          <w:sz w:val="22"/>
          <w:szCs w:val="22"/>
        </w:rPr>
        <w:t>All work should meet the requirements of Government guidance (</w:t>
      </w:r>
      <w:r w:rsidR="006E7936">
        <w:rPr>
          <w:rFonts w:cs="Arial"/>
          <w:sz w:val="22"/>
          <w:szCs w:val="22"/>
        </w:rPr>
        <w:t>NPPF and NPG</w:t>
      </w:r>
      <w:r>
        <w:rPr>
          <w:rFonts w:cs="Arial"/>
          <w:sz w:val="22"/>
          <w:szCs w:val="22"/>
        </w:rPr>
        <w:t xml:space="preserve">) and best practice advice.  The evidence, analysis and conclusions should be robust and of a </w:t>
      </w:r>
      <w:r w:rsidR="00281915">
        <w:rPr>
          <w:rFonts w:cs="Arial"/>
          <w:sz w:val="22"/>
          <w:szCs w:val="22"/>
        </w:rPr>
        <w:t xml:space="preserve">quality that will be found to be </w:t>
      </w:r>
      <w:r>
        <w:rPr>
          <w:rFonts w:cs="Arial"/>
          <w:sz w:val="22"/>
          <w:szCs w:val="22"/>
        </w:rPr>
        <w:t xml:space="preserve">‘sound’ </w:t>
      </w:r>
      <w:r w:rsidR="00281915">
        <w:rPr>
          <w:rFonts w:cs="Arial"/>
          <w:sz w:val="22"/>
          <w:szCs w:val="22"/>
        </w:rPr>
        <w:t>when the Local Plan is examined in due course</w:t>
      </w:r>
      <w:r>
        <w:rPr>
          <w:rFonts w:cs="Arial"/>
          <w:sz w:val="22"/>
          <w:szCs w:val="22"/>
        </w:rPr>
        <w:t>.</w:t>
      </w:r>
      <w:r w:rsidR="006E7936">
        <w:rPr>
          <w:rFonts w:cs="Arial"/>
          <w:sz w:val="22"/>
          <w:szCs w:val="22"/>
        </w:rPr>
        <w:t xml:space="preserve"> </w:t>
      </w:r>
    </w:p>
    <w:p w14:paraId="3A0AF4CD" w14:textId="42C3DE5A" w:rsidR="00C236C8" w:rsidRPr="00C236C8" w:rsidRDefault="00C236C8" w:rsidP="00C236C8">
      <w:pPr>
        <w:numPr>
          <w:ilvl w:val="0"/>
          <w:numId w:val="24"/>
        </w:numPr>
        <w:rPr>
          <w:rFonts w:cs="Arial"/>
          <w:b/>
          <w:sz w:val="22"/>
          <w:szCs w:val="22"/>
          <w:u w:val="single"/>
        </w:rPr>
      </w:pPr>
      <w:r w:rsidRPr="00C236C8">
        <w:rPr>
          <w:rFonts w:cs="Arial"/>
          <w:b/>
          <w:sz w:val="22"/>
          <w:szCs w:val="22"/>
          <w:u w:val="single"/>
        </w:rPr>
        <w:t xml:space="preserve">The Project Specification  </w:t>
      </w:r>
    </w:p>
    <w:p w14:paraId="7229136C" w14:textId="77777777" w:rsidR="00C236C8" w:rsidRPr="00C236C8" w:rsidRDefault="00C236C8" w:rsidP="00C236C8">
      <w:pPr>
        <w:ind w:left="720"/>
        <w:rPr>
          <w:rFonts w:cs="Arial"/>
          <w:sz w:val="22"/>
          <w:szCs w:val="22"/>
          <w:u w:val="single"/>
        </w:rPr>
      </w:pPr>
    </w:p>
    <w:p w14:paraId="291D5C40" w14:textId="7B1E3B5B" w:rsidR="003C5FF4" w:rsidRDefault="003C5FF4" w:rsidP="00281915">
      <w:pPr>
        <w:numPr>
          <w:ilvl w:val="1"/>
          <w:numId w:val="24"/>
        </w:numPr>
        <w:spacing w:after="240"/>
        <w:jc w:val="both"/>
        <w:rPr>
          <w:rFonts w:cs="Arial"/>
          <w:sz w:val="22"/>
          <w:szCs w:val="22"/>
        </w:rPr>
      </w:pPr>
      <w:r>
        <w:rPr>
          <w:rFonts w:cs="Arial"/>
          <w:sz w:val="22"/>
          <w:szCs w:val="22"/>
        </w:rPr>
        <w:t xml:space="preserve">This study needs to assess the appropriateness of </w:t>
      </w:r>
      <w:r w:rsidR="00C236C8">
        <w:rPr>
          <w:rFonts w:cs="Arial"/>
          <w:sz w:val="22"/>
          <w:szCs w:val="22"/>
        </w:rPr>
        <w:t>adopted L</w:t>
      </w:r>
      <w:r w:rsidR="000F55B0">
        <w:rPr>
          <w:rFonts w:cs="Arial"/>
          <w:sz w:val="22"/>
          <w:szCs w:val="22"/>
        </w:rPr>
        <w:t xml:space="preserve">ocal </w:t>
      </w:r>
      <w:r w:rsidR="00C236C8">
        <w:rPr>
          <w:rFonts w:cs="Arial"/>
          <w:sz w:val="22"/>
          <w:szCs w:val="22"/>
        </w:rPr>
        <w:t>P</w:t>
      </w:r>
      <w:r w:rsidR="000F55B0">
        <w:rPr>
          <w:rFonts w:cs="Arial"/>
          <w:sz w:val="22"/>
          <w:szCs w:val="22"/>
        </w:rPr>
        <w:t xml:space="preserve">lan </w:t>
      </w:r>
      <w:r w:rsidR="00C236C8">
        <w:rPr>
          <w:rFonts w:cs="Arial"/>
          <w:sz w:val="22"/>
          <w:szCs w:val="22"/>
        </w:rPr>
        <w:t xml:space="preserve">strategies and </w:t>
      </w:r>
      <w:r w:rsidR="000F55B0">
        <w:rPr>
          <w:rFonts w:cs="Arial"/>
          <w:sz w:val="22"/>
          <w:szCs w:val="22"/>
        </w:rPr>
        <w:t>p</w:t>
      </w:r>
      <w:r>
        <w:rPr>
          <w:rFonts w:cs="Arial"/>
          <w:sz w:val="22"/>
          <w:szCs w:val="22"/>
        </w:rPr>
        <w:t>olicies in light of revised Government guidance and changes to the retail and town centre market</w:t>
      </w:r>
      <w:r w:rsidR="003F61C4">
        <w:rPr>
          <w:rFonts w:cs="Arial"/>
          <w:sz w:val="22"/>
          <w:szCs w:val="22"/>
        </w:rPr>
        <w:t>s</w:t>
      </w:r>
      <w:r>
        <w:rPr>
          <w:rFonts w:cs="Arial"/>
          <w:sz w:val="22"/>
          <w:szCs w:val="22"/>
        </w:rPr>
        <w:t>.</w:t>
      </w:r>
      <w:r w:rsidR="000F55B0">
        <w:rPr>
          <w:rFonts w:cs="Arial"/>
          <w:sz w:val="22"/>
          <w:szCs w:val="22"/>
        </w:rPr>
        <w:t xml:space="preserve"> </w:t>
      </w:r>
      <w:r w:rsidR="00C236C8">
        <w:rPr>
          <w:rFonts w:cs="Arial"/>
          <w:sz w:val="22"/>
          <w:szCs w:val="22"/>
        </w:rPr>
        <w:t>It should address p</w:t>
      </w:r>
      <w:r w:rsidR="004223CE">
        <w:rPr>
          <w:rFonts w:cs="Arial"/>
          <w:sz w:val="22"/>
          <w:szCs w:val="22"/>
        </w:rPr>
        <w:t xml:space="preserve">articularly the requirement to the meet the need </w:t>
      </w:r>
      <w:r w:rsidR="00C236C8">
        <w:rPr>
          <w:rFonts w:cs="Arial"/>
          <w:sz w:val="22"/>
          <w:szCs w:val="22"/>
        </w:rPr>
        <w:t>for</w:t>
      </w:r>
      <w:r w:rsidR="004223CE">
        <w:rPr>
          <w:rFonts w:cs="Arial"/>
          <w:sz w:val="22"/>
          <w:szCs w:val="22"/>
        </w:rPr>
        <w:t xml:space="preserve"> main town centre uses in full through adopting a town centre first approach.</w:t>
      </w:r>
    </w:p>
    <w:p w14:paraId="274DBA5A" w14:textId="04D17866" w:rsidR="000F55B0" w:rsidRDefault="00CF0EA6" w:rsidP="00281915">
      <w:pPr>
        <w:numPr>
          <w:ilvl w:val="1"/>
          <w:numId w:val="24"/>
        </w:numPr>
        <w:spacing w:after="240"/>
        <w:jc w:val="both"/>
        <w:rPr>
          <w:rFonts w:cs="Arial"/>
          <w:sz w:val="22"/>
          <w:szCs w:val="22"/>
        </w:rPr>
      </w:pPr>
      <w:r w:rsidRPr="005B782F">
        <w:rPr>
          <w:rFonts w:cs="Arial"/>
          <w:sz w:val="22"/>
          <w:szCs w:val="22"/>
        </w:rPr>
        <w:t>The study should provide a</w:t>
      </w:r>
      <w:r w:rsidR="000F55B0">
        <w:rPr>
          <w:rFonts w:cs="Arial"/>
          <w:sz w:val="22"/>
          <w:szCs w:val="22"/>
        </w:rPr>
        <w:t xml:space="preserve"> quantitative and qualitative </w:t>
      </w:r>
      <w:r w:rsidRPr="005B782F">
        <w:rPr>
          <w:rFonts w:cs="Arial"/>
          <w:sz w:val="22"/>
          <w:szCs w:val="22"/>
        </w:rPr>
        <w:t xml:space="preserve">analysis of the District in terms of the </w:t>
      </w:r>
      <w:r w:rsidR="000F55B0">
        <w:rPr>
          <w:rFonts w:cs="Arial"/>
          <w:sz w:val="22"/>
          <w:szCs w:val="22"/>
        </w:rPr>
        <w:t xml:space="preserve">requirements of </w:t>
      </w:r>
      <w:r w:rsidR="00D52F7D">
        <w:rPr>
          <w:rFonts w:cs="Arial"/>
          <w:sz w:val="22"/>
          <w:szCs w:val="22"/>
        </w:rPr>
        <w:t xml:space="preserve">section 7 </w:t>
      </w:r>
      <w:r w:rsidR="000F55B0">
        <w:rPr>
          <w:rFonts w:cs="Arial"/>
          <w:sz w:val="22"/>
          <w:szCs w:val="22"/>
        </w:rPr>
        <w:t xml:space="preserve">of the revised NPPF. </w:t>
      </w:r>
      <w:r w:rsidR="00A15435">
        <w:rPr>
          <w:rFonts w:cs="Arial"/>
          <w:sz w:val="22"/>
          <w:szCs w:val="22"/>
        </w:rPr>
        <w:t xml:space="preserve">This needs to consider changes in the retail/leisure markets and other research and evidence of changes being experienced such as on-line shopping. </w:t>
      </w:r>
    </w:p>
    <w:p w14:paraId="63FA8C01" w14:textId="4EDE8442" w:rsidR="001E667A" w:rsidRDefault="001E667A" w:rsidP="00281915">
      <w:pPr>
        <w:numPr>
          <w:ilvl w:val="1"/>
          <w:numId w:val="24"/>
        </w:numPr>
        <w:spacing w:after="240"/>
        <w:jc w:val="both"/>
        <w:rPr>
          <w:rFonts w:cs="Arial"/>
          <w:sz w:val="22"/>
          <w:szCs w:val="22"/>
        </w:rPr>
      </w:pPr>
      <w:r w:rsidRPr="001E667A">
        <w:rPr>
          <w:rFonts w:cs="Arial"/>
          <w:sz w:val="22"/>
          <w:szCs w:val="22"/>
        </w:rPr>
        <w:t xml:space="preserve">There have been a number of relaxations of national planning policy in recent years through changes to permitted development rights and more are currently being considered. </w:t>
      </w:r>
      <w:r w:rsidR="00C236C8">
        <w:rPr>
          <w:rFonts w:cs="Arial"/>
          <w:sz w:val="22"/>
          <w:szCs w:val="22"/>
        </w:rPr>
        <w:t>The study will need to consider the</w:t>
      </w:r>
      <w:r w:rsidRPr="001E667A">
        <w:rPr>
          <w:rFonts w:cs="Arial"/>
          <w:sz w:val="22"/>
          <w:szCs w:val="22"/>
        </w:rPr>
        <w:t xml:space="preserve"> impact these </w:t>
      </w:r>
      <w:r w:rsidR="00C236C8">
        <w:rPr>
          <w:rFonts w:cs="Arial"/>
          <w:sz w:val="22"/>
          <w:szCs w:val="22"/>
        </w:rPr>
        <w:t xml:space="preserve">have </w:t>
      </w:r>
      <w:r w:rsidRPr="001E667A">
        <w:rPr>
          <w:rFonts w:cs="Arial"/>
          <w:sz w:val="22"/>
          <w:szCs w:val="22"/>
        </w:rPr>
        <w:t>had on the shopping areas of the District and</w:t>
      </w:r>
      <w:r w:rsidR="00726917">
        <w:rPr>
          <w:rFonts w:cs="Arial"/>
          <w:sz w:val="22"/>
          <w:szCs w:val="22"/>
        </w:rPr>
        <w:t xml:space="preserve"> what future function and mix of uses </w:t>
      </w:r>
      <w:r w:rsidR="00C236C8">
        <w:rPr>
          <w:rFonts w:cs="Arial"/>
          <w:sz w:val="22"/>
          <w:szCs w:val="22"/>
        </w:rPr>
        <w:t xml:space="preserve">is needed </w:t>
      </w:r>
      <w:r w:rsidR="00726917">
        <w:rPr>
          <w:rFonts w:cs="Arial"/>
          <w:sz w:val="22"/>
          <w:szCs w:val="22"/>
        </w:rPr>
        <w:t>in the town and district centres to ensure their ongoing vitality and viability.</w:t>
      </w:r>
      <w:r w:rsidRPr="001E667A">
        <w:rPr>
          <w:rFonts w:cs="Arial"/>
          <w:sz w:val="22"/>
          <w:szCs w:val="22"/>
        </w:rPr>
        <w:t xml:space="preserve"> </w:t>
      </w:r>
    </w:p>
    <w:p w14:paraId="00010C9B" w14:textId="14A053FA" w:rsidR="000F55B0" w:rsidRDefault="001E667A" w:rsidP="00281915">
      <w:pPr>
        <w:numPr>
          <w:ilvl w:val="1"/>
          <w:numId w:val="24"/>
        </w:numPr>
        <w:spacing w:after="240"/>
        <w:jc w:val="both"/>
        <w:rPr>
          <w:rFonts w:cs="Arial"/>
          <w:sz w:val="22"/>
          <w:szCs w:val="22"/>
        </w:rPr>
      </w:pPr>
      <w:r>
        <w:rPr>
          <w:rFonts w:cs="Arial"/>
          <w:sz w:val="22"/>
          <w:szCs w:val="22"/>
        </w:rPr>
        <w:lastRenderedPageBreak/>
        <w:t>P</w:t>
      </w:r>
      <w:r w:rsidR="000F55B0" w:rsidRPr="001E667A">
        <w:rPr>
          <w:rFonts w:cs="Arial"/>
          <w:sz w:val="22"/>
          <w:szCs w:val="22"/>
        </w:rPr>
        <w:t>aragraph 6.3.10 of LP</w:t>
      </w:r>
      <w:r w:rsidR="00C236C8">
        <w:rPr>
          <w:rFonts w:cs="Arial"/>
          <w:sz w:val="22"/>
          <w:szCs w:val="22"/>
        </w:rPr>
        <w:t>P</w:t>
      </w:r>
      <w:r w:rsidR="000F55B0" w:rsidRPr="001E667A">
        <w:rPr>
          <w:rFonts w:cs="Arial"/>
          <w:sz w:val="22"/>
          <w:szCs w:val="22"/>
        </w:rPr>
        <w:t xml:space="preserve">2 refers to a requirement for impact assessments for proposals for retail, leisure and office development outside of defined town centres for those uses that have a </w:t>
      </w:r>
      <w:proofErr w:type="spellStart"/>
      <w:r w:rsidR="000F55B0" w:rsidRPr="001E667A">
        <w:rPr>
          <w:rFonts w:cs="Arial"/>
          <w:sz w:val="22"/>
          <w:szCs w:val="22"/>
        </w:rPr>
        <w:t>floorspace</w:t>
      </w:r>
      <w:proofErr w:type="spellEnd"/>
      <w:r w:rsidR="000F55B0" w:rsidRPr="001E667A">
        <w:rPr>
          <w:rFonts w:cs="Arial"/>
          <w:sz w:val="22"/>
          <w:szCs w:val="22"/>
        </w:rPr>
        <w:t xml:space="preserve"> of 1000</w:t>
      </w:r>
      <w:r w:rsidR="001F6073">
        <w:rPr>
          <w:rFonts w:cs="Arial"/>
          <w:sz w:val="22"/>
          <w:szCs w:val="22"/>
        </w:rPr>
        <w:t>m</w:t>
      </w:r>
      <w:r w:rsidR="001F6073">
        <w:rPr>
          <w:rFonts w:cs="Arial"/>
          <w:sz w:val="22"/>
          <w:szCs w:val="22"/>
          <w:vertAlign w:val="superscript"/>
        </w:rPr>
        <w:t>2</w:t>
      </w:r>
      <w:r w:rsidR="001F6073">
        <w:rPr>
          <w:rFonts w:cs="Arial"/>
          <w:sz w:val="22"/>
          <w:szCs w:val="22"/>
        </w:rPr>
        <w:t xml:space="preserve"> </w:t>
      </w:r>
      <w:r w:rsidR="000F55B0" w:rsidRPr="001E667A">
        <w:rPr>
          <w:rFonts w:cs="Arial"/>
          <w:sz w:val="22"/>
          <w:szCs w:val="22"/>
        </w:rPr>
        <w:t>or more in Winches</w:t>
      </w:r>
      <w:r w:rsidR="00D0513D">
        <w:rPr>
          <w:rFonts w:cs="Arial"/>
          <w:sz w:val="22"/>
          <w:szCs w:val="22"/>
        </w:rPr>
        <w:t>ter town and 500</w:t>
      </w:r>
      <w:r w:rsidR="001F6073">
        <w:rPr>
          <w:rFonts w:cs="Arial"/>
          <w:sz w:val="22"/>
          <w:szCs w:val="22"/>
        </w:rPr>
        <w:t>m</w:t>
      </w:r>
      <w:r w:rsidR="001F6073">
        <w:rPr>
          <w:rFonts w:cs="Arial"/>
          <w:sz w:val="22"/>
          <w:szCs w:val="22"/>
          <w:vertAlign w:val="superscript"/>
        </w:rPr>
        <w:t>2</w:t>
      </w:r>
      <w:r w:rsidR="001F6073">
        <w:rPr>
          <w:rFonts w:cs="Arial"/>
          <w:sz w:val="22"/>
          <w:szCs w:val="22"/>
        </w:rPr>
        <w:t xml:space="preserve"> </w:t>
      </w:r>
      <w:r w:rsidR="00D0513D">
        <w:rPr>
          <w:rFonts w:cs="Arial"/>
          <w:sz w:val="22"/>
          <w:szCs w:val="22"/>
        </w:rPr>
        <w:t>elsewhere</w:t>
      </w:r>
      <w:r w:rsidR="00C236C8">
        <w:rPr>
          <w:rFonts w:cs="Arial"/>
          <w:sz w:val="22"/>
          <w:szCs w:val="22"/>
        </w:rPr>
        <w:t xml:space="preserve">.  The study should assess whether </w:t>
      </w:r>
      <w:r w:rsidR="000F55B0" w:rsidRPr="001E667A">
        <w:rPr>
          <w:rFonts w:cs="Arial"/>
          <w:sz w:val="22"/>
          <w:szCs w:val="22"/>
        </w:rPr>
        <w:t xml:space="preserve">these </w:t>
      </w:r>
      <w:r w:rsidR="00150721">
        <w:rPr>
          <w:rFonts w:cs="Arial"/>
          <w:sz w:val="22"/>
          <w:szCs w:val="22"/>
        </w:rPr>
        <w:t xml:space="preserve">thresholds </w:t>
      </w:r>
      <w:r w:rsidR="00C236C8">
        <w:rPr>
          <w:rFonts w:cs="Arial"/>
          <w:sz w:val="22"/>
          <w:szCs w:val="22"/>
        </w:rPr>
        <w:t xml:space="preserve">are </w:t>
      </w:r>
      <w:r w:rsidR="000F55B0" w:rsidRPr="001E667A">
        <w:rPr>
          <w:rFonts w:cs="Arial"/>
          <w:sz w:val="22"/>
          <w:szCs w:val="22"/>
        </w:rPr>
        <w:t>still appropriate</w:t>
      </w:r>
      <w:r w:rsidR="00C236C8">
        <w:rPr>
          <w:rFonts w:cs="Arial"/>
          <w:sz w:val="22"/>
          <w:szCs w:val="22"/>
        </w:rPr>
        <w:t>.</w:t>
      </w:r>
      <w:r w:rsidR="000F55B0" w:rsidRPr="001E667A">
        <w:rPr>
          <w:rFonts w:cs="Arial"/>
          <w:sz w:val="22"/>
          <w:szCs w:val="22"/>
        </w:rPr>
        <w:t xml:space="preserve"> There is </w:t>
      </w:r>
      <w:r w:rsidR="00D52F7D">
        <w:rPr>
          <w:rFonts w:cs="Arial"/>
          <w:sz w:val="22"/>
          <w:szCs w:val="22"/>
        </w:rPr>
        <w:t xml:space="preserve">also </w:t>
      </w:r>
      <w:r w:rsidR="000F55B0" w:rsidRPr="001E667A">
        <w:rPr>
          <w:rFonts w:cs="Arial"/>
          <w:sz w:val="22"/>
          <w:szCs w:val="22"/>
        </w:rPr>
        <w:t>reference to small scale town centre uses up to 278</w:t>
      </w:r>
      <w:r w:rsidR="005C4345">
        <w:rPr>
          <w:rFonts w:cs="Arial"/>
          <w:sz w:val="22"/>
          <w:szCs w:val="22"/>
        </w:rPr>
        <w:t>m</w:t>
      </w:r>
      <w:r w:rsidR="005C4345">
        <w:rPr>
          <w:rFonts w:cs="Arial"/>
          <w:sz w:val="22"/>
          <w:szCs w:val="22"/>
          <w:vertAlign w:val="superscript"/>
        </w:rPr>
        <w:t>2</w:t>
      </w:r>
      <w:r w:rsidR="000F55B0" w:rsidRPr="001E667A">
        <w:rPr>
          <w:rFonts w:cs="Arial"/>
          <w:sz w:val="22"/>
          <w:szCs w:val="22"/>
        </w:rPr>
        <w:t xml:space="preserve"> to serve the </w:t>
      </w:r>
      <w:r w:rsidR="00150721">
        <w:rPr>
          <w:rFonts w:cs="Arial"/>
          <w:sz w:val="22"/>
          <w:szCs w:val="22"/>
        </w:rPr>
        <w:t xml:space="preserve">immediate </w:t>
      </w:r>
      <w:r w:rsidR="000F55B0" w:rsidRPr="001E667A">
        <w:rPr>
          <w:rFonts w:cs="Arial"/>
          <w:sz w:val="22"/>
          <w:szCs w:val="22"/>
        </w:rPr>
        <w:t xml:space="preserve">locality being considered appropriate outside of </w:t>
      </w:r>
      <w:r w:rsidR="00150721">
        <w:rPr>
          <w:rFonts w:cs="Arial"/>
          <w:sz w:val="22"/>
          <w:szCs w:val="22"/>
        </w:rPr>
        <w:t xml:space="preserve">a </w:t>
      </w:r>
      <w:r w:rsidR="000F55B0" w:rsidRPr="001E667A">
        <w:rPr>
          <w:rFonts w:cs="Arial"/>
          <w:sz w:val="22"/>
          <w:szCs w:val="22"/>
        </w:rPr>
        <w:t xml:space="preserve">defined </w:t>
      </w:r>
      <w:r w:rsidR="00D52F7D">
        <w:rPr>
          <w:rFonts w:cs="Arial"/>
          <w:sz w:val="22"/>
          <w:szCs w:val="22"/>
        </w:rPr>
        <w:t>centre</w:t>
      </w:r>
      <w:r w:rsidR="00C236C8">
        <w:rPr>
          <w:rFonts w:cs="Arial"/>
          <w:sz w:val="22"/>
          <w:szCs w:val="22"/>
        </w:rPr>
        <w:t xml:space="preserve"> (LPP2 para 6.3.11) and the study should consider whether </w:t>
      </w:r>
      <w:r w:rsidR="000F55B0" w:rsidRPr="001E667A">
        <w:rPr>
          <w:rFonts w:cs="Arial"/>
          <w:sz w:val="22"/>
          <w:szCs w:val="22"/>
        </w:rPr>
        <w:t xml:space="preserve">this </w:t>
      </w:r>
      <w:r w:rsidR="00C236C8">
        <w:rPr>
          <w:rFonts w:cs="Arial"/>
          <w:sz w:val="22"/>
          <w:szCs w:val="22"/>
        </w:rPr>
        <w:t xml:space="preserve">is </w:t>
      </w:r>
      <w:r w:rsidR="00D0513D">
        <w:rPr>
          <w:rFonts w:cs="Arial"/>
          <w:sz w:val="22"/>
          <w:szCs w:val="22"/>
        </w:rPr>
        <w:t>still an appropriate threshold.</w:t>
      </w:r>
      <w:r w:rsidR="000F55B0" w:rsidRPr="001E667A">
        <w:rPr>
          <w:rFonts w:cs="Arial"/>
          <w:sz w:val="22"/>
          <w:szCs w:val="22"/>
        </w:rPr>
        <w:t xml:space="preserve"> </w:t>
      </w:r>
    </w:p>
    <w:p w14:paraId="47927F6A" w14:textId="1C87926B" w:rsidR="00863552" w:rsidRDefault="00863552" w:rsidP="00281915">
      <w:pPr>
        <w:numPr>
          <w:ilvl w:val="1"/>
          <w:numId w:val="24"/>
        </w:numPr>
        <w:spacing w:after="240"/>
        <w:jc w:val="both"/>
        <w:rPr>
          <w:rFonts w:cs="Arial"/>
          <w:sz w:val="22"/>
          <w:szCs w:val="22"/>
        </w:rPr>
      </w:pPr>
      <w:r>
        <w:rPr>
          <w:rFonts w:cs="Arial"/>
          <w:sz w:val="22"/>
          <w:szCs w:val="22"/>
        </w:rPr>
        <w:t xml:space="preserve">Whiteley shopping centre has undergone significant changes </w:t>
      </w:r>
      <w:r w:rsidR="00D0513D">
        <w:rPr>
          <w:rFonts w:cs="Arial"/>
          <w:sz w:val="22"/>
          <w:szCs w:val="22"/>
        </w:rPr>
        <w:t xml:space="preserve">through redevelopment and expansion </w:t>
      </w:r>
      <w:r>
        <w:rPr>
          <w:rFonts w:cs="Arial"/>
          <w:sz w:val="22"/>
          <w:szCs w:val="22"/>
        </w:rPr>
        <w:t>in recent years</w:t>
      </w:r>
      <w:r w:rsidR="00C236C8">
        <w:rPr>
          <w:rFonts w:cs="Arial"/>
          <w:sz w:val="22"/>
          <w:szCs w:val="22"/>
        </w:rPr>
        <w:t>.  There should be an assessment of</w:t>
      </w:r>
      <w:r>
        <w:rPr>
          <w:rFonts w:cs="Arial"/>
          <w:sz w:val="22"/>
          <w:szCs w:val="22"/>
        </w:rPr>
        <w:t xml:space="preserve"> its role in the wider area</w:t>
      </w:r>
      <w:r w:rsidR="00C236C8">
        <w:rPr>
          <w:rFonts w:cs="Arial"/>
          <w:sz w:val="22"/>
          <w:szCs w:val="22"/>
        </w:rPr>
        <w:t xml:space="preserve"> and whether </w:t>
      </w:r>
      <w:r>
        <w:rPr>
          <w:rFonts w:cs="Arial"/>
          <w:sz w:val="22"/>
          <w:szCs w:val="22"/>
        </w:rPr>
        <w:t>its position in the retail hierarchy</w:t>
      </w:r>
      <w:r w:rsidR="00C236C8">
        <w:rPr>
          <w:rFonts w:cs="Arial"/>
          <w:sz w:val="22"/>
          <w:szCs w:val="22"/>
        </w:rPr>
        <w:t>, as</w:t>
      </w:r>
      <w:r>
        <w:rPr>
          <w:rFonts w:cs="Arial"/>
          <w:sz w:val="22"/>
          <w:szCs w:val="22"/>
        </w:rPr>
        <w:t xml:space="preserve"> expressed in Policy DS1 of LP1</w:t>
      </w:r>
      <w:r w:rsidR="00C236C8">
        <w:rPr>
          <w:rFonts w:cs="Arial"/>
          <w:sz w:val="22"/>
          <w:szCs w:val="22"/>
        </w:rPr>
        <w:t>, has changed.</w:t>
      </w:r>
    </w:p>
    <w:p w14:paraId="46127F81" w14:textId="0B657039" w:rsidR="00863552" w:rsidRPr="001E667A" w:rsidRDefault="00863552" w:rsidP="00AD0A2E">
      <w:pPr>
        <w:numPr>
          <w:ilvl w:val="1"/>
          <w:numId w:val="24"/>
        </w:numPr>
        <w:spacing w:after="240"/>
        <w:jc w:val="both"/>
        <w:rPr>
          <w:rFonts w:cs="Arial"/>
          <w:sz w:val="22"/>
          <w:szCs w:val="22"/>
        </w:rPr>
      </w:pPr>
      <w:r>
        <w:rPr>
          <w:rFonts w:cs="Arial"/>
          <w:sz w:val="22"/>
          <w:szCs w:val="22"/>
        </w:rPr>
        <w:t>Similarly in Winchester, the area around Winnall has changed with a number of out-of-</w:t>
      </w:r>
      <w:r w:rsidR="00D0513D">
        <w:rPr>
          <w:rFonts w:cs="Arial"/>
          <w:sz w:val="22"/>
          <w:szCs w:val="22"/>
        </w:rPr>
        <w:t>centre</w:t>
      </w:r>
      <w:r>
        <w:rPr>
          <w:rFonts w:cs="Arial"/>
          <w:sz w:val="22"/>
          <w:szCs w:val="22"/>
        </w:rPr>
        <w:t xml:space="preserve"> bulky goods units and trade counters being developed, Policy WIN11 of LP</w:t>
      </w:r>
      <w:r w:rsidR="00D0513D">
        <w:rPr>
          <w:rFonts w:cs="Arial"/>
          <w:sz w:val="22"/>
          <w:szCs w:val="22"/>
        </w:rPr>
        <w:t>P</w:t>
      </w:r>
      <w:r>
        <w:rPr>
          <w:rFonts w:cs="Arial"/>
          <w:sz w:val="22"/>
          <w:szCs w:val="22"/>
        </w:rPr>
        <w:t>2 reflects the W</w:t>
      </w:r>
      <w:r w:rsidR="00D0513D">
        <w:rPr>
          <w:rFonts w:cs="Arial"/>
          <w:sz w:val="22"/>
          <w:szCs w:val="22"/>
        </w:rPr>
        <w:t>innall Planning Framework under</w:t>
      </w:r>
      <w:r>
        <w:rPr>
          <w:rFonts w:cs="Arial"/>
          <w:sz w:val="22"/>
          <w:szCs w:val="22"/>
        </w:rPr>
        <w:t xml:space="preserve">taken in 2015 and divides the area into sectors to reflect these uses. </w:t>
      </w:r>
      <w:r w:rsidR="00C236C8">
        <w:rPr>
          <w:rFonts w:cs="Arial"/>
          <w:sz w:val="22"/>
          <w:szCs w:val="22"/>
        </w:rPr>
        <w:t>Advice is required on whether t</w:t>
      </w:r>
      <w:r>
        <w:rPr>
          <w:rFonts w:cs="Arial"/>
          <w:sz w:val="22"/>
          <w:szCs w:val="22"/>
        </w:rPr>
        <w:t xml:space="preserve">his approach </w:t>
      </w:r>
      <w:r w:rsidR="00C236C8">
        <w:rPr>
          <w:rFonts w:cs="Arial"/>
          <w:sz w:val="22"/>
          <w:szCs w:val="22"/>
        </w:rPr>
        <w:t xml:space="preserve">remains </w:t>
      </w:r>
      <w:r>
        <w:rPr>
          <w:rFonts w:cs="Arial"/>
          <w:sz w:val="22"/>
          <w:szCs w:val="22"/>
        </w:rPr>
        <w:t>appropriate</w:t>
      </w:r>
      <w:r w:rsidR="00C236C8">
        <w:rPr>
          <w:rFonts w:cs="Arial"/>
          <w:sz w:val="22"/>
          <w:szCs w:val="22"/>
        </w:rPr>
        <w:t xml:space="preserve"> and on the scale of provision </w:t>
      </w:r>
      <w:r>
        <w:rPr>
          <w:rFonts w:cs="Arial"/>
          <w:sz w:val="22"/>
          <w:szCs w:val="22"/>
        </w:rPr>
        <w:t xml:space="preserve">for out of town </w:t>
      </w:r>
      <w:r w:rsidR="00AD0A2E">
        <w:rPr>
          <w:rFonts w:cs="Arial"/>
          <w:sz w:val="22"/>
          <w:szCs w:val="22"/>
        </w:rPr>
        <w:t>floor</w:t>
      </w:r>
      <w:r w:rsidR="00D43FA6">
        <w:rPr>
          <w:rFonts w:cs="Arial"/>
          <w:sz w:val="22"/>
          <w:szCs w:val="22"/>
        </w:rPr>
        <w:t xml:space="preserve"> </w:t>
      </w:r>
      <w:r w:rsidR="00AD0A2E">
        <w:rPr>
          <w:rFonts w:cs="Arial"/>
          <w:sz w:val="22"/>
          <w:szCs w:val="22"/>
        </w:rPr>
        <w:t>space</w:t>
      </w:r>
      <w:r w:rsidR="00C236C8">
        <w:rPr>
          <w:rFonts w:cs="Arial"/>
          <w:sz w:val="22"/>
          <w:szCs w:val="22"/>
        </w:rPr>
        <w:t xml:space="preserve"> that is needed</w:t>
      </w:r>
      <w:r w:rsidR="00AD0A2E">
        <w:rPr>
          <w:rFonts w:cs="Arial"/>
          <w:sz w:val="22"/>
          <w:szCs w:val="22"/>
        </w:rPr>
        <w:t xml:space="preserve"> </w:t>
      </w:r>
      <w:r w:rsidR="00AD0A2E" w:rsidRPr="00AD0A2E">
        <w:rPr>
          <w:rFonts w:cs="Arial"/>
          <w:sz w:val="22"/>
          <w:szCs w:val="22"/>
        </w:rPr>
        <w:t>(if any)</w:t>
      </w:r>
      <w:r w:rsidR="00AD0A2E">
        <w:rPr>
          <w:rFonts w:cs="Arial"/>
          <w:sz w:val="22"/>
          <w:szCs w:val="22"/>
        </w:rPr>
        <w:t xml:space="preserve">, taking account of overall requirements and the </w:t>
      </w:r>
      <w:r>
        <w:rPr>
          <w:rFonts w:cs="Arial"/>
          <w:sz w:val="22"/>
          <w:szCs w:val="22"/>
        </w:rPr>
        <w:t>capacity in town centre</w:t>
      </w:r>
      <w:r w:rsidR="00D0513D">
        <w:rPr>
          <w:rFonts w:cs="Arial"/>
          <w:sz w:val="22"/>
          <w:szCs w:val="22"/>
        </w:rPr>
        <w:t xml:space="preserve"> </w:t>
      </w:r>
      <w:r>
        <w:rPr>
          <w:rFonts w:cs="Arial"/>
          <w:sz w:val="22"/>
          <w:szCs w:val="22"/>
        </w:rPr>
        <w:t>/</w:t>
      </w:r>
      <w:r w:rsidR="00D0513D">
        <w:rPr>
          <w:rFonts w:cs="Arial"/>
          <w:sz w:val="22"/>
          <w:szCs w:val="22"/>
        </w:rPr>
        <w:t xml:space="preserve"> </w:t>
      </w:r>
      <w:r>
        <w:rPr>
          <w:rFonts w:cs="Arial"/>
          <w:sz w:val="22"/>
          <w:szCs w:val="22"/>
        </w:rPr>
        <w:t>edge of centre</w:t>
      </w:r>
      <w:r w:rsidR="00105481">
        <w:rPr>
          <w:rFonts w:cs="Arial"/>
          <w:sz w:val="22"/>
          <w:szCs w:val="22"/>
        </w:rPr>
        <w:t xml:space="preserve"> sites</w:t>
      </w:r>
      <w:r w:rsidR="00AD0A2E">
        <w:rPr>
          <w:rFonts w:cs="Arial"/>
          <w:sz w:val="22"/>
          <w:szCs w:val="22"/>
        </w:rPr>
        <w:t>.</w:t>
      </w:r>
    </w:p>
    <w:p w14:paraId="535FF10C" w14:textId="4C8C5817" w:rsidR="00863552" w:rsidRPr="00AD0A2E" w:rsidRDefault="00AD0A2E" w:rsidP="00281915">
      <w:pPr>
        <w:numPr>
          <w:ilvl w:val="1"/>
          <w:numId w:val="24"/>
        </w:numPr>
        <w:spacing w:after="240"/>
        <w:jc w:val="both"/>
        <w:rPr>
          <w:rFonts w:cs="Arial"/>
          <w:sz w:val="22"/>
          <w:szCs w:val="22"/>
        </w:rPr>
      </w:pPr>
      <w:r w:rsidRPr="00AD0A2E">
        <w:rPr>
          <w:rFonts w:cs="Arial"/>
          <w:sz w:val="22"/>
          <w:szCs w:val="22"/>
        </w:rPr>
        <w:t>Having regard to</w:t>
      </w:r>
      <w:r w:rsidR="00A15435" w:rsidRPr="00AD0A2E">
        <w:rPr>
          <w:rFonts w:cs="Arial"/>
          <w:sz w:val="22"/>
          <w:szCs w:val="22"/>
        </w:rPr>
        <w:t xml:space="preserve"> the </w:t>
      </w:r>
      <w:r w:rsidRPr="00AD0A2E">
        <w:rPr>
          <w:rFonts w:cs="Arial"/>
          <w:sz w:val="22"/>
          <w:szCs w:val="22"/>
        </w:rPr>
        <w:t xml:space="preserve">existing </w:t>
      </w:r>
      <w:r w:rsidR="00A15435" w:rsidRPr="00AD0A2E">
        <w:rPr>
          <w:rFonts w:cs="Arial"/>
          <w:sz w:val="22"/>
          <w:szCs w:val="22"/>
        </w:rPr>
        <w:t>retail hierarchy</w:t>
      </w:r>
      <w:r w:rsidR="00863552" w:rsidRPr="00AD0A2E">
        <w:rPr>
          <w:rFonts w:cs="Arial"/>
          <w:sz w:val="22"/>
          <w:szCs w:val="22"/>
        </w:rPr>
        <w:t xml:space="preserve"> (Policy DS1)</w:t>
      </w:r>
      <w:r w:rsidR="00A15435" w:rsidRPr="00AD0A2E">
        <w:rPr>
          <w:rFonts w:cs="Arial"/>
          <w:sz w:val="22"/>
          <w:szCs w:val="22"/>
        </w:rPr>
        <w:t xml:space="preserve">, </w:t>
      </w:r>
      <w:r w:rsidRPr="00AD0A2E">
        <w:rPr>
          <w:rFonts w:cs="Arial"/>
          <w:sz w:val="22"/>
          <w:szCs w:val="22"/>
        </w:rPr>
        <w:t xml:space="preserve">or any new hierarchy that may be proposed, the study should recommend </w:t>
      </w:r>
      <w:r w:rsidR="00A15435" w:rsidRPr="00AD0A2E">
        <w:rPr>
          <w:rFonts w:cs="Arial"/>
          <w:sz w:val="22"/>
          <w:szCs w:val="22"/>
        </w:rPr>
        <w:t xml:space="preserve">individual </w:t>
      </w:r>
      <w:r w:rsidRPr="00AD0A2E">
        <w:rPr>
          <w:rFonts w:cs="Arial"/>
          <w:sz w:val="22"/>
          <w:szCs w:val="22"/>
        </w:rPr>
        <w:t xml:space="preserve">planning </w:t>
      </w:r>
      <w:r w:rsidR="00A15435" w:rsidRPr="00AD0A2E">
        <w:rPr>
          <w:rFonts w:cs="Arial"/>
          <w:sz w:val="22"/>
          <w:szCs w:val="22"/>
        </w:rPr>
        <w:t>strategies for the named centres to reflect their charac</w:t>
      </w:r>
      <w:r w:rsidR="00810599" w:rsidRPr="00AD0A2E">
        <w:rPr>
          <w:rFonts w:cs="Arial"/>
          <w:sz w:val="22"/>
          <w:szCs w:val="22"/>
        </w:rPr>
        <w:t xml:space="preserve">ter, capacity and resilience, in </w:t>
      </w:r>
      <w:r w:rsidR="00D0513D">
        <w:rPr>
          <w:rFonts w:cs="Arial"/>
          <w:sz w:val="22"/>
          <w:szCs w:val="22"/>
        </w:rPr>
        <w:t xml:space="preserve">the </w:t>
      </w:r>
      <w:r w:rsidR="00810599" w:rsidRPr="00AD0A2E">
        <w:rPr>
          <w:rFonts w:cs="Arial"/>
          <w:sz w:val="22"/>
          <w:szCs w:val="22"/>
        </w:rPr>
        <w:t xml:space="preserve">light of changes in retailing and </w:t>
      </w:r>
      <w:r w:rsidRPr="00AD0A2E">
        <w:rPr>
          <w:rFonts w:cs="Arial"/>
          <w:sz w:val="22"/>
          <w:szCs w:val="22"/>
        </w:rPr>
        <w:t xml:space="preserve">projected </w:t>
      </w:r>
      <w:r w:rsidR="00810599" w:rsidRPr="00AD0A2E">
        <w:rPr>
          <w:rFonts w:cs="Arial"/>
          <w:sz w:val="22"/>
          <w:szCs w:val="22"/>
        </w:rPr>
        <w:t xml:space="preserve">population changes. </w:t>
      </w:r>
      <w:r w:rsidRPr="00AD0A2E">
        <w:rPr>
          <w:rFonts w:cs="Arial"/>
          <w:sz w:val="22"/>
          <w:szCs w:val="22"/>
        </w:rPr>
        <w:t xml:space="preserve">This should include </w:t>
      </w:r>
      <w:r w:rsidR="005E3765" w:rsidRPr="00AD0A2E">
        <w:rPr>
          <w:rFonts w:cs="Arial"/>
          <w:sz w:val="22"/>
          <w:szCs w:val="22"/>
        </w:rPr>
        <w:t>any complimentary strategies that could be identified to support the role and function of the centre</w:t>
      </w:r>
      <w:r>
        <w:rPr>
          <w:rFonts w:cs="Arial"/>
          <w:sz w:val="22"/>
          <w:szCs w:val="22"/>
        </w:rPr>
        <w:t>s</w:t>
      </w:r>
      <w:r w:rsidR="005E3765" w:rsidRPr="00AD0A2E">
        <w:rPr>
          <w:rFonts w:cs="Arial"/>
          <w:sz w:val="22"/>
          <w:szCs w:val="22"/>
        </w:rPr>
        <w:t>.</w:t>
      </w:r>
      <w:r w:rsidR="006E5ECC" w:rsidRPr="00AD0A2E">
        <w:rPr>
          <w:rFonts w:cs="Arial"/>
          <w:sz w:val="22"/>
          <w:szCs w:val="22"/>
        </w:rPr>
        <w:t xml:space="preserve"> </w:t>
      </w:r>
    </w:p>
    <w:p w14:paraId="20060291" w14:textId="0626BDCB" w:rsidR="00D13E47" w:rsidRDefault="006E5ECC" w:rsidP="00D0513D">
      <w:pPr>
        <w:numPr>
          <w:ilvl w:val="1"/>
          <w:numId w:val="24"/>
        </w:numPr>
        <w:spacing w:after="240"/>
        <w:jc w:val="both"/>
        <w:rPr>
          <w:rFonts w:cs="Arial"/>
          <w:sz w:val="22"/>
          <w:szCs w:val="22"/>
        </w:rPr>
      </w:pPr>
      <w:r w:rsidRPr="00AD0A2E">
        <w:rPr>
          <w:rFonts w:cs="Arial"/>
          <w:sz w:val="22"/>
          <w:szCs w:val="22"/>
        </w:rPr>
        <w:t xml:space="preserve">The </w:t>
      </w:r>
      <w:r w:rsidR="00AD0A2E" w:rsidRPr="00AD0A2E">
        <w:rPr>
          <w:rFonts w:cs="Arial"/>
          <w:sz w:val="22"/>
          <w:szCs w:val="22"/>
        </w:rPr>
        <w:t>City of Winchester Movement Strategy was</w:t>
      </w:r>
      <w:r w:rsidRPr="00AD0A2E">
        <w:rPr>
          <w:rFonts w:cs="Arial"/>
          <w:sz w:val="22"/>
          <w:szCs w:val="22"/>
        </w:rPr>
        <w:t xml:space="preserve"> completed and adopted in Spring 2019</w:t>
      </w:r>
      <w:r w:rsidR="00AD0A2E" w:rsidRPr="00AD0A2E">
        <w:rPr>
          <w:rFonts w:cs="Arial"/>
          <w:sz w:val="22"/>
          <w:szCs w:val="22"/>
        </w:rPr>
        <w:t xml:space="preserve"> and </w:t>
      </w:r>
      <w:r w:rsidRPr="00AD0A2E">
        <w:rPr>
          <w:rFonts w:cs="Arial"/>
          <w:sz w:val="22"/>
          <w:szCs w:val="22"/>
        </w:rPr>
        <w:t>establish</w:t>
      </w:r>
      <w:r w:rsidR="00AD0A2E" w:rsidRPr="00AD0A2E">
        <w:rPr>
          <w:rFonts w:cs="Arial"/>
          <w:sz w:val="22"/>
          <w:szCs w:val="22"/>
        </w:rPr>
        <w:t>es</w:t>
      </w:r>
      <w:r w:rsidRPr="00AD0A2E">
        <w:rPr>
          <w:rFonts w:cs="Arial"/>
          <w:sz w:val="22"/>
          <w:szCs w:val="22"/>
        </w:rPr>
        <w:t xml:space="preserve"> some key parameters for vehicular movement to and around Winchester itself, includ</w:t>
      </w:r>
      <w:r w:rsidR="00AD0A2E" w:rsidRPr="00AD0A2E">
        <w:rPr>
          <w:rFonts w:cs="Arial"/>
          <w:sz w:val="22"/>
          <w:szCs w:val="22"/>
        </w:rPr>
        <w:t>ing</w:t>
      </w:r>
      <w:r w:rsidRPr="00AD0A2E">
        <w:rPr>
          <w:rFonts w:cs="Arial"/>
          <w:sz w:val="22"/>
          <w:szCs w:val="22"/>
        </w:rPr>
        <w:t xml:space="preserve"> references to parking. </w:t>
      </w:r>
      <w:r w:rsidR="00AD0A2E" w:rsidRPr="00AD0A2E">
        <w:rPr>
          <w:rFonts w:cs="Arial"/>
          <w:sz w:val="22"/>
          <w:szCs w:val="22"/>
        </w:rPr>
        <w:t xml:space="preserve"> </w:t>
      </w:r>
      <w:r w:rsidR="00D13E47" w:rsidRPr="00AD0A2E">
        <w:rPr>
          <w:rFonts w:cs="Arial"/>
          <w:sz w:val="22"/>
          <w:szCs w:val="22"/>
        </w:rPr>
        <w:t xml:space="preserve">The Council has also recently commissioned a </w:t>
      </w:r>
      <w:r w:rsidR="00D0513D">
        <w:rPr>
          <w:rFonts w:cs="Arial"/>
          <w:sz w:val="22"/>
          <w:szCs w:val="22"/>
        </w:rPr>
        <w:t>H</w:t>
      </w:r>
      <w:r w:rsidR="00D13E47" w:rsidRPr="00AD0A2E">
        <w:rPr>
          <w:rFonts w:cs="Arial"/>
          <w:sz w:val="22"/>
          <w:szCs w:val="22"/>
        </w:rPr>
        <w:t>otel</w:t>
      </w:r>
      <w:r w:rsidR="00AD0A2E">
        <w:rPr>
          <w:rFonts w:cs="Arial"/>
          <w:sz w:val="22"/>
          <w:szCs w:val="22"/>
        </w:rPr>
        <w:t xml:space="preserve"> </w:t>
      </w:r>
      <w:r w:rsidR="00D0513D">
        <w:rPr>
          <w:rFonts w:cs="Arial"/>
          <w:sz w:val="22"/>
          <w:szCs w:val="22"/>
        </w:rPr>
        <w:t>Study, looking at hotel performance and m</w:t>
      </w:r>
      <w:r w:rsidR="00D0513D" w:rsidRPr="00D0513D">
        <w:rPr>
          <w:rFonts w:cs="Arial"/>
          <w:sz w:val="22"/>
          <w:szCs w:val="22"/>
        </w:rPr>
        <w:t xml:space="preserve">arkets </w:t>
      </w:r>
      <w:r w:rsidR="00D0513D">
        <w:rPr>
          <w:rFonts w:cs="Arial"/>
          <w:sz w:val="22"/>
          <w:szCs w:val="22"/>
        </w:rPr>
        <w:t>r</w:t>
      </w:r>
      <w:r w:rsidR="00D0513D" w:rsidRPr="00D0513D">
        <w:rPr>
          <w:rFonts w:cs="Arial"/>
          <w:sz w:val="22"/>
          <w:szCs w:val="22"/>
        </w:rPr>
        <w:t>esearch</w:t>
      </w:r>
      <w:r w:rsidR="00D13E47" w:rsidRPr="00AD0A2E">
        <w:rPr>
          <w:rFonts w:cs="Arial"/>
          <w:sz w:val="22"/>
          <w:szCs w:val="22"/>
        </w:rPr>
        <w:t xml:space="preserve">, </w:t>
      </w:r>
      <w:r w:rsidR="00AD0A2E">
        <w:rPr>
          <w:rFonts w:cs="Arial"/>
          <w:sz w:val="22"/>
          <w:szCs w:val="22"/>
        </w:rPr>
        <w:t xml:space="preserve">which </w:t>
      </w:r>
      <w:r w:rsidR="00D13E47" w:rsidRPr="00AD0A2E">
        <w:rPr>
          <w:rFonts w:cs="Arial"/>
          <w:sz w:val="22"/>
          <w:szCs w:val="22"/>
        </w:rPr>
        <w:t xml:space="preserve">it is anticipated will be finalised and published </w:t>
      </w:r>
      <w:r w:rsidR="00AD0A2E" w:rsidRPr="00AD0A2E">
        <w:rPr>
          <w:rFonts w:cs="Arial"/>
          <w:sz w:val="22"/>
          <w:szCs w:val="22"/>
        </w:rPr>
        <w:t>in July 2019</w:t>
      </w:r>
      <w:r w:rsidR="00AD0A2E">
        <w:rPr>
          <w:rFonts w:cs="Arial"/>
          <w:sz w:val="22"/>
          <w:szCs w:val="22"/>
        </w:rPr>
        <w:t xml:space="preserve">, </w:t>
      </w:r>
      <w:r w:rsidR="00D13E47" w:rsidRPr="00AD0A2E">
        <w:rPr>
          <w:rFonts w:cs="Arial"/>
          <w:sz w:val="22"/>
          <w:szCs w:val="22"/>
        </w:rPr>
        <w:t>provid</w:t>
      </w:r>
      <w:r w:rsidR="00AD0A2E">
        <w:rPr>
          <w:rFonts w:cs="Arial"/>
          <w:sz w:val="22"/>
          <w:szCs w:val="22"/>
        </w:rPr>
        <w:t>ing</w:t>
      </w:r>
      <w:r w:rsidR="00D13E47" w:rsidRPr="00AD0A2E">
        <w:rPr>
          <w:rFonts w:cs="Arial"/>
          <w:sz w:val="22"/>
          <w:szCs w:val="22"/>
        </w:rPr>
        <w:t xml:space="preserve"> an insight into this </w:t>
      </w:r>
      <w:r w:rsidR="00AD0A2E">
        <w:rPr>
          <w:rFonts w:cs="Arial"/>
          <w:sz w:val="22"/>
          <w:szCs w:val="22"/>
        </w:rPr>
        <w:t>aspect of</w:t>
      </w:r>
      <w:r w:rsidR="00D13E47" w:rsidRPr="00AD0A2E">
        <w:rPr>
          <w:rFonts w:cs="Arial"/>
          <w:sz w:val="22"/>
          <w:szCs w:val="22"/>
        </w:rPr>
        <w:t xml:space="preserve"> leisure </w:t>
      </w:r>
      <w:r w:rsidR="00AD0A2E">
        <w:rPr>
          <w:rFonts w:cs="Arial"/>
          <w:sz w:val="22"/>
          <w:szCs w:val="22"/>
        </w:rPr>
        <w:t>provision/needs</w:t>
      </w:r>
      <w:r w:rsidR="00D13E47" w:rsidRPr="00AD0A2E">
        <w:rPr>
          <w:rFonts w:cs="Arial"/>
          <w:sz w:val="22"/>
          <w:szCs w:val="22"/>
        </w:rPr>
        <w:t xml:space="preserve">. </w:t>
      </w:r>
    </w:p>
    <w:p w14:paraId="4726985C" w14:textId="722522E0" w:rsidR="00B1584C" w:rsidRPr="00AD0A2E" w:rsidRDefault="00AD0A2E" w:rsidP="00AD0A2E">
      <w:pPr>
        <w:spacing w:after="240"/>
        <w:ind w:left="720"/>
        <w:jc w:val="both"/>
        <w:rPr>
          <w:rFonts w:cs="Arial"/>
          <w:sz w:val="22"/>
          <w:szCs w:val="22"/>
          <w:u w:val="single"/>
        </w:rPr>
      </w:pPr>
      <w:r w:rsidRPr="00AD0A2E">
        <w:rPr>
          <w:rFonts w:cs="Arial"/>
          <w:sz w:val="22"/>
          <w:szCs w:val="22"/>
          <w:u w:val="single"/>
        </w:rPr>
        <w:t>Procedure</w:t>
      </w:r>
      <w:bookmarkStart w:id="1" w:name="_Hlt431438972"/>
      <w:bookmarkEnd w:id="1"/>
    </w:p>
    <w:p w14:paraId="2EAFCB27" w14:textId="6289B398" w:rsidR="00373C3E" w:rsidRPr="005B782F" w:rsidRDefault="00373C3E" w:rsidP="00281915">
      <w:pPr>
        <w:numPr>
          <w:ilvl w:val="1"/>
          <w:numId w:val="24"/>
        </w:numPr>
        <w:spacing w:after="240"/>
        <w:jc w:val="both"/>
        <w:rPr>
          <w:rFonts w:cs="Arial"/>
          <w:sz w:val="22"/>
          <w:szCs w:val="22"/>
        </w:rPr>
      </w:pPr>
      <w:r w:rsidRPr="005B782F">
        <w:rPr>
          <w:rFonts w:cs="Arial"/>
          <w:sz w:val="22"/>
          <w:szCs w:val="22"/>
        </w:rPr>
        <w:t xml:space="preserve">The study will be broken down into </w:t>
      </w:r>
      <w:r w:rsidR="006E5ECC">
        <w:rPr>
          <w:rFonts w:cs="Arial"/>
          <w:sz w:val="22"/>
          <w:szCs w:val="22"/>
        </w:rPr>
        <w:t>two</w:t>
      </w:r>
      <w:r w:rsidRPr="005B782F">
        <w:rPr>
          <w:rFonts w:cs="Arial"/>
          <w:sz w:val="22"/>
          <w:szCs w:val="22"/>
        </w:rPr>
        <w:t xml:space="preserve"> stages as follows:</w:t>
      </w:r>
    </w:p>
    <w:p w14:paraId="291166D2" w14:textId="39D269A3" w:rsidR="00373C3E" w:rsidRPr="00B55D55" w:rsidRDefault="00373C3E" w:rsidP="00373C3E">
      <w:pPr>
        <w:spacing w:after="240"/>
        <w:jc w:val="both"/>
        <w:rPr>
          <w:rFonts w:cs="Arial"/>
          <w:b/>
          <w:sz w:val="22"/>
          <w:szCs w:val="22"/>
        </w:rPr>
      </w:pPr>
      <w:r w:rsidRPr="005B782F">
        <w:rPr>
          <w:rFonts w:cs="Arial"/>
          <w:sz w:val="22"/>
          <w:szCs w:val="22"/>
        </w:rPr>
        <w:tab/>
      </w:r>
      <w:r w:rsidRPr="00B55D55">
        <w:rPr>
          <w:rFonts w:cs="Arial"/>
          <w:b/>
          <w:sz w:val="22"/>
          <w:szCs w:val="22"/>
        </w:rPr>
        <w:t>Stage One</w:t>
      </w:r>
      <w:r w:rsidR="00AD0A2E">
        <w:rPr>
          <w:rFonts w:cs="Arial"/>
          <w:b/>
          <w:sz w:val="22"/>
          <w:szCs w:val="22"/>
        </w:rPr>
        <w:t xml:space="preserve"> -</w:t>
      </w:r>
      <w:r w:rsidRPr="00B55D55">
        <w:rPr>
          <w:rFonts w:cs="Arial"/>
          <w:b/>
          <w:sz w:val="22"/>
          <w:szCs w:val="22"/>
        </w:rPr>
        <w:t xml:space="preserve"> </w:t>
      </w:r>
      <w:r w:rsidR="006E5ECC">
        <w:rPr>
          <w:rFonts w:cs="Arial"/>
          <w:b/>
          <w:sz w:val="22"/>
          <w:szCs w:val="22"/>
        </w:rPr>
        <w:t xml:space="preserve">Quantitative and Qualitative </w:t>
      </w:r>
      <w:r w:rsidRPr="00B55D55">
        <w:rPr>
          <w:rFonts w:cs="Arial"/>
          <w:b/>
          <w:sz w:val="22"/>
          <w:szCs w:val="22"/>
        </w:rPr>
        <w:t>Assessment</w:t>
      </w:r>
      <w:r w:rsidR="006E5ECC">
        <w:rPr>
          <w:rFonts w:cs="Arial"/>
          <w:b/>
          <w:sz w:val="22"/>
          <w:szCs w:val="22"/>
        </w:rPr>
        <w:t>s</w:t>
      </w:r>
    </w:p>
    <w:p w14:paraId="1BA23CFD" w14:textId="2E3D8411" w:rsidR="000B4B1B" w:rsidRPr="005B782F" w:rsidRDefault="00157CA8" w:rsidP="00281915">
      <w:pPr>
        <w:numPr>
          <w:ilvl w:val="1"/>
          <w:numId w:val="24"/>
        </w:numPr>
        <w:spacing w:after="240"/>
        <w:jc w:val="both"/>
        <w:rPr>
          <w:rFonts w:cs="Arial"/>
          <w:sz w:val="22"/>
          <w:szCs w:val="22"/>
        </w:rPr>
      </w:pPr>
      <w:r w:rsidRPr="005B782F">
        <w:rPr>
          <w:rFonts w:cs="Arial"/>
          <w:sz w:val="22"/>
          <w:szCs w:val="22"/>
        </w:rPr>
        <w:t xml:space="preserve">The study should identify the quantitative and qualitative need for </w:t>
      </w:r>
      <w:r w:rsidR="00AD0A2E">
        <w:rPr>
          <w:rFonts w:cs="Arial"/>
          <w:sz w:val="22"/>
          <w:szCs w:val="22"/>
        </w:rPr>
        <w:t xml:space="preserve">additional or reduced </w:t>
      </w:r>
      <w:r w:rsidRPr="005B782F">
        <w:rPr>
          <w:rFonts w:cs="Arial"/>
          <w:sz w:val="22"/>
          <w:szCs w:val="22"/>
        </w:rPr>
        <w:t>retail</w:t>
      </w:r>
      <w:r w:rsidR="00552E1B">
        <w:rPr>
          <w:rFonts w:cs="Arial"/>
          <w:sz w:val="22"/>
          <w:szCs w:val="22"/>
        </w:rPr>
        <w:t>,</w:t>
      </w:r>
      <w:r w:rsidRPr="005B782F">
        <w:rPr>
          <w:rFonts w:cs="Arial"/>
          <w:sz w:val="22"/>
          <w:szCs w:val="22"/>
        </w:rPr>
        <w:t xml:space="preserve"> leisure</w:t>
      </w:r>
      <w:r w:rsidR="00552E1B">
        <w:rPr>
          <w:rFonts w:cs="Arial"/>
          <w:sz w:val="22"/>
          <w:szCs w:val="22"/>
        </w:rPr>
        <w:t xml:space="preserve"> and other town centre</w:t>
      </w:r>
      <w:r w:rsidRPr="005B782F">
        <w:rPr>
          <w:rFonts w:cs="Arial"/>
          <w:sz w:val="22"/>
          <w:szCs w:val="22"/>
        </w:rPr>
        <w:t xml:space="preserve"> </w:t>
      </w:r>
      <w:r w:rsidR="00AD0A2E">
        <w:rPr>
          <w:rFonts w:cs="Arial"/>
          <w:sz w:val="22"/>
          <w:szCs w:val="22"/>
        </w:rPr>
        <w:t xml:space="preserve">use </w:t>
      </w:r>
      <w:proofErr w:type="spellStart"/>
      <w:r w:rsidRPr="005B782F">
        <w:rPr>
          <w:rFonts w:cs="Arial"/>
          <w:sz w:val="22"/>
          <w:szCs w:val="22"/>
        </w:rPr>
        <w:t>floorspace</w:t>
      </w:r>
      <w:proofErr w:type="spellEnd"/>
      <w:r w:rsidR="00810599">
        <w:rPr>
          <w:rFonts w:cs="Arial"/>
          <w:sz w:val="22"/>
          <w:szCs w:val="22"/>
        </w:rPr>
        <w:t xml:space="preserve"> (excluding office </w:t>
      </w:r>
      <w:proofErr w:type="spellStart"/>
      <w:r w:rsidR="00AD0A2E">
        <w:rPr>
          <w:rFonts w:cs="Arial"/>
          <w:sz w:val="22"/>
          <w:szCs w:val="22"/>
        </w:rPr>
        <w:t>floorspace</w:t>
      </w:r>
      <w:proofErr w:type="spellEnd"/>
      <w:r w:rsidR="00810599">
        <w:rPr>
          <w:rFonts w:cs="Arial"/>
          <w:sz w:val="22"/>
          <w:szCs w:val="22"/>
        </w:rPr>
        <w:t xml:space="preserve"> as this will be covered by the </w:t>
      </w:r>
      <w:r w:rsidR="00AD0A2E">
        <w:rPr>
          <w:rFonts w:cs="Arial"/>
          <w:sz w:val="22"/>
          <w:szCs w:val="22"/>
        </w:rPr>
        <w:t xml:space="preserve">separate Employment Needs Assessment </w:t>
      </w:r>
      <w:r w:rsidR="00810599">
        <w:rPr>
          <w:rFonts w:cs="Arial"/>
          <w:sz w:val="22"/>
          <w:szCs w:val="22"/>
        </w:rPr>
        <w:t xml:space="preserve">study) </w:t>
      </w:r>
      <w:r w:rsidR="00B20010">
        <w:rPr>
          <w:rFonts w:cs="Arial"/>
          <w:sz w:val="22"/>
          <w:szCs w:val="22"/>
        </w:rPr>
        <w:t xml:space="preserve">over the plan period </w:t>
      </w:r>
      <w:r w:rsidR="00105481">
        <w:rPr>
          <w:rFonts w:cs="Arial"/>
          <w:sz w:val="22"/>
          <w:szCs w:val="22"/>
        </w:rPr>
        <w:t xml:space="preserve">2016 </w:t>
      </w:r>
      <w:r w:rsidR="00A5460E">
        <w:rPr>
          <w:rFonts w:cs="Arial"/>
          <w:sz w:val="22"/>
          <w:szCs w:val="22"/>
        </w:rPr>
        <w:t>–</w:t>
      </w:r>
      <w:r w:rsidR="00105481">
        <w:rPr>
          <w:rFonts w:cs="Arial"/>
          <w:sz w:val="22"/>
          <w:szCs w:val="22"/>
        </w:rPr>
        <w:t xml:space="preserve"> </w:t>
      </w:r>
      <w:r w:rsidR="00B20010">
        <w:rPr>
          <w:rFonts w:cs="Arial"/>
          <w:sz w:val="22"/>
          <w:szCs w:val="22"/>
        </w:rPr>
        <w:t>20</w:t>
      </w:r>
      <w:r w:rsidR="001E667A">
        <w:rPr>
          <w:rFonts w:cs="Arial"/>
          <w:sz w:val="22"/>
          <w:szCs w:val="22"/>
        </w:rPr>
        <w:t>3</w:t>
      </w:r>
      <w:r w:rsidR="00B20010">
        <w:rPr>
          <w:rFonts w:cs="Arial"/>
          <w:sz w:val="22"/>
          <w:szCs w:val="22"/>
        </w:rPr>
        <w:t>6</w:t>
      </w:r>
      <w:r w:rsidR="00A5460E">
        <w:rPr>
          <w:rFonts w:cs="Arial"/>
          <w:sz w:val="22"/>
          <w:szCs w:val="22"/>
        </w:rPr>
        <w:t xml:space="preserve">.  This should include </w:t>
      </w:r>
      <w:r w:rsidR="00B20010">
        <w:rPr>
          <w:rFonts w:cs="Arial"/>
          <w:sz w:val="22"/>
          <w:szCs w:val="22"/>
        </w:rPr>
        <w:t>assessments for each 5</w:t>
      </w:r>
      <w:r w:rsidR="00A5460E">
        <w:rPr>
          <w:rFonts w:cs="Arial"/>
          <w:sz w:val="22"/>
          <w:szCs w:val="22"/>
        </w:rPr>
        <w:t>-</w:t>
      </w:r>
      <w:r w:rsidR="00B20010">
        <w:rPr>
          <w:rFonts w:cs="Arial"/>
          <w:sz w:val="22"/>
          <w:szCs w:val="22"/>
        </w:rPr>
        <w:t>y</w:t>
      </w:r>
      <w:r w:rsidR="00A5460E">
        <w:rPr>
          <w:rFonts w:cs="Arial"/>
          <w:sz w:val="22"/>
          <w:szCs w:val="22"/>
        </w:rPr>
        <w:t>ea</w:t>
      </w:r>
      <w:r w:rsidR="00B20010">
        <w:rPr>
          <w:rFonts w:cs="Arial"/>
          <w:sz w:val="22"/>
          <w:szCs w:val="22"/>
        </w:rPr>
        <w:t>r period within this time</w:t>
      </w:r>
      <w:r w:rsidR="00A5460E">
        <w:rPr>
          <w:rFonts w:cs="Arial"/>
          <w:sz w:val="22"/>
          <w:szCs w:val="22"/>
        </w:rPr>
        <w:t>scale</w:t>
      </w:r>
      <w:r w:rsidR="00B20010">
        <w:rPr>
          <w:rFonts w:cs="Arial"/>
          <w:sz w:val="22"/>
          <w:szCs w:val="22"/>
        </w:rPr>
        <w:t xml:space="preserve">.  </w:t>
      </w:r>
    </w:p>
    <w:p w14:paraId="3A0A8051" w14:textId="6775029F" w:rsidR="00373C3E" w:rsidRPr="005B782F" w:rsidRDefault="00157CA8" w:rsidP="00281915">
      <w:pPr>
        <w:numPr>
          <w:ilvl w:val="1"/>
          <w:numId w:val="24"/>
        </w:numPr>
        <w:spacing w:after="240"/>
        <w:jc w:val="both"/>
        <w:rPr>
          <w:rFonts w:cs="Arial"/>
          <w:sz w:val="22"/>
          <w:szCs w:val="22"/>
        </w:rPr>
      </w:pPr>
      <w:r w:rsidRPr="005B782F">
        <w:rPr>
          <w:rFonts w:cs="Arial"/>
          <w:sz w:val="22"/>
          <w:szCs w:val="22"/>
        </w:rPr>
        <w:t>Th</w:t>
      </w:r>
      <w:r w:rsidR="000B4B1B" w:rsidRPr="005B782F">
        <w:rPr>
          <w:rFonts w:cs="Arial"/>
          <w:sz w:val="22"/>
          <w:szCs w:val="22"/>
        </w:rPr>
        <w:t>e</w:t>
      </w:r>
      <w:r w:rsidRPr="005B782F">
        <w:rPr>
          <w:rFonts w:cs="Arial"/>
          <w:sz w:val="22"/>
          <w:szCs w:val="22"/>
        </w:rPr>
        <w:t xml:space="preserve"> </w:t>
      </w:r>
      <w:r w:rsidR="000B4B1B" w:rsidRPr="005B782F">
        <w:rPr>
          <w:rFonts w:cs="Arial"/>
          <w:sz w:val="22"/>
          <w:szCs w:val="22"/>
        </w:rPr>
        <w:t>analysis</w:t>
      </w:r>
      <w:r w:rsidRPr="005B782F">
        <w:rPr>
          <w:rFonts w:cs="Arial"/>
          <w:sz w:val="22"/>
          <w:szCs w:val="22"/>
        </w:rPr>
        <w:t xml:space="preserve"> should </w:t>
      </w:r>
      <w:r w:rsidR="000B4B1B" w:rsidRPr="005B782F">
        <w:rPr>
          <w:rFonts w:cs="Arial"/>
          <w:sz w:val="22"/>
          <w:szCs w:val="22"/>
        </w:rPr>
        <w:t>identify existing and projected catchment areas for convenience and comparison goods, retail warehousing</w:t>
      </w:r>
      <w:r w:rsidR="00A5460E">
        <w:rPr>
          <w:rFonts w:cs="Arial"/>
          <w:sz w:val="22"/>
          <w:szCs w:val="22"/>
        </w:rPr>
        <w:t>,</w:t>
      </w:r>
      <w:r w:rsidR="000B4B1B" w:rsidRPr="005B782F">
        <w:rPr>
          <w:rFonts w:cs="Arial"/>
          <w:sz w:val="22"/>
          <w:szCs w:val="22"/>
        </w:rPr>
        <w:t xml:space="preserve"> leisure development</w:t>
      </w:r>
      <w:r w:rsidR="002B2370">
        <w:rPr>
          <w:rFonts w:cs="Arial"/>
          <w:sz w:val="22"/>
          <w:szCs w:val="22"/>
        </w:rPr>
        <w:t xml:space="preserve"> and other </w:t>
      </w:r>
      <w:r w:rsidR="00A5460E">
        <w:rPr>
          <w:rFonts w:cs="Arial"/>
          <w:sz w:val="22"/>
          <w:szCs w:val="22"/>
        </w:rPr>
        <w:t xml:space="preserve">key </w:t>
      </w:r>
      <w:r w:rsidR="007D6BA9">
        <w:rPr>
          <w:rFonts w:cs="Arial"/>
          <w:sz w:val="22"/>
          <w:szCs w:val="22"/>
        </w:rPr>
        <w:t xml:space="preserve">town centre </w:t>
      </w:r>
      <w:r w:rsidR="002B2370">
        <w:rPr>
          <w:rFonts w:cs="Arial"/>
          <w:sz w:val="22"/>
          <w:szCs w:val="22"/>
        </w:rPr>
        <w:t>land uses</w:t>
      </w:r>
      <w:r w:rsidR="00A5460E">
        <w:rPr>
          <w:rFonts w:cs="Arial"/>
          <w:sz w:val="22"/>
          <w:szCs w:val="22"/>
        </w:rPr>
        <w:t xml:space="preserve"> (excluding offices)</w:t>
      </w:r>
      <w:r w:rsidR="002B2370">
        <w:rPr>
          <w:rFonts w:cs="Arial"/>
          <w:sz w:val="22"/>
          <w:szCs w:val="22"/>
        </w:rPr>
        <w:t xml:space="preserve">. </w:t>
      </w:r>
      <w:r w:rsidR="00A5460E">
        <w:rPr>
          <w:rFonts w:cs="Arial"/>
          <w:sz w:val="22"/>
          <w:szCs w:val="22"/>
        </w:rPr>
        <w:t xml:space="preserve"> </w:t>
      </w:r>
      <w:r w:rsidR="000B4B1B" w:rsidRPr="005B782F">
        <w:rPr>
          <w:rFonts w:cs="Arial"/>
          <w:sz w:val="22"/>
          <w:szCs w:val="22"/>
        </w:rPr>
        <w:t xml:space="preserve">An analysis of current and projected </w:t>
      </w:r>
      <w:r w:rsidR="000B4B1B" w:rsidRPr="005B782F">
        <w:rPr>
          <w:rFonts w:cs="Arial"/>
          <w:sz w:val="22"/>
          <w:szCs w:val="22"/>
        </w:rPr>
        <w:lastRenderedPageBreak/>
        <w:t>expenditure should be undertaken for these sectors and should identify any expenditure leakage (or gains) for the District or individual centres.</w:t>
      </w:r>
      <w:r w:rsidR="00CB19E7">
        <w:rPr>
          <w:rFonts w:cs="Arial"/>
          <w:sz w:val="22"/>
          <w:szCs w:val="22"/>
        </w:rPr>
        <w:t xml:space="preserve">  As part of this, </w:t>
      </w:r>
      <w:r w:rsidR="00A5460E">
        <w:rPr>
          <w:rFonts w:cs="Arial"/>
          <w:sz w:val="22"/>
          <w:szCs w:val="22"/>
        </w:rPr>
        <w:t xml:space="preserve">the </w:t>
      </w:r>
      <w:r w:rsidR="00CB19E7">
        <w:rPr>
          <w:rFonts w:cs="Arial"/>
          <w:sz w:val="22"/>
          <w:szCs w:val="22"/>
        </w:rPr>
        <w:t xml:space="preserve">consultants should review any major current or planned retail developments in </w:t>
      </w:r>
      <w:r w:rsidR="00A5460E">
        <w:rPr>
          <w:rFonts w:cs="Arial"/>
          <w:sz w:val="22"/>
          <w:szCs w:val="22"/>
        </w:rPr>
        <w:t xml:space="preserve">the study area and </w:t>
      </w:r>
      <w:r w:rsidR="00CB19E7">
        <w:rPr>
          <w:rFonts w:cs="Arial"/>
          <w:sz w:val="22"/>
          <w:szCs w:val="22"/>
        </w:rPr>
        <w:t>adjoining centres</w:t>
      </w:r>
      <w:r w:rsidR="002C1D63">
        <w:rPr>
          <w:rFonts w:cs="Arial"/>
          <w:sz w:val="22"/>
          <w:szCs w:val="22"/>
        </w:rPr>
        <w:t>/districts</w:t>
      </w:r>
      <w:r w:rsidR="00A5460E">
        <w:rPr>
          <w:rFonts w:cs="Arial"/>
          <w:sz w:val="22"/>
          <w:szCs w:val="22"/>
        </w:rPr>
        <w:t xml:space="preserve"> so as to assess</w:t>
      </w:r>
      <w:r w:rsidR="00CB19E7">
        <w:rPr>
          <w:rFonts w:cs="Arial"/>
          <w:sz w:val="22"/>
          <w:szCs w:val="22"/>
        </w:rPr>
        <w:t xml:space="preserve"> their potential impact on the District</w:t>
      </w:r>
      <w:r w:rsidR="00A5460E">
        <w:rPr>
          <w:rFonts w:cs="Arial"/>
          <w:sz w:val="22"/>
          <w:szCs w:val="22"/>
        </w:rPr>
        <w:t xml:space="preserve"> and its centres</w:t>
      </w:r>
      <w:r w:rsidR="00CB19E7">
        <w:rPr>
          <w:rFonts w:cs="Arial"/>
          <w:sz w:val="22"/>
          <w:szCs w:val="22"/>
        </w:rPr>
        <w:t>.</w:t>
      </w:r>
      <w:r w:rsidR="000B4B1B" w:rsidRPr="005B782F">
        <w:rPr>
          <w:rFonts w:cs="Arial"/>
          <w:sz w:val="22"/>
          <w:szCs w:val="22"/>
        </w:rPr>
        <w:t xml:space="preserve"> </w:t>
      </w:r>
    </w:p>
    <w:p w14:paraId="5A983087" w14:textId="03AC5599" w:rsidR="001E667A" w:rsidRDefault="000B4B1B" w:rsidP="00A5460E">
      <w:pPr>
        <w:numPr>
          <w:ilvl w:val="1"/>
          <w:numId w:val="24"/>
        </w:numPr>
        <w:spacing w:after="240"/>
        <w:jc w:val="both"/>
        <w:rPr>
          <w:rFonts w:cs="Arial"/>
          <w:sz w:val="22"/>
          <w:szCs w:val="22"/>
        </w:rPr>
      </w:pPr>
      <w:r w:rsidRPr="005B782F">
        <w:rPr>
          <w:rFonts w:cs="Arial"/>
          <w:sz w:val="22"/>
          <w:szCs w:val="22"/>
        </w:rPr>
        <w:t xml:space="preserve">The analysis will need to take account </w:t>
      </w:r>
      <w:r w:rsidR="001A1742">
        <w:rPr>
          <w:rFonts w:cs="Arial"/>
          <w:sz w:val="22"/>
          <w:szCs w:val="22"/>
        </w:rPr>
        <w:t xml:space="preserve">of </w:t>
      </w:r>
      <w:r w:rsidRPr="005B782F">
        <w:rPr>
          <w:rFonts w:cs="Arial"/>
          <w:sz w:val="22"/>
          <w:szCs w:val="22"/>
        </w:rPr>
        <w:t xml:space="preserve">the population changes arising from the </w:t>
      </w:r>
      <w:r w:rsidR="001E667A">
        <w:rPr>
          <w:rFonts w:cs="Arial"/>
          <w:sz w:val="22"/>
          <w:szCs w:val="22"/>
        </w:rPr>
        <w:t xml:space="preserve">known and planned </w:t>
      </w:r>
      <w:r w:rsidR="00552E1B">
        <w:rPr>
          <w:rFonts w:cs="Arial"/>
          <w:sz w:val="22"/>
          <w:szCs w:val="22"/>
        </w:rPr>
        <w:t>housing growth</w:t>
      </w:r>
      <w:r w:rsidRPr="005B782F">
        <w:rPr>
          <w:rFonts w:cs="Arial"/>
          <w:sz w:val="22"/>
          <w:szCs w:val="22"/>
        </w:rPr>
        <w:t xml:space="preserve"> identified in the </w:t>
      </w:r>
      <w:r w:rsidR="00A5460E">
        <w:rPr>
          <w:rFonts w:cs="Arial"/>
          <w:sz w:val="22"/>
          <w:szCs w:val="22"/>
        </w:rPr>
        <w:t>adopted Local P</w:t>
      </w:r>
      <w:r w:rsidR="001E667A">
        <w:rPr>
          <w:rFonts w:cs="Arial"/>
          <w:sz w:val="22"/>
          <w:szCs w:val="22"/>
        </w:rPr>
        <w:t>lans and those of neighbouring LPA’s who</w:t>
      </w:r>
      <w:r w:rsidR="00A5460E">
        <w:rPr>
          <w:rFonts w:cs="Arial"/>
          <w:sz w:val="22"/>
          <w:szCs w:val="22"/>
        </w:rPr>
        <w:t>,</w:t>
      </w:r>
      <w:r w:rsidR="001E667A">
        <w:rPr>
          <w:rFonts w:cs="Arial"/>
          <w:sz w:val="22"/>
          <w:szCs w:val="22"/>
        </w:rPr>
        <w:t xml:space="preserve"> due to geographical proximity</w:t>
      </w:r>
      <w:r w:rsidR="00A5460E">
        <w:rPr>
          <w:rFonts w:cs="Arial"/>
          <w:sz w:val="22"/>
          <w:szCs w:val="22"/>
        </w:rPr>
        <w:t>,</w:t>
      </w:r>
      <w:r w:rsidR="001E667A">
        <w:rPr>
          <w:rFonts w:cs="Arial"/>
          <w:sz w:val="22"/>
          <w:szCs w:val="22"/>
        </w:rPr>
        <w:t xml:space="preserve"> </w:t>
      </w:r>
      <w:r w:rsidR="002C1D63">
        <w:rPr>
          <w:rFonts w:cs="Arial"/>
          <w:sz w:val="22"/>
          <w:szCs w:val="22"/>
        </w:rPr>
        <w:t>rely on centres in the District.</w:t>
      </w:r>
      <w:r w:rsidR="00A5460E">
        <w:rPr>
          <w:rFonts w:cs="Arial"/>
          <w:sz w:val="22"/>
          <w:szCs w:val="22"/>
        </w:rPr>
        <w:t xml:space="preserve">  The Council has commissioned a ‘</w:t>
      </w:r>
      <w:r w:rsidR="00A5460E" w:rsidRPr="00A5460E">
        <w:rPr>
          <w:rFonts w:cs="Arial"/>
          <w:sz w:val="22"/>
          <w:szCs w:val="22"/>
        </w:rPr>
        <w:t>Future Local Housing Need and Population Profile</w:t>
      </w:r>
      <w:r w:rsidR="00A5460E">
        <w:rPr>
          <w:rFonts w:cs="Arial"/>
          <w:sz w:val="22"/>
          <w:szCs w:val="22"/>
        </w:rPr>
        <w:t xml:space="preserve"> </w:t>
      </w:r>
      <w:r w:rsidR="00A5460E" w:rsidRPr="00A5460E">
        <w:rPr>
          <w:rFonts w:cs="Arial"/>
          <w:sz w:val="22"/>
          <w:szCs w:val="22"/>
        </w:rPr>
        <w:t>Assessment</w:t>
      </w:r>
      <w:r w:rsidR="00A5460E">
        <w:rPr>
          <w:rFonts w:cs="Arial"/>
          <w:sz w:val="22"/>
          <w:szCs w:val="22"/>
        </w:rPr>
        <w:t xml:space="preserve">’ which will include future population projections </w:t>
      </w:r>
      <w:r w:rsidR="009A6D6C">
        <w:rPr>
          <w:rFonts w:cs="Arial"/>
          <w:sz w:val="22"/>
          <w:szCs w:val="22"/>
        </w:rPr>
        <w:t xml:space="preserve">and analysis (to 2041) </w:t>
      </w:r>
      <w:r w:rsidR="00A5460E">
        <w:rPr>
          <w:rFonts w:cs="Arial"/>
          <w:sz w:val="22"/>
          <w:szCs w:val="22"/>
        </w:rPr>
        <w:t>and is due to be published in time to inform the study.</w:t>
      </w:r>
    </w:p>
    <w:p w14:paraId="496C27F2" w14:textId="0F42BD1E" w:rsidR="006E5ECC" w:rsidRPr="002C1D63" w:rsidRDefault="00A5460E" w:rsidP="00281915">
      <w:pPr>
        <w:numPr>
          <w:ilvl w:val="1"/>
          <w:numId w:val="24"/>
        </w:numPr>
        <w:spacing w:after="240"/>
        <w:jc w:val="both"/>
        <w:rPr>
          <w:rFonts w:cs="Arial"/>
          <w:sz w:val="22"/>
          <w:szCs w:val="22"/>
        </w:rPr>
      </w:pPr>
      <w:r>
        <w:rPr>
          <w:rFonts w:cs="Arial"/>
          <w:sz w:val="22"/>
          <w:szCs w:val="22"/>
        </w:rPr>
        <w:t>The consultants should u</w:t>
      </w:r>
      <w:r w:rsidR="006E5ECC" w:rsidRPr="002C1D63">
        <w:rPr>
          <w:rFonts w:cs="Arial"/>
          <w:sz w:val="22"/>
          <w:szCs w:val="22"/>
        </w:rPr>
        <w:t xml:space="preserve">ndertake an assessment of the </w:t>
      </w:r>
      <w:r>
        <w:rPr>
          <w:rFonts w:cs="Arial"/>
          <w:sz w:val="22"/>
          <w:szCs w:val="22"/>
        </w:rPr>
        <w:t>main commercial</w:t>
      </w:r>
      <w:r w:rsidR="006E5ECC" w:rsidRPr="002C1D63">
        <w:rPr>
          <w:rFonts w:cs="Arial"/>
          <w:sz w:val="22"/>
          <w:szCs w:val="22"/>
        </w:rPr>
        <w:t xml:space="preserve"> centres</w:t>
      </w:r>
      <w:r w:rsidR="006E5ECC">
        <w:rPr>
          <w:rFonts w:cs="Arial"/>
          <w:sz w:val="22"/>
          <w:szCs w:val="22"/>
        </w:rPr>
        <w:t xml:space="preserve">, to include </w:t>
      </w:r>
      <w:r w:rsidR="006E5ECC" w:rsidRPr="002C1D63">
        <w:rPr>
          <w:rFonts w:cs="Arial"/>
          <w:sz w:val="22"/>
          <w:szCs w:val="22"/>
        </w:rPr>
        <w:t>strengths and weaknesses</w:t>
      </w:r>
      <w:r>
        <w:rPr>
          <w:rFonts w:cs="Arial"/>
          <w:sz w:val="22"/>
          <w:szCs w:val="22"/>
        </w:rPr>
        <w:t>,</w:t>
      </w:r>
      <w:r w:rsidR="006E5ECC">
        <w:rPr>
          <w:rFonts w:cs="Arial"/>
          <w:sz w:val="22"/>
          <w:szCs w:val="22"/>
        </w:rPr>
        <w:t xml:space="preserve"> following </w:t>
      </w:r>
      <w:r w:rsidR="006E5ECC" w:rsidRPr="002C1D63">
        <w:rPr>
          <w:rFonts w:cs="Arial"/>
          <w:sz w:val="22"/>
          <w:szCs w:val="22"/>
        </w:rPr>
        <w:t xml:space="preserve">discussions with retailers and relevant </w:t>
      </w:r>
      <w:r w:rsidR="006E5ECC">
        <w:rPr>
          <w:rFonts w:cs="Arial"/>
          <w:sz w:val="22"/>
          <w:szCs w:val="22"/>
        </w:rPr>
        <w:t>chambers of commerce and designated BIDS.</w:t>
      </w:r>
      <w:r w:rsidR="006E5ECC" w:rsidRPr="002C1D63">
        <w:rPr>
          <w:rFonts w:cs="Arial"/>
          <w:sz w:val="22"/>
          <w:szCs w:val="22"/>
        </w:rPr>
        <w:t xml:space="preserve">  The study should identify any specific roles or niche markets that these centres serve</w:t>
      </w:r>
      <w:r>
        <w:rPr>
          <w:rFonts w:cs="Arial"/>
          <w:sz w:val="22"/>
          <w:szCs w:val="22"/>
        </w:rPr>
        <w:t xml:space="preserve"> or could develop</w:t>
      </w:r>
      <w:r w:rsidR="006E5ECC" w:rsidRPr="002C1D63">
        <w:rPr>
          <w:rFonts w:cs="Arial"/>
          <w:sz w:val="22"/>
          <w:szCs w:val="22"/>
        </w:rPr>
        <w:t xml:space="preserve">.  Based on this, </w:t>
      </w:r>
      <w:r w:rsidR="006E5ECC">
        <w:rPr>
          <w:rFonts w:cs="Arial"/>
          <w:sz w:val="22"/>
          <w:szCs w:val="22"/>
        </w:rPr>
        <w:t>together with demand analysis</w:t>
      </w:r>
      <w:r w:rsidR="006E5ECC" w:rsidRPr="002C1D63">
        <w:rPr>
          <w:rFonts w:cs="Arial"/>
          <w:sz w:val="22"/>
          <w:szCs w:val="22"/>
        </w:rPr>
        <w:t xml:space="preserve">, </w:t>
      </w:r>
      <w:r>
        <w:rPr>
          <w:rFonts w:cs="Arial"/>
          <w:sz w:val="22"/>
          <w:szCs w:val="22"/>
        </w:rPr>
        <w:t xml:space="preserve">the study should </w:t>
      </w:r>
      <w:r w:rsidR="006E5ECC" w:rsidRPr="002C1D63">
        <w:rPr>
          <w:rFonts w:cs="Arial"/>
          <w:sz w:val="22"/>
          <w:szCs w:val="22"/>
        </w:rPr>
        <w:t xml:space="preserve">suggest centres where growth </w:t>
      </w:r>
      <w:r w:rsidR="009A6D6C">
        <w:rPr>
          <w:rFonts w:cs="Arial"/>
          <w:sz w:val="22"/>
          <w:szCs w:val="22"/>
        </w:rPr>
        <w:t>(or contraction) may be needed</w:t>
      </w:r>
      <w:r w:rsidR="006E5ECC" w:rsidRPr="002C1D63">
        <w:rPr>
          <w:rFonts w:cs="Arial"/>
          <w:sz w:val="22"/>
          <w:szCs w:val="22"/>
        </w:rPr>
        <w:t xml:space="preserve"> and where specialist roles could be developed.  </w:t>
      </w:r>
      <w:r>
        <w:rPr>
          <w:rFonts w:cs="Arial"/>
          <w:sz w:val="22"/>
          <w:szCs w:val="22"/>
        </w:rPr>
        <w:t>The consultants should r</w:t>
      </w:r>
      <w:r w:rsidR="006E5ECC">
        <w:rPr>
          <w:rFonts w:cs="Arial"/>
          <w:sz w:val="22"/>
          <w:szCs w:val="22"/>
        </w:rPr>
        <w:t xml:space="preserve">eview the existing retail </w:t>
      </w:r>
      <w:r w:rsidR="006E5ECC" w:rsidRPr="002C1D63">
        <w:rPr>
          <w:rFonts w:cs="Arial"/>
          <w:sz w:val="22"/>
          <w:szCs w:val="22"/>
        </w:rPr>
        <w:t xml:space="preserve">hierarchy </w:t>
      </w:r>
      <w:r w:rsidR="006E5ECC">
        <w:rPr>
          <w:rFonts w:cs="Arial"/>
          <w:sz w:val="22"/>
          <w:szCs w:val="22"/>
        </w:rPr>
        <w:t>and advise o</w:t>
      </w:r>
      <w:r>
        <w:rPr>
          <w:rFonts w:cs="Arial"/>
          <w:sz w:val="22"/>
          <w:szCs w:val="22"/>
        </w:rPr>
        <w:t>n</w:t>
      </w:r>
      <w:r w:rsidR="006E5ECC">
        <w:rPr>
          <w:rFonts w:cs="Arial"/>
          <w:sz w:val="22"/>
          <w:szCs w:val="22"/>
        </w:rPr>
        <w:t xml:space="preserve"> its </w:t>
      </w:r>
      <w:r>
        <w:rPr>
          <w:rFonts w:cs="Arial"/>
          <w:sz w:val="22"/>
          <w:szCs w:val="22"/>
        </w:rPr>
        <w:t xml:space="preserve">continued </w:t>
      </w:r>
      <w:r w:rsidR="006E5ECC">
        <w:rPr>
          <w:rFonts w:cs="Arial"/>
          <w:sz w:val="22"/>
          <w:szCs w:val="22"/>
        </w:rPr>
        <w:t>appropriateness</w:t>
      </w:r>
      <w:r>
        <w:rPr>
          <w:rFonts w:cs="Arial"/>
          <w:sz w:val="22"/>
          <w:szCs w:val="22"/>
        </w:rPr>
        <w:t>, or an alternative hierarchy</w:t>
      </w:r>
      <w:r w:rsidR="006E5ECC">
        <w:rPr>
          <w:rFonts w:cs="Arial"/>
          <w:sz w:val="22"/>
          <w:szCs w:val="22"/>
        </w:rPr>
        <w:t xml:space="preserve">. </w:t>
      </w:r>
    </w:p>
    <w:p w14:paraId="0CEA3308" w14:textId="77777777" w:rsidR="00B20010" w:rsidRDefault="00B55D55" w:rsidP="00B55D55">
      <w:pPr>
        <w:spacing w:after="240"/>
        <w:jc w:val="both"/>
        <w:rPr>
          <w:rFonts w:cs="Arial"/>
          <w:sz w:val="22"/>
          <w:szCs w:val="22"/>
        </w:rPr>
      </w:pPr>
      <w:r>
        <w:rPr>
          <w:rFonts w:cs="Arial"/>
          <w:sz w:val="22"/>
          <w:szCs w:val="22"/>
        </w:rPr>
        <w:tab/>
      </w:r>
      <w:r w:rsidR="000B4B1B" w:rsidRPr="00B55D55">
        <w:rPr>
          <w:rFonts w:cs="Arial"/>
          <w:b/>
          <w:sz w:val="22"/>
          <w:szCs w:val="22"/>
        </w:rPr>
        <w:t>Stage One Output</w:t>
      </w:r>
      <w:r>
        <w:rPr>
          <w:rFonts w:cs="Arial"/>
          <w:sz w:val="22"/>
          <w:szCs w:val="22"/>
        </w:rPr>
        <w:t>:</w:t>
      </w:r>
    </w:p>
    <w:p w14:paraId="0AE86486" w14:textId="74DB52D2" w:rsidR="006E5ECC" w:rsidRDefault="00A5460E" w:rsidP="00281915">
      <w:pPr>
        <w:numPr>
          <w:ilvl w:val="1"/>
          <w:numId w:val="24"/>
        </w:numPr>
        <w:spacing w:after="240"/>
        <w:jc w:val="both"/>
        <w:rPr>
          <w:rFonts w:cs="Arial"/>
          <w:sz w:val="22"/>
          <w:szCs w:val="22"/>
        </w:rPr>
      </w:pPr>
      <w:r>
        <w:rPr>
          <w:rFonts w:cs="Arial"/>
          <w:sz w:val="22"/>
          <w:szCs w:val="22"/>
        </w:rPr>
        <w:t>A r</w:t>
      </w:r>
      <w:r w:rsidR="006E5ECC" w:rsidRPr="005B782F">
        <w:rPr>
          <w:rFonts w:cs="Arial"/>
          <w:sz w:val="22"/>
          <w:szCs w:val="22"/>
        </w:rPr>
        <w:t xml:space="preserve">eport containing the </w:t>
      </w:r>
      <w:r w:rsidR="006E5ECC">
        <w:rPr>
          <w:rFonts w:cs="Arial"/>
          <w:sz w:val="22"/>
          <w:szCs w:val="22"/>
        </w:rPr>
        <w:t>assessment results for each centre and includ</w:t>
      </w:r>
      <w:r>
        <w:rPr>
          <w:rFonts w:cs="Arial"/>
          <w:sz w:val="22"/>
          <w:szCs w:val="22"/>
        </w:rPr>
        <w:t>ing</w:t>
      </w:r>
      <w:r w:rsidR="006E5ECC">
        <w:rPr>
          <w:rFonts w:cs="Arial"/>
          <w:sz w:val="22"/>
          <w:szCs w:val="22"/>
        </w:rPr>
        <w:t xml:space="preserve"> a</w:t>
      </w:r>
      <w:r w:rsidR="006E5ECC" w:rsidRPr="005B782F">
        <w:rPr>
          <w:rFonts w:cs="Arial"/>
          <w:sz w:val="22"/>
          <w:szCs w:val="22"/>
        </w:rPr>
        <w:t xml:space="preserve"> </w:t>
      </w:r>
      <w:r>
        <w:rPr>
          <w:rFonts w:cs="Arial"/>
          <w:sz w:val="22"/>
          <w:szCs w:val="22"/>
        </w:rPr>
        <w:t xml:space="preserve">recommended </w:t>
      </w:r>
      <w:r w:rsidR="006E5ECC" w:rsidRPr="005B782F">
        <w:rPr>
          <w:rFonts w:cs="Arial"/>
          <w:sz w:val="22"/>
          <w:szCs w:val="22"/>
        </w:rPr>
        <w:t xml:space="preserve">town centre hierarchy for the </w:t>
      </w:r>
      <w:r w:rsidR="00D43FA6" w:rsidRPr="005B782F">
        <w:rPr>
          <w:rFonts w:cs="Arial"/>
          <w:sz w:val="22"/>
          <w:szCs w:val="22"/>
        </w:rPr>
        <w:t>District</w:t>
      </w:r>
      <w:r w:rsidR="006E5ECC">
        <w:rPr>
          <w:rFonts w:cs="Arial"/>
          <w:sz w:val="22"/>
          <w:szCs w:val="22"/>
        </w:rPr>
        <w:t xml:space="preserve"> or </w:t>
      </w:r>
      <w:r w:rsidR="006E5ECC" w:rsidRPr="005B782F">
        <w:rPr>
          <w:rFonts w:cs="Arial"/>
          <w:sz w:val="22"/>
          <w:szCs w:val="22"/>
        </w:rPr>
        <w:t>options/scenarios for the hierarchy if applicable</w:t>
      </w:r>
      <w:r w:rsidR="006E5ECC">
        <w:rPr>
          <w:rFonts w:cs="Arial"/>
          <w:sz w:val="22"/>
          <w:szCs w:val="22"/>
        </w:rPr>
        <w:t xml:space="preserve">, </w:t>
      </w:r>
      <w:r w:rsidR="006E5ECC" w:rsidRPr="005B782F">
        <w:rPr>
          <w:rFonts w:cs="Arial"/>
          <w:sz w:val="22"/>
          <w:szCs w:val="22"/>
        </w:rPr>
        <w:t xml:space="preserve">with a reasoned justification. </w:t>
      </w:r>
      <w:r w:rsidR="006E5ECC">
        <w:rPr>
          <w:rFonts w:cs="Arial"/>
          <w:sz w:val="22"/>
          <w:szCs w:val="22"/>
        </w:rPr>
        <w:t xml:space="preserve">  </w:t>
      </w:r>
    </w:p>
    <w:p w14:paraId="01A29565" w14:textId="09005D3E" w:rsidR="006E5ECC" w:rsidRDefault="006E5ECC" w:rsidP="00281915">
      <w:pPr>
        <w:numPr>
          <w:ilvl w:val="1"/>
          <w:numId w:val="24"/>
        </w:numPr>
        <w:spacing w:after="240"/>
        <w:jc w:val="both"/>
        <w:rPr>
          <w:rFonts w:cs="Arial"/>
          <w:sz w:val="22"/>
          <w:szCs w:val="22"/>
        </w:rPr>
      </w:pPr>
      <w:r>
        <w:rPr>
          <w:rFonts w:cs="Arial"/>
          <w:sz w:val="22"/>
          <w:szCs w:val="22"/>
        </w:rPr>
        <w:t>Th</w:t>
      </w:r>
      <w:r w:rsidR="00A5460E">
        <w:rPr>
          <w:rFonts w:cs="Arial"/>
          <w:sz w:val="22"/>
          <w:szCs w:val="22"/>
        </w:rPr>
        <w:t>e</w:t>
      </w:r>
      <w:r>
        <w:rPr>
          <w:rFonts w:cs="Arial"/>
          <w:sz w:val="22"/>
          <w:szCs w:val="22"/>
        </w:rPr>
        <w:t xml:space="preserve"> </w:t>
      </w:r>
      <w:r w:rsidR="002C1D63">
        <w:rPr>
          <w:rFonts w:cs="Arial"/>
          <w:sz w:val="22"/>
          <w:szCs w:val="22"/>
        </w:rPr>
        <w:t>r</w:t>
      </w:r>
      <w:r w:rsidR="000B4B1B" w:rsidRPr="005B782F">
        <w:rPr>
          <w:rFonts w:cs="Arial"/>
          <w:sz w:val="22"/>
          <w:szCs w:val="22"/>
        </w:rPr>
        <w:t xml:space="preserve">eport </w:t>
      </w:r>
      <w:r w:rsidR="00A5460E">
        <w:rPr>
          <w:rFonts w:cs="Arial"/>
          <w:sz w:val="22"/>
          <w:szCs w:val="22"/>
        </w:rPr>
        <w:t xml:space="preserve">is </w:t>
      </w:r>
      <w:r>
        <w:rPr>
          <w:rFonts w:cs="Arial"/>
          <w:sz w:val="22"/>
          <w:szCs w:val="22"/>
        </w:rPr>
        <w:t xml:space="preserve">to include </w:t>
      </w:r>
      <w:r w:rsidR="00B20010">
        <w:rPr>
          <w:rFonts w:cs="Arial"/>
          <w:sz w:val="22"/>
          <w:szCs w:val="22"/>
        </w:rPr>
        <w:t xml:space="preserve">identifying the catchment areas for the </w:t>
      </w:r>
      <w:r w:rsidR="00A5460E">
        <w:rPr>
          <w:rFonts w:cs="Arial"/>
          <w:sz w:val="22"/>
          <w:szCs w:val="22"/>
        </w:rPr>
        <w:t xml:space="preserve">main </w:t>
      </w:r>
      <w:r w:rsidR="00B20010">
        <w:rPr>
          <w:rFonts w:cs="Arial"/>
          <w:sz w:val="22"/>
          <w:szCs w:val="22"/>
        </w:rPr>
        <w:t>c</w:t>
      </w:r>
      <w:r w:rsidR="002C1D63">
        <w:rPr>
          <w:rFonts w:cs="Arial"/>
          <w:sz w:val="22"/>
          <w:szCs w:val="22"/>
        </w:rPr>
        <w:t xml:space="preserve">entres of the District, presented with </w:t>
      </w:r>
      <w:r w:rsidR="00B20010">
        <w:rPr>
          <w:rFonts w:cs="Arial"/>
          <w:sz w:val="22"/>
          <w:szCs w:val="22"/>
        </w:rPr>
        <w:t>expenditure data analysis and identify</w:t>
      </w:r>
      <w:r w:rsidR="00A5460E">
        <w:rPr>
          <w:rFonts w:cs="Arial"/>
          <w:sz w:val="22"/>
          <w:szCs w:val="22"/>
        </w:rPr>
        <w:t>ing</w:t>
      </w:r>
      <w:r w:rsidR="00B20010">
        <w:rPr>
          <w:rFonts w:cs="Arial"/>
          <w:sz w:val="22"/>
          <w:szCs w:val="22"/>
        </w:rPr>
        <w:t xml:space="preserve"> any leakages from the centres.  The report should </w:t>
      </w:r>
      <w:r>
        <w:rPr>
          <w:rFonts w:cs="Arial"/>
          <w:sz w:val="22"/>
          <w:szCs w:val="22"/>
        </w:rPr>
        <w:t xml:space="preserve">also </w:t>
      </w:r>
      <w:r w:rsidR="000B4B1B" w:rsidRPr="005B782F">
        <w:rPr>
          <w:rFonts w:cs="Arial"/>
          <w:sz w:val="22"/>
          <w:szCs w:val="22"/>
        </w:rPr>
        <w:t xml:space="preserve">quantify the </w:t>
      </w:r>
      <w:r w:rsidR="00A5460E">
        <w:rPr>
          <w:rFonts w:cs="Arial"/>
          <w:sz w:val="22"/>
          <w:szCs w:val="22"/>
        </w:rPr>
        <w:t xml:space="preserve">projected </w:t>
      </w:r>
      <w:proofErr w:type="spellStart"/>
      <w:r w:rsidR="000B4B1B" w:rsidRPr="005B782F">
        <w:rPr>
          <w:rFonts w:cs="Arial"/>
          <w:sz w:val="22"/>
          <w:szCs w:val="22"/>
        </w:rPr>
        <w:t>floorspace</w:t>
      </w:r>
      <w:proofErr w:type="spellEnd"/>
      <w:r w:rsidR="000B4B1B" w:rsidRPr="005B782F">
        <w:rPr>
          <w:rFonts w:cs="Arial"/>
          <w:sz w:val="22"/>
          <w:szCs w:val="22"/>
        </w:rPr>
        <w:t xml:space="preserve"> requirements for convenience and comparison retailing, retail warehousing</w:t>
      </w:r>
      <w:r w:rsidR="002B2370">
        <w:rPr>
          <w:rFonts w:cs="Arial"/>
          <w:sz w:val="22"/>
          <w:szCs w:val="22"/>
        </w:rPr>
        <w:t xml:space="preserve">, </w:t>
      </w:r>
      <w:r w:rsidR="000B4B1B" w:rsidRPr="005B782F">
        <w:rPr>
          <w:rFonts w:cs="Arial"/>
          <w:sz w:val="22"/>
          <w:szCs w:val="22"/>
        </w:rPr>
        <w:t xml:space="preserve">leisure </w:t>
      </w:r>
      <w:r w:rsidR="002B2370">
        <w:rPr>
          <w:rFonts w:cs="Arial"/>
          <w:sz w:val="22"/>
          <w:szCs w:val="22"/>
        </w:rPr>
        <w:t xml:space="preserve">and other relevant </w:t>
      </w:r>
      <w:r w:rsidR="00A5460E">
        <w:rPr>
          <w:rFonts w:cs="Arial"/>
          <w:sz w:val="22"/>
          <w:szCs w:val="22"/>
        </w:rPr>
        <w:t xml:space="preserve">key </w:t>
      </w:r>
      <w:r w:rsidR="007D6BA9">
        <w:rPr>
          <w:rFonts w:cs="Arial"/>
          <w:sz w:val="22"/>
          <w:szCs w:val="22"/>
        </w:rPr>
        <w:t xml:space="preserve">town centre </w:t>
      </w:r>
      <w:r w:rsidR="002B2370">
        <w:rPr>
          <w:rFonts w:cs="Arial"/>
          <w:sz w:val="22"/>
          <w:szCs w:val="22"/>
        </w:rPr>
        <w:t>land uses</w:t>
      </w:r>
      <w:r w:rsidR="000B4B1B" w:rsidRPr="005B782F">
        <w:rPr>
          <w:rFonts w:cs="Arial"/>
          <w:sz w:val="22"/>
          <w:szCs w:val="22"/>
        </w:rPr>
        <w:t>, by individual centre</w:t>
      </w:r>
      <w:r w:rsidR="001A1742">
        <w:rPr>
          <w:rFonts w:cs="Arial"/>
          <w:sz w:val="22"/>
          <w:szCs w:val="22"/>
        </w:rPr>
        <w:t xml:space="preserve">, including different options for development </w:t>
      </w:r>
      <w:r w:rsidR="009A6D6C">
        <w:rPr>
          <w:rFonts w:cs="Arial"/>
          <w:sz w:val="22"/>
          <w:szCs w:val="22"/>
        </w:rPr>
        <w:t xml:space="preserve">and specialist roles </w:t>
      </w:r>
      <w:r w:rsidR="001A1742">
        <w:rPr>
          <w:rFonts w:cs="Arial"/>
          <w:sz w:val="22"/>
          <w:szCs w:val="22"/>
        </w:rPr>
        <w:t xml:space="preserve">as necessary.  </w:t>
      </w:r>
    </w:p>
    <w:p w14:paraId="7FD30C06" w14:textId="213A0558" w:rsidR="005C6982" w:rsidRPr="00B55D55" w:rsidRDefault="00B55D55" w:rsidP="00B55D55">
      <w:pPr>
        <w:spacing w:after="240"/>
        <w:jc w:val="both"/>
        <w:rPr>
          <w:rFonts w:cs="Arial"/>
          <w:b/>
          <w:sz w:val="22"/>
          <w:szCs w:val="22"/>
        </w:rPr>
      </w:pPr>
      <w:r w:rsidRPr="00B55D55">
        <w:rPr>
          <w:rFonts w:cs="Arial"/>
          <w:b/>
          <w:sz w:val="22"/>
          <w:szCs w:val="22"/>
        </w:rPr>
        <w:tab/>
      </w:r>
      <w:r w:rsidR="008764D0" w:rsidRPr="00B55D55">
        <w:rPr>
          <w:rFonts w:cs="Arial"/>
          <w:b/>
          <w:sz w:val="22"/>
          <w:szCs w:val="22"/>
        </w:rPr>
        <w:t xml:space="preserve">Stage </w:t>
      </w:r>
      <w:r w:rsidR="007D6BA9">
        <w:rPr>
          <w:rFonts w:cs="Arial"/>
          <w:b/>
          <w:sz w:val="22"/>
          <w:szCs w:val="22"/>
        </w:rPr>
        <w:t>2</w:t>
      </w:r>
      <w:r w:rsidR="00A5460E">
        <w:rPr>
          <w:rFonts w:cs="Arial"/>
          <w:b/>
          <w:sz w:val="22"/>
          <w:szCs w:val="22"/>
        </w:rPr>
        <w:t xml:space="preserve"> -</w:t>
      </w:r>
      <w:r w:rsidR="0026024D" w:rsidRPr="00B55D55">
        <w:rPr>
          <w:rFonts w:cs="Arial"/>
          <w:b/>
          <w:sz w:val="22"/>
          <w:szCs w:val="22"/>
        </w:rPr>
        <w:t xml:space="preserve"> Capacity Analysis &amp; Site Identification</w:t>
      </w:r>
    </w:p>
    <w:p w14:paraId="5E814E4B" w14:textId="50B2578E" w:rsidR="00F932AF" w:rsidRPr="005B782F" w:rsidRDefault="00A5460E" w:rsidP="00281915">
      <w:pPr>
        <w:numPr>
          <w:ilvl w:val="1"/>
          <w:numId w:val="24"/>
        </w:numPr>
        <w:spacing w:after="240"/>
        <w:jc w:val="both"/>
        <w:rPr>
          <w:rFonts w:cs="Arial"/>
          <w:sz w:val="22"/>
          <w:szCs w:val="22"/>
        </w:rPr>
      </w:pPr>
      <w:r>
        <w:rPr>
          <w:rFonts w:cs="Arial"/>
          <w:sz w:val="22"/>
          <w:szCs w:val="22"/>
        </w:rPr>
        <w:t>The consultants will be required to e</w:t>
      </w:r>
      <w:r w:rsidR="0026024D" w:rsidRPr="005B782F">
        <w:rPr>
          <w:rFonts w:cs="Arial"/>
          <w:sz w:val="22"/>
          <w:szCs w:val="22"/>
        </w:rPr>
        <w:t xml:space="preserve">xplore the capacity of the </w:t>
      </w:r>
      <w:r>
        <w:rPr>
          <w:rFonts w:cs="Arial"/>
          <w:sz w:val="22"/>
          <w:szCs w:val="22"/>
        </w:rPr>
        <w:t xml:space="preserve">main </w:t>
      </w:r>
      <w:r w:rsidR="0026024D" w:rsidRPr="005B782F">
        <w:rPr>
          <w:rFonts w:cs="Arial"/>
          <w:sz w:val="22"/>
          <w:szCs w:val="22"/>
        </w:rPr>
        <w:t xml:space="preserve">centres </w:t>
      </w:r>
      <w:r>
        <w:rPr>
          <w:rFonts w:cs="Arial"/>
          <w:sz w:val="22"/>
          <w:szCs w:val="22"/>
        </w:rPr>
        <w:t xml:space="preserve">identified </w:t>
      </w:r>
      <w:r w:rsidR="0026024D" w:rsidRPr="005B782F">
        <w:rPr>
          <w:rFonts w:cs="Arial"/>
          <w:sz w:val="22"/>
          <w:szCs w:val="22"/>
        </w:rPr>
        <w:t>to meet the</w:t>
      </w:r>
      <w:r w:rsidR="00E45549">
        <w:rPr>
          <w:rFonts w:cs="Arial"/>
          <w:sz w:val="22"/>
          <w:szCs w:val="22"/>
        </w:rPr>
        <w:t xml:space="preserve"> quantities </w:t>
      </w:r>
      <w:r>
        <w:rPr>
          <w:rFonts w:cs="Arial"/>
          <w:sz w:val="22"/>
          <w:szCs w:val="22"/>
        </w:rPr>
        <w:t xml:space="preserve">of development needed, as </w:t>
      </w:r>
      <w:r w:rsidR="0026024D" w:rsidRPr="005B782F">
        <w:rPr>
          <w:rFonts w:cs="Arial"/>
          <w:sz w:val="22"/>
          <w:szCs w:val="22"/>
        </w:rPr>
        <w:t>identified in Stage One</w:t>
      </w:r>
      <w:r>
        <w:rPr>
          <w:rFonts w:cs="Arial"/>
          <w:sz w:val="22"/>
          <w:szCs w:val="22"/>
        </w:rPr>
        <w:t>,</w:t>
      </w:r>
      <w:r w:rsidR="007D6BA9">
        <w:rPr>
          <w:rFonts w:cs="Arial"/>
          <w:sz w:val="22"/>
          <w:szCs w:val="22"/>
        </w:rPr>
        <w:t xml:space="preserve"> and i</w:t>
      </w:r>
      <w:r w:rsidR="0026024D" w:rsidRPr="005B782F">
        <w:rPr>
          <w:rFonts w:cs="Arial"/>
          <w:sz w:val="22"/>
          <w:szCs w:val="22"/>
        </w:rPr>
        <w:t xml:space="preserve">dentify the </w:t>
      </w:r>
      <w:r w:rsidR="009E3BCE">
        <w:rPr>
          <w:rFonts w:cs="Arial"/>
          <w:sz w:val="22"/>
          <w:szCs w:val="22"/>
        </w:rPr>
        <w:t>options</w:t>
      </w:r>
      <w:r w:rsidR="009E3BCE" w:rsidRPr="005B782F">
        <w:rPr>
          <w:rFonts w:cs="Arial"/>
          <w:sz w:val="22"/>
          <w:szCs w:val="22"/>
        </w:rPr>
        <w:t xml:space="preserve"> </w:t>
      </w:r>
      <w:r w:rsidR="008764D0" w:rsidRPr="005B782F">
        <w:rPr>
          <w:rFonts w:cs="Arial"/>
          <w:sz w:val="22"/>
          <w:szCs w:val="22"/>
        </w:rPr>
        <w:t xml:space="preserve">for each centre to meet </w:t>
      </w:r>
      <w:r w:rsidR="008A36B8">
        <w:rPr>
          <w:rFonts w:cs="Arial"/>
          <w:sz w:val="22"/>
          <w:szCs w:val="22"/>
        </w:rPr>
        <w:t>these.  This should include</w:t>
      </w:r>
      <w:r w:rsidR="0026024D" w:rsidRPr="005B782F">
        <w:rPr>
          <w:rFonts w:cs="Arial"/>
          <w:sz w:val="22"/>
          <w:szCs w:val="22"/>
        </w:rPr>
        <w:t xml:space="preserve"> recommendations </w:t>
      </w:r>
      <w:r w:rsidR="008A36B8">
        <w:rPr>
          <w:rFonts w:cs="Arial"/>
          <w:sz w:val="22"/>
          <w:szCs w:val="22"/>
        </w:rPr>
        <w:t xml:space="preserve">as to </w:t>
      </w:r>
      <w:r w:rsidR="0026024D" w:rsidRPr="005B782F">
        <w:rPr>
          <w:rFonts w:cs="Arial"/>
          <w:sz w:val="22"/>
          <w:szCs w:val="22"/>
        </w:rPr>
        <w:t xml:space="preserve">where town centres </w:t>
      </w:r>
      <w:r w:rsidR="008A36B8">
        <w:rPr>
          <w:rFonts w:cs="Arial"/>
          <w:sz w:val="22"/>
          <w:szCs w:val="22"/>
        </w:rPr>
        <w:t>c</w:t>
      </w:r>
      <w:r w:rsidR="0026024D" w:rsidRPr="005B782F">
        <w:rPr>
          <w:rFonts w:cs="Arial"/>
          <w:sz w:val="22"/>
          <w:szCs w:val="22"/>
        </w:rPr>
        <w:t>ould be expanded</w:t>
      </w:r>
      <w:r w:rsidR="008A36B8">
        <w:rPr>
          <w:rFonts w:cs="Arial"/>
          <w:sz w:val="22"/>
          <w:szCs w:val="22"/>
        </w:rPr>
        <w:t>,</w:t>
      </w:r>
      <w:r w:rsidR="00E45549">
        <w:rPr>
          <w:rFonts w:cs="Arial"/>
          <w:sz w:val="22"/>
          <w:szCs w:val="22"/>
        </w:rPr>
        <w:t xml:space="preserve"> or contracted if </w:t>
      </w:r>
      <w:r w:rsidR="008A36B8">
        <w:rPr>
          <w:rFonts w:cs="Arial"/>
          <w:sz w:val="22"/>
          <w:szCs w:val="22"/>
        </w:rPr>
        <w:t xml:space="preserve">the </w:t>
      </w:r>
      <w:r w:rsidR="00E45549">
        <w:rPr>
          <w:rFonts w:cs="Arial"/>
          <w:sz w:val="22"/>
          <w:szCs w:val="22"/>
        </w:rPr>
        <w:t>evidence suggests.</w:t>
      </w:r>
      <w:r w:rsidR="00F932AF" w:rsidRPr="005B782F">
        <w:rPr>
          <w:rFonts w:cs="Arial"/>
          <w:sz w:val="22"/>
          <w:szCs w:val="22"/>
        </w:rPr>
        <w:t xml:space="preserve">  </w:t>
      </w:r>
      <w:r w:rsidR="009A6D6C">
        <w:rPr>
          <w:rFonts w:cs="Arial"/>
          <w:sz w:val="22"/>
          <w:szCs w:val="22"/>
        </w:rPr>
        <w:t>Significant</w:t>
      </w:r>
      <w:r w:rsidR="00F932AF" w:rsidRPr="005B782F">
        <w:rPr>
          <w:rFonts w:cs="Arial"/>
          <w:sz w:val="22"/>
          <w:szCs w:val="22"/>
        </w:rPr>
        <w:t xml:space="preserve"> sites </w:t>
      </w:r>
      <w:r w:rsidR="00552E1B">
        <w:rPr>
          <w:rFonts w:cs="Arial"/>
          <w:sz w:val="22"/>
          <w:szCs w:val="22"/>
        </w:rPr>
        <w:t>with potenti</w:t>
      </w:r>
      <w:r w:rsidR="008A36B8">
        <w:rPr>
          <w:rFonts w:cs="Arial"/>
          <w:sz w:val="22"/>
          <w:szCs w:val="22"/>
        </w:rPr>
        <w:t xml:space="preserve">al for meeting </w:t>
      </w:r>
      <w:proofErr w:type="spellStart"/>
      <w:r w:rsidR="008A36B8">
        <w:rPr>
          <w:rFonts w:cs="Arial"/>
          <w:sz w:val="22"/>
          <w:szCs w:val="22"/>
        </w:rPr>
        <w:t>floorspace</w:t>
      </w:r>
      <w:proofErr w:type="spellEnd"/>
      <w:r w:rsidR="008A36B8">
        <w:rPr>
          <w:rFonts w:cs="Arial"/>
          <w:sz w:val="22"/>
          <w:szCs w:val="22"/>
        </w:rPr>
        <w:t xml:space="preserve"> needs, or that may become surplus to requirements for town centre uses, </w:t>
      </w:r>
      <w:r w:rsidR="00F932AF" w:rsidRPr="005B782F">
        <w:rPr>
          <w:rFonts w:cs="Arial"/>
          <w:sz w:val="22"/>
          <w:szCs w:val="22"/>
        </w:rPr>
        <w:t>should be identified</w:t>
      </w:r>
      <w:r w:rsidR="009E3BCE">
        <w:rPr>
          <w:rFonts w:cs="Arial"/>
          <w:sz w:val="22"/>
          <w:szCs w:val="22"/>
        </w:rPr>
        <w:t xml:space="preserve"> along with any constraints</w:t>
      </w:r>
      <w:r w:rsidR="008A36B8">
        <w:rPr>
          <w:rFonts w:cs="Arial"/>
          <w:sz w:val="22"/>
          <w:szCs w:val="22"/>
        </w:rPr>
        <w:t xml:space="preserve"> to their development</w:t>
      </w:r>
      <w:r w:rsidR="009E3BCE">
        <w:rPr>
          <w:rFonts w:cs="Arial"/>
          <w:sz w:val="22"/>
          <w:szCs w:val="22"/>
        </w:rPr>
        <w:t>.</w:t>
      </w:r>
    </w:p>
    <w:p w14:paraId="21A586B6" w14:textId="222621C0" w:rsidR="005C6982" w:rsidRDefault="00F932AF" w:rsidP="009A6D6C">
      <w:pPr>
        <w:numPr>
          <w:ilvl w:val="1"/>
          <w:numId w:val="24"/>
        </w:numPr>
        <w:spacing w:after="240"/>
        <w:jc w:val="both"/>
        <w:rPr>
          <w:rFonts w:cs="Arial"/>
          <w:sz w:val="22"/>
          <w:szCs w:val="22"/>
        </w:rPr>
      </w:pPr>
      <w:r w:rsidRPr="005B782F">
        <w:rPr>
          <w:rFonts w:cs="Arial"/>
          <w:sz w:val="22"/>
          <w:szCs w:val="22"/>
        </w:rPr>
        <w:t>Having discussed the findings of S</w:t>
      </w:r>
      <w:r w:rsidR="008764D0" w:rsidRPr="005B782F">
        <w:rPr>
          <w:rFonts w:cs="Arial"/>
          <w:sz w:val="22"/>
          <w:szCs w:val="22"/>
        </w:rPr>
        <w:t xml:space="preserve">tage </w:t>
      </w:r>
      <w:r w:rsidRPr="005B782F">
        <w:rPr>
          <w:rFonts w:cs="Arial"/>
          <w:sz w:val="22"/>
          <w:szCs w:val="22"/>
        </w:rPr>
        <w:t>One wi</w:t>
      </w:r>
      <w:r w:rsidR="008764D0" w:rsidRPr="005B782F">
        <w:rPr>
          <w:rFonts w:cs="Arial"/>
          <w:sz w:val="22"/>
          <w:szCs w:val="22"/>
        </w:rPr>
        <w:t xml:space="preserve">th </w:t>
      </w:r>
      <w:r w:rsidRPr="005B782F">
        <w:rPr>
          <w:rFonts w:cs="Arial"/>
          <w:sz w:val="22"/>
          <w:szCs w:val="22"/>
        </w:rPr>
        <w:t xml:space="preserve">the </w:t>
      </w:r>
      <w:r w:rsidR="008764D0" w:rsidRPr="005B782F">
        <w:rPr>
          <w:rFonts w:cs="Arial"/>
          <w:sz w:val="22"/>
          <w:szCs w:val="22"/>
        </w:rPr>
        <w:t>Council</w:t>
      </w:r>
      <w:r w:rsidRPr="005B782F">
        <w:rPr>
          <w:rFonts w:cs="Arial"/>
          <w:sz w:val="22"/>
          <w:szCs w:val="22"/>
        </w:rPr>
        <w:t>, the consultants sh</w:t>
      </w:r>
      <w:r w:rsidR="008764D0" w:rsidRPr="005B782F">
        <w:rPr>
          <w:rFonts w:cs="Arial"/>
          <w:sz w:val="22"/>
          <w:szCs w:val="22"/>
        </w:rPr>
        <w:t>ould develop scenario</w:t>
      </w:r>
      <w:r w:rsidRPr="005B782F">
        <w:rPr>
          <w:rFonts w:cs="Arial"/>
          <w:sz w:val="22"/>
          <w:szCs w:val="22"/>
        </w:rPr>
        <w:t>s</w:t>
      </w:r>
      <w:r w:rsidR="008764D0" w:rsidRPr="005B782F">
        <w:rPr>
          <w:rFonts w:cs="Arial"/>
          <w:sz w:val="22"/>
          <w:szCs w:val="22"/>
        </w:rPr>
        <w:t xml:space="preserve"> </w:t>
      </w:r>
      <w:r w:rsidR="008A36B8">
        <w:rPr>
          <w:rFonts w:cs="Arial"/>
          <w:sz w:val="22"/>
          <w:szCs w:val="22"/>
        </w:rPr>
        <w:t xml:space="preserve">for </w:t>
      </w:r>
      <w:r w:rsidR="009A6D6C">
        <w:rPr>
          <w:rFonts w:cs="Arial"/>
          <w:sz w:val="22"/>
          <w:szCs w:val="22"/>
        </w:rPr>
        <w:t>ea</w:t>
      </w:r>
      <w:r w:rsidR="008A36B8">
        <w:rPr>
          <w:rFonts w:cs="Arial"/>
          <w:sz w:val="22"/>
          <w:szCs w:val="22"/>
        </w:rPr>
        <w:t xml:space="preserve">ch centre which seek to </w:t>
      </w:r>
      <w:r w:rsidR="009A6D6C" w:rsidRPr="009A6D6C">
        <w:rPr>
          <w:rFonts w:cs="Arial"/>
          <w:sz w:val="22"/>
          <w:szCs w:val="22"/>
        </w:rPr>
        <w:t xml:space="preserve">at least </w:t>
      </w:r>
      <w:r w:rsidR="008A36B8">
        <w:rPr>
          <w:rFonts w:cs="Arial"/>
          <w:sz w:val="22"/>
          <w:szCs w:val="22"/>
        </w:rPr>
        <w:t>m</w:t>
      </w:r>
      <w:r w:rsidRPr="005B782F">
        <w:rPr>
          <w:rFonts w:cs="Arial"/>
          <w:sz w:val="22"/>
          <w:szCs w:val="22"/>
        </w:rPr>
        <w:t xml:space="preserve">aintain existing levels of </w:t>
      </w:r>
      <w:r w:rsidR="00DA2C69">
        <w:rPr>
          <w:rFonts w:cs="Arial"/>
          <w:sz w:val="22"/>
          <w:szCs w:val="22"/>
        </w:rPr>
        <w:t>vitality and viability</w:t>
      </w:r>
      <w:r w:rsidR="00AC097D">
        <w:rPr>
          <w:rFonts w:cs="Arial"/>
          <w:sz w:val="22"/>
          <w:szCs w:val="22"/>
        </w:rPr>
        <w:t>.</w:t>
      </w:r>
      <w:r w:rsidR="00E170C6">
        <w:rPr>
          <w:rFonts w:cs="Arial"/>
          <w:sz w:val="22"/>
          <w:szCs w:val="22"/>
        </w:rPr>
        <w:t xml:space="preserve"> </w:t>
      </w:r>
      <w:r w:rsidRPr="005B782F">
        <w:rPr>
          <w:rFonts w:cs="Arial"/>
          <w:sz w:val="22"/>
          <w:szCs w:val="22"/>
        </w:rPr>
        <w:t>It may be appropriate to consider the designation of additional sites,</w:t>
      </w:r>
      <w:r w:rsidR="00AC097D">
        <w:rPr>
          <w:rFonts w:cs="Arial"/>
          <w:sz w:val="22"/>
          <w:szCs w:val="22"/>
        </w:rPr>
        <w:t xml:space="preserve"> </w:t>
      </w:r>
      <w:r w:rsidRPr="005B782F">
        <w:rPr>
          <w:rFonts w:cs="Arial"/>
          <w:sz w:val="22"/>
          <w:szCs w:val="22"/>
        </w:rPr>
        <w:t xml:space="preserve">either in town centres, </w:t>
      </w:r>
      <w:r w:rsidR="001E1217">
        <w:rPr>
          <w:rFonts w:cs="Arial"/>
          <w:sz w:val="22"/>
          <w:szCs w:val="22"/>
        </w:rPr>
        <w:t>edge of centre or out of centre, for both retail and other town centre uses</w:t>
      </w:r>
      <w:r w:rsidR="008A36B8">
        <w:rPr>
          <w:rFonts w:cs="Arial"/>
          <w:sz w:val="22"/>
          <w:szCs w:val="22"/>
        </w:rPr>
        <w:t xml:space="preserve">, or to consider alternative uses for existing sites that are unlikely to be needed </w:t>
      </w:r>
      <w:r w:rsidR="009A6D6C">
        <w:rPr>
          <w:rFonts w:cs="Arial"/>
          <w:sz w:val="22"/>
          <w:szCs w:val="22"/>
        </w:rPr>
        <w:t xml:space="preserve">for their current use </w:t>
      </w:r>
      <w:r w:rsidR="008A36B8">
        <w:rPr>
          <w:rFonts w:cs="Arial"/>
          <w:sz w:val="22"/>
          <w:szCs w:val="22"/>
        </w:rPr>
        <w:t>in future</w:t>
      </w:r>
      <w:r w:rsidR="001E1217">
        <w:rPr>
          <w:rFonts w:cs="Arial"/>
          <w:sz w:val="22"/>
          <w:szCs w:val="22"/>
        </w:rPr>
        <w:t xml:space="preserve">. </w:t>
      </w:r>
    </w:p>
    <w:p w14:paraId="04199CDC" w14:textId="109B7AAA" w:rsidR="00AC097D" w:rsidRPr="00F862A2" w:rsidRDefault="00AC097D" w:rsidP="00281915">
      <w:pPr>
        <w:numPr>
          <w:ilvl w:val="1"/>
          <w:numId w:val="24"/>
        </w:numPr>
        <w:spacing w:after="240"/>
        <w:jc w:val="both"/>
        <w:rPr>
          <w:rFonts w:cs="Arial"/>
          <w:sz w:val="22"/>
          <w:szCs w:val="22"/>
        </w:rPr>
      </w:pPr>
      <w:r w:rsidRPr="00F862A2">
        <w:rPr>
          <w:rFonts w:cs="Arial"/>
          <w:sz w:val="22"/>
          <w:szCs w:val="22"/>
        </w:rPr>
        <w:lastRenderedPageBreak/>
        <w:t>Primary and secondary shopping frontages were reviewed as part of the preparation of Local Plan Part 2</w:t>
      </w:r>
      <w:r w:rsidR="00EA554F" w:rsidRPr="00F862A2">
        <w:rPr>
          <w:rFonts w:cs="Arial"/>
          <w:sz w:val="22"/>
          <w:szCs w:val="22"/>
        </w:rPr>
        <w:t>.</w:t>
      </w:r>
      <w:r w:rsidR="008A36B8">
        <w:rPr>
          <w:rFonts w:cs="Arial"/>
          <w:sz w:val="22"/>
          <w:szCs w:val="22"/>
        </w:rPr>
        <w:t xml:space="preserve"> </w:t>
      </w:r>
      <w:r w:rsidR="00EA554F" w:rsidRPr="00F862A2">
        <w:rPr>
          <w:rFonts w:cs="Arial"/>
          <w:sz w:val="22"/>
          <w:szCs w:val="22"/>
        </w:rPr>
        <w:t xml:space="preserve"> H</w:t>
      </w:r>
      <w:r w:rsidRPr="00F862A2">
        <w:rPr>
          <w:rFonts w:cs="Arial"/>
          <w:sz w:val="22"/>
          <w:szCs w:val="22"/>
        </w:rPr>
        <w:t>owever with the publication of revised NPPF there is reference to the need for town centre boundaries to be kept</w:t>
      </w:r>
      <w:r w:rsidR="00EA554F" w:rsidRPr="00F862A2">
        <w:rPr>
          <w:rFonts w:cs="Arial"/>
          <w:sz w:val="22"/>
          <w:szCs w:val="22"/>
        </w:rPr>
        <w:t xml:space="preserve"> under review, given the </w:t>
      </w:r>
      <w:r w:rsidR="00B0019B" w:rsidRPr="00F862A2">
        <w:rPr>
          <w:rFonts w:cs="Arial"/>
          <w:sz w:val="22"/>
          <w:szCs w:val="22"/>
        </w:rPr>
        <w:t xml:space="preserve">retail </w:t>
      </w:r>
      <w:r w:rsidR="00EA554F" w:rsidRPr="00F862A2">
        <w:rPr>
          <w:rFonts w:cs="Arial"/>
          <w:sz w:val="22"/>
          <w:szCs w:val="22"/>
        </w:rPr>
        <w:t>hierarchy</w:t>
      </w:r>
      <w:r w:rsidR="008A36B8">
        <w:rPr>
          <w:rFonts w:cs="Arial"/>
          <w:sz w:val="22"/>
          <w:szCs w:val="22"/>
        </w:rPr>
        <w:t>, and the study should assess whether</w:t>
      </w:r>
      <w:r w:rsidR="00F862A2" w:rsidRPr="00F862A2">
        <w:rPr>
          <w:rFonts w:cs="Arial"/>
          <w:sz w:val="22"/>
          <w:szCs w:val="22"/>
        </w:rPr>
        <w:t xml:space="preserve"> the town centre boundaries as defined in Local Plan Part 2 </w:t>
      </w:r>
      <w:r w:rsidR="008A36B8">
        <w:rPr>
          <w:rFonts w:cs="Arial"/>
          <w:sz w:val="22"/>
          <w:szCs w:val="22"/>
        </w:rPr>
        <w:t xml:space="preserve">are </w:t>
      </w:r>
      <w:r w:rsidR="00F862A2" w:rsidRPr="00F862A2">
        <w:rPr>
          <w:rFonts w:cs="Arial"/>
          <w:sz w:val="22"/>
          <w:szCs w:val="22"/>
        </w:rPr>
        <w:t>still appropriate</w:t>
      </w:r>
      <w:r w:rsidR="008A36B8">
        <w:rPr>
          <w:rFonts w:cs="Arial"/>
          <w:sz w:val="22"/>
          <w:szCs w:val="22"/>
        </w:rPr>
        <w:t>.</w:t>
      </w:r>
      <w:r w:rsidR="00F862A2" w:rsidRPr="00F862A2">
        <w:rPr>
          <w:rFonts w:cs="Arial"/>
          <w:sz w:val="22"/>
          <w:szCs w:val="22"/>
        </w:rPr>
        <w:t xml:space="preserve"> I</w:t>
      </w:r>
      <w:r w:rsidR="00EA554F" w:rsidRPr="00F862A2">
        <w:rPr>
          <w:rFonts w:cs="Arial"/>
          <w:sz w:val="22"/>
          <w:szCs w:val="22"/>
        </w:rPr>
        <w:t>n addition</w:t>
      </w:r>
      <w:r w:rsidR="00F862A2" w:rsidRPr="00F862A2">
        <w:rPr>
          <w:rFonts w:cs="Arial"/>
          <w:sz w:val="22"/>
          <w:szCs w:val="22"/>
        </w:rPr>
        <w:t>,</w:t>
      </w:r>
      <w:r w:rsidR="00EA554F" w:rsidRPr="00F862A2">
        <w:rPr>
          <w:rFonts w:cs="Arial"/>
          <w:sz w:val="22"/>
          <w:szCs w:val="22"/>
        </w:rPr>
        <w:t xml:space="preserve"> </w:t>
      </w:r>
      <w:r w:rsidR="009A6D6C">
        <w:rPr>
          <w:rFonts w:cs="Arial"/>
          <w:sz w:val="22"/>
          <w:szCs w:val="22"/>
        </w:rPr>
        <w:t xml:space="preserve">the study should review whether </w:t>
      </w:r>
      <w:r w:rsidR="00EA554F" w:rsidRPr="00F862A2">
        <w:rPr>
          <w:rFonts w:cs="Arial"/>
          <w:sz w:val="22"/>
          <w:szCs w:val="22"/>
        </w:rPr>
        <w:t xml:space="preserve">it </w:t>
      </w:r>
      <w:r w:rsidR="009A6D6C">
        <w:rPr>
          <w:rFonts w:cs="Arial"/>
          <w:sz w:val="22"/>
          <w:szCs w:val="22"/>
        </w:rPr>
        <w:t xml:space="preserve">is </w:t>
      </w:r>
      <w:r w:rsidR="00EA554F" w:rsidRPr="00F862A2">
        <w:rPr>
          <w:rFonts w:cs="Arial"/>
          <w:sz w:val="22"/>
          <w:szCs w:val="22"/>
        </w:rPr>
        <w:t xml:space="preserve">still appropriate to include secondary shopping frontages and/or </w:t>
      </w:r>
      <w:r w:rsidR="009A6D6C">
        <w:rPr>
          <w:rFonts w:cs="Arial"/>
          <w:sz w:val="22"/>
          <w:szCs w:val="22"/>
        </w:rPr>
        <w:t>whether</w:t>
      </w:r>
      <w:r w:rsidR="00EA554F" w:rsidRPr="00F862A2">
        <w:rPr>
          <w:rFonts w:cs="Arial"/>
          <w:sz w:val="22"/>
          <w:szCs w:val="22"/>
        </w:rPr>
        <w:t xml:space="preserve"> the extent of defined shopping frontages </w:t>
      </w:r>
      <w:r w:rsidR="009A6D6C">
        <w:rPr>
          <w:rFonts w:cs="Arial"/>
          <w:sz w:val="22"/>
          <w:szCs w:val="22"/>
        </w:rPr>
        <w:t xml:space="preserve">should </w:t>
      </w:r>
      <w:r w:rsidR="00EA554F" w:rsidRPr="00F862A2">
        <w:rPr>
          <w:rFonts w:cs="Arial"/>
          <w:sz w:val="22"/>
          <w:szCs w:val="22"/>
        </w:rPr>
        <w:t>be reconsidered and</w:t>
      </w:r>
      <w:r w:rsidR="00F862A2" w:rsidRPr="00F862A2">
        <w:rPr>
          <w:rFonts w:cs="Arial"/>
          <w:sz w:val="22"/>
          <w:szCs w:val="22"/>
        </w:rPr>
        <w:t xml:space="preserve"> refined as primary shopping areas</w:t>
      </w:r>
      <w:r w:rsidR="009A6D6C">
        <w:rPr>
          <w:rFonts w:cs="Arial"/>
          <w:sz w:val="22"/>
          <w:szCs w:val="22"/>
        </w:rPr>
        <w:t>.</w:t>
      </w:r>
    </w:p>
    <w:p w14:paraId="662DCA6F" w14:textId="6C798208" w:rsidR="005C6982" w:rsidRPr="00B55D55" w:rsidRDefault="00B55D55" w:rsidP="00B55D55">
      <w:pPr>
        <w:spacing w:after="240"/>
        <w:jc w:val="both"/>
        <w:rPr>
          <w:rFonts w:cs="Arial"/>
          <w:b/>
          <w:sz w:val="22"/>
          <w:szCs w:val="22"/>
        </w:rPr>
      </w:pPr>
      <w:r w:rsidRPr="00B55D55">
        <w:rPr>
          <w:rFonts w:cs="Arial"/>
          <w:b/>
          <w:sz w:val="22"/>
          <w:szCs w:val="22"/>
        </w:rPr>
        <w:tab/>
        <w:t xml:space="preserve">Stage </w:t>
      </w:r>
      <w:r w:rsidR="00AC097D">
        <w:rPr>
          <w:rFonts w:cs="Arial"/>
          <w:b/>
          <w:sz w:val="22"/>
          <w:szCs w:val="22"/>
        </w:rPr>
        <w:t>2</w:t>
      </w:r>
      <w:r w:rsidRPr="00B55D55">
        <w:rPr>
          <w:rFonts w:cs="Arial"/>
          <w:b/>
          <w:sz w:val="22"/>
          <w:szCs w:val="22"/>
        </w:rPr>
        <w:t xml:space="preserve"> Output:</w:t>
      </w:r>
    </w:p>
    <w:p w14:paraId="1A8FC0FD" w14:textId="2A41E7CC" w:rsidR="004161B1" w:rsidRDefault="008A36B8" w:rsidP="008A36B8">
      <w:pPr>
        <w:numPr>
          <w:ilvl w:val="1"/>
          <w:numId w:val="24"/>
        </w:numPr>
        <w:spacing w:after="240"/>
        <w:jc w:val="both"/>
        <w:rPr>
          <w:rFonts w:cs="Arial"/>
          <w:sz w:val="22"/>
          <w:szCs w:val="22"/>
        </w:rPr>
      </w:pPr>
      <w:r>
        <w:rPr>
          <w:rFonts w:cs="Arial"/>
          <w:sz w:val="22"/>
          <w:szCs w:val="22"/>
        </w:rPr>
        <w:t>A r</w:t>
      </w:r>
      <w:r w:rsidR="005C6982" w:rsidRPr="005B782F">
        <w:rPr>
          <w:rFonts w:cs="Arial"/>
          <w:sz w:val="22"/>
          <w:szCs w:val="22"/>
        </w:rPr>
        <w:t xml:space="preserve">eport </w:t>
      </w:r>
      <w:r w:rsidR="00F932AF" w:rsidRPr="005B782F">
        <w:rPr>
          <w:rFonts w:cs="Arial"/>
          <w:sz w:val="22"/>
          <w:szCs w:val="22"/>
        </w:rPr>
        <w:t>recommend</w:t>
      </w:r>
      <w:r>
        <w:rPr>
          <w:rFonts w:cs="Arial"/>
          <w:sz w:val="22"/>
          <w:szCs w:val="22"/>
        </w:rPr>
        <w:t>ing</w:t>
      </w:r>
      <w:r w:rsidR="00F932AF" w:rsidRPr="005B782F">
        <w:rPr>
          <w:rFonts w:cs="Arial"/>
          <w:sz w:val="22"/>
          <w:szCs w:val="22"/>
        </w:rPr>
        <w:t xml:space="preserve"> </w:t>
      </w:r>
      <w:r>
        <w:rPr>
          <w:rFonts w:cs="Arial"/>
          <w:sz w:val="22"/>
          <w:szCs w:val="22"/>
        </w:rPr>
        <w:t xml:space="preserve">strategies for each main identified centre </w:t>
      </w:r>
      <w:r w:rsidR="00AC097D">
        <w:rPr>
          <w:rFonts w:cs="Arial"/>
          <w:sz w:val="22"/>
          <w:szCs w:val="22"/>
        </w:rPr>
        <w:t xml:space="preserve">to </w:t>
      </w:r>
      <w:r w:rsidRPr="008A36B8">
        <w:rPr>
          <w:rFonts w:cs="Arial"/>
          <w:sz w:val="22"/>
          <w:szCs w:val="22"/>
        </w:rPr>
        <w:t xml:space="preserve">at least </w:t>
      </w:r>
      <w:r w:rsidR="00C532F2">
        <w:rPr>
          <w:rFonts w:cs="Arial"/>
          <w:sz w:val="22"/>
          <w:szCs w:val="22"/>
        </w:rPr>
        <w:t>main</w:t>
      </w:r>
      <w:r w:rsidR="00AC097D">
        <w:rPr>
          <w:rFonts w:cs="Arial"/>
          <w:sz w:val="22"/>
          <w:szCs w:val="22"/>
        </w:rPr>
        <w:t>tain existing levels of vitality and viability</w:t>
      </w:r>
      <w:r>
        <w:rPr>
          <w:rFonts w:cs="Arial"/>
          <w:sz w:val="22"/>
          <w:szCs w:val="22"/>
        </w:rPr>
        <w:t xml:space="preserve"> and proposals </w:t>
      </w:r>
      <w:r w:rsidRPr="008A36B8">
        <w:rPr>
          <w:rFonts w:cs="Arial"/>
          <w:sz w:val="22"/>
          <w:szCs w:val="22"/>
        </w:rPr>
        <w:t>for altered boundaries for town centres where appropriate</w:t>
      </w:r>
      <w:r>
        <w:rPr>
          <w:rFonts w:cs="Arial"/>
          <w:sz w:val="22"/>
          <w:szCs w:val="22"/>
        </w:rPr>
        <w:t xml:space="preserve">.  These should be based </w:t>
      </w:r>
      <w:r w:rsidR="00AE1C49">
        <w:rPr>
          <w:rFonts w:cs="Arial"/>
          <w:sz w:val="22"/>
          <w:szCs w:val="22"/>
        </w:rPr>
        <w:t xml:space="preserve">on the evidence from Stage One, including </w:t>
      </w:r>
      <w:r w:rsidRPr="008A36B8">
        <w:rPr>
          <w:rFonts w:cs="Arial"/>
          <w:sz w:val="22"/>
          <w:szCs w:val="22"/>
        </w:rPr>
        <w:t xml:space="preserve">current and projected levels of expenditure </w:t>
      </w:r>
      <w:r>
        <w:rPr>
          <w:rFonts w:cs="Arial"/>
          <w:sz w:val="22"/>
          <w:szCs w:val="22"/>
        </w:rPr>
        <w:t xml:space="preserve">over 5-year </w:t>
      </w:r>
      <w:r w:rsidR="00AE1C49">
        <w:rPr>
          <w:rFonts w:cs="Arial"/>
          <w:sz w:val="22"/>
          <w:szCs w:val="22"/>
        </w:rPr>
        <w:t>periods</w:t>
      </w:r>
      <w:r>
        <w:rPr>
          <w:rFonts w:cs="Arial"/>
          <w:sz w:val="22"/>
          <w:szCs w:val="22"/>
        </w:rPr>
        <w:t xml:space="preserve"> to 2036</w:t>
      </w:r>
      <w:r w:rsidR="00AE1C49">
        <w:rPr>
          <w:rFonts w:cs="Arial"/>
          <w:sz w:val="22"/>
          <w:szCs w:val="22"/>
        </w:rPr>
        <w:t xml:space="preserve">. </w:t>
      </w:r>
      <w:r>
        <w:rPr>
          <w:rFonts w:cs="Arial"/>
          <w:sz w:val="22"/>
          <w:szCs w:val="22"/>
        </w:rPr>
        <w:t xml:space="preserve"> This should </w:t>
      </w:r>
      <w:r w:rsidR="00AE1C49">
        <w:rPr>
          <w:rFonts w:cs="Arial"/>
          <w:sz w:val="22"/>
          <w:szCs w:val="22"/>
        </w:rPr>
        <w:t xml:space="preserve">also </w:t>
      </w:r>
      <w:r w:rsidR="00F862A2">
        <w:rPr>
          <w:rFonts w:cs="Arial"/>
          <w:sz w:val="22"/>
          <w:szCs w:val="22"/>
        </w:rPr>
        <w:t xml:space="preserve">include reference to primary shopping frontages/areas and the relevance or not of secondary shopping frontages. </w:t>
      </w:r>
      <w:r w:rsidR="00E170C6">
        <w:rPr>
          <w:rFonts w:cs="Arial"/>
          <w:sz w:val="22"/>
          <w:szCs w:val="22"/>
        </w:rPr>
        <w:t xml:space="preserve"> </w:t>
      </w:r>
    </w:p>
    <w:p w14:paraId="177CA0F4" w14:textId="77777777" w:rsidR="008248A9" w:rsidRDefault="00F932AF" w:rsidP="00AE1C49">
      <w:pPr>
        <w:numPr>
          <w:ilvl w:val="1"/>
          <w:numId w:val="24"/>
        </w:numPr>
        <w:spacing w:after="240"/>
        <w:jc w:val="both"/>
        <w:rPr>
          <w:rFonts w:cs="Arial"/>
          <w:sz w:val="22"/>
          <w:szCs w:val="22"/>
        </w:rPr>
      </w:pPr>
      <w:r w:rsidRPr="005B782F">
        <w:rPr>
          <w:rFonts w:cs="Arial"/>
          <w:sz w:val="22"/>
          <w:szCs w:val="22"/>
        </w:rPr>
        <w:t xml:space="preserve">If </w:t>
      </w:r>
      <w:r w:rsidR="009A6D6C">
        <w:rPr>
          <w:rFonts w:cs="Arial"/>
          <w:sz w:val="22"/>
          <w:szCs w:val="22"/>
        </w:rPr>
        <w:t>significant</w:t>
      </w:r>
      <w:r w:rsidRPr="005B782F">
        <w:rPr>
          <w:rFonts w:cs="Arial"/>
          <w:sz w:val="22"/>
          <w:szCs w:val="22"/>
        </w:rPr>
        <w:t xml:space="preserve"> additional sites are </w:t>
      </w:r>
      <w:r w:rsidR="00AE1C49">
        <w:rPr>
          <w:rFonts w:cs="Arial"/>
          <w:sz w:val="22"/>
          <w:szCs w:val="22"/>
        </w:rPr>
        <w:t>required</w:t>
      </w:r>
      <w:r w:rsidR="009C1A72">
        <w:rPr>
          <w:rFonts w:cs="Arial"/>
          <w:sz w:val="22"/>
          <w:szCs w:val="22"/>
        </w:rPr>
        <w:t>,</w:t>
      </w:r>
      <w:r w:rsidRPr="005B782F">
        <w:rPr>
          <w:rFonts w:cs="Arial"/>
          <w:sz w:val="22"/>
          <w:szCs w:val="22"/>
        </w:rPr>
        <w:t xml:space="preserve"> the report should identify </w:t>
      </w:r>
      <w:r w:rsidR="009E3BCE">
        <w:rPr>
          <w:rFonts w:cs="Arial"/>
          <w:sz w:val="22"/>
          <w:szCs w:val="22"/>
        </w:rPr>
        <w:t xml:space="preserve">potential sites </w:t>
      </w:r>
      <w:r w:rsidR="00AE1C49">
        <w:rPr>
          <w:rFonts w:cs="Arial"/>
          <w:sz w:val="22"/>
          <w:szCs w:val="22"/>
        </w:rPr>
        <w:t>as appropriate to meet the needs</w:t>
      </w:r>
      <w:r w:rsidR="009A6D6C">
        <w:rPr>
          <w:rFonts w:cs="Arial"/>
          <w:sz w:val="22"/>
          <w:szCs w:val="22"/>
        </w:rPr>
        <w:t xml:space="preserve"> /</w:t>
      </w:r>
      <w:r w:rsidR="00AE1C49">
        <w:rPr>
          <w:rFonts w:cs="Arial"/>
          <w:sz w:val="22"/>
          <w:szCs w:val="22"/>
        </w:rPr>
        <w:t xml:space="preserve"> strategies identified.  The report should </w:t>
      </w:r>
      <w:r w:rsidRPr="005B782F">
        <w:rPr>
          <w:rFonts w:cs="Arial"/>
          <w:sz w:val="22"/>
          <w:szCs w:val="22"/>
        </w:rPr>
        <w:t>provide an explanation of why they are required</w:t>
      </w:r>
      <w:r w:rsidR="00AE1C49">
        <w:rPr>
          <w:rFonts w:cs="Arial"/>
          <w:sz w:val="22"/>
          <w:szCs w:val="22"/>
        </w:rPr>
        <w:t>, particularly any edge or out of centre sites recommended,</w:t>
      </w:r>
      <w:r w:rsidRPr="005B782F">
        <w:rPr>
          <w:rFonts w:cs="Arial"/>
          <w:sz w:val="22"/>
          <w:szCs w:val="22"/>
        </w:rPr>
        <w:t xml:space="preserve"> and an assessment of their deliverability.</w:t>
      </w:r>
      <w:r w:rsidR="00AC097D">
        <w:rPr>
          <w:rFonts w:cs="Arial"/>
          <w:sz w:val="22"/>
          <w:szCs w:val="22"/>
        </w:rPr>
        <w:t xml:space="preserve"> This report should also advise of potential new uses </w:t>
      </w:r>
      <w:r w:rsidR="008A36B8">
        <w:rPr>
          <w:rFonts w:cs="Arial"/>
          <w:sz w:val="22"/>
          <w:szCs w:val="22"/>
        </w:rPr>
        <w:t>for</w:t>
      </w:r>
      <w:r w:rsidR="00AC097D">
        <w:rPr>
          <w:rFonts w:cs="Arial"/>
          <w:sz w:val="22"/>
          <w:szCs w:val="22"/>
        </w:rPr>
        <w:t xml:space="preserve"> </w:t>
      </w:r>
      <w:r w:rsidR="00AE1C49">
        <w:rPr>
          <w:rFonts w:cs="Arial"/>
          <w:sz w:val="22"/>
          <w:szCs w:val="22"/>
        </w:rPr>
        <w:t xml:space="preserve">significant </w:t>
      </w:r>
      <w:r w:rsidR="00AC097D">
        <w:rPr>
          <w:rFonts w:cs="Arial"/>
          <w:sz w:val="22"/>
          <w:szCs w:val="22"/>
        </w:rPr>
        <w:t xml:space="preserve">sites </w:t>
      </w:r>
      <w:r w:rsidR="008A36B8">
        <w:rPr>
          <w:rFonts w:cs="Arial"/>
          <w:sz w:val="22"/>
          <w:szCs w:val="22"/>
        </w:rPr>
        <w:t xml:space="preserve">which may become surplus to requirements or </w:t>
      </w:r>
      <w:r w:rsidR="00AC097D">
        <w:rPr>
          <w:rFonts w:cs="Arial"/>
          <w:sz w:val="22"/>
          <w:szCs w:val="22"/>
        </w:rPr>
        <w:t>with redevelopment potential.</w:t>
      </w:r>
    </w:p>
    <w:p w14:paraId="350A1671" w14:textId="3D5E51C8" w:rsidR="00E825F8" w:rsidRPr="00FE42F4" w:rsidRDefault="00E825F8" w:rsidP="00E825F8">
      <w:pPr>
        <w:numPr>
          <w:ilvl w:val="0"/>
          <w:numId w:val="24"/>
        </w:numPr>
        <w:spacing w:after="240"/>
        <w:jc w:val="both"/>
        <w:rPr>
          <w:rFonts w:cs="Arial"/>
          <w:sz w:val="22"/>
          <w:szCs w:val="22"/>
          <w:u w:val="single"/>
        </w:rPr>
      </w:pPr>
      <w:r w:rsidRPr="00FE42F4">
        <w:rPr>
          <w:rFonts w:cs="Arial"/>
          <w:b/>
          <w:sz w:val="22"/>
          <w:szCs w:val="22"/>
          <w:u w:val="single"/>
        </w:rPr>
        <w:t>Timescale</w:t>
      </w:r>
    </w:p>
    <w:tbl>
      <w:tblPr>
        <w:tblW w:w="90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6"/>
      </w:tblGrid>
      <w:tr w:rsidR="00E825F8" w:rsidRPr="00AE1C49" w14:paraId="4CDF48BB" w14:textId="77777777" w:rsidTr="000A752A">
        <w:tc>
          <w:tcPr>
            <w:tcW w:w="4505" w:type="dxa"/>
            <w:shd w:val="clear" w:color="auto" w:fill="auto"/>
          </w:tcPr>
          <w:p w14:paraId="5F0BC4F1" w14:textId="77777777" w:rsidR="00E825F8" w:rsidRPr="00AE1C49" w:rsidRDefault="00E825F8" w:rsidP="000A752A">
            <w:pPr>
              <w:rPr>
                <w:rFonts w:cs="Arial"/>
                <w:sz w:val="22"/>
                <w:szCs w:val="22"/>
              </w:rPr>
            </w:pPr>
            <w:r w:rsidRPr="00AE1C49">
              <w:rPr>
                <w:rFonts w:cs="Arial"/>
                <w:sz w:val="22"/>
                <w:szCs w:val="22"/>
              </w:rPr>
              <w:t>Client issues brief</w:t>
            </w:r>
          </w:p>
        </w:tc>
        <w:tc>
          <w:tcPr>
            <w:tcW w:w="4506" w:type="dxa"/>
            <w:shd w:val="clear" w:color="auto" w:fill="auto"/>
          </w:tcPr>
          <w:p w14:paraId="618F2DDC" w14:textId="2248396A" w:rsidR="00E825F8" w:rsidRPr="00AE1C49" w:rsidRDefault="007E281B" w:rsidP="007E281B">
            <w:pPr>
              <w:rPr>
                <w:rFonts w:cs="Arial"/>
                <w:sz w:val="22"/>
                <w:szCs w:val="22"/>
              </w:rPr>
            </w:pPr>
            <w:r>
              <w:rPr>
                <w:rFonts w:cs="Arial"/>
                <w:sz w:val="22"/>
                <w:szCs w:val="22"/>
              </w:rPr>
              <w:t>1 July</w:t>
            </w:r>
            <w:r w:rsidR="00E825F8" w:rsidRPr="00AE1C49">
              <w:rPr>
                <w:rFonts w:cs="Arial"/>
                <w:sz w:val="22"/>
                <w:szCs w:val="22"/>
              </w:rPr>
              <w:t xml:space="preserve">  2019</w:t>
            </w:r>
          </w:p>
        </w:tc>
      </w:tr>
      <w:tr w:rsidR="00E825F8" w:rsidRPr="00AE1C49" w14:paraId="39E7BA84" w14:textId="77777777" w:rsidTr="000A752A">
        <w:tc>
          <w:tcPr>
            <w:tcW w:w="4505" w:type="dxa"/>
            <w:shd w:val="clear" w:color="auto" w:fill="auto"/>
          </w:tcPr>
          <w:p w14:paraId="2CF618C8" w14:textId="77777777" w:rsidR="00E825F8" w:rsidRPr="00AE1C49" w:rsidRDefault="00E825F8" w:rsidP="000A752A">
            <w:pPr>
              <w:rPr>
                <w:rFonts w:cs="Arial"/>
                <w:sz w:val="22"/>
                <w:szCs w:val="22"/>
              </w:rPr>
            </w:pPr>
            <w:r w:rsidRPr="00AE1C49">
              <w:rPr>
                <w:rFonts w:cs="Arial"/>
                <w:sz w:val="22"/>
                <w:szCs w:val="22"/>
              </w:rPr>
              <w:t xml:space="preserve">Deadline for bids to be submitted to the Council. </w:t>
            </w:r>
          </w:p>
        </w:tc>
        <w:tc>
          <w:tcPr>
            <w:tcW w:w="4506" w:type="dxa"/>
            <w:shd w:val="clear" w:color="auto" w:fill="auto"/>
          </w:tcPr>
          <w:p w14:paraId="78218B3E" w14:textId="77D5F429" w:rsidR="00E825F8" w:rsidRPr="00AE1C49" w:rsidRDefault="00E825F8" w:rsidP="00C532F2">
            <w:pPr>
              <w:rPr>
                <w:rFonts w:cs="Arial"/>
                <w:sz w:val="22"/>
                <w:szCs w:val="22"/>
              </w:rPr>
            </w:pPr>
            <w:r w:rsidRPr="00AE1C49">
              <w:rPr>
                <w:rFonts w:cs="Arial"/>
                <w:sz w:val="22"/>
                <w:szCs w:val="22"/>
              </w:rPr>
              <w:t xml:space="preserve">Midday </w:t>
            </w:r>
            <w:r w:rsidR="00C532F2">
              <w:rPr>
                <w:rFonts w:cs="Arial"/>
                <w:sz w:val="22"/>
                <w:szCs w:val="22"/>
              </w:rPr>
              <w:t>19</w:t>
            </w:r>
            <w:r w:rsidRPr="00AE1C49">
              <w:rPr>
                <w:rFonts w:cs="Arial"/>
                <w:sz w:val="22"/>
                <w:szCs w:val="22"/>
              </w:rPr>
              <w:t xml:space="preserve"> July 2019 </w:t>
            </w:r>
          </w:p>
        </w:tc>
      </w:tr>
      <w:tr w:rsidR="00E825F8" w:rsidRPr="00AE1C49" w14:paraId="138A7C22" w14:textId="77777777" w:rsidTr="000A752A">
        <w:tc>
          <w:tcPr>
            <w:tcW w:w="4505" w:type="dxa"/>
            <w:shd w:val="clear" w:color="auto" w:fill="auto"/>
          </w:tcPr>
          <w:p w14:paraId="6B6F0DA4" w14:textId="77777777" w:rsidR="00E825F8" w:rsidRPr="00AE1C49" w:rsidRDefault="00E825F8" w:rsidP="000A752A">
            <w:pPr>
              <w:rPr>
                <w:rFonts w:cs="Arial"/>
                <w:sz w:val="22"/>
                <w:szCs w:val="22"/>
              </w:rPr>
            </w:pPr>
            <w:r w:rsidRPr="00AE1C49">
              <w:rPr>
                <w:rFonts w:cs="Arial"/>
                <w:sz w:val="22"/>
                <w:szCs w:val="22"/>
              </w:rPr>
              <w:t>Selection of the preferred consultant.</w:t>
            </w:r>
          </w:p>
        </w:tc>
        <w:tc>
          <w:tcPr>
            <w:tcW w:w="4506" w:type="dxa"/>
            <w:shd w:val="clear" w:color="auto" w:fill="auto"/>
          </w:tcPr>
          <w:p w14:paraId="1E6B4032" w14:textId="58AD4005" w:rsidR="00E825F8" w:rsidRPr="00AE1C49" w:rsidRDefault="00C532F2" w:rsidP="000A752A">
            <w:pPr>
              <w:rPr>
                <w:rFonts w:cs="Arial"/>
                <w:sz w:val="22"/>
                <w:szCs w:val="22"/>
              </w:rPr>
            </w:pPr>
            <w:r>
              <w:rPr>
                <w:rFonts w:cs="Arial"/>
                <w:sz w:val="22"/>
                <w:szCs w:val="22"/>
              </w:rPr>
              <w:t>5 Aug</w:t>
            </w:r>
            <w:r w:rsidR="00E825F8" w:rsidRPr="00AE1C49">
              <w:rPr>
                <w:rFonts w:cs="Arial"/>
                <w:sz w:val="22"/>
                <w:szCs w:val="22"/>
              </w:rPr>
              <w:t xml:space="preserve"> 2019</w:t>
            </w:r>
          </w:p>
        </w:tc>
      </w:tr>
      <w:tr w:rsidR="00E825F8" w:rsidRPr="00AE1C49" w14:paraId="08917032" w14:textId="77777777" w:rsidTr="000A752A">
        <w:tc>
          <w:tcPr>
            <w:tcW w:w="4505" w:type="dxa"/>
            <w:shd w:val="clear" w:color="auto" w:fill="auto"/>
          </w:tcPr>
          <w:p w14:paraId="42C8E025" w14:textId="77777777" w:rsidR="00E825F8" w:rsidRPr="00AE1C49" w:rsidRDefault="00E825F8" w:rsidP="000A752A">
            <w:pPr>
              <w:rPr>
                <w:rFonts w:cs="Arial"/>
                <w:sz w:val="22"/>
                <w:szCs w:val="22"/>
              </w:rPr>
            </w:pPr>
            <w:r w:rsidRPr="00AE1C49">
              <w:rPr>
                <w:rFonts w:cs="Arial"/>
                <w:sz w:val="22"/>
                <w:szCs w:val="22"/>
              </w:rPr>
              <w:t>Inception meeting.</w:t>
            </w:r>
          </w:p>
        </w:tc>
        <w:tc>
          <w:tcPr>
            <w:tcW w:w="4506" w:type="dxa"/>
            <w:shd w:val="clear" w:color="auto" w:fill="auto"/>
          </w:tcPr>
          <w:p w14:paraId="2F4BC355" w14:textId="7AED133D" w:rsidR="00E825F8" w:rsidRPr="00AE1C49" w:rsidRDefault="00E825F8" w:rsidP="00C532F2">
            <w:pPr>
              <w:rPr>
                <w:rFonts w:cs="Arial"/>
                <w:sz w:val="22"/>
                <w:szCs w:val="22"/>
              </w:rPr>
            </w:pPr>
            <w:r w:rsidRPr="00AE1C49">
              <w:rPr>
                <w:rFonts w:cs="Arial"/>
                <w:sz w:val="22"/>
                <w:szCs w:val="22"/>
              </w:rPr>
              <w:t xml:space="preserve">w/c </w:t>
            </w:r>
            <w:r w:rsidR="00C532F2">
              <w:rPr>
                <w:rFonts w:cs="Arial"/>
                <w:sz w:val="22"/>
                <w:szCs w:val="22"/>
              </w:rPr>
              <w:t>12 Aug</w:t>
            </w:r>
            <w:r w:rsidRPr="00AE1C49">
              <w:rPr>
                <w:rFonts w:cs="Arial"/>
                <w:sz w:val="22"/>
                <w:szCs w:val="22"/>
              </w:rPr>
              <w:t xml:space="preserve"> 2019</w:t>
            </w:r>
          </w:p>
        </w:tc>
      </w:tr>
      <w:tr w:rsidR="00E825F8" w:rsidRPr="00AE1C49" w14:paraId="1A3A76E3" w14:textId="77777777" w:rsidTr="000A752A">
        <w:tc>
          <w:tcPr>
            <w:tcW w:w="4505" w:type="dxa"/>
            <w:shd w:val="clear" w:color="auto" w:fill="auto"/>
          </w:tcPr>
          <w:p w14:paraId="4E89D93F" w14:textId="3423777A" w:rsidR="00E825F8" w:rsidRPr="00AE1C49" w:rsidRDefault="00E825F8" w:rsidP="007E281B">
            <w:pPr>
              <w:rPr>
                <w:rFonts w:cs="Arial"/>
                <w:sz w:val="22"/>
                <w:szCs w:val="22"/>
              </w:rPr>
            </w:pPr>
            <w:r w:rsidRPr="00AE1C49">
              <w:rPr>
                <w:rFonts w:cs="Arial"/>
                <w:sz w:val="22"/>
                <w:szCs w:val="22"/>
              </w:rPr>
              <w:t xml:space="preserve">Deadline for </w:t>
            </w:r>
            <w:r w:rsidR="007E281B">
              <w:rPr>
                <w:rFonts w:cs="Arial"/>
                <w:sz w:val="22"/>
                <w:szCs w:val="22"/>
              </w:rPr>
              <w:t>Dr</w:t>
            </w:r>
            <w:r w:rsidRPr="00AE1C49">
              <w:rPr>
                <w:rFonts w:cs="Arial"/>
                <w:sz w:val="22"/>
                <w:szCs w:val="22"/>
              </w:rPr>
              <w:t>aft Stage 1 report.</w:t>
            </w:r>
          </w:p>
        </w:tc>
        <w:tc>
          <w:tcPr>
            <w:tcW w:w="4506" w:type="dxa"/>
            <w:shd w:val="clear" w:color="auto" w:fill="auto"/>
          </w:tcPr>
          <w:p w14:paraId="196030BD" w14:textId="36363426" w:rsidR="00E825F8" w:rsidRPr="00AE1C49" w:rsidRDefault="00C532F2" w:rsidP="000A752A">
            <w:pPr>
              <w:rPr>
                <w:rFonts w:cs="Arial"/>
                <w:sz w:val="22"/>
                <w:szCs w:val="22"/>
              </w:rPr>
            </w:pPr>
            <w:r>
              <w:rPr>
                <w:rFonts w:cs="Arial"/>
                <w:sz w:val="22"/>
                <w:szCs w:val="22"/>
              </w:rPr>
              <w:t>6 Sept</w:t>
            </w:r>
            <w:r w:rsidR="00E825F8" w:rsidRPr="00AE1C49">
              <w:rPr>
                <w:rFonts w:cs="Arial"/>
                <w:sz w:val="22"/>
                <w:szCs w:val="22"/>
              </w:rPr>
              <w:t xml:space="preserve"> 2019 </w:t>
            </w:r>
          </w:p>
        </w:tc>
      </w:tr>
      <w:tr w:rsidR="00E825F8" w:rsidRPr="00AE1C49" w14:paraId="29710450" w14:textId="77777777" w:rsidTr="000A752A">
        <w:tc>
          <w:tcPr>
            <w:tcW w:w="4505" w:type="dxa"/>
            <w:shd w:val="clear" w:color="auto" w:fill="auto"/>
          </w:tcPr>
          <w:p w14:paraId="4FEFAD18" w14:textId="77777777" w:rsidR="00E825F8" w:rsidRPr="00AE1C49" w:rsidRDefault="00E825F8" w:rsidP="000A752A">
            <w:pPr>
              <w:rPr>
                <w:rFonts w:cs="Arial"/>
                <w:sz w:val="22"/>
                <w:szCs w:val="22"/>
              </w:rPr>
            </w:pPr>
            <w:r w:rsidRPr="00AE1C49">
              <w:rPr>
                <w:rFonts w:cs="Arial"/>
                <w:sz w:val="22"/>
                <w:szCs w:val="22"/>
              </w:rPr>
              <w:t>Deadline for Final Stage 1 report.</w:t>
            </w:r>
          </w:p>
        </w:tc>
        <w:tc>
          <w:tcPr>
            <w:tcW w:w="4506" w:type="dxa"/>
            <w:shd w:val="clear" w:color="auto" w:fill="auto"/>
          </w:tcPr>
          <w:p w14:paraId="38D04843" w14:textId="29DF4C53" w:rsidR="00E825F8" w:rsidRPr="00AE1C49" w:rsidRDefault="00C532F2" w:rsidP="000A752A">
            <w:pPr>
              <w:rPr>
                <w:rFonts w:cs="Arial"/>
                <w:sz w:val="22"/>
                <w:szCs w:val="22"/>
              </w:rPr>
            </w:pPr>
            <w:r>
              <w:rPr>
                <w:rFonts w:cs="Arial"/>
                <w:sz w:val="22"/>
                <w:szCs w:val="22"/>
              </w:rPr>
              <w:t>20</w:t>
            </w:r>
            <w:r w:rsidR="00E825F8" w:rsidRPr="00AE1C49">
              <w:rPr>
                <w:rFonts w:cs="Arial"/>
                <w:sz w:val="22"/>
                <w:szCs w:val="22"/>
              </w:rPr>
              <w:t xml:space="preserve"> Sept 2019</w:t>
            </w:r>
          </w:p>
        </w:tc>
      </w:tr>
      <w:tr w:rsidR="00E825F8" w:rsidRPr="00AE1C49" w14:paraId="4E838335" w14:textId="77777777" w:rsidTr="000A752A">
        <w:tc>
          <w:tcPr>
            <w:tcW w:w="4505" w:type="dxa"/>
            <w:shd w:val="clear" w:color="auto" w:fill="auto"/>
          </w:tcPr>
          <w:p w14:paraId="6FBF3FF6" w14:textId="77777777" w:rsidR="00E825F8" w:rsidRPr="00AE1C49" w:rsidRDefault="00E825F8" w:rsidP="000A752A">
            <w:pPr>
              <w:rPr>
                <w:rFonts w:cs="Arial"/>
                <w:sz w:val="22"/>
                <w:szCs w:val="22"/>
              </w:rPr>
            </w:pPr>
            <w:r w:rsidRPr="00AE1C49">
              <w:rPr>
                <w:rFonts w:cs="Arial"/>
                <w:sz w:val="22"/>
                <w:szCs w:val="22"/>
              </w:rPr>
              <w:t xml:space="preserve">Deadline for Draft Stage </w:t>
            </w:r>
            <w:r>
              <w:rPr>
                <w:rFonts w:cs="Arial"/>
                <w:sz w:val="22"/>
                <w:szCs w:val="22"/>
              </w:rPr>
              <w:t>2</w:t>
            </w:r>
            <w:r w:rsidRPr="00AE1C49">
              <w:rPr>
                <w:rFonts w:cs="Arial"/>
                <w:sz w:val="22"/>
                <w:szCs w:val="22"/>
              </w:rPr>
              <w:t xml:space="preserve"> report. </w:t>
            </w:r>
          </w:p>
        </w:tc>
        <w:tc>
          <w:tcPr>
            <w:tcW w:w="4506" w:type="dxa"/>
            <w:shd w:val="clear" w:color="auto" w:fill="auto"/>
          </w:tcPr>
          <w:p w14:paraId="1705A479" w14:textId="0F9B3AC8" w:rsidR="00E825F8" w:rsidRPr="00AE1C49" w:rsidRDefault="00E825F8" w:rsidP="00C532F2">
            <w:pPr>
              <w:rPr>
                <w:rFonts w:cs="Arial"/>
                <w:sz w:val="22"/>
                <w:szCs w:val="22"/>
              </w:rPr>
            </w:pPr>
            <w:r>
              <w:rPr>
                <w:rFonts w:cs="Arial"/>
                <w:sz w:val="22"/>
                <w:szCs w:val="22"/>
              </w:rPr>
              <w:t>1</w:t>
            </w:r>
            <w:r w:rsidR="00C532F2">
              <w:rPr>
                <w:rFonts w:cs="Arial"/>
                <w:sz w:val="22"/>
                <w:szCs w:val="22"/>
              </w:rPr>
              <w:t>8</w:t>
            </w:r>
            <w:r>
              <w:rPr>
                <w:rFonts w:cs="Arial"/>
                <w:sz w:val="22"/>
                <w:szCs w:val="22"/>
              </w:rPr>
              <w:t xml:space="preserve"> Oct</w:t>
            </w:r>
            <w:r w:rsidRPr="00AE1C49">
              <w:rPr>
                <w:rFonts w:cs="Arial"/>
                <w:sz w:val="22"/>
                <w:szCs w:val="22"/>
              </w:rPr>
              <w:t xml:space="preserve"> 2019</w:t>
            </w:r>
          </w:p>
        </w:tc>
      </w:tr>
      <w:tr w:rsidR="00E825F8" w:rsidRPr="00AE1C49" w14:paraId="1225C886" w14:textId="77777777" w:rsidTr="000A752A">
        <w:tc>
          <w:tcPr>
            <w:tcW w:w="4505" w:type="dxa"/>
            <w:shd w:val="clear" w:color="auto" w:fill="auto"/>
          </w:tcPr>
          <w:p w14:paraId="264D6C83" w14:textId="77777777" w:rsidR="00E825F8" w:rsidRPr="00AE1C49" w:rsidRDefault="00E825F8" w:rsidP="000A752A">
            <w:pPr>
              <w:rPr>
                <w:rFonts w:cs="Arial"/>
                <w:sz w:val="22"/>
                <w:szCs w:val="22"/>
              </w:rPr>
            </w:pPr>
            <w:r w:rsidRPr="00AE1C49">
              <w:rPr>
                <w:rFonts w:cs="Arial"/>
                <w:sz w:val="22"/>
                <w:szCs w:val="22"/>
              </w:rPr>
              <w:t xml:space="preserve">Deadline for Final Stage </w:t>
            </w:r>
            <w:r>
              <w:rPr>
                <w:rFonts w:cs="Arial"/>
                <w:sz w:val="22"/>
                <w:szCs w:val="22"/>
              </w:rPr>
              <w:t>2</w:t>
            </w:r>
            <w:r w:rsidRPr="00AE1C49">
              <w:rPr>
                <w:rFonts w:cs="Arial"/>
                <w:sz w:val="22"/>
                <w:szCs w:val="22"/>
              </w:rPr>
              <w:t xml:space="preserve"> report</w:t>
            </w:r>
          </w:p>
        </w:tc>
        <w:tc>
          <w:tcPr>
            <w:tcW w:w="4506" w:type="dxa"/>
            <w:shd w:val="clear" w:color="auto" w:fill="auto"/>
          </w:tcPr>
          <w:p w14:paraId="0348926B" w14:textId="5E1BE001" w:rsidR="00E825F8" w:rsidRPr="00AE1C49" w:rsidRDefault="00535EB6" w:rsidP="000A752A">
            <w:pPr>
              <w:rPr>
                <w:rFonts w:cs="Arial"/>
                <w:sz w:val="22"/>
                <w:szCs w:val="22"/>
              </w:rPr>
            </w:pPr>
            <w:r>
              <w:rPr>
                <w:rFonts w:cs="Arial"/>
                <w:sz w:val="22"/>
                <w:szCs w:val="22"/>
              </w:rPr>
              <w:t>1 Nov</w:t>
            </w:r>
            <w:r w:rsidR="00E825F8" w:rsidRPr="00AE1C49">
              <w:rPr>
                <w:rFonts w:cs="Arial"/>
                <w:sz w:val="22"/>
                <w:szCs w:val="22"/>
              </w:rPr>
              <w:t xml:space="preserve"> 2019</w:t>
            </w:r>
          </w:p>
        </w:tc>
      </w:tr>
    </w:tbl>
    <w:p w14:paraId="4E8A7241" w14:textId="77777777" w:rsidR="00E825F8" w:rsidRPr="00AE1C49" w:rsidRDefault="00E825F8" w:rsidP="00E825F8">
      <w:pPr>
        <w:ind w:left="720"/>
        <w:rPr>
          <w:rFonts w:cs="Arial"/>
          <w:sz w:val="22"/>
          <w:szCs w:val="22"/>
          <w:u w:val="single"/>
        </w:rPr>
      </w:pPr>
    </w:p>
    <w:p w14:paraId="304E1396" w14:textId="77777777" w:rsidR="00E825F8" w:rsidRPr="00AE1C49" w:rsidRDefault="00E825F8" w:rsidP="00E825F8">
      <w:pPr>
        <w:numPr>
          <w:ilvl w:val="1"/>
          <w:numId w:val="24"/>
        </w:numPr>
        <w:rPr>
          <w:rFonts w:cs="Arial"/>
          <w:sz w:val="22"/>
          <w:szCs w:val="22"/>
        </w:rPr>
      </w:pPr>
      <w:r w:rsidRPr="00AE1C49">
        <w:rPr>
          <w:rFonts w:cs="Arial"/>
          <w:sz w:val="22"/>
          <w:szCs w:val="22"/>
        </w:rPr>
        <w:t>Bids should indicate whether it is realistic to achieve a more rapid timescale.  Please note that these dates cannot be changed to accommodate individual bidders. The Council reserves the right to change the dates at its sole discretion. Interviews if necessary and the inception meeting will take place at Winchester City Council’s Offices in Colebrook Street, Winchester</w:t>
      </w:r>
    </w:p>
    <w:p w14:paraId="3E523184" w14:textId="77777777" w:rsidR="00E825F8" w:rsidRDefault="00E825F8" w:rsidP="00E825F8">
      <w:pPr>
        <w:rPr>
          <w:rFonts w:cs="Arial"/>
          <w:sz w:val="22"/>
          <w:szCs w:val="22"/>
          <w:u w:val="single"/>
        </w:rPr>
      </w:pPr>
    </w:p>
    <w:p w14:paraId="38D350C8" w14:textId="77777777" w:rsidR="008C3D4F" w:rsidRDefault="008C3D4F" w:rsidP="00E825F8">
      <w:pPr>
        <w:rPr>
          <w:rFonts w:cs="Arial"/>
          <w:sz w:val="22"/>
          <w:szCs w:val="22"/>
          <w:u w:val="single"/>
        </w:rPr>
      </w:pPr>
    </w:p>
    <w:p w14:paraId="72426E7D" w14:textId="77777777" w:rsidR="00E825F8" w:rsidRPr="00AE1C49" w:rsidRDefault="00E825F8" w:rsidP="00E825F8">
      <w:pPr>
        <w:numPr>
          <w:ilvl w:val="0"/>
          <w:numId w:val="24"/>
        </w:numPr>
        <w:rPr>
          <w:rFonts w:cs="Arial"/>
          <w:b/>
          <w:sz w:val="22"/>
          <w:szCs w:val="22"/>
          <w:u w:val="single"/>
        </w:rPr>
      </w:pPr>
      <w:r w:rsidRPr="00AE1C49">
        <w:rPr>
          <w:rFonts w:cs="Arial"/>
          <w:b/>
          <w:sz w:val="22"/>
          <w:szCs w:val="22"/>
          <w:u w:val="single"/>
        </w:rPr>
        <w:t>Content of The Bid</w:t>
      </w:r>
    </w:p>
    <w:p w14:paraId="7995B3EF" w14:textId="77777777" w:rsidR="00E825F8" w:rsidRPr="00AE1C49" w:rsidRDefault="00E825F8" w:rsidP="00E825F8">
      <w:pPr>
        <w:ind w:left="720"/>
        <w:rPr>
          <w:rFonts w:cs="Arial"/>
          <w:sz w:val="22"/>
          <w:szCs w:val="22"/>
          <w:u w:val="single"/>
        </w:rPr>
      </w:pPr>
    </w:p>
    <w:p w14:paraId="7F24C1B2" w14:textId="77777777" w:rsidR="00E825F8" w:rsidRDefault="00E825F8" w:rsidP="00E825F8">
      <w:pPr>
        <w:numPr>
          <w:ilvl w:val="1"/>
          <w:numId w:val="24"/>
        </w:numPr>
        <w:spacing w:after="240"/>
        <w:jc w:val="both"/>
        <w:rPr>
          <w:rFonts w:cs="Arial"/>
          <w:sz w:val="22"/>
          <w:szCs w:val="22"/>
        </w:rPr>
      </w:pPr>
      <w:r w:rsidRPr="00282AF1">
        <w:rPr>
          <w:rFonts w:cs="Arial"/>
          <w:sz w:val="22"/>
          <w:szCs w:val="22"/>
        </w:rPr>
        <w:t>Your bid should be presented electronically using no less than 11pt font size together with the any supporting documents. The following details should be included. The scoring for submissions is set out in the scoring criteria table below:</w:t>
      </w:r>
      <w:r>
        <w:rPr>
          <w:rFonts w:cs="Arial"/>
          <w:sz w:val="22"/>
          <w:szCs w:val="22"/>
        </w:rPr>
        <w:t xml:space="preserve"> </w:t>
      </w:r>
    </w:p>
    <w:p w14:paraId="7B7F086C" w14:textId="77777777" w:rsidR="00FE42F4" w:rsidRPr="00282AF1" w:rsidRDefault="00FE42F4" w:rsidP="00FE42F4">
      <w:pPr>
        <w:numPr>
          <w:ilvl w:val="0"/>
          <w:numId w:val="14"/>
        </w:numPr>
        <w:rPr>
          <w:rFonts w:cs="Arial"/>
          <w:sz w:val="22"/>
          <w:szCs w:val="22"/>
        </w:rPr>
      </w:pPr>
      <w:r w:rsidRPr="00282AF1">
        <w:rPr>
          <w:rFonts w:cs="Arial"/>
          <w:sz w:val="22"/>
          <w:szCs w:val="22"/>
        </w:rPr>
        <w:lastRenderedPageBreak/>
        <w:t>Company name, lead consultant and supporting staff qualifications and experience and time to be spent on project by different team members, and contact details;</w:t>
      </w:r>
    </w:p>
    <w:p w14:paraId="537302C2" w14:textId="77777777" w:rsidR="00FE42F4" w:rsidRPr="00282AF1" w:rsidRDefault="00FE42F4" w:rsidP="00FE42F4">
      <w:pPr>
        <w:numPr>
          <w:ilvl w:val="0"/>
          <w:numId w:val="14"/>
        </w:numPr>
        <w:rPr>
          <w:rFonts w:cs="Arial"/>
          <w:sz w:val="22"/>
          <w:szCs w:val="22"/>
        </w:rPr>
      </w:pPr>
      <w:r w:rsidRPr="00282AF1">
        <w:rPr>
          <w:rFonts w:cs="Arial"/>
          <w:sz w:val="22"/>
          <w:szCs w:val="22"/>
        </w:rPr>
        <w:t xml:space="preserve">Brief details of 3 similar pieces of work that have been undertaken in the last 5 years including the cost and contact details for references. </w:t>
      </w:r>
    </w:p>
    <w:p w14:paraId="7E3DB00E" w14:textId="77777777" w:rsidR="00FE42F4" w:rsidRPr="00282AF1" w:rsidRDefault="00FE42F4" w:rsidP="00FE42F4">
      <w:pPr>
        <w:numPr>
          <w:ilvl w:val="0"/>
          <w:numId w:val="14"/>
        </w:numPr>
        <w:rPr>
          <w:rFonts w:cs="Arial"/>
          <w:sz w:val="22"/>
          <w:szCs w:val="22"/>
        </w:rPr>
      </w:pPr>
      <w:r w:rsidRPr="00282AF1">
        <w:rPr>
          <w:rFonts w:cs="Arial"/>
          <w:sz w:val="22"/>
          <w:szCs w:val="22"/>
        </w:rPr>
        <w:t xml:space="preserve">Details of any sub – contractors likely to be involved in the project. </w:t>
      </w:r>
    </w:p>
    <w:p w14:paraId="1F97F24A" w14:textId="77777777" w:rsidR="00FE42F4" w:rsidRPr="00282AF1" w:rsidRDefault="00FE42F4" w:rsidP="00FE42F4">
      <w:pPr>
        <w:numPr>
          <w:ilvl w:val="0"/>
          <w:numId w:val="14"/>
        </w:numPr>
        <w:rPr>
          <w:rFonts w:cs="Arial"/>
          <w:sz w:val="22"/>
          <w:szCs w:val="22"/>
        </w:rPr>
      </w:pPr>
      <w:r w:rsidRPr="00282AF1">
        <w:rPr>
          <w:rFonts w:cs="Arial"/>
          <w:sz w:val="22"/>
          <w:szCs w:val="22"/>
        </w:rPr>
        <w:t>Proposed project plan setting out the process you will go through to complete the work and showing how you will meet the requirements set out in this brief.</w:t>
      </w:r>
    </w:p>
    <w:p w14:paraId="2336B543" w14:textId="77777777" w:rsidR="00FE42F4" w:rsidRPr="00282AF1" w:rsidRDefault="00FE42F4" w:rsidP="00FE42F4">
      <w:pPr>
        <w:numPr>
          <w:ilvl w:val="0"/>
          <w:numId w:val="14"/>
        </w:numPr>
        <w:rPr>
          <w:rFonts w:cs="Arial"/>
          <w:sz w:val="22"/>
          <w:szCs w:val="22"/>
        </w:rPr>
      </w:pPr>
      <w:r w:rsidRPr="00282AF1">
        <w:rPr>
          <w:rFonts w:cs="Arial"/>
          <w:sz w:val="22"/>
          <w:szCs w:val="22"/>
        </w:rPr>
        <w:t>Confirmation that you can deliver to the set deadlines.</w:t>
      </w:r>
    </w:p>
    <w:p w14:paraId="04D47D8C" w14:textId="77777777" w:rsidR="00FE42F4" w:rsidRDefault="00FE42F4" w:rsidP="00FE42F4">
      <w:pPr>
        <w:numPr>
          <w:ilvl w:val="0"/>
          <w:numId w:val="14"/>
        </w:numPr>
        <w:rPr>
          <w:rFonts w:cs="Arial"/>
          <w:sz w:val="22"/>
          <w:szCs w:val="22"/>
        </w:rPr>
      </w:pPr>
      <w:r w:rsidRPr="00282AF1">
        <w:rPr>
          <w:rFonts w:cs="Arial"/>
          <w:sz w:val="22"/>
          <w:szCs w:val="22"/>
        </w:rPr>
        <w:t xml:space="preserve">Total cost of the work including a breakdown of the costs of each of Stages 1 and </w:t>
      </w:r>
      <w:r>
        <w:rPr>
          <w:rFonts w:cs="Arial"/>
          <w:sz w:val="22"/>
          <w:szCs w:val="22"/>
        </w:rPr>
        <w:t>2</w:t>
      </w:r>
      <w:r w:rsidRPr="00282AF1">
        <w:rPr>
          <w:rFonts w:cs="Arial"/>
          <w:sz w:val="22"/>
          <w:szCs w:val="22"/>
        </w:rPr>
        <w:t xml:space="preserve"> to include expenses and an additional daily cost for attendance at the Local Plan examination, if needed</w:t>
      </w:r>
      <w:r>
        <w:rPr>
          <w:rFonts w:cs="Arial"/>
          <w:sz w:val="22"/>
          <w:szCs w:val="22"/>
        </w:rPr>
        <w:t>.</w:t>
      </w:r>
    </w:p>
    <w:p w14:paraId="325E48EC" w14:textId="5A4BBB26" w:rsidR="008248A9" w:rsidRDefault="008248A9" w:rsidP="008248A9">
      <w:pPr>
        <w:rPr>
          <w:rFonts w:cs="Arial"/>
          <w:sz w:val="22"/>
          <w:szCs w:val="22"/>
        </w:rPr>
      </w:pPr>
    </w:p>
    <w:p w14:paraId="036CCC59" w14:textId="07E31EA9" w:rsidR="00FE42F4" w:rsidRPr="00FE42F4" w:rsidRDefault="00FE42F4" w:rsidP="00FE42F4">
      <w:pPr>
        <w:numPr>
          <w:ilvl w:val="0"/>
          <w:numId w:val="24"/>
        </w:numPr>
        <w:spacing w:after="240"/>
        <w:jc w:val="both"/>
        <w:rPr>
          <w:rFonts w:cs="Arial"/>
          <w:sz w:val="22"/>
          <w:szCs w:val="22"/>
          <w:u w:val="single"/>
        </w:rPr>
      </w:pPr>
      <w:r w:rsidRPr="00FE42F4">
        <w:rPr>
          <w:rFonts w:cs="Arial"/>
          <w:b/>
          <w:sz w:val="22"/>
          <w:szCs w:val="22"/>
          <w:u w:val="single"/>
        </w:rPr>
        <w:t>Evaluation process and criteria</w:t>
      </w:r>
    </w:p>
    <w:p w14:paraId="4FD736D4" w14:textId="77777777" w:rsidR="00FE42F4" w:rsidRDefault="00FE42F4" w:rsidP="00FE42F4">
      <w:pPr>
        <w:numPr>
          <w:ilvl w:val="1"/>
          <w:numId w:val="24"/>
        </w:numPr>
        <w:spacing w:after="240"/>
        <w:jc w:val="both"/>
        <w:rPr>
          <w:rFonts w:cs="Arial"/>
          <w:sz w:val="22"/>
          <w:szCs w:val="22"/>
        </w:rPr>
      </w:pPr>
      <w:r w:rsidRPr="00FE42F4">
        <w:rPr>
          <w:rFonts w:cs="Arial"/>
          <w:sz w:val="22"/>
          <w:szCs w:val="22"/>
        </w:rPr>
        <w:t xml:space="preserve">All bids will be evaluated in the following sequence: </w:t>
      </w:r>
    </w:p>
    <w:p w14:paraId="748AD187" w14:textId="77777777" w:rsidR="00FE42F4" w:rsidRPr="00FE42F4" w:rsidRDefault="00FE42F4" w:rsidP="00FE42F4">
      <w:pPr>
        <w:numPr>
          <w:ilvl w:val="0"/>
          <w:numId w:val="14"/>
        </w:numPr>
        <w:rPr>
          <w:rFonts w:cs="Arial"/>
          <w:sz w:val="22"/>
          <w:szCs w:val="22"/>
        </w:rPr>
      </w:pPr>
      <w:r w:rsidRPr="00FE42F4">
        <w:rPr>
          <w:rFonts w:cs="Arial"/>
          <w:sz w:val="22"/>
          <w:szCs w:val="22"/>
        </w:rPr>
        <w:t xml:space="preserve">Check that the bid contains confirmation that the work can be delivered to the set deadline and the assigned personnel will be available to attend the Local Plan Examination if necessary. </w:t>
      </w:r>
    </w:p>
    <w:p w14:paraId="0C951298" w14:textId="77777777" w:rsidR="00FE42F4" w:rsidRPr="00FE42F4" w:rsidRDefault="00FE42F4" w:rsidP="00FE42F4">
      <w:pPr>
        <w:numPr>
          <w:ilvl w:val="0"/>
          <w:numId w:val="14"/>
        </w:numPr>
        <w:rPr>
          <w:rFonts w:cs="Arial"/>
          <w:sz w:val="22"/>
          <w:szCs w:val="22"/>
        </w:rPr>
      </w:pPr>
      <w:r w:rsidRPr="00FE42F4">
        <w:rPr>
          <w:rFonts w:cs="Arial"/>
          <w:sz w:val="22"/>
          <w:szCs w:val="22"/>
        </w:rPr>
        <w:t>Final scoring</w:t>
      </w:r>
    </w:p>
    <w:p w14:paraId="4DF70FEF" w14:textId="77777777" w:rsidR="00FE42F4" w:rsidRDefault="00FE42F4" w:rsidP="00FE42F4">
      <w:pPr>
        <w:numPr>
          <w:ilvl w:val="0"/>
          <w:numId w:val="14"/>
        </w:numPr>
        <w:rPr>
          <w:rFonts w:cs="Arial"/>
          <w:sz w:val="22"/>
          <w:szCs w:val="22"/>
        </w:rPr>
      </w:pPr>
      <w:r w:rsidRPr="00FE42F4">
        <w:rPr>
          <w:rFonts w:cs="Arial"/>
          <w:sz w:val="22"/>
          <w:szCs w:val="22"/>
        </w:rPr>
        <w:t xml:space="preserve">Decision on appointment. </w:t>
      </w:r>
    </w:p>
    <w:p w14:paraId="1A2B1EF1" w14:textId="77777777" w:rsidR="00FE42F4" w:rsidRPr="00FE42F4" w:rsidRDefault="00FE42F4" w:rsidP="00FE42F4">
      <w:pPr>
        <w:ind w:left="1080"/>
        <w:rPr>
          <w:rFonts w:cs="Arial"/>
          <w:sz w:val="22"/>
          <w:szCs w:val="22"/>
        </w:rPr>
      </w:pPr>
    </w:p>
    <w:p w14:paraId="672BD842" w14:textId="1001FE1B" w:rsidR="00FE42F4" w:rsidRDefault="00FE42F4" w:rsidP="00FE42F4">
      <w:pPr>
        <w:numPr>
          <w:ilvl w:val="1"/>
          <w:numId w:val="24"/>
        </w:numPr>
        <w:rPr>
          <w:rFonts w:cs="Arial"/>
          <w:sz w:val="22"/>
          <w:szCs w:val="22"/>
        </w:rPr>
      </w:pPr>
      <w:r w:rsidRPr="00FE42F4">
        <w:rPr>
          <w:rFonts w:eastAsia="Calibri" w:cs="Arial"/>
          <w:sz w:val="22"/>
          <w:szCs w:val="22"/>
        </w:rPr>
        <w:t>The bids will be evaluated as fo</w:t>
      </w:r>
      <w:r w:rsidRPr="00FE42F4">
        <w:rPr>
          <w:rFonts w:cs="Arial"/>
          <w:sz w:val="22"/>
          <w:szCs w:val="22"/>
        </w:rPr>
        <w:t>llows;</w:t>
      </w:r>
    </w:p>
    <w:p w14:paraId="5E89EB07" w14:textId="77777777" w:rsidR="00FE42F4" w:rsidRPr="00FE42F4" w:rsidRDefault="00FE42F4" w:rsidP="00FE42F4">
      <w:pPr>
        <w:ind w:left="720"/>
        <w:rPr>
          <w:rFonts w:cs="Arial"/>
          <w:sz w:val="22"/>
          <w:szCs w:val="22"/>
        </w:rPr>
      </w:pPr>
      <w:r w:rsidRPr="00FE42F4">
        <w:rPr>
          <w:rFonts w:cs="Arial"/>
          <w:sz w:val="22"/>
          <w:szCs w:val="22"/>
        </w:rPr>
        <w:t>40% on price</w:t>
      </w:r>
    </w:p>
    <w:p w14:paraId="709099B7" w14:textId="62BDFF22" w:rsidR="00FE42F4" w:rsidRDefault="00FE42F4" w:rsidP="00FE42F4">
      <w:pPr>
        <w:ind w:left="720"/>
        <w:rPr>
          <w:rFonts w:cs="Arial"/>
          <w:sz w:val="22"/>
          <w:szCs w:val="22"/>
        </w:rPr>
      </w:pPr>
      <w:r w:rsidRPr="00FE42F4">
        <w:rPr>
          <w:rFonts w:cs="Arial"/>
          <w:sz w:val="22"/>
          <w:szCs w:val="22"/>
        </w:rPr>
        <w:t>60% on quality.</w:t>
      </w:r>
    </w:p>
    <w:p w14:paraId="2DF198A4" w14:textId="77777777" w:rsidR="00FE42F4" w:rsidRDefault="00FE42F4" w:rsidP="00FE42F4">
      <w:pPr>
        <w:ind w:left="720"/>
        <w:rPr>
          <w:rFonts w:cs="Arial"/>
          <w:sz w:val="22"/>
          <w:szCs w:val="22"/>
        </w:rPr>
      </w:pPr>
    </w:p>
    <w:p w14:paraId="35A52EC0" w14:textId="58DDE451" w:rsidR="00FE42F4" w:rsidRPr="00FE42F4" w:rsidRDefault="00FE42F4" w:rsidP="00FE42F4">
      <w:pPr>
        <w:numPr>
          <w:ilvl w:val="1"/>
          <w:numId w:val="24"/>
        </w:numPr>
        <w:rPr>
          <w:rFonts w:cs="Arial"/>
          <w:sz w:val="22"/>
          <w:szCs w:val="22"/>
        </w:rPr>
      </w:pPr>
      <w:r w:rsidRPr="00FE42F4">
        <w:rPr>
          <w:rFonts w:cs="Arial"/>
          <w:sz w:val="22"/>
          <w:szCs w:val="22"/>
        </w:rPr>
        <w:t>Quality questions will be assessed against the scoring criteria set out below, using the scoring guide set out in Appendix 1.</w:t>
      </w:r>
    </w:p>
    <w:p w14:paraId="0E46CCE9" w14:textId="77777777" w:rsidR="00FE42F4" w:rsidRPr="00FE42F4" w:rsidRDefault="00FE42F4" w:rsidP="00FE42F4">
      <w:pPr>
        <w:ind w:left="720"/>
        <w:rPr>
          <w:rFonts w:cs="Arial"/>
          <w:sz w:val="22"/>
          <w:szCs w:val="22"/>
        </w:rPr>
      </w:pPr>
    </w:p>
    <w:p w14:paraId="1CFF3A64" w14:textId="77777777" w:rsidR="00FE42F4" w:rsidRPr="00FE42F4" w:rsidRDefault="00FE42F4" w:rsidP="00FE42F4">
      <w:pPr>
        <w:ind w:left="502"/>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88"/>
      </w:tblGrid>
      <w:tr w:rsidR="00FE42F4" w:rsidRPr="00FE42F4" w14:paraId="544725F2" w14:textId="77777777" w:rsidTr="000A752A">
        <w:tc>
          <w:tcPr>
            <w:tcW w:w="7054" w:type="dxa"/>
            <w:shd w:val="clear" w:color="auto" w:fill="D9D9D9"/>
          </w:tcPr>
          <w:p w14:paraId="066FE27A" w14:textId="77777777" w:rsidR="00FE42F4" w:rsidRPr="00FE42F4" w:rsidRDefault="00FE42F4" w:rsidP="00FE42F4">
            <w:pPr>
              <w:rPr>
                <w:rFonts w:cs="Arial"/>
                <w:sz w:val="22"/>
                <w:szCs w:val="22"/>
              </w:rPr>
            </w:pPr>
            <w:r w:rsidRPr="00FE42F4">
              <w:rPr>
                <w:rFonts w:cs="Arial"/>
                <w:sz w:val="22"/>
                <w:szCs w:val="22"/>
              </w:rPr>
              <w:t>Scoring Criteria</w:t>
            </w:r>
          </w:p>
        </w:tc>
        <w:tc>
          <w:tcPr>
            <w:tcW w:w="2188" w:type="dxa"/>
            <w:shd w:val="clear" w:color="auto" w:fill="D9D9D9"/>
          </w:tcPr>
          <w:p w14:paraId="0D501520" w14:textId="77777777" w:rsidR="00FE42F4" w:rsidRPr="00FE42F4" w:rsidRDefault="00FE42F4" w:rsidP="00FE42F4">
            <w:pPr>
              <w:rPr>
                <w:rFonts w:cs="Arial"/>
                <w:sz w:val="22"/>
                <w:szCs w:val="22"/>
              </w:rPr>
            </w:pPr>
            <w:r w:rsidRPr="00FE42F4">
              <w:rPr>
                <w:rFonts w:cs="Arial"/>
                <w:sz w:val="22"/>
                <w:szCs w:val="22"/>
              </w:rPr>
              <w:t>Score Available.</w:t>
            </w:r>
          </w:p>
        </w:tc>
      </w:tr>
      <w:tr w:rsidR="00FE42F4" w:rsidRPr="00FE42F4" w14:paraId="6208A9F2" w14:textId="77777777" w:rsidTr="000A752A">
        <w:tc>
          <w:tcPr>
            <w:tcW w:w="7054" w:type="dxa"/>
            <w:shd w:val="clear" w:color="auto" w:fill="auto"/>
          </w:tcPr>
          <w:p w14:paraId="48878D08" w14:textId="77777777" w:rsidR="00FE42F4" w:rsidRPr="00FE42F4" w:rsidRDefault="00FE42F4" w:rsidP="00FE42F4">
            <w:pPr>
              <w:rPr>
                <w:rFonts w:cs="Arial"/>
                <w:sz w:val="22"/>
                <w:szCs w:val="22"/>
              </w:rPr>
            </w:pPr>
            <w:r w:rsidRPr="00FE42F4">
              <w:rPr>
                <w:rFonts w:cs="Arial"/>
                <w:sz w:val="22"/>
                <w:szCs w:val="22"/>
              </w:rPr>
              <w:t>Content complies with section 3 of the brief;</w:t>
            </w:r>
          </w:p>
          <w:p w14:paraId="133A36C3" w14:textId="77777777" w:rsidR="00FE42F4" w:rsidRPr="00FE42F4" w:rsidRDefault="00FE42F4" w:rsidP="00FE42F4">
            <w:pPr>
              <w:numPr>
                <w:ilvl w:val="0"/>
                <w:numId w:val="28"/>
              </w:numPr>
              <w:rPr>
                <w:rFonts w:cs="Arial"/>
                <w:sz w:val="22"/>
                <w:szCs w:val="22"/>
              </w:rPr>
            </w:pPr>
            <w:r w:rsidRPr="00FE42F4">
              <w:rPr>
                <w:rFonts w:cs="Arial"/>
                <w:sz w:val="22"/>
                <w:szCs w:val="22"/>
              </w:rPr>
              <w:t>Quality and robustness of proposals to achieve Stage 1</w:t>
            </w:r>
          </w:p>
          <w:p w14:paraId="3B539BED" w14:textId="0B844E37" w:rsidR="00FE42F4" w:rsidRPr="00FE42F4" w:rsidRDefault="00FE42F4" w:rsidP="00FE42F4">
            <w:pPr>
              <w:numPr>
                <w:ilvl w:val="0"/>
                <w:numId w:val="28"/>
              </w:numPr>
              <w:rPr>
                <w:rFonts w:cs="Arial"/>
                <w:sz w:val="22"/>
                <w:szCs w:val="22"/>
              </w:rPr>
            </w:pPr>
            <w:r w:rsidRPr="00FE42F4">
              <w:rPr>
                <w:rFonts w:cs="Arial"/>
                <w:sz w:val="22"/>
                <w:szCs w:val="22"/>
              </w:rPr>
              <w:t xml:space="preserve">Quality and </w:t>
            </w:r>
            <w:r w:rsidR="008248A9">
              <w:rPr>
                <w:rFonts w:cs="Arial"/>
                <w:sz w:val="22"/>
                <w:szCs w:val="22"/>
              </w:rPr>
              <w:t xml:space="preserve">robustness </w:t>
            </w:r>
            <w:r w:rsidRPr="00FE42F4">
              <w:rPr>
                <w:rFonts w:cs="Arial"/>
                <w:sz w:val="22"/>
                <w:szCs w:val="22"/>
              </w:rPr>
              <w:t>of proposals to achieve Stage 2</w:t>
            </w:r>
          </w:p>
          <w:p w14:paraId="119198B6" w14:textId="77777777" w:rsidR="00FE42F4" w:rsidRPr="00FE42F4" w:rsidRDefault="00FE42F4" w:rsidP="00FE42F4">
            <w:pPr>
              <w:numPr>
                <w:ilvl w:val="0"/>
                <w:numId w:val="28"/>
              </w:numPr>
              <w:rPr>
                <w:rFonts w:cs="Arial"/>
                <w:sz w:val="22"/>
                <w:szCs w:val="22"/>
              </w:rPr>
            </w:pPr>
            <w:r w:rsidRPr="00FE42F4">
              <w:rPr>
                <w:rFonts w:cs="Arial"/>
                <w:sz w:val="22"/>
                <w:szCs w:val="22"/>
              </w:rPr>
              <w:t xml:space="preserve">Quality and robustness of proposals to achieve Stage 3 </w:t>
            </w:r>
          </w:p>
          <w:p w14:paraId="199C27C8" w14:textId="77777777" w:rsidR="00FE42F4" w:rsidRPr="00FE42F4" w:rsidRDefault="00FE42F4" w:rsidP="00FE42F4">
            <w:pPr>
              <w:numPr>
                <w:ilvl w:val="0"/>
                <w:numId w:val="28"/>
              </w:numPr>
              <w:rPr>
                <w:rFonts w:cs="Arial"/>
                <w:sz w:val="22"/>
                <w:szCs w:val="22"/>
              </w:rPr>
            </w:pPr>
            <w:r w:rsidRPr="00FE42F4">
              <w:rPr>
                <w:rFonts w:cs="Arial"/>
                <w:sz w:val="22"/>
                <w:szCs w:val="22"/>
              </w:rPr>
              <w:t>Any additional considerations / proposals to help achieve the aims of the Assessment</w:t>
            </w:r>
          </w:p>
        </w:tc>
        <w:tc>
          <w:tcPr>
            <w:tcW w:w="2188" w:type="dxa"/>
            <w:shd w:val="clear" w:color="auto" w:fill="auto"/>
          </w:tcPr>
          <w:p w14:paraId="16AED6D6" w14:textId="77777777" w:rsidR="00FE42F4" w:rsidRPr="00FE42F4" w:rsidRDefault="00FE42F4" w:rsidP="00FE42F4">
            <w:pPr>
              <w:rPr>
                <w:rFonts w:cs="Arial"/>
                <w:sz w:val="22"/>
                <w:szCs w:val="22"/>
              </w:rPr>
            </w:pPr>
          </w:p>
          <w:p w14:paraId="4C74858A" w14:textId="77777777" w:rsidR="00FE42F4" w:rsidRPr="00FE42F4" w:rsidRDefault="00FE42F4" w:rsidP="00FE42F4">
            <w:pPr>
              <w:rPr>
                <w:rFonts w:cs="Arial"/>
                <w:sz w:val="22"/>
                <w:szCs w:val="22"/>
              </w:rPr>
            </w:pPr>
            <w:r w:rsidRPr="00FE42F4">
              <w:rPr>
                <w:rFonts w:cs="Arial"/>
                <w:sz w:val="22"/>
                <w:szCs w:val="22"/>
              </w:rPr>
              <w:t>10</w:t>
            </w:r>
          </w:p>
          <w:p w14:paraId="2D33E902" w14:textId="77777777" w:rsidR="00FE42F4" w:rsidRPr="00FE42F4" w:rsidRDefault="00FE42F4" w:rsidP="00FE42F4">
            <w:pPr>
              <w:rPr>
                <w:rFonts w:cs="Arial"/>
                <w:sz w:val="22"/>
                <w:szCs w:val="22"/>
              </w:rPr>
            </w:pPr>
            <w:r w:rsidRPr="00FE42F4">
              <w:rPr>
                <w:rFonts w:cs="Arial"/>
                <w:sz w:val="22"/>
                <w:szCs w:val="22"/>
              </w:rPr>
              <w:t>10</w:t>
            </w:r>
          </w:p>
          <w:p w14:paraId="3B7EBE74" w14:textId="77777777" w:rsidR="00FE42F4" w:rsidRPr="00FE42F4" w:rsidRDefault="00FE42F4" w:rsidP="00FE42F4">
            <w:pPr>
              <w:rPr>
                <w:rFonts w:cs="Arial"/>
                <w:sz w:val="22"/>
                <w:szCs w:val="22"/>
              </w:rPr>
            </w:pPr>
            <w:r w:rsidRPr="00FE42F4">
              <w:rPr>
                <w:rFonts w:cs="Arial"/>
                <w:sz w:val="22"/>
                <w:szCs w:val="22"/>
              </w:rPr>
              <w:t>10</w:t>
            </w:r>
          </w:p>
          <w:p w14:paraId="085D41FC" w14:textId="77777777" w:rsidR="00FE42F4" w:rsidRPr="00FE42F4" w:rsidRDefault="00FE42F4" w:rsidP="00FE42F4">
            <w:pPr>
              <w:rPr>
                <w:rFonts w:cs="Arial"/>
                <w:sz w:val="22"/>
                <w:szCs w:val="22"/>
              </w:rPr>
            </w:pPr>
            <w:r w:rsidRPr="00FE42F4">
              <w:rPr>
                <w:rFonts w:cs="Arial"/>
                <w:sz w:val="22"/>
                <w:szCs w:val="22"/>
              </w:rPr>
              <w:t xml:space="preserve"> </w:t>
            </w:r>
          </w:p>
          <w:p w14:paraId="7CB90BDA" w14:textId="77777777" w:rsidR="00FE42F4" w:rsidRPr="00FE42F4" w:rsidRDefault="00FE42F4" w:rsidP="00FE42F4">
            <w:pPr>
              <w:rPr>
                <w:rFonts w:cs="Arial"/>
                <w:sz w:val="22"/>
                <w:szCs w:val="22"/>
              </w:rPr>
            </w:pPr>
            <w:r w:rsidRPr="00FE42F4">
              <w:rPr>
                <w:rFonts w:cs="Arial"/>
                <w:sz w:val="22"/>
                <w:szCs w:val="22"/>
              </w:rPr>
              <w:t>5</w:t>
            </w:r>
          </w:p>
        </w:tc>
      </w:tr>
      <w:tr w:rsidR="00FE42F4" w:rsidRPr="00FE42F4" w14:paraId="2BBD002B" w14:textId="77777777" w:rsidTr="000A752A">
        <w:tc>
          <w:tcPr>
            <w:tcW w:w="7054" w:type="dxa"/>
            <w:shd w:val="clear" w:color="auto" w:fill="auto"/>
          </w:tcPr>
          <w:p w14:paraId="016C9D95" w14:textId="2C396F82" w:rsidR="00FE42F4" w:rsidRPr="00FE42F4" w:rsidRDefault="00FE42F4" w:rsidP="00FE42F4">
            <w:pPr>
              <w:rPr>
                <w:rFonts w:cs="Arial"/>
                <w:sz w:val="22"/>
                <w:szCs w:val="22"/>
              </w:rPr>
            </w:pPr>
            <w:r w:rsidRPr="00FE42F4">
              <w:rPr>
                <w:rFonts w:cs="Arial"/>
                <w:sz w:val="22"/>
                <w:szCs w:val="22"/>
              </w:rPr>
              <w:t>Demonstrate that the organisation has the necessary experience to complete the work successfully</w:t>
            </w:r>
            <w:r w:rsidR="008248A9">
              <w:rPr>
                <w:rFonts w:cs="Arial"/>
                <w:sz w:val="22"/>
                <w:szCs w:val="22"/>
              </w:rPr>
              <w:t xml:space="preserve"> and to the set programme</w:t>
            </w:r>
            <w:r w:rsidRPr="00FE42F4">
              <w:rPr>
                <w:rFonts w:cs="Arial"/>
                <w:sz w:val="22"/>
                <w:szCs w:val="22"/>
              </w:rPr>
              <w:t>;</w:t>
            </w:r>
          </w:p>
          <w:p w14:paraId="3EE6097D" w14:textId="77777777" w:rsidR="00FE42F4" w:rsidRPr="00FE42F4" w:rsidRDefault="00FE42F4" w:rsidP="00FE42F4">
            <w:pPr>
              <w:numPr>
                <w:ilvl w:val="0"/>
                <w:numId w:val="28"/>
              </w:numPr>
              <w:rPr>
                <w:rFonts w:cs="Arial"/>
                <w:sz w:val="22"/>
                <w:szCs w:val="22"/>
              </w:rPr>
            </w:pPr>
            <w:r w:rsidRPr="00FE42F4">
              <w:rPr>
                <w:rFonts w:cs="Arial"/>
                <w:sz w:val="22"/>
                <w:szCs w:val="22"/>
              </w:rPr>
              <w:t>Experience of relevant similar work in the last 5 years,</w:t>
            </w:r>
          </w:p>
          <w:p w14:paraId="1A06C845" w14:textId="77777777" w:rsidR="00FE42F4" w:rsidRPr="00FE42F4" w:rsidRDefault="00FE42F4" w:rsidP="00FE42F4">
            <w:pPr>
              <w:numPr>
                <w:ilvl w:val="0"/>
                <w:numId w:val="28"/>
              </w:numPr>
              <w:rPr>
                <w:rFonts w:cs="Arial"/>
                <w:sz w:val="22"/>
                <w:szCs w:val="22"/>
              </w:rPr>
            </w:pPr>
            <w:r w:rsidRPr="00FE42F4">
              <w:rPr>
                <w:rFonts w:cs="Arial"/>
                <w:sz w:val="22"/>
                <w:szCs w:val="22"/>
              </w:rPr>
              <w:t>Clarity, structure and content of the project plan.</w:t>
            </w:r>
          </w:p>
        </w:tc>
        <w:tc>
          <w:tcPr>
            <w:tcW w:w="2188" w:type="dxa"/>
            <w:shd w:val="clear" w:color="auto" w:fill="auto"/>
          </w:tcPr>
          <w:p w14:paraId="113DC56D" w14:textId="77777777" w:rsidR="00FE42F4" w:rsidRPr="00FE42F4" w:rsidRDefault="00FE42F4" w:rsidP="00FE42F4">
            <w:pPr>
              <w:rPr>
                <w:rFonts w:cs="Arial"/>
                <w:sz w:val="22"/>
                <w:szCs w:val="22"/>
              </w:rPr>
            </w:pPr>
          </w:p>
          <w:p w14:paraId="09CBAF95" w14:textId="77777777" w:rsidR="00FE42F4" w:rsidRPr="00FE42F4" w:rsidRDefault="00FE42F4" w:rsidP="00FE42F4">
            <w:pPr>
              <w:rPr>
                <w:rFonts w:cs="Arial"/>
                <w:sz w:val="22"/>
                <w:szCs w:val="22"/>
              </w:rPr>
            </w:pPr>
          </w:p>
          <w:p w14:paraId="661B9775" w14:textId="77777777" w:rsidR="00FE42F4" w:rsidRPr="00FE42F4" w:rsidRDefault="00FE42F4" w:rsidP="00FE42F4">
            <w:pPr>
              <w:rPr>
                <w:rFonts w:cs="Arial"/>
                <w:sz w:val="22"/>
                <w:szCs w:val="22"/>
              </w:rPr>
            </w:pPr>
            <w:r w:rsidRPr="00FE42F4">
              <w:rPr>
                <w:rFonts w:cs="Arial"/>
                <w:sz w:val="22"/>
                <w:szCs w:val="22"/>
              </w:rPr>
              <w:t>5</w:t>
            </w:r>
          </w:p>
          <w:p w14:paraId="4B8E4369" w14:textId="77777777" w:rsidR="00FE42F4" w:rsidRPr="00FE42F4" w:rsidRDefault="00FE42F4" w:rsidP="00FE42F4">
            <w:pPr>
              <w:rPr>
                <w:rFonts w:cs="Arial"/>
                <w:sz w:val="22"/>
                <w:szCs w:val="22"/>
              </w:rPr>
            </w:pPr>
            <w:r w:rsidRPr="00FE42F4">
              <w:rPr>
                <w:rFonts w:cs="Arial"/>
                <w:sz w:val="22"/>
                <w:szCs w:val="22"/>
              </w:rPr>
              <w:t>5</w:t>
            </w:r>
          </w:p>
        </w:tc>
      </w:tr>
      <w:tr w:rsidR="00FE42F4" w:rsidRPr="00FE42F4" w14:paraId="19B4256E" w14:textId="77777777" w:rsidTr="000A752A">
        <w:tc>
          <w:tcPr>
            <w:tcW w:w="7054" w:type="dxa"/>
            <w:shd w:val="clear" w:color="auto" w:fill="auto"/>
          </w:tcPr>
          <w:p w14:paraId="0CBC301D" w14:textId="77777777" w:rsidR="00FE42F4" w:rsidRPr="00FE42F4" w:rsidRDefault="00FE42F4" w:rsidP="00FE42F4">
            <w:pPr>
              <w:rPr>
                <w:rFonts w:cs="Arial"/>
                <w:sz w:val="22"/>
                <w:szCs w:val="22"/>
              </w:rPr>
            </w:pPr>
            <w:r w:rsidRPr="00FE42F4">
              <w:rPr>
                <w:rFonts w:cs="Arial"/>
                <w:sz w:val="22"/>
                <w:szCs w:val="22"/>
              </w:rPr>
              <w:t>Allow for sufficient suitably qualified and experienced personnel and that a suitable amount of time is allocated to the work by these individuals;</w:t>
            </w:r>
          </w:p>
          <w:p w14:paraId="2A8E8EBF" w14:textId="77777777" w:rsidR="00FE42F4" w:rsidRPr="00FE42F4" w:rsidRDefault="00FE42F4" w:rsidP="00FE42F4">
            <w:pPr>
              <w:numPr>
                <w:ilvl w:val="0"/>
                <w:numId w:val="29"/>
              </w:numPr>
              <w:rPr>
                <w:rFonts w:cs="Arial"/>
                <w:sz w:val="22"/>
                <w:szCs w:val="22"/>
              </w:rPr>
            </w:pPr>
            <w:r w:rsidRPr="00FE42F4">
              <w:rPr>
                <w:rFonts w:cs="Arial"/>
                <w:sz w:val="22"/>
                <w:szCs w:val="22"/>
              </w:rPr>
              <w:t>Suitably qualified personnel assigned to the work</w:t>
            </w:r>
          </w:p>
          <w:p w14:paraId="3A06F06E" w14:textId="77777777" w:rsidR="00FE42F4" w:rsidRPr="00FE42F4" w:rsidRDefault="00FE42F4" w:rsidP="00FE42F4">
            <w:pPr>
              <w:numPr>
                <w:ilvl w:val="0"/>
                <w:numId w:val="29"/>
              </w:numPr>
              <w:rPr>
                <w:rFonts w:cs="Arial"/>
                <w:sz w:val="22"/>
                <w:szCs w:val="22"/>
              </w:rPr>
            </w:pPr>
            <w:r w:rsidRPr="00FE42F4">
              <w:rPr>
                <w:rFonts w:cs="Arial"/>
                <w:sz w:val="22"/>
                <w:szCs w:val="22"/>
              </w:rPr>
              <w:t>Suitable amount of time is allocated to the work by these individuals.</w:t>
            </w:r>
          </w:p>
        </w:tc>
        <w:tc>
          <w:tcPr>
            <w:tcW w:w="2188" w:type="dxa"/>
            <w:shd w:val="clear" w:color="auto" w:fill="auto"/>
          </w:tcPr>
          <w:p w14:paraId="37428AE5" w14:textId="77777777" w:rsidR="00FE42F4" w:rsidRPr="00FE42F4" w:rsidRDefault="00FE42F4" w:rsidP="00FE42F4">
            <w:pPr>
              <w:rPr>
                <w:rFonts w:cs="Arial"/>
                <w:sz w:val="22"/>
                <w:szCs w:val="22"/>
              </w:rPr>
            </w:pPr>
          </w:p>
          <w:p w14:paraId="0ED7525B" w14:textId="77777777" w:rsidR="00FE42F4" w:rsidRPr="00FE42F4" w:rsidRDefault="00FE42F4" w:rsidP="00FE42F4">
            <w:pPr>
              <w:rPr>
                <w:rFonts w:cs="Arial"/>
                <w:sz w:val="22"/>
                <w:szCs w:val="22"/>
              </w:rPr>
            </w:pPr>
          </w:p>
          <w:p w14:paraId="757F1465" w14:textId="77777777" w:rsidR="00FE42F4" w:rsidRPr="00FE42F4" w:rsidRDefault="00FE42F4" w:rsidP="00FE42F4">
            <w:pPr>
              <w:rPr>
                <w:rFonts w:cs="Arial"/>
                <w:sz w:val="22"/>
                <w:szCs w:val="22"/>
              </w:rPr>
            </w:pPr>
          </w:p>
          <w:p w14:paraId="273E4E65" w14:textId="77777777" w:rsidR="00FE42F4" w:rsidRPr="00FE42F4" w:rsidRDefault="00FE42F4" w:rsidP="00FE42F4">
            <w:pPr>
              <w:rPr>
                <w:rFonts w:cs="Arial"/>
                <w:sz w:val="22"/>
                <w:szCs w:val="22"/>
              </w:rPr>
            </w:pPr>
            <w:r w:rsidRPr="00FE42F4">
              <w:rPr>
                <w:rFonts w:cs="Arial"/>
                <w:sz w:val="22"/>
                <w:szCs w:val="22"/>
              </w:rPr>
              <w:t>10</w:t>
            </w:r>
          </w:p>
          <w:p w14:paraId="1C523B28" w14:textId="77777777" w:rsidR="00FE42F4" w:rsidRPr="00FE42F4" w:rsidRDefault="00FE42F4" w:rsidP="00FE42F4">
            <w:pPr>
              <w:rPr>
                <w:rFonts w:cs="Arial"/>
                <w:sz w:val="22"/>
                <w:szCs w:val="22"/>
              </w:rPr>
            </w:pPr>
            <w:r w:rsidRPr="00FE42F4">
              <w:rPr>
                <w:rFonts w:cs="Arial"/>
                <w:sz w:val="22"/>
                <w:szCs w:val="22"/>
              </w:rPr>
              <w:t>5</w:t>
            </w:r>
          </w:p>
        </w:tc>
      </w:tr>
      <w:tr w:rsidR="00FE42F4" w:rsidRPr="00FE42F4" w14:paraId="1FB7EC9B" w14:textId="77777777" w:rsidTr="000A752A">
        <w:tc>
          <w:tcPr>
            <w:tcW w:w="7054" w:type="dxa"/>
            <w:shd w:val="clear" w:color="auto" w:fill="auto"/>
          </w:tcPr>
          <w:p w14:paraId="2F0CB3C5" w14:textId="77777777" w:rsidR="00FE42F4" w:rsidRPr="00FE42F4" w:rsidRDefault="00FE42F4" w:rsidP="00FE42F4">
            <w:pPr>
              <w:rPr>
                <w:rFonts w:cs="Arial"/>
                <w:sz w:val="22"/>
                <w:szCs w:val="22"/>
              </w:rPr>
            </w:pPr>
            <w:r w:rsidRPr="00FE42F4">
              <w:rPr>
                <w:rFonts w:cs="Arial"/>
                <w:sz w:val="22"/>
                <w:szCs w:val="22"/>
              </w:rPr>
              <w:t xml:space="preserve">Price </w:t>
            </w:r>
          </w:p>
        </w:tc>
        <w:tc>
          <w:tcPr>
            <w:tcW w:w="2188" w:type="dxa"/>
            <w:shd w:val="clear" w:color="auto" w:fill="auto"/>
          </w:tcPr>
          <w:p w14:paraId="155958FF" w14:textId="77777777" w:rsidR="00FE42F4" w:rsidRPr="00FE42F4" w:rsidRDefault="00FE42F4" w:rsidP="00FE42F4">
            <w:pPr>
              <w:rPr>
                <w:rFonts w:cs="Arial"/>
                <w:sz w:val="22"/>
                <w:szCs w:val="22"/>
              </w:rPr>
            </w:pPr>
            <w:r w:rsidRPr="00FE42F4">
              <w:rPr>
                <w:rFonts w:cs="Arial"/>
                <w:sz w:val="22"/>
                <w:szCs w:val="22"/>
              </w:rPr>
              <w:t>40</w:t>
            </w:r>
          </w:p>
        </w:tc>
      </w:tr>
      <w:tr w:rsidR="00FE42F4" w:rsidRPr="00FE42F4" w14:paraId="250E2AA1" w14:textId="77777777" w:rsidTr="000A752A">
        <w:tc>
          <w:tcPr>
            <w:tcW w:w="7054" w:type="dxa"/>
            <w:shd w:val="clear" w:color="auto" w:fill="D9D9D9"/>
          </w:tcPr>
          <w:p w14:paraId="6DFCB219" w14:textId="77777777" w:rsidR="00FE42F4" w:rsidRPr="00FE42F4" w:rsidRDefault="00FE42F4" w:rsidP="00FE42F4">
            <w:pPr>
              <w:rPr>
                <w:rFonts w:cs="Arial"/>
                <w:sz w:val="22"/>
                <w:szCs w:val="22"/>
              </w:rPr>
            </w:pPr>
            <w:r w:rsidRPr="00FE42F4">
              <w:rPr>
                <w:rFonts w:cs="Arial"/>
                <w:sz w:val="22"/>
                <w:szCs w:val="22"/>
              </w:rPr>
              <w:t xml:space="preserve">Maximum score available. </w:t>
            </w:r>
          </w:p>
        </w:tc>
        <w:tc>
          <w:tcPr>
            <w:tcW w:w="2188" w:type="dxa"/>
            <w:shd w:val="clear" w:color="auto" w:fill="auto"/>
          </w:tcPr>
          <w:p w14:paraId="12496757" w14:textId="77777777" w:rsidR="00FE42F4" w:rsidRPr="00FE42F4" w:rsidRDefault="00FE42F4" w:rsidP="00FE42F4">
            <w:pPr>
              <w:rPr>
                <w:rFonts w:cs="Arial"/>
                <w:sz w:val="22"/>
                <w:szCs w:val="22"/>
              </w:rPr>
            </w:pPr>
            <w:r w:rsidRPr="00FE42F4">
              <w:rPr>
                <w:rFonts w:cs="Arial"/>
                <w:sz w:val="22"/>
                <w:szCs w:val="22"/>
              </w:rPr>
              <w:t>100</w:t>
            </w:r>
          </w:p>
        </w:tc>
      </w:tr>
    </w:tbl>
    <w:p w14:paraId="2B863AE8" w14:textId="77777777" w:rsidR="00FE42F4" w:rsidRPr="00FE42F4" w:rsidRDefault="00FE42F4" w:rsidP="00FE42F4">
      <w:pPr>
        <w:rPr>
          <w:rFonts w:cs="Arial"/>
          <w:sz w:val="22"/>
          <w:szCs w:val="22"/>
        </w:rPr>
      </w:pPr>
      <w:r w:rsidRPr="00FE42F4">
        <w:rPr>
          <w:rFonts w:cs="Arial"/>
          <w:sz w:val="22"/>
          <w:szCs w:val="22"/>
        </w:rPr>
        <w:lastRenderedPageBreak/>
        <w:t xml:space="preserve"> </w:t>
      </w:r>
    </w:p>
    <w:p w14:paraId="578E96A5" w14:textId="77777777" w:rsidR="00FE42F4" w:rsidRPr="00FE42F4" w:rsidRDefault="00FE42F4" w:rsidP="00FE42F4">
      <w:pPr>
        <w:numPr>
          <w:ilvl w:val="1"/>
          <w:numId w:val="24"/>
        </w:numPr>
        <w:rPr>
          <w:rFonts w:cs="Arial"/>
          <w:sz w:val="22"/>
          <w:szCs w:val="22"/>
        </w:rPr>
      </w:pPr>
      <w:r w:rsidRPr="00FE42F4">
        <w:rPr>
          <w:rFonts w:cs="Arial"/>
          <w:sz w:val="22"/>
          <w:szCs w:val="22"/>
        </w:rPr>
        <w:t>The lowest priced bid will score 40 marks and each higher bid will lose 1% (0.4 marks) for each 1% in price that they are higher than the lowest priced bid. The maximum reduction in marks applied will be 40 marks.  The Council reserves the right not to award the contract to the highest scoring bidder, or to any bidder.</w:t>
      </w:r>
    </w:p>
    <w:p w14:paraId="143612E8" w14:textId="77777777" w:rsidR="00FE42F4" w:rsidRPr="00FE42F4" w:rsidRDefault="00FE42F4" w:rsidP="00FE42F4">
      <w:pPr>
        <w:ind w:left="720"/>
        <w:rPr>
          <w:rFonts w:cs="Arial"/>
          <w:sz w:val="22"/>
          <w:szCs w:val="22"/>
        </w:rPr>
      </w:pPr>
    </w:p>
    <w:p w14:paraId="50F9225C" w14:textId="6A6CFBA4" w:rsidR="00FE42F4" w:rsidRPr="008248A9" w:rsidRDefault="00FE42F4" w:rsidP="00FE42F4">
      <w:pPr>
        <w:numPr>
          <w:ilvl w:val="1"/>
          <w:numId w:val="24"/>
        </w:numPr>
        <w:rPr>
          <w:rFonts w:cs="Arial"/>
          <w:sz w:val="22"/>
          <w:szCs w:val="22"/>
        </w:rPr>
      </w:pPr>
      <w:r w:rsidRPr="008248A9">
        <w:rPr>
          <w:rFonts w:cs="Arial"/>
          <w:sz w:val="22"/>
          <w:szCs w:val="22"/>
        </w:rPr>
        <w:t xml:space="preserve">Following the selection of the preferred bidder there will be an inception meeting at which contractual details can be finalised and any further clarification sought.  A letter of engagement will then be issued and must be accepted within 1 week in order for the contract to begin. </w:t>
      </w:r>
    </w:p>
    <w:p w14:paraId="710FBD4F" w14:textId="6C84DAC2" w:rsidR="00535EB6" w:rsidRDefault="00535EB6" w:rsidP="00FE42F4">
      <w:pPr>
        <w:pStyle w:val="ListParagraph"/>
        <w:rPr>
          <w:rFonts w:cs="Arial"/>
          <w:sz w:val="22"/>
          <w:szCs w:val="22"/>
        </w:rPr>
      </w:pPr>
    </w:p>
    <w:p w14:paraId="5B913400" w14:textId="77777777" w:rsidR="00535EB6" w:rsidRDefault="00535EB6" w:rsidP="00FE42F4">
      <w:pPr>
        <w:pStyle w:val="ListParagraph"/>
        <w:rPr>
          <w:rFonts w:cs="Arial"/>
          <w:sz w:val="22"/>
          <w:szCs w:val="22"/>
        </w:rPr>
      </w:pPr>
    </w:p>
    <w:p w14:paraId="3270878D" w14:textId="77777777" w:rsidR="00FE42F4" w:rsidRPr="00FE42F4" w:rsidRDefault="00FE42F4" w:rsidP="00FE42F4">
      <w:pPr>
        <w:numPr>
          <w:ilvl w:val="0"/>
          <w:numId w:val="24"/>
        </w:numPr>
        <w:rPr>
          <w:rFonts w:cs="Arial"/>
          <w:b/>
          <w:sz w:val="22"/>
          <w:szCs w:val="22"/>
          <w:u w:val="single"/>
        </w:rPr>
      </w:pPr>
      <w:r w:rsidRPr="00FE42F4">
        <w:rPr>
          <w:rFonts w:cs="Arial"/>
          <w:b/>
          <w:sz w:val="22"/>
          <w:szCs w:val="22"/>
          <w:u w:val="single"/>
        </w:rPr>
        <w:t>Submission of bid</w:t>
      </w:r>
    </w:p>
    <w:p w14:paraId="220CE984" w14:textId="77777777" w:rsidR="00FE42F4" w:rsidRPr="00FE42F4" w:rsidRDefault="00FE42F4" w:rsidP="00FE42F4">
      <w:pPr>
        <w:ind w:left="360"/>
        <w:rPr>
          <w:rFonts w:cs="Arial"/>
          <w:sz w:val="22"/>
          <w:szCs w:val="22"/>
        </w:rPr>
      </w:pPr>
    </w:p>
    <w:p w14:paraId="646736C1" w14:textId="72850E99" w:rsidR="00FE42F4" w:rsidRPr="00FE42F4" w:rsidRDefault="00FE42F4" w:rsidP="00FE42F4">
      <w:pPr>
        <w:numPr>
          <w:ilvl w:val="1"/>
          <w:numId w:val="24"/>
        </w:numPr>
        <w:rPr>
          <w:rFonts w:cs="Arial"/>
          <w:sz w:val="22"/>
          <w:szCs w:val="22"/>
        </w:rPr>
      </w:pPr>
      <w:r w:rsidRPr="00FE42F4">
        <w:rPr>
          <w:rFonts w:cs="Arial"/>
          <w:sz w:val="22"/>
          <w:szCs w:val="22"/>
        </w:rPr>
        <w:t xml:space="preserve">Bids should be received by </w:t>
      </w:r>
      <w:r w:rsidRPr="007E281B">
        <w:rPr>
          <w:rFonts w:cs="Arial"/>
          <w:sz w:val="22"/>
          <w:szCs w:val="22"/>
        </w:rPr>
        <w:t xml:space="preserve">12.00 midday on </w:t>
      </w:r>
      <w:r w:rsidR="00535EB6" w:rsidRPr="007E281B">
        <w:rPr>
          <w:rFonts w:cs="Arial"/>
          <w:sz w:val="22"/>
          <w:szCs w:val="22"/>
        </w:rPr>
        <w:t>19</w:t>
      </w:r>
      <w:r w:rsidRPr="007E281B">
        <w:rPr>
          <w:rFonts w:cs="Arial"/>
          <w:sz w:val="22"/>
          <w:szCs w:val="22"/>
        </w:rPr>
        <w:t xml:space="preserve"> July 2019</w:t>
      </w:r>
      <w:r w:rsidRPr="00FE42F4">
        <w:rPr>
          <w:rFonts w:cs="Arial"/>
          <w:sz w:val="22"/>
          <w:szCs w:val="22"/>
        </w:rPr>
        <w:t>. Please email one electronic copy to;</w:t>
      </w:r>
    </w:p>
    <w:p w14:paraId="66AC8717" w14:textId="77777777" w:rsidR="00FE42F4" w:rsidRPr="00FE42F4" w:rsidRDefault="00FE42F4" w:rsidP="00FE42F4">
      <w:pPr>
        <w:ind w:left="360"/>
        <w:rPr>
          <w:rFonts w:cs="Arial"/>
          <w:sz w:val="22"/>
          <w:szCs w:val="22"/>
        </w:rPr>
      </w:pPr>
    </w:p>
    <w:p w14:paraId="03C77CAA" w14:textId="77777777" w:rsidR="00FE42F4" w:rsidRPr="00FE42F4" w:rsidRDefault="00FE42F4" w:rsidP="00FE42F4">
      <w:pPr>
        <w:ind w:left="720"/>
        <w:rPr>
          <w:rFonts w:cs="Arial"/>
          <w:sz w:val="22"/>
          <w:szCs w:val="22"/>
        </w:rPr>
      </w:pPr>
      <w:r w:rsidRPr="00FE42F4">
        <w:rPr>
          <w:rFonts w:cs="Arial"/>
          <w:sz w:val="22"/>
          <w:szCs w:val="22"/>
        </w:rPr>
        <w:t>Jenny Nell</w:t>
      </w:r>
    </w:p>
    <w:p w14:paraId="17062A2D" w14:textId="77777777" w:rsidR="00FE42F4" w:rsidRPr="00FE42F4" w:rsidRDefault="00FE42F4" w:rsidP="00FE42F4">
      <w:pPr>
        <w:ind w:left="720"/>
        <w:rPr>
          <w:rFonts w:cs="Arial"/>
          <w:sz w:val="22"/>
          <w:szCs w:val="22"/>
        </w:rPr>
      </w:pPr>
      <w:r w:rsidRPr="00FE42F4">
        <w:rPr>
          <w:rFonts w:cs="Arial"/>
          <w:sz w:val="22"/>
          <w:szCs w:val="22"/>
        </w:rPr>
        <w:t>Strategic Planning Manager</w:t>
      </w:r>
    </w:p>
    <w:p w14:paraId="628CBE76" w14:textId="77777777" w:rsidR="00FE42F4" w:rsidRPr="00FE42F4" w:rsidRDefault="00FE42F4" w:rsidP="00FE42F4">
      <w:pPr>
        <w:ind w:left="720"/>
        <w:rPr>
          <w:rFonts w:cs="Arial"/>
          <w:sz w:val="22"/>
          <w:szCs w:val="22"/>
        </w:rPr>
      </w:pPr>
      <w:r w:rsidRPr="00FE42F4">
        <w:rPr>
          <w:rFonts w:cs="Arial"/>
          <w:sz w:val="22"/>
          <w:szCs w:val="22"/>
        </w:rPr>
        <w:t>Winchester City Council</w:t>
      </w:r>
    </w:p>
    <w:p w14:paraId="4C73A4F6" w14:textId="77777777" w:rsidR="00FE42F4" w:rsidRPr="00FE42F4" w:rsidRDefault="00FE42F4" w:rsidP="00FE42F4">
      <w:pPr>
        <w:ind w:left="720"/>
        <w:rPr>
          <w:rFonts w:cs="Arial"/>
          <w:sz w:val="22"/>
          <w:szCs w:val="22"/>
        </w:rPr>
      </w:pPr>
      <w:r w:rsidRPr="00FE42F4">
        <w:rPr>
          <w:rFonts w:cs="Arial"/>
          <w:sz w:val="22"/>
          <w:szCs w:val="22"/>
        </w:rPr>
        <w:t>City Offices</w:t>
      </w:r>
    </w:p>
    <w:p w14:paraId="0B8C4105" w14:textId="77777777" w:rsidR="00FE42F4" w:rsidRPr="00FE42F4" w:rsidRDefault="00FE42F4" w:rsidP="00FE42F4">
      <w:pPr>
        <w:ind w:left="720"/>
        <w:rPr>
          <w:rFonts w:cs="Arial"/>
          <w:sz w:val="22"/>
          <w:szCs w:val="22"/>
        </w:rPr>
      </w:pPr>
      <w:r w:rsidRPr="00FE42F4">
        <w:rPr>
          <w:rFonts w:cs="Arial"/>
          <w:sz w:val="22"/>
          <w:szCs w:val="22"/>
        </w:rPr>
        <w:t>Colebrook Street</w:t>
      </w:r>
    </w:p>
    <w:p w14:paraId="1EA71384" w14:textId="77777777" w:rsidR="00FE42F4" w:rsidRPr="00FE42F4" w:rsidRDefault="00FE42F4" w:rsidP="00FE42F4">
      <w:pPr>
        <w:ind w:left="720"/>
        <w:rPr>
          <w:rFonts w:cs="Arial"/>
          <w:sz w:val="22"/>
          <w:szCs w:val="22"/>
        </w:rPr>
      </w:pPr>
      <w:r w:rsidRPr="00FE42F4">
        <w:rPr>
          <w:rFonts w:cs="Arial"/>
          <w:sz w:val="22"/>
          <w:szCs w:val="22"/>
        </w:rPr>
        <w:t>Winchester</w:t>
      </w:r>
    </w:p>
    <w:p w14:paraId="0AA4795C" w14:textId="77777777" w:rsidR="00FE42F4" w:rsidRPr="00FE42F4" w:rsidRDefault="00FE42F4" w:rsidP="00FE42F4">
      <w:pPr>
        <w:ind w:left="720"/>
        <w:rPr>
          <w:rFonts w:cs="Arial"/>
          <w:sz w:val="22"/>
          <w:szCs w:val="22"/>
        </w:rPr>
      </w:pPr>
      <w:r w:rsidRPr="00FE42F4">
        <w:rPr>
          <w:rFonts w:cs="Arial"/>
          <w:sz w:val="22"/>
          <w:szCs w:val="22"/>
        </w:rPr>
        <w:t>SO23 9LJ</w:t>
      </w:r>
    </w:p>
    <w:p w14:paraId="62D0800F" w14:textId="77777777" w:rsidR="00FE42F4" w:rsidRPr="00FE42F4" w:rsidRDefault="00FE42F4" w:rsidP="00FE42F4">
      <w:pPr>
        <w:ind w:left="720"/>
        <w:rPr>
          <w:rFonts w:cs="Arial"/>
          <w:sz w:val="22"/>
          <w:szCs w:val="22"/>
        </w:rPr>
      </w:pPr>
      <w:r w:rsidRPr="00FE42F4">
        <w:rPr>
          <w:rFonts w:cs="Arial"/>
          <w:sz w:val="22"/>
          <w:szCs w:val="22"/>
        </w:rPr>
        <w:t xml:space="preserve">Email: </w:t>
      </w:r>
      <w:hyperlink r:id="rId21" w:history="1">
        <w:r w:rsidRPr="00FE42F4">
          <w:rPr>
            <w:rFonts w:cs="Arial"/>
            <w:color w:val="0000FF"/>
            <w:sz w:val="22"/>
            <w:szCs w:val="22"/>
            <w:u w:val="single"/>
          </w:rPr>
          <w:t>jnell@winchester.gov.uk</w:t>
        </w:r>
      </w:hyperlink>
    </w:p>
    <w:p w14:paraId="73CD9DC8" w14:textId="77777777" w:rsidR="00FE42F4" w:rsidRPr="00FE42F4" w:rsidRDefault="00FE42F4" w:rsidP="00FE42F4">
      <w:pPr>
        <w:ind w:left="360"/>
        <w:rPr>
          <w:rFonts w:cs="Arial"/>
          <w:sz w:val="22"/>
          <w:szCs w:val="22"/>
        </w:rPr>
      </w:pPr>
    </w:p>
    <w:p w14:paraId="322AF5CC" w14:textId="77777777" w:rsidR="00FE42F4" w:rsidRPr="00FE42F4" w:rsidRDefault="00FE42F4" w:rsidP="00FE42F4">
      <w:pPr>
        <w:numPr>
          <w:ilvl w:val="1"/>
          <w:numId w:val="24"/>
        </w:numPr>
        <w:rPr>
          <w:rFonts w:cs="Arial"/>
          <w:sz w:val="22"/>
          <w:szCs w:val="22"/>
        </w:rPr>
      </w:pPr>
      <w:r w:rsidRPr="00FE42F4">
        <w:rPr>
          <w:rFonts w:cs="Arial"/>
          <w:sz w:val="22"/>
          <w:szCs w:val="22"/>
        </w:rPr>
        <w:t>If there are any queries regarding the overall brief please contact:</w:t>
      </w:r>
    </w:p>
    <w:p w14:paraId="35245B6B" w14:textId="77777777" w:rsidR="00FE42F4" w:rsidRPr="00FE42F4" w:rsidRDefault="00FE42F4" w:rsidP="00FE42F4">
      <w:pPr>
        <w:rPr>
          <w:rFonts w:cs="Arial"/>
          <w:sz w:val="22"/>
          <w:szCs w:val="22"/>
        </w:rPr>
      </w:pPr>
    </w:p>
    <w:p w14:paraId="4ED3D636" w14:textId="77777777" w:rsidR="00FE42F4" w:rsidRPr="00FE42F4" w:rsidRDefault="00FE42F4" w:rsidP="00FE42F4">
      <w:pPr>
        <w:ind w:left="720"/>
        <w:rPr>
          <w:rFonts w:cs="Arial"/>
          <w:sz w:val="22"/>
          <w:szCs w:val="22"/>
        </w:rPr>
      </w:pPr>
      <w:r w:rsidRPr="00FE42F4">
        <w:rPr>
          <w:rFonts w:cs="Arial"/>
          <w:sz w:val="22"/>
          <w:szCs w:val="22"/>
        </w:rPr>
        <w:t xml:space="preserve">Jenny Nell 01962 848278 or email, </w:t>
      </w:r>
      <w:hyperlink r:id="rId22" w:history="1">
        <w:r w:rsidRPr="00FE42F4">
          <w:rPr>
            <w:rFonts w:cs="Arial"/>
            <w:color w:val="0000FF"/>
            <w:sz w:val="22"/>
            <w:szCs w:val="22"/>
            <w:u w:val="single"/>
          </w:rPr>
          <w:t>jnell@winchester.gov.uk</w:t>
        </w:r>
      </w:hyperlink>
    </w:p>
    <w:p w14:paraId="2FCDB441" w14:textId="77777777" w:rsidR="00FE42F4" w:rsidRPr="00FE42F4" w:rsidRDefault="00FE42F4" w:rsidP="00FE42F4">
      <w:pPr>
        <w:ind w:left="720"/>
        <w:rPr>
          <w:rFonts w:cs="Arial"/>
          <w:sz w:val="22"/>
          <w:szCs w:val="22"/>
        </w:rPr>
      </w:pPr>
      <w:r w:rsidRPr="00FE42F4">
        <w:rPr>
          <w:rFonts w:cs="Arial"/>
          <w:sz w:val="22"/>
          <w:szCs w:val="22"/>
        </w:rPr>
        <w:t xml:space="preserve">Jill Lee 01962 848575 or email, </w:t>
      </w:r>
      <w:hyperlink r:id="rId23" w:history="1">
        <w:r w:rsidRPr="00FE42F4">
          <w:rPr>
            <w:rFonts w:cs="Arial"/>
            <w:color w:val="0000FF"/>
            <w:sz w:val="22"/>
            <w:szCs w:val="22"/>
            <w:u w:val="single"/>
          </w:rPr>
          <w:t>jlee@winchester.gov.uk</w:t>
        </w:r>
      </w:hyperlink>
    </w:p>
    <w:p w14:paraId="7BC229BC" w14:textId="77777777" w:rsidR="00FE42F4" w:rsidRPr="00FE42F4" w:rsidRDefault="00FE42F4" w:rsidP="00FE42F4">
      <w:pPr>
        <w:rPr>
          <w:rFonts w:cs="Arial"/>
          <w:sz w:val="22"/>
          <w:szCs w:val="22"/>
        </w:rPr>
      </w:pPr>
    </w:p>
    <w:p w14:paraId="62C81DDD" w14:textId="77777777" w:rsidR="00FE42F4" w:rsidRPr="00FE42F4" w:rsidRDefault="00FE42F4" w:rsidP="00FE42F4">
      <w:pPr>
        <w:numPr>
          <w:ilvl w:val="1"/>
          <w:numId w:val="24"/>
        </w:numPr>
        <w:rPr>
          <w:rFonts w:cs="Arial"/>
          <w:sz w:val="22"/>
          <w:szCs w:val="22"/>
        </w:rPr>
      </w:pPr>
      <w:r w:rsidRPr="00FE42F4">
        <w:rPr>
          <w:rFonts w:cs="Arial"/>
          <w:sz w:val="22"/>
          <w:szCs w:val="22"/>
        </w:rPr>
        <w:t>If there appears to be an error or omission in a bid the Council will invite the Supplier to confirm the submitted price, including errors/omissions, or amend the submitted price to correct these errors/omissions. All amendments or confirmation of bids must be confirmed in writing by the Supplier.</w:t>
      </w:r>
    </w:p>
    <w:p w14:paraId="322E8360" w14:textId="77777777" w:rsidR="00FE42F4" w:rsidRPr="00FE42F4" w:rsidRDefault="00FE42F4" w:rsidP="00FE42F4">
      <w:pPr>
        <w:ind w:left="720"/>
        <w:rPr>
          <w:rFonts w:cs="Arial"/>
          <w:sz w:val="22"/>
          <w:szCs w:val="22"/>
        </w:rPr>
      </w:pPr>
    </w:p>
    <w:p w14:paraId="3D72B66B" w14:textId="77777777" w:rsidR="00FE42F4" w:rsidRPr="00FE42F4" w:rsidRDefault="00FE42F4" w:rsidP="00FE42F4">
      <w:pPr>
        <w:numPr>
          <w:ilvl w:val="1"/>
          <w:numId w:val="24"/>
        </w:numPr>
        <w:rPr>
          <w:rFonts w:cs="Arial"/>
          <w:sz w:val="22"/>
          <w:szCs w:val="22"/>
        </w:rPr>
      </w:pPr>
      <w:r w:rsidRPr="00FE42F4">
        <w:rPr>
          <w:rFonts w:cs="Arial"/>
          <w:sz w:val="22"/>
          <w:szCs w:val="22"/>
        </w:rPr>
        <w:t>The Council reserves the right to disregard any bid where in the opinion of the Council:</w:t>
      </w:r>
    </w:p>
    <w:p w14:paraId="74CCF7B7" w14:textId="77777777" w:rsidR="00FE42F4" w:rsidRPr="00FE42F4" w:rsidRDefault="00FE42F4" w:rsidP="00FE42F4">
      <w:pPr>
        <w:ind w:left="720"/>
        <w:rPr>
          <w:rFonts w:cs="Arial"/>
          <w:sz w:val="22"/>
          <w:szCs w:val="22"/>
        </w:rPr>
      </w:pPr>
      <w:r w:rsidRPr="00FE42F4">
        <w:rPr>
          <w:rFonts w:cs="Arial"/>
          <w:sz w:val="22"/>
          <w:szCs w:val="22"/>
        </w:rPr>
        <w:t>(a)</w:t>
      </w:r>
      <w:r w:rsidRPr="00FE42F4">
        <w:rPr>
          <w:rFonts w:cs="Arial"/>
          <w:sz w:val="22"/>
          <w:szCs w:val="22"/>
        </w:rPr>
        <w:tab/>
        <w:t>there is sufficient doubt as to the Supplier’s ability to perform the contract for the submitted price; or</w:t>
      </w:r>
    </w:p>
    <w:p w14:paraId="7648274E" w14:textId="77777777" w:rsidR="00FE42F4" w:rsidRPr="00FE42F4" w:rsidRDefault="00FE42F4" w:rsidP="00FE42F4">
      <w:pPr>
        <w:ind w:left="720"/>
        <w:rPr>
          <w:rFonts w:cs="Arial"/>
          <w:sz w:val="22"/>
          <w:szCs w:val="22"/>
        </w:rPr>
      </w:pPr>
      <w:r w:rsidRPr="00FE42F4">
        <w:rPr>
          <w:rFonts w:cs="Arial"/>
          <w:sz w:val="22"/>
          <w:szCs w:val="22"/>
        </w:rPr>
        <w:t>(b)</w:t>
      </w:r>
      <w:r w:rsidRPr="00FE42F4">
        <w:rPr>
          <w:rFonts w:cs="Arial"/>
          <w:sz w:val="22"/>
          <w:szCs w:val="22"/>
        </w:rPr>
        <w:tab/>
        <w:t>it does not fulfil a mandatory requirement; or</w:t>
      </w:r>
    </w:p>
    <w:p w14:paraId="4918D6E4" w14:textId="77777777" w:rsidR="00FE42F4" w:rsidRPr="00FE42F4" w:rsidRDefault="00FE42F4" w:rsidP="00FE42F4">
      <w:pPr>
        <w:ind w:left="720"/>
        <w:rPr>
          <w:rFonts w:cs="Arial"/>
          <w:sz w:val="22"/>
          <w:szCs w:val="22"/>
        </w:rPr>
      </w:pPr>
      <w:r w:rsidRPr="00FE42F4">
        <w:rPr>
          <w:rFonts w:cs="Arial"/>
          <w:sz w:val="22"/>
          <w:szCs w:val="22"/>
        </w:rPr>
        <w:t>(c)</w:t>
      </w:r>
      <w:r w:rsidRPr="00FE42F4">
        <w:rPr>
          <w:rFonts w:cs="Arial"/>
          <w:sz w:val="22"/>
          <w:szCs w:val="22"/>
        </w:rPr>
        <w:tab/>
        <w:t xml:space="preserve">it contains qualifications that conflict with the Consultants Brief instructions. </w:t>
      </w:r>
    </w:p>
    <w:p w14:paraId="58F8D6E6" w14:textId="77777777" w:rsidR="00FE42F4" w:rsidRPr="00FE42F4" w:rsidRDefault="00FE42F4" w:rsidP="00FE42F4">
      <w:pPr>
        <w:ind w:left="360"/>
        <w:rPr>
          <w:rFonts w:cs="Arial"/>
          <w:sz w:val="22"/>
          <w:szCs w:val="22"/>
        </w:rPr>
      </w:pPr>
    </w:p>
    <w:p w14:paraId="5D5908E0" w14:textId="77777777" w:rsidR="00FE42F4" w:rsidRDefault="00FE42F4" w:rsidP="00FE42F4">
      <w:pPr>
        <w:numPr>
          <w:ilvl w:val="1"/>
          <w:numId w:val="24"/>
        </w:numPr>
        <w:rPr>
          <w:rFonts w:cs="Arial"/>
          <w:sz w:val="22"/>
          <w:szCs w:val="22"/>
        </w:rPr>
      </w:pPr>
      <w:r w:rsidRPr="00FE42F4">
        <w:rPr>
          <w:rFonts w:cs="Arial"/>
          <w:sz w:val="22"/>
          <w:szCs w:val="22"/>
        </w:rPr>
        <w:t>Bids and supporting documents shall be in English and any contract subsequently entered into and its formation, interpretation and performance shall be subject to and in accordance with the law of England.</w:t>
      </w:r>
    </w:p>
    <w:p w14:paraId="7FF31402" w14:textId="77777777" w:rsidR="00FE42F4" w:rsidRDefault="00FE42F4" w:rsidP="00FE42F4">
      <w:pPr>
        <w:ind w:left="720"/>
        <w:rPr>
          <w:rFonts w:cs="Arial"/>
          <w:sz w:val="22"/>
          <w:szCs w:val="22"/>
        </w:rPr>
      </w:pPr>
    </w:p>
    <w:p w14:paraId="7EC9C3D8" w14:textId="77777777" w:rsidR="00FE42F4" w:rsidRDefault="00FE42F4" w:rsidP="00FE42F4">
      <w:pPr>
        <w:ind w:left="720"/>
        <w:rPr>
          <w:rFonts w:cs="Arial"/>
          <w:sz w:val="22"/>
          <w:szCs w:val="22"/>
        </w:rPr>
      </w:pPr>
    </w:p>
    <w:p w14:paraId="0A412EF0" w14:textId="77777777" w:rsidR="00FE42F4" w:rsidRPr="00FE42F4" w:rsidRDefault="00FE42F4" w:rsidP="00FE42F4">
      <w:pPr>
        <w:numPr>
          <w:ilvl w:val="0"/>
          <w:numId w:val="24"/>
        </w:numPr>
        <w:rPr>
          <w:rFonts w:cs="Arial"/>
          <w:sz w:val="22"/>
          <w:szCs w:val="22"/>
          <w:u w:val="single"/>
        </w:rPr>
      </w:pPr>
      <w:r w:rsidRPr="00FE42F4">
        <w:rPr>
          <w:rFonts w:cs="Arial"/>
          <w:b/>
          <w:sz w:val="22"/>
          <w:szCs w:val="22"/>
          <w:u w:val="single"/>
        </w:rPr>
        <w:t>Award Process</w:t>
      </w:r>
    </w:p>
    <w:p w14:paraId="01B2520E" w14:textId="77777777" w:rsidR="00FE42F4" w:rsidRPr="00FE42F4" w:rsidRDefault="00FE42F4" w:rsidP="00FE42F4">
      <w:pPr>
        <w:ind w:left="360"/>
        <w:rPr>
          <w:rFonts w:cs="Arial"/>
          <w:sz w:val="22"/>
          <w:szCs w:val="22"/>
        </w:rPr>
      </w:pPr>
    </w:p>
    <w:p w14:paraId="3102A4A6" w14:textId="77777777" w:rsidR="00FE42F4" w:rsidRPr="00FE42F4" w:rsidRDefault="00FE42F4" w:rsidP="00FE42F4">
      <w:pPr>
        <w:numPr>
          <w:ilvl w:val="1"/>
          <w:numId w:val="24"/>
        </w:numPr>
        <w:rPr>
          <w:rFonts w:cs="Arial"/>
          <w:sz w:val="22"/>
          <w:szCs w:val="22"/>
        </w:rPr>
      </w:pPr>
      <w:r w:rsidRPr="00FE42F4">
        <w:rPr>
          <w:rFonts w:cs="Arial"/>
          <w:sz w:val="22"/>
          <w:szCs w:val="22"/>
        </w:rPr>
        <w:lastRenderedPageBreak/>
        <w:t>Suppliers will be notified via email as soon as possible of any decision made by the Council during the quotation process, including notifying suppliers of the intended award.</w:t>
      </w:r>
    </w:p>
    <w:p w14:paraId="4D734BAC" w14:textId="77777777" w:rsidR="00FE42F4" w:rsidRPr="00FE42F4" w:rsidRDefault="00FE42F4" w:rsidP="00E57BB8">
      <w:pPr>
        <w:ind w:left="720"/>
        <w:rPr>
          <w:rFonts w:cs="Arial"/>
          <w:sz w:val="22"/>
          <w:szCs w:val="22"/>
        </w:rPr>
      </w:pPr>
    </w:p>
    <w:p w14:paraId="5B2AEE62" w14:textId="77777777" w:rsidR="00FE42F4" w:rsidRPr="00FE42F4" w:rsidRDefault="00FE42F4" w:rsidP="00FE42F4">
      <w:pPr>
        <w:numPr>
          <w:ilvl w:val="1"/>
          <w:numId w:val="24"/>
        </w:numPr>
        <w:rPr>
          <w:rFonts w:cs="Arial"/>
          <w:sz w:val="22"/>
          <w:szCs w:val="22"/>
        </w:rPr>
      </w:pPr>
      <w:r w:rsidRPr="00FE42F4">
        <w:rPr>
          <w:rFonts w:cs="Arial"/>
          <w:sz w:val="22"/>
          <w:szCs w:val="22"/>
        </w:rPr>
        <w:t>Suppliers must not undertake work without first having received an Official Purchase Order as written notification that they have been awarded the contract and are required to start work.</w:t>
      </w:r>
    </w:p>
    <w:p w14:paraId="19080AD5" w14:textId="77777777" w:rsidR="00FE42F4" w:rsidRPr="00FE42F4" w:rsidRDefault="00FE42F4" w:rsidP="00E57BB8">
      <w:pPr>
        <w:ind w:left="720"/>
        <w:rPr>
          <w:rFonts w:cs="Arial"/>
          <w:sz w:val="22"/>
          <w:szCs w:val="22"/>
        </w:rPr>
      </w:pPr>
    </w:p>
    <w:p w14:paraId="64945010" w14:textId="77777777" w:rsidR="00FE42F4" w:rsidRPr="00FE42F4" w:rsidRDefault="00FE42F4" w:rsidP="00FE42F4">
      <w:pPr>
        <w:numPr>
          <w:ilvl w:val="1"/>
          <w:numId w:val="24"/>
        </w:numPr>
        <w:rPr>
          <w:rFonts w:cs="Arial"/>
          <w:sz w:val="22"/>
          <w:szCs w:val="22"/>
        </w:rPr>
      </w:pPr>
      <w:r w:rsidRPr="00FE42F4">
        <w:rPr>
          <w:rFonts w:cs="Arial"/>
          <w:sz w:val="22"/>
          <w:szCs w:val="22"/>
        </w:rPr>
        <w:t>As part of the notification of award process, suppliers will be provided with details of the points awarded for their submitted responses in line with the evaluation criteria above.</w:t>
      </w:r>
    </w:p>
    <w:p w14:paraId="28D068FB" w14:textId="77777777" w:rsidR="00FE42F4" w:rsidRPr="00FE42F4" w:rsidRDefault="00FE42F4" w:rsidP="00E57BB8">
      <w:pPr>
        <w:ind w:left="720"/>
        <w:rPr>
          <w:rFonts w:cs="Arial"/>
          <w:sz w:val="22"/>
          <w:szCs w:val="22"/>
        </w:rPr>
      </w:pPr>
    </w:p>
    <w:p w14:paraId="75C23109" w14:textId="77777777" w:rsidR="00FE42F4" w:rsidRPr="00FE42F4" w:rsidRDefault="00FE42F4" w:rsidP="00E57BB8">
      <w:pPr>
        <w:numPr>
          <w:ilvl w:val="0"/>
          <w:numId w:val="24"/>
        </w:numPr>
        <w:rPr>
          <w:rFonts w:cs="Arial"/>
          <w:sz w:val="22"/>
          <w:szCs w:val="22"/>
          <w:u w:val="single"/>
        </w:rPr>
      </w:pPr>
      <w:r w:rsidRPr="00FE42F4">
        <w:rPr>
          <w:rFonts w:cs="Arial"/>
          <w:b/>
          <w:sz w:val="22"/>
          <w:szCs w:val="22"/>
          <w:u w:val="single"/>
        </w:rPr>
        <w:t>Conditions</w:t>
      </w:r>
    </w:p>
    <w:p w14:paraId="35E02666" w14:textId="77777777" w:rsidR="00FE42F4" w:rsidRPr="00FE42F4" w:rsidRDefault="00FE42F4" w:rsidP="00FE42F4">
      <w:pPr>
        <w:ind w:left="360"/>
        <w:rPr>
          <w:rFonts w:cs="Arial"/>
          <w:b/>
          <w:sz w:val="22"/>
          <w:szCs w:val="22"/>
        </w:rPr>
      </w:pPr>
    </w:p>
    <w:p w14:paraId="732DE1C1" w14:textId="77777777" w:rsidR="00FE42F4" w:rsidRPr="00FE42F4" w:rsidRDefault="00FE42F4" w:rsidP="00E57BB8">
      <w:pPr>
        <w:numPr>
          <w:ilvl w:val="1"/>
          <w:numId w:val="24"/>
        </w:numPr>
        <w:rPr>
          <w:rFonts w:cs="Arial"/>
          <w:sz w:val="22"/>
          <w:szCs w:val="22"/>
        </w:rPr>
      </w:pPr>
      <w:r w:rsidRPr="00FE42F4">
        <w:rPr>
          <w:rFonts w:cs="Arial"/>
          <w:sz w:val="22"/>
          <w:szCs w:val="22"/>
        </w:rPr>
        <w:t>The Council reserves the right to withdraw from using the services of the consultant at any time during the project if it is not satisfied with the standard or quality of the work.  No part of the study should be sub-contracted to third parties without the Council’s prior consent. If consent is given sub – contractors should have the same insurance requirements as the main contractor.</w:t>
      </w:r>
    </w:p>
    <w:p w14:paraId="423AACFD" w14:textId="77777777" w:rsidR="00FE42F4" w:rsidRPr="00FE42F4" w:rsidRDefault="00FE42F4" w:rsidP="00E57BB8">
      <w:pPr>
        <w:ind w:left="720"/>
        <w:rPr>
          <w:rFonts w:cs="Arial"/>
          <w:sz w:val="22"/>
          <w:szCs w:val="22"/>
        </w:rPr>
      </w:pPr>
    </w:p>
    <w:p w14:paraId="600B33C2" w14:textId="77777777" w:rsidR="00FE42F4" w:rsidRPr="00FE42F4" w:rsidRDefault="00FE42F4" w:rsidP="00E57BB8">
      <w:pPr>
        <w:numPr>
          <w:ilvl w:val="1"/>
          <w:numId w:val="24"/>
        </w:numPr>
        <w:rPr>
          <w:rFonts w:cs="Arial"/>
          <w:sz w:val="22"/>
          <w:szCs w:val="22"/>
        </w:rPr>
      </w:pPr>
      <w:r w:rsidRPr="00FE42F4">
        <w:rPr>
          <w:rFonts w:cs="Arial"/>
          <w:sz w:val="22"/>
          <w:szCs w:val="22"/>
        </w:rPr>
        <w:t>The appointed consultant shall at all times be fully covered by professional indemnity insurance (£5 million professional for each and every claim and also confirm that such insurance will be maintained until the expiry of 12 years following the date of completion of the services). The appointed consultant shall at all times be fully covered by Employers Liability (£10 million minimum indemnity limit).  The appointed consultant shall at all times be fully covered by public liability insurance (not less than £10 million for any one occurrence or series of occurrences arising out of one event, the total number of events being unlimited).</w:t>
      </w:r>
    </w:p>
    <w:p w14:paraId="28CD8F1E" w14:textId="77777777" w:rsidR="00FE42F4" w:rsidRPr="00FE42F4" w:rsidRDefault="00FE42F4" w:rsidP="00E57BB8">
      <w:pPr>
        <w:ind w:left="720"/>
        <w:rPr>
          <w:rFonts w:cs="Arial"/>
          <w:sz w:val="22"/>
          <w:szCs w:val="22"/>
        </w:rPr>
      </w:pPr>
    </w:p>
    <w:p w14:paraId="70F82C1D" w14:textId="77777777" w:rsidR="00FE42F4" w:rsidRPr="00FE42F4" w:rsidRDefault="00FE42F4" w:rsidP="00E57BB8">
      <w:pPr>
        <w:numPr>
          <w:ilvl w:val="1"/>
          <w:numId w:val="24"/>
        </w:numPr>
        <w:rPr>
          <w:rFonts w:cs="Arial"/>
          <w:sz w:val="22"/>
          <w:szCs w:val="22"/>
        </w:rPr>
      </w:pPr>
      <w:r w:rsidRPr="00FE42F4">
        <w:rPr>
          <w:rFonts w:cs="Arial"/>
          <w:sz w:val="22"/>
          <w:szCs w:val="22"/>
        </w:rPr>
        <w:t xml:space="preserve">The Council will own the copyright of the final report and will have the right to copy, publish and distribute it as required (subject to the work being accredited to the consultant).  </w:t>
      </w:r>
    </w:p>
    <w:p w14:paraId="7BC159E7" w14:textId="77777777" w:rsidR="00FE42F4" w:rsidRPr="00FE42F4" w:rsidRDefault="00FE42F4" w:rsidP="00E57BB8">
      <w:pPr>
        <w:ind w:left="720"/>
        <w:rPr>
          <w:rFonts w:cs="Arial"/>
          <w:sz w:val="22"/>
          <w:szCs w:val="22"/>
        </w:rPr>
      </w:pPr>
    </w:p>
    <w:p w14:paraId="43A2FF69" w14:textId="77777777" w:rsidR="00FE42F4" w:rsidRPr="00FE42F4" w:rsidRDefault="00FE42F4" w:rsidP="00E57BB8">
      <w:pPr>
        <w:numPr>
          <w:ilvl w:val="1"/>
          <w:numId w:val="24"/>
        </w:numPr>
        <w:rPr>
          <w:rFonts w:cs="Arial"/>
          <w:sz w:val="22"/>
          <w:szCs w:val="22"/>
        </w:rPr>
      </w:pPr>
      <w:r w:rsidRPr="00FE42F4">
        <w:rPr>
          <w:rFonts w:cs="Arial"/>
          <w:sz w:val="22"/>
          <w:szCs w:val="22"/>
        </w:rPr>
        <w:t xml:space="preserve">It is essential that the Consultant is satisfied that there is no conflict of interest that would undermine the value or integrity of the advice provided. </w:t>
      </w:r>
    </w:p>
    <w:p w14:paraId="5F2D28CC" w14:textId="77777777" w:rsidR="00FE42F4" w:rsidRPr="00FE42F4" w:rsidRDefault="00FE42F4" w:rsidP="00E57BB8">
      <w:pPr>
        <w:ind w:left="720"/>
        <w:rPr>
          <w:rFonts w:cs="Arial"/>
          <w:sz w:val="22"/>
          <w:szCs w:val="22"/>
        </w:rPr>
      </w:pPr>
    </w:p>
    <w:p w14:paraId="62830927" w14:textId="758DFE29" w:rsidR="00FE42F4" w:rsidRDefault="00FE42F4" w:rsidP="00E57BB8">
      <w:pPr>
        <w:numPr>
          <w:ilvl w:val="1"/>
          <w:numId w:val="24"/>
        </w:numPr>
        <w:rPr>
          <w:rFonts w:cs="Arial"/>
          <w:sz w:val="22"/>
          <w:szCs w:val="22"/>
        </w:rPr>
      </w:pPr>
      <w:r w:rsidRPr="00FE42F4">
        <w:rPr>
          <w:rFonts w:cs="Arial"/>
          <w:sz w:val="22"/>
          <w:szCs w:val="22"/>
        </w:rPr>
        <w:t>Payment of fees will be at the end of the project, subject to the Council’s satisfaction.  Any work outside the specification of the Brief, or as subsequently agreed in writing between the Council and the appointed consultants will be considered as additional work.  The parties must first agree the content and cost of any such work before it is undertaken.</w:t>
      </w:r>
    </w:p>
    <w:p w14:paraId="6911AC45" w14:textId="77777777" w:rsidR="00E57BB8" w:rsidRDefault="00E57BB8" w:rsidP="00E57BB8">
      <w:pPr>
        <w:pStyle w:val="ListParagraph"/>
        <w:rPr>
          <w:rFonts w:cs="Arial"/>
          <w:sz w:val="22"/>
          <w:szCs w:val="22"/>
        </w:rPr>
      </w:pPr>
    </w:p>
    <w:p w14:paraId="014FAFA3" w14:textId="77777777" w:rsidR="00E57BB8" w:rsidRPr="00FE42F4" w:rsidRDefault="00E57BB8" w:rsidP="00E57BB8">
      <w:pPr>
        <w:ind w:left="720"/>
        <w:rPr>
          <w:rFonts w:cs="Arial"/>
          <w:sz w:val="22"/>
          <w:szCs w:val="22"/>
        </w:rPr>
      </w:pPr>
    </w:p>
    <w:p w14:paraId="2BF780BB" w14:textId="77777777" w:rsidR="00FE42F4" w:rsidRPr="00FE42F4" w:rsidRDefault="00FE42F4" w:rsidP="00E57BB8">
      <w:pPr>
        <w:numPr>
          <w:ilvl w:val="0"/>
          <w:numId w:val="24"/>
        </w:numPr>
        <w:rPr>
          <w:rFonts w:cs="Arial"/>
          <w:sz w:val="22"/>
          <w:szCs w:val="22"/>
          <w:u w:val="single"/>
        </w:rPr>
      </w:pPr>
      <w:r w:rsidRPr="00FE42F4">
        <w:rPr>
          <w:rFonts w:cs="Arial"/>
          <w:b/>
          <w:sz w:val="22"/>
          <w:szCs w:val="22"/>
          <w:u w:val="single"/>
        </w:rPr>
        <w:t>Freedom of Information</w:t>
      </w:r>
    </w:p>
    <w:p w14:paraId="51125282" w14:textId="77777777" w:rsidR="00FE42F4" w:rsidRPr="00FE42F4" w:rsidRDefault="00FE42F4" w:rsidP="00FE42F4">
      <w:pPr>
        <w:ind w:left="360"/>
        <w:rPr>
          <w:rFonts w:cs="Arial"/>
          <w:sz w:val="22"/>
          <w:szCs w:val="22"/>
        </w:rPr>
      </w:pPr>
    </w:p>
    <w:p w14:paraId="46F4377E" w14:textId="77777777" w:rsidR="00FE42F4" w:rsidRPr="00FE42F4" w:rsidRDefault="00FE42F4" w:rsidP="00E57BB8">
      <w:pPr>
        <w:numPr>
          <w:ilvl w:val="1"/>
          <w:numId w:val="24"/>
        </w:numPr>
        <w:rPr>
          <w:rFonts w:cs="Arial"/>
          <w:sz w:val="22"/>
          <w:szCs w:val="22"/>
        </w:rPr>
      </w:pPr>
      <w:r w:rsidRPr="00FE42F4">
        <w:rPr>
          <w:rFonts w:cs="Arial"/>
          <w:sz w:val="22"/>
          <w:szCs w:val="22"/>
        </w:rPr>
        <w:t xml:space="preserve">The Supplier acknowledges that suppliers are subject to the requirements of the Freedom of Information Act 2000 (‘FOIA’) and the Environmental Information Regulations 2004 and shall assist and cooperate with the Council to enable the Council to comply with its information disclosure obligations. </w:t>
      </w:r>
    </w:p>
    <w:p w14:paraId="2201B6B1" w14:textId="77777777" w:rsidR="00FE42F4" w:rsidRPr="00FE42F4" w:rsidRDefault="00FE42F4" w:rsidP="00E57BB8">
      <w:pPr>
        <w:ind w:left="720"/>
        <w:rPr>
          <w:rFonts w:cs="Arial"/>
          <w:sz w:val="22"/>
          <w:szCs w:val="22"/>
        </w:rPr>
      </w:pPr>
    </w:p>
    <w:p w14:paraId="36CA5694" w14:textId="77777777" w:rsidR="00FE42F4" w:rsidRPr="00FE42F4" w:rsidRDefault="00FE42F4" w:rsidP="00E57BB8">
      <w:pPr>
        <w:numPr>
          <w:ilvl w:val="1"/>
          <w:numId w:val="24"/>
        </w:numPr>
        <w:rPr>
          <w:rFonts w:cs="Arial"/>
          <w:sz w:val="22"/>
          <w:szCs w:val="22"/>
        </w:rPr>
      </w:pPr>
      <w:r w:rsidRPr="00FE42F4">
        <w:rPr>
          <w:rFonts w:cs="Arial"/>
          <w:sz w:val="22"/>
          <w:szCs w:val="22"/>
        </w:rPr>
        <w:lastRenderedPageBreak/>
        <w:t xml:space="preserve">The Supplier acknowledges that, except for any information which is exempt from disclosure in accordance with the provisions of the FOIA, the content of this quotation is not Confidential Information. The Council shall be responsible for determining in its absolute discretion whether any of the content of this quotation is exempt from disclosure in accordance with the provisions of the FOIA. </w:t>
      </w:r>
    </w:p>
    <w:p w14:paraId="0B68410A" w14:textId="77777777" w:rsidR="00FE42F4" w:rsidRPr="00FE42F4" w:rsidRDefault="00FE42F4" w:rsidP="00E57BB8">
      <w:pPr>
        <w:ind w:left="720"/>
        <w:rPr>
          <w:rFonts w:cs="Arial"/>
          <w:sz w:val="22"/>
          <w:szCs w:val="22"/>
        </w:rPr>
      </w:pPr>
    </w:p>
    <w:p w14:paraId="3993C4DF" w14:textId="77777777" w:rsidR="00FE42F4" w:rsidRPr="00FE42F4" w:rsidRDefault="00FE42F4" w:rsidP="00E57BB8">
      <w:pPr>
        <w:numPr>
          <w:ilvl w:val="1"/>
          <w:numId w:val="24"/>
        </w:numPr>
        <w:rPr>
          <w:rFonts w:cs="Arial"/>
          <w:sz w:val="22"/>
          <w:szCs w:val="22"/>
        </w:rPr>
      </w:pPr>
      <w:r w:rsidRPr="00FE42F4">
        <w:rPr>
          <w:rFonts w:cs="Arial"/>
          <w:sz w:val="22"/>
          <w:szCs w:val="22"/>
        </w:rPr>
        <w:t>For the purposes of the requirement set out above, “Confidential Information” means any information which ought reasonably be considered to be confidential however it is conveyed, including information that relates to the business, affairs, developments, trade secrets, know-how, personnel and suppliers of the Supplier, including IPRs, together with all information derived from the above, and any other information clearly designated as being confidential (whether or not it is marked as "confidential") or which ought reasonably to be considered to be confidential.</w:t>
      </w:r>
    </w:p>
    <w:p w14:paraId="74F4673D" w14:textId="77777777" w:rsidR="00FE42F4" w:rsidRPr="00FE42F4" w:rsidRDefault="00FE42F4" w:rsidP="00E57BB8">
      <w:pPr>
        <w:ind w:left="720"/>
        <w:rPr>
          <w:rFonts w:cs="Arial"/>
          <w:sz w:val="22"/>
          <w:szCs w:val="22"/>
        </w:rPr>
      </w:pPr>
    </w:p>
    <w:p w14:paraId="5F299342" w14:textId="77777777" w:rsidR="00FE42F4" w:rsidRPr="00FE42F4" w:rsidRDefault="00FE42F4" w:rsidP="00E57BB8">
      <w:pPr>
        <w:numPr>
          <w:ilvl w:val="1"/>
          <w:numId w:val="24"/>
        </w:numPr>
        <w:rPr>
          <w:rFonts w:cs="Arial"/>
          <w:sz w:val="22"/>
          <w:szCs w:val="22"/>
        </w:rPr>
      </w:pPr>
      <w:r w:rsidRPr="00FE42F4">
        <w:rPr>
          <w:rFonts w:cs="Arial"/>
          <w:sz w:val="22"/>
          <w:szCs w:val="22"/>
        </w:rPr>
        <w:t xml:space="preserve">By submitting a quotation response the Supplier hereby gives their consent for the Council to publish this quotation in its entirety (but with any information which is exempt from disclosure having been redacted in accordance with the provisions of the FOIA). </w:t>
      </w:r>
    </w:p>
    <w:p w14:paraId="59032DCE" w14:textId="77777777" w:rsidR="00FE42F4" w:rsidRPr="00FE42F4" w:rsidRDefault="00FE42F4" w:rsidP="00E57BB8">
      <w:pPr>
        <w:ind w:left="720"/>
        <w:rPr>
          <w:rFonts w:cs="Arial"/>
          <w:sz w:val="22"/>
          <w:szCs w:val="22"/>
        </w:rPr>
      </w:pPr>
    </w:p>
    <w:p w14:paraId="6A012814" w14:textId="77777777" w:rsidR="00FE42F4" w:rsidRPr="00FE42F4" w:rsidRDefault="00FE42F4" w:rsidP="00E57BB8">
      <w:pPr>
        <w:ind w:left="720"/>
        <w:rPr>
          <w:rFonts w:cs="Arial"/>
          <w:sz w:val="22"/>
          <w:szCs w:val="22"/>
          <w:u w:val="single"/>
        </w:rPr>
      </w:pPr>
      <w:r w:rsidRPr="00FE42F4">
        <w:rPr>
          <w:rFonts w:cs="Arial"/>
          <w:sz w:val="22"/>
          <w:szCs w:val="22"/>
          <w:u w:val="single"/>
        </w:rPr>
        <w:t>Local Government Transparency Code</w:t>
      </w:r>
    </w:p>
    <w:p w14:paraId="496B64DA" w14:textId="77777777" w:rsidR="00FE42F4" w:rsidRPr="00FE42F4" w:rsidRDefault="00FE42F4" w:rsidP="00E57BB8">
      <w:pPr>
        <w:ind w:left="720"/>
        <w:rPr>
          <w:rFonts w:cs="Arial"/>
          <w:sz w:val="22"/>
          <w:szCs w:val="22"/>
        </w:rPr>
      </w:pPr>
    </w:p>
    <w:p w14:paraId="3808D404" w14:textId="77777777" w:rsidR="00FE42F4" w:rsidRPr="00FE42F4" w:rsidRDefault="00FE42F4" w:rsidP="00E57BB8">
      <w:pPr>
        <w:numPr>
          <w:ilvl w:val="1"/>
          <w:numId w:val="24"/>
        </w:numPr>
        <w:rPr>
          <w:rFonts w:cs="Arial"/>
          <w:sz w:val="22"/>
          <w:szCs w:val="22"/>
        </w:rPr>
      </w:pPr>
      <w:r w:rsidRPr="00FE42F4">
        <w:rPr>
          <w:rFonts w:cs="Arial"/>
          <w:sz w:val="22"/>
          <w:szCs w:val="22"/>
        </w:rPr>
        <w:t xml:space="preserve">We are required to comply with the Local Government Transparency Code, details of which can be found on our website: </w:t>
      </w:r>
      <w:hyperlink r:id="rId24" w:history="1">
        <w:r w:rsidRPr="00FE42F4">
          <w:rPr>
            <w:rFonts w:cs="Arial"/>
            <w:sz w:val="22"/>
            <w:szCs w:val="22"/>
          </w:rPr>
          <w:t>https://www.winchester.gov.uk/about/access-to-data</w:t>
        </w:r>
      </w:hyperlink>
      <w:r w:rsidRPr="00FE42F4">
        <w:rPr>
          <w:rFonts w:cs="Arial"/>
          <w:sz w:val="22"/>
          <w:szCs w:val="22"/>
        </w:rPr>
        <w:t xml:space="preserve">. </w:t>
      </w:r>
    </w:p>
    <w:p w14:paraId="45BA689B" w14:textId="77777777" w:rsidR="00FE42F4" w:rsidRPr="00FE42F4" w:rsidRDefault="00FE42F4" w:rsidP="00E57BB8">
      <w:pPr>
        <w:ind w:left="720"/>
        <w:rPr>
          <w:rFonts w:cs="Arial"/>
          <w:sz w:val="22"/>
          <w:szCs w:val="22"/>
        </w:rPr>
      </w:pPr>
    </w:p>
    <w:p w14:paraId="1B4BE345" w14:textId="77777777" w:rsidR="00FE42F4" w:rsidRPr="00FE42F4" w:rsidRDefault="00FE42F4" w:rsidP="00E57BB8">
      <w:pPr>
        <w:numPr>
          <w:ilvl w:val="0"/>
          <w:numId w:val="24"/>
        </w:numPr>
        <w:rPr>
          <w:rFonts w:cs="Arial"/>
          <w:b/>
          <w:sz w:val="22"/>
          <w:szCs w:val="22"/>
          <w:u w:val="single"/>
        </w:rPr>
      </w:pPr>
      <w:r w:rsidRPr="00FE42F4">
        <w:rPr>
          <w:rFonts w:cs="Arial"/>
          <w:b/>
          <w:sz w:val="22"/>
          <w:szCs w:val="22"/>
          <w:u w:val="single"/>
        </w:rPr>
        <w:t>Privacy Policy</w:t>
      </w:r>
    </w:p>
    <w:p w14:paraId="495A8331" w14:textId="77777777" w:rsidR="00FE42F4" w:rsidRPr="00FE42F4" w:rsidRDefault="00FE42F4" w:rsidP="00E57BB8">
      <w:pPr>
        <w:ind w:left="720"/>
        <w:rPr>
          <w:rFonts w:cs="Arial"/>
          <w:sz w:val="22"/>
          <w:szCs w:val="22"/>
        </w:rPr>
      </w:pPr>
    </w:p>
    <w:p w14:paraId="3067C053" w14:textId="77777777" w:rsidR="00FE42F4" w:rsidRPr="00FE42F4" w:rsidRDefault="00FE42F4" w:rsidP="00E57BB8">
      <w:pPr>
        <w:numPr>
          <w:ilvl w:val="1"/>
          <w:numId w:val="24"/>
        </w:numPr>
        <w:rPr>
          <w:rFonts w:cs="Arial"/>
          <w:sz w:val="22"/>
          <w:szCs w:val="22"/>
        </w:rPr>
      </w:pPr>
      <w:r w:rsidRPr="00FE42F4">
        <w:rPr>
          <w:rFonts w:cs="Arial"/>
          <w:sz w:val="22"/>
          <w:szCs w:val="22"/>
        </w:rPr>
        <w:t xml:space="preserve">Please refer to the Council’s </w:t>
      </w:r>
      <w:hyperlink r:id="rId25" w:history="1">
        <w:r w:rsidRPr="00FE42F4">
          <w:rPr>
            <w:rFonts w:cs="Arial"/>
            <w:sz w:val="22"/>
            <w:szCs w:val="22"/>
          </w:rPr>
          <w:t>Privacy Policy</w:t>
        </w:r>
      </w:hyperlink>
      <w:r w:rsidRPr="00FE42F4">
        <w:rPr>
          <w:rFonts w:cs="Arial"/>
          <w:sz w:val="22"/>
          <w:szCs w:val="22"/>
        </w:rPr>
        <w:t xml:space="preserve"> on our website to see how the Council will use any personal data that you provide us with.</w:t>
      </w:r>
    </w:p>
    <w:p w14:paraId="7E09804B" w14:textId="77777777" w:rsidR="00FE42F4" w:rsidRPr="00FE42F4" w:rsidRDefault="00FE42F4" w:rsidP="00E57BB8">
      <w:pPr>
        <w:ind w:left="720"/>
        <w:rPr>
          <w:rFonts w:cs="Arial"/>
          <w:sz w:val="22"/>
          <w:szCs w:val="22"/>
        </w:rPr>
      </w:pPr>
    </w:p>
    <w:p w14:paraId="4D8BB6A1" w14:textId="1697E630" w:rsidR="00FE42F4" w:rsidRPr="00FE42F4" w:rsidRDefault="00FE42F4" w:rsidP="00E57BB8">
      <w:pPr>
        <w:rPr>
          <w:rFonts w:cs="Arial"/>
          <w:sz w:val="22"/>
          <w:szCs w:val="22"/>
          <w:u w:val="single"/>
        </w:rPr>
      </w:pPr>
    </w:p>
    <w:p w14:paraId="03EA2239" w14:textId="5C668964" w:rsidR="00FE42F4" w:rsidRPr="00FE42F4" w:rsidRDefault="00E57BB8" w:rsidP="00FE42F4">
      <w:pPr>
        <w:rPr>
          <w:rFonts w:cs="Arial"/>
          <w:b/>
          <w:sz w:val="22"/>
          <w:szCs w:val="22"/>
          <w:u w:val="single"/>
        </w:rPr>
      </w:pPr>
      <w:r>
        <w:rPr>
          <w:rFonts w:cs="Arial"/>
          <w:b/>
          <w:sz w:val="22"/>
          <w:szCs w:val="22"/>
          <w:u w:val="single"/>
        </w:rPr>
        <w:br w:type="page"/>
      </w:r>
      <w:r w:rsidR="00FE42F4" w:rsidRPr="00FE42F4">
        <w:rPr>
          <w:rFonts w:cs="Arial"/>
          <w:b/>
          <w:sz w:val="22"/>
          <w:szCs w:val="22"/>
          <w:u w:val="single"/>
        </w:rPr>
        <w:lastRenderedPageBreak/>
        <w:t>Appendix 1 Scoring guide</w:t>
      </w:r>
    </w:p>
    <w:p w14:paraId="482F8F1E" w14:textId="77777777" w:rsidR="00FE42F4" w:rsidRPr="00FE42F4" w:rsidRDefault="00FE42F4" w:rsidP="00FE42F4">
      <w:pPr>
        <w:rPr>
          <w:rFonts w:cs="Arial"/>
          <w:b/>
          <w:sz w:val="22"/>
          <w:szCs w:val="22"/>
          <w:u w:val="single"/>
        </w:rPr>
      </w:pPr>
    </w:p>
    <w:p w14:paraId="63924465" w14:textId="77777777" w:rsidR="00FE42F4" w:rsidRPr="00FE42F4" w:rsidRDefault="00FE42F4" w:rsidP="00FE42F4">
      <w:pPr>
        <w:rPr>
          <w:rFonts w:cs="Arial"/>
          <w:sz w:val="22"/>
          <w:szCs w:val="22"/>
        </w:rPr>
      </w:pPr>
      <w:r w:rsidRPr="00FE42F4">
        <w:rPr>
          <w:rFonts w:cs="Arial"/>
          <w:sz w:val="22"/>
          <w:szCs w:val="22"/>
        </w:rPr>
        <w:t xml:space="preserve">The following scoring guide will be used to evaluate submissions. Each of the questions will be initially scored out of 5 and then weighted in accordance with the scores set out in the scoring criteria. For example, if a maximum of 10 points is available for a scoring element, then the score out of 5 will be multiplied by 2 and so on. </w:t>
      </w:r>
    </w:p>
    <w:p w14:paraId="7D56B001" w14:textId="77777777" w:rsidR="00FE42F4" w:rsidRPr="00FE42F4" w:rsidRDefault="00FE42F4" w:rsidP="00FE42F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5732"/>
      </w:tblGrid>
      <w:tr w:rsidR="00FE42F4" w:rsidRPr="00FE42F4" w14:paraId="2A01C30B" w14:textId="77777777" w:rsidTr="000A752A">
        <w:tc>
          <w:tcPr>
            <w:tcW w:w="1526" w:type="dxa"/>
            <w:shd w:val="clear" w:color="auto" w:fill="D9D9D9"/>
          </w:tcPr>
          <w:p w14:paraId="01AB03FD" w14:textId="77777777" w:rsidR="00FE42F4" w:rsidRPr="00FE42F4" w:rsidRDefault="00FE42F4" w:rsidP="00FE42F4">
            <w:pPr>
              <w:rPr>
                <w:rFonts w:cs="Arial"/>
                <w:sz w:val="22"/>
                <w:szCs w:val="22"/>
              </w:rPr>
            </w:pPr>
            <w:r w:rsidRPr="00FE42F4">
              <w:rPr>
                <w:rFonts w:cs="Arial"/>
                <w:sz w:val="22"/>
                <w:szCs w:val="22"/>
              </w:rPr>
              <w:t>SCORE</w:t>
            </w:r>
          </w:p>
        </w:tc>
        <w:tc>
          <w:tcPr>
            <w:tcW w:w="1984" w:type="dxa"/>
            <w:shd w:val="clear" w:color="auto" w:fill="D9D9D9"/>
          </w:tcPr>
          <w:p w14:paraId="18C4AA80" w14:textId="77777777" w:rsidR="00FE42F4" w:rsidRPr="00FE42F4" w:rsidRDefault="00FE42F4" w:rsidP="00FE42F4">
            <w:pPr>
              <w:rPr>
                <w:rFonts w:cs="Arial"/>
                <w:sz w:val="22"/>
                <w:szCs w:val="22"/>
              </w:rPr>
            </w:pPr>
            <w:r w:rsidRPr="00FE42F4">
              <w:rPr>
                <w:rFonts w:cs="Arial"/>
                <w:sz w:val="22"/>
                <w:szCs w:val="22"/>
              </w:rPr>
              <w:t>DEFINITION</w:t>
            </w:r>
          </w:p>
        </w:tc>
        <w:tc>
          <w:tcPr>
            <w:tcW w:w="5732" w:type="dxa"/>
            <w:shd w:val="clear" w:color="auto" w:fill="D9D9D9"/>
          </w:tcPr>
          <w:p w14:paraId="4BCD9CB6" w14:textId="77777777" w:rsidR="00FE42F4" w:rsidRPr="00FE42F4" w:rsidRDefault="00FE42F4" w:rsidP="00FE42F4">
            <w:pPr>
              <w:rPr>
                <w:rFonts w:cs="Arial"/>
                <w:sz w:val="22"/>
                <w:szCs w:val="22"/>
              </w:rPr>
            </w:pPr>
            <w:r w:rsidRPr="00FE42F4">
              <w:rPr>
                <w:rFonts w:cs="Arial"/>
                <w:sz w:val="22"/>
                <w:szCs w:val="22"/>
              </w:rPr>
              <w:t>BENCHMARK</w:t>
            </w:r>
          </w:p>
        </w:tc>
      </w:tr>
      <w:tr w:rsidR="00FE42F4" w:rsidRPr="00FE42F4" w14:paraId="10E4989C" w14:textId="77777777" w:rsidTr="000A752A">
        <w:tc>
          <w:tcPr>
            <w:tcW w:w="1526" w:type="dxa"/>
            <w:shd w:val="clear" w:color="auto" w:fill="auto"/>
          </w:tcPr>
          <w:p w14:paraId="20A43711" w14:textId="77777777" w:rsidR="00FE42F4" w:rsidRPr="00FE42F4" w:rsidRDefault="00FE42F4" w:rsidP="00FE42F4">
            <w:pPr>
              <w:rPr>
                <w:rFonts w:cs="Arial"/>
                <w:b/>
                <w:sz w:val="22"/>
                <w:szCs w:val="22"/>
              </w:rPr>
            </w:pPr>
          </w:p>
          <w:p w14:paraId="56E1583F" w14:textId="77777777" w:rsidR="00FE42F4" w:rsidRPr="00FE42F4" w:rsidRDefault="00FE42F4" w:rsidP="00FE42F4">
            <w:pPr>
              <w:rPr>
                <w:rFonts w:cs="Arial"/>
                <w:b/>
                <w:sz w:val="22"/>
                <w:szCs w:val="22"/>
              </w:rPr>
            </w:pPr>
          </w:p>
          <w:p w14:paraId="1E035742" w14:textId="77777777" w:rsidR="00FE42F4" w:rsidRPr="00FE42F4" w:rsidRDefault="00FE42F4" w:rsidP="00FE42F4">
            <w:pPr>
              <w:rPr>
                <w:rFonts w:cs="Arial"/>
                <w:b/>
                <w:sz w:val="22"/>
                <w:szCs w:val="22"/>
              </w:rPr>
            </w:pPr>
          </w:p>
          <w:p w14:paraId="013747D0" w14:textId="77777777" w:rsidR="00FE42F4" w:rsidRPr="00FE42F4" w:rsidRDefault="00FE42F4" w:rsidP="00FE42F4">
            <w:pPr>
              <w:rPr>
                <w:rFonts w:cs="Arial"/>
                <w:b/>
                <w:sz w:val="22"/>
                <w:szCs w:val="22"/>
              </w:rPr>
            </w:pPr>
          </w:p>
          <w:p w14:paraId="40CA98F4" w14:textId="77777777" w:rsidR="00FE42F4" w:rsidRPr="00FE42F4" w:rsidRDefault="00FE42F4" w:rsidP="00FE42F4">
            <w:pPr>
              <w:rPr>
                <w:rFonts w:cs="Arial"/>
                <w:b/>
                <w:sz w:val="22"/>
                <w:szCs w:val="22"/>
              </w:rPr>
            </w:pPr>
            <w:r w:rsidRPr="00FE42F4">
              <w:rPr>
                <w:rFonts w:cs="Arial"/>
                <w:b/>
                <w:sz w:val="22"/>
                <w:szCs w:val="22"/>
              </w:rPr>
              <w:t>5</w:t>
            </w:r>
          </w:p>
        </w:tc>
        <w:tc>
          <w:tcPr>
            <w:tcW w:w="1984" w:type="dxa"/>
            <w:shd w:val="clear" w:color="auto" w:fill="auto"/>
          </w:tcPr>
          <w:p w14:paraId="375AB0CB" w14:textId="77777777" w:rsidR="00FE42F4" w:rsidRPr="00FE42F4" w:rsidRDefault="00FE42F4" w:rsidP="00FE42F4">
            <w:pPr>
              <w:rPr>
                <w:rFonts w:cs="Arial"/>
                <w:sz w:val="22"/>
                <w:szCs w:val="22"/>
              </w:rPr>
            </w:pPr>
          </w:p>
          <w:p w14:paraId="2D3D2D1F" w14:textId="77777777" w:rsidR="00FE42F4" w:rsidRPr="00FE42F4" w:rsidRDefault="00FE42F4" w:rsidP="00FE42F4">
            <w:pPr>
              <w:rPr>
                <w:rFonts w:cs="Arial"/>
                <w:sz w:val="22"/>
                <w:szCs w:val="22"/>
              </w:rPr>
            </w:pPr>
          </w:p>
          <w:p w14:paraId="1EF8BBC8" w14:textId="77777777" w:rsidR="00FE42F4" w:rsidRPr="00FE42F4" w:rsidRDefault="00FE42F4" w:rsidP="00FE42F4">
            <w:pPr>
              <w:rPr>
                <w:rFonts w:cs="Arial"/>
                <w:sz w:val="22"/>
                <w:szCs w:val="22"/>
              </w:rPr>
            </w:pPr>
          </w:p>
          <w:p w14:paraId="4748A001" w14:textId="77777777" w:rsidR="00FE42F4" w:rsidRPr="00FE42F4" w:rsidRDefault="00FE42F4" w:rsidP="00FE42F4">
            <w:pPr>
              <w:rPr>
                <w:rFonts w:cs="Arial"/>
                <w:sz w:val="22"/>
                <w:szCs w:val="22"/>
              </w:rPr>
            </w:pPr>
          </w:p>
          <w:p w14:paraId="482F109E" w14:textId="77777777" w:rsidR="00FE42F4" w:rsidRPr="00FE42F4" w:rsidRDefault="00FE42F4" w:rsidP="00FE42F4">
            <w:pPr>
              <w:rPr>
                <w:rFonts w:cs="Arial"/>
                <w:sz w:val="22"/>
                <w:szCs w:val="22"/>
              </w:rPr>
            </w:pPr>
            <w:r w:rsidRPr="00FE42F4">
              <w:rPr>
                <w:rFonts w:cs="Arial"/>
                <w:sz w:val="22"/>
                <w:szCs w:val="22"/>
              </w:rPr>
              <w:t>Excellent</w:t>
            </w:r>
          </w:p>
        </w:tc>
        <w:tc>
          <w:tcPr>
            <w:tcW w:w="5732" w:type="dxa"/>
            <w:shd w:val="clear" w:color="auto" w:fill="auto"/>
          </w:tcPr>
          <w:p w14:paraId="509D5776" w14:textId="77777777" w:rsidR="00FE42F4" w:rsidRPr="00FE42F4" w:rsidRDefault="00FE42F4" w:rsidP="00FE42F4">
            <w:pPr>
              <w:rPr>
                <w:rFonts w:cs="Arial"/>
                <w:sz w:val="22"/>
                <w:szCs w:val="22"/>
              </w:rPr>
            </w:pPr>
            <w:r w:rsidRPr="00FE42F4">
              <w:rPr>
                <w:rFonts w:cs="Arial"/>
                <w:sz w:val="22"/>
                <w:szCs w:val="22"/>
              </w:rPr>
              <w:t>In the opinion of the evaluators, the response provides the information which :</w:t>
            </w:r>
          </w:p>
          <w:p w14:paraId="3F313072" w14:textId="77777777" w:rsidR="00FE42F4" w:rsidRPr="00FE42F4" w:rsidRDefault="00FE42F4" w:rsidP="00FE42F4">
            <w:pPr>
              <w:numPr>
                <w:ilvl w:val="0"/>
                <w:numId w:val="30"/>
              </w:numPr>
              <w:rPr>
                <w:rFonts w:cs="Arial"/>
                <w:sz w:val="22"/>
                <w:szCs w:val="22"/>
              </w:rPr>
            </w:pPr>
            <w:r w:rsidRPr="00FE42F4">
              <w:rPr>
                <w:rFonts w:cs="Arial"/>
                <w:sz w:val="22"/>
                <w:szCs w:val="22"/>
              </w:rPr>
              <w:t>addresses all requirements, and</w:t>
            </w:r>
          </w:p>
          <w:p w14:paraId="5D1C5270" w14:textId="77777777" w:rsidR="00FE42F4" w:rsidRPr="00FE42F4" w:rsidRDefault="00FE42F4" w:rsidP="00FE42F4">
            <w:pPr>
              <w:numPr>
                <w:ilvl w:val="0"/>
                <w:numId w:val="30"/>
              </w:numPr>
              <w:rPr>
                <w:rFonts w:cs="Arial"/>
                <w:sz w:val="22"/>
                <w:szCs w:val="22"/>
              </w:rPr>
            </w:pPr>
            <w:r w:rsidRPr="00FE42F4">
              <w:rPr>
                <w:rFonts w:cs="Arial"/>
                <w:sz w:val="22"/>
                <w:szCs w:val="22"/>
              </w:rPr>
              <w:t>provides excellent quality relevant supporting evidence which to some material degree provides evidence of an exemplary response and</w:t>
            </w:r>
          </w:p>
          <w:p w14:paraId="22938867" w14:textId="77777777" w:rsidR="00FE42F4" w:rsidRPr="00FE42F4" w:rsidRDefault="00FE42F4" w:rsidP="00FE42F4">
            <w:pPr>
              <w:numPr>
                <w:ilvl w:val="0"/>
                <w:numId w:val="30"/>
              </w:numPr>
              <w:rPr>
                <w:rFonts w:cs="Arial"/>
                <w:sz w:val="22"/>
                <w:szCs w:val="22"/>
              </w:rPr>
            </w:pPr>
            <w:r w:rsidRPr="00FE42F4">
              <w:rPr>
                <w:rFonts w:cs="Arial"/>
                <w:sz w:val="22"/>
                <w:szCs w:val="22"/>
              </w:rPr>
              <w:t>fully meets all WCC’s expectations including demonstrating innovative approaches to achieving outcomes in the brief.</w:t>
            </w:r>
          </w:p>
        </w:tc>
      </w:tr>
      <w:tr w:rsidR="00FE42F4" w:rsidRPr="00FE42F4" w14:paraId="0BEBD3F8" w14:textId="77777777" w:rsidTr="000A752A">
        <w:tc>
          <w:tcPr>
            <w:tcW w:w="1526" w:type="dxa"/>
            <w:shd w:val="clear" w:color="auto" w:fill="auto"/>
          </w:tcPr>
          <w:p w14:paraId="2CBF4D33" w14:textId="77777777" w:rsidR="00FE42F4" w:rsidRPr="00FE42F4" w:rsidRDefault="00FE42F4" w:rsidP="00FE42F4">
            <w:pPr>
              <w:rPr>
                <w:rFonts w:cs="Arial"/>
                <w:b/>
                <w:sz w:val="22"/>
                <w:szCs w:val="22"/>
              </w:rPr>
            </w:pPr>
          </w:p>
          <w:p w14:paraId="42015DAB" w14:textId="77777777" w:rsidR="00FE42F4" w:rsidRPr="00FE42F4" w:rsidRDefault="00FE42F4" w:rsidP="00FE42F4">
            <w:pPr>
              <w:rPr>
                <w:rFonts w:cs="Arial"/>
                <w:b/>
                <w:sz w:val="22"/>
                <w:szCs w:val="22"/>
              </w:rPr>
            </w:pPr>
          </w:p>
          <w:p w14:paraId="49732F2E" w14:textId="77777777" w:rsidR="00FE42F4" w:rsidRPr="00FE42F4" w:rsidRDefault="00FE42F4" w:rsidP="00FE42F4">
            <w:pPr>
              <w:rPr>
                <w:rFonts w:cs="Arial"/>
                <w:b/>
                <w:sz w:val="22"/>
                <w:szCs w:val="22"/>
              </w:rPr>
            </w:pPr>
          </w:p>
          <w:p w14:paraId="62E5CB2E" w14:textId="77777777" w:rsidR="00FE42F4" w:rsidRPr="00FE42F4" w:rsidRDefault="00FE42F4" w:rsidP="00FE42F4">
            <w:pPr>
              <w:rPr>
                <w:rFonts w:cs="Arial"/>
                <w:b/>
                <w:sz w:val="22"/>
                <w:szCs w:val="22"/>
              </w:rPr>
            </w:pPr>
          </w:p>
          <w:p w14:paraId="24B08AE4" w14:textId="77777777" w:rsidR="00FE42F4" w:rsidRPr="00FE42F4" w:rsidRDefault="00FE42F4" w:rsidP="00FE42F4">
            <w:pPr>
              <w:rPr>
                <w:rFonts w:cs="Arial"/>
                <w:sz w:val="22"/>
                <w:szCs w:val="22"/>
              </w:rPr>
            </w:pPr>
            <w:r w:rsidRPr="00FE42F4">
              <w:rPr>
                <w:rFonts w:cs="Arial"/>
                <w:b/>
                <w:sz w:val="22"/>
                <w:szCs w:val="22"/>
              </w:rPr>
              <w:t>4</w:t>
            </w:r>
          </w:p>
        </w:tc>
        <w:tc>
          <w:tcPr>
            <w:tcW w:w="1984" w:type="dxa"/>
            <w:shd w:val="clear" w:color="auto" w:fill="auto"/>
          </w:tcPr>
          <w:p w14:paraId="23CD04E0" w14:textId="77777777" w:rsidR="00FE42F4" w:rsidRPr="00FE42F4" w:rsidRDefault="00FE42F4" w:rsidP="00FE42F4">
            <w:pPr>
              <w:rPr>
                <w:rFonts w:cs="Arial"/>
                <w:sz w:val="22"/>
                <w:szCs w:val="22"/>
              </w:rPr>
            </w:pPr>
          </w:p>
          <w:p w14:paraId="0B40DA1F" w14:textId="77777777" w:rsidR="00FE42F4" w:rsidRPr="00FE42F4" w:rsidRDefault="00FE42F4" w:rsidP="00FE42F4">
            <w:pPr>
              <w:rPr>
                <w:rFonts w:cs="Arial"/>
                <w:sz w:val="22"/>
                <w:szCs w:val="22"/>
              </w:rPr>
            </w:pPr>
          </w:p>
          <w:p w14:paraId="51FC9B72" w14:textId="77777777" w:rsidR="00FE42F4" w:rsidRPr="00FE42F4" w:rsidRDefault="00FE42F4" w:rsidP="00FE42F4">
            <w:pPr>
              <w:rPr>
                <w:rFonts w:cs="Arial"/>
                <w:sz w:val="22"/>
                <w:szCs w:val="22"/>
              </w:rPr>
            </w:pPr>
          </w:p>
          <w:p w14:paraId="62E4497E" w14:textId="77777777" w:rsidR="00FE42F4" w:rsidRPr="00FE42F4" w:rsidRDefault="00FE42F4" w:rsidP="00FE42F4">
            <w:pPr>
              <w:rPr>
                <w:rFonts w:cs="Arial"/>
                <w:sz w:val="22"/>
                <w:szCs w:val="22"/>
              </w:rPr>
            </w:pPr>
          </w:p>
          <w:p w14:paraId="6AE441E2" w14:textId="77777777" w:rsidR="00FE42F4" w:rsidRPr="00FE42F4" w:rsidRDefault="00FE42F4" w:rsidP="00FE42F4">
            <w:pPr>
              <w:rPr>
                <w:rFonts w:cs="Arial"/>
                <w:sz w:val="22"/>
                <w:szCs w:val="22"/>
              </w:rPr>
            </w:pPr>
            <w:r w:rsidRPr="00FE42F4">
              <w:rPr>
                <w:rFonts w:cs="Arial"/>
                <w:sz w:val="22"/>
                <w:szCs w:val="22"/>
              </w:rPr>
              <w:t>Very good</w:t>
            </w:r>
          </w:p>
        </w:tc>
        <w:tc>
          <w:tcPr>
            <w:tcW w:w="5732" w:type="dxa"/>
            <w:shd w:val="clear" w:color="auto" w:fill="auto"/>
          </w:tcPr>
          <w:p w14:paraId="51C07682" w14:textId="77777777" w:rsidR="00FE42F4" w:rsidRPr="00FE42F4" w:rsidRDefault="00FE42F4" w:rsidP="00FE42F4">
            <w:pPr>
              <w:rPr>
                <w:rFonts w:cs="Arial"/>
                <w:sz w:val="22"/>
                <w:szCs w:val="22"/>
              </w:rPr>
            </w:pPr>
            <w:r w:rsidRPr="00FE42F4">
              <w:rPr>
                <w:rFonts w:cs="Arial"/>
                <w:sz w:val="22"/>
                <w:szCs w:val="22"/>
              </w:rPr>
              <w:t>In the opinion of the evaluators, the response provides information which:</w:t>
            </w:r>
          </w:p>
          <w:p w14:paraId="5F8F395C" w14:textId="77777777" w:rsidR="00FE42F4" w:rsidRPr="00FE42F4" w:rsidRDefault="00FE42F4" w:rsidP="00FE42F4">
            <w:pPr>
              <w:numPr>
                <w:ilvl w:val="0"/>
                <w:numId w:val="31"/>
              </w:numPr>
              <w:rPr>
                <w:rFonts w:cs="Arial"/>
                <w:sz w:val="22"/>
                <w:szCs w:val="22"/>
              </w:rPr>
            </w:pPr>
            <w:r w:rsidRPr="00FE42F4">
              <w:rPr>
                <w:rFonts w:cs="Arial"/>
                <w:sz w:val="22"/>
                <w:szCs w:val="22"/>
              </w:rPr>
              <w:t>addresses all requirements and</w:t>
            </w:r>
          </w:p>
          <w:p w14:paraId="149859FD" w14:textId="77777777" w:rsidR="00FE42F4" w:rsidRPr="00FE42F4" w:rsidRDefault="00FE42F4" w:rsidP="00FE42F4">
            <w:pPr>
              <w:numPr>
                <w:ilvl w:val="0"/>
                <w:numId w:val="31"/>
              </w:numPr>
              <w:rPr>
                <w:rFonts w:cs="Arial"/>
                <w:sz w:val="22"/>
                <w:szCs w:val="22"/>
              </w:rPr>
            </w:pPr>
            <w:r w:rsidRPr="00FE42F4">
              <w:rPr>
                <w:rFonts w:cs="Arial"/>
                <w:sz w:val="22"/>
                <w:szCs w:val="22"/>
              </w:rPr>
              <w:t xml:space="preserve">provides very good quality relevant supporting evidence which to some material degree provides evidence of a very good response, and </w:t>
            </w:r>
          </w:p>
          <w:p w14:paraId="33C0F10A" w14:textId="77777777" w:rsidR="00FE42F4" w:rsidRPr="00FE42F4" w:rsidRDefault="00FE42F4" w:rsidP="00FE42F4">
            <w:pPr>
              <w:numPr>
                <w:ilvl w:val="0"/>
                <w:numId w:val="31"/>
              </w:numPr>
              <w:rPr>
                <w:rFonts w:cs="Arial"/>
                <w:sz w:val="22"/>
                <w:szCs w:val="22"/>
              </w:rPr>
            </w:pPr>
            <w:r w:rsidRPr="00FE42F4">
              <w:rPr>
                <w:rFonts w:cs="Arial"/>
                <w:sz w:val="22"/>
                <w:szCs w:val="22"/>
              </w:rPr>
              <w:t xml:space="preserve">meets the WCC’s expectations in all material respects with no weaknesses or areas of concern. </w:t>
            </w:r>
          </w:p>
        </w:tc>
      </w:tr>
      <w:tr w:rsidR="00FE42F4" w:rsidRPr="00FE42F4" w14:paraId="40CBFDC3" w14:textId="77777777" w:rsidTr="000A752A">
        <w:tc>
          <w:tcPr>
            <w:tcW w:w="1526" w:type="dxa"/>
            <w:shd w:val="clear" w:color="auto" w:fill="auto"/>
          </w:tcPr>
          <w:p w14:paraId="712F8192" w14:textId="77777777" w:rsidR="00FE42F4" w:rsidRPr="00FE42F4" w:rsidRDefault="00FE42F4" w:rsidP="00FE42F4">
            <w:pPr>
              <w:rPr>
                <w:rFonts w:cs="Arial"/>
                <w:b/>
                <w:sz w:val="22"/>
                <w:szCs w:val="22"/>
              </w:rPr>
            </w:pPr>
          </w:p>
          <w:p w14:paraId="468AABE2" w14:textId="77777777" w:rsidR="00FE42F4" w:rsidRPr="00FE42F4" w:rsidRDefault="00FE42F4" w:rsidP="00FE42F4">
            <w:pPr>
              <w:rPr>
                <w:rFonts w:cs="Arial"/>
                <w:b/>
                <w:sz w:val="22"/>
                <w:szCs w:val="22"/>
              </w:rPr>
            </w:pPr>
          </w:p>
          <w:p w14:paraId="50F0E1E1" w14:textId="77777777" w:rsidR="00FE42F4" w:rsidRPr="00FE42F4" w:rsidRDefault="00FE42F4" w:rsidP="00FE42F4">
            <w:pPr>
              <w:rPr>
                <w:rFonts w:cs="Arial"/>
                <w:b/>
                <w:sz w:val="22"/>
                <w:szCs w:val="22"/>
              </w:rPr>
            </w:pPr>
          </w:p>
          <w:p w14:paraId="44165A57" w14:textId="77777777" w:rsidR="00FE42F4" w:rsidRPr="00FE42F4" w:rsidRDefault="00FE42F4" w:rsidP="00FE42F4">
            <w:pPr>
              <w:rPr>
                <w:rFonts w:cs="Arial"/>
                <w:b/>
                <w:sz w:val="22"/>
                <w:szCs w:val="22"/>
              </w:rPr>
            </w:pPr>
            <w:r w:rsidRPr="00FE42F4">
              <w:rPr>
                <w:rFonts w:cs="Arial"/>
                <w:b/>
                <w:sz w:val="22"/>
                <w:szCs w:val="22"/>
              </w:rPr>
              <w:t>3</w:t>
            </w:r>
          </w:p>
        </w:tc>
        <w:tc>
          <w:tcPr>
            <w:tcW w:w="1984" w:type="dxa"/>
            <w:shd w:val="clear" w:color="auto" w:fill="auto"/>
          </w:tcPr>
          <w:p w14:paraId="2894A123" w14:textId="77777777" w:rsidR="00FE42F4" w:rsidRPr="00FE42F4" w:rsidRDefault="00FE42F4" w:rsidP="00FE42F4">
            <w:pPr>
              <w:rPr>
                <w:rFonts w:cs="Arial"/>
                <w:sz w:val="22"/>
                <w:szCs w:val="22"/>
              </w:rPr>
            </w:pPr>
          </w:p>
          <w:p w14:paraId="68F673E9" w14:textId="77777777" w:rsidR="00FE42F4" w:rsidRPr="00FE42F4" w:rsidRDefault="00FE42F4" w:rsidP="00FE42F4">
            <w:pPr>
              <w:rPr>
                <w:rFonts w:cs="Arial"/>
                <w:sz w:val="22"/>
                <w:szCs w:val="22"/>
              </w:rPr>
            </w:pPr>
          </w:p>
          <w:p w14:paraId="51C99453" w14:textId="77777777" w:rsidR="00FE42F4" w:rsidRPr="00FE42F4" w:rsidRDefault="00FE42F4" w:rsidP="00FE42F4">
            <w:pPr>
              <w:rPr>
                <w:rFonts w:cs="Arial"/>
                <w:sz w:val="22"/>
                <w:szCs w:val="22"/>
              </w:rPr>
            </w:pPr>
          </w:p>
          <w:p w14:paraId="3D4C1675" w14:textId="77777777" w:rsidR="00FE42F4" w:rsidRPr="00FE42F4" w:rsidRDefault="00FE42F4" w:rsidP="00FE42F4">
            <w:pPr>
              <w:rPr>
                <w:rFonts w:cs="Arial"/>
                <w:sz w:val="22"/>
                <w:szCs w:val="22"/>
              </w:rPr>
            </w:pPr>
            <w:r w:rsidRPr="00FE42F4">
              <w:rPr>
                <w:rFonts w:cs="Arial"/>
                <w:sz w:val="22"/>
                <w:szCs w:val="22"/>
              </w:rPr>
              <w:t>Good</w:t>
            </w:r>
          </w:p>
        </w:tc>
        <w:tc>
          <w:tcPr>
            <w:tcW w:w="5732" w:type="dxa"/>
            <w:shd w:val="clear" w:color="auto" w:fill="auto"/>
          </w:tcPr>
          <w:p w14:paraId="2B066C55" w14:textId="77777777" w:rsidR="00FE42F4" w:rsidRPr="00FE42F4" w:rsidRDefault="00FE42F4" w:rsidP="00FE42F4">
            <w:pPr>
              <w:rPr>
                <w:rFonts w:cs="Arial"/>
                <w:sz w:val="22"/>
                <w:szCs w:val="22"/>
              </w:rPr>
            </w:pPr>
            <w:r w:rsidRPr="00FE42F4">
              <w:rPr>
                <w:rFonts w:cs="Arial"/>
                <w:sz w:val="22"/>
                <w:szCs w:val="22"/>
              </w:rPr>
              <w:t>In the opinion of the evaluators, the response provides:</w:t>
            </w:r>
          </w:p>
          <w:p w14:paraId="3076CCF3" w14:textId="77777777" w:rsidR="00FE42F4" w:rsidRPr="00FE42F4" w:rsidRDefault="00FE42F4" w:rsidP="00FE42F4">
            <w:pPr>
              <w:numPr>
                <w:ilvl w:val="0"/>
                <w:numId w:val="32"/>
              </w:numPr>
              <w:rPr>
                <w:rFonts w:cs="Arial"/>
                <w:sz w:val="22"/>
                <w:szCs w:val="22"/>
              </w:rPr>
            </w:pPr>
            <w:r w:rsidRPr="00FE42F4">
              <w:rPr>
                <w:rFonts w:cs="Arial"/>
                <w:sz w:val="22"/>
                <w:szCs w:val="22"/>
              </w:rPr>
              <w:t>good quality information which addresses all requirements; but</w:t>
            </w:r>
          </w:p>
          <w:p w14:paraId="58A15879" w14:textId="77777777" w:rsidR="00FE42F4" w:rsidRPr="00FE42F4" w:rsidRDefault="00FE42F4" w:rsidP="00FE42F4">
            <w:pPr>
              <w:numPr>
                <w:ilvl w:val="0"/>
                <w:numId w:val="32"/>
              </w:numPr>
              <w:rPr>
                <w:rFonts w:cs="Arial"/>
                <w:sz w:val="22"/>
                <w:szCs w:val="22"/>
              </w:rPr>
            </w:pPr>
            <w:r w:rsidRPr="00FE42F4">
              <w:rPr>
                <w:rFonts w:cs="Arial"/>
                <w:sz w:val="22"/>
                <w:szCs w:val="22"/>
              </w:rPr>
              <w:t>the supporting evidence is less than good in some material degree or is of limited relevance to the response.</w:t>
            </w:r>
          </w:p>
        </w:tc>
      </w:tr>
      <w:tr w:rsidR="00FE42F4" w:rsidRPr="00FE42F4" w14:paraId="76093E69" w14:textId="77777777" w:rsidTr="000A752A">
        <w:tc>
          <w:tcPr>
            <w:tcW w:w="1526" w:type="dxa"/>
            <w:shd w:val="clear" w:color="auto" w:fill="auto"/>
          </w:tcPr>
          <w:p w14:paraId="6CD2F994" w14:textId="77777777" w:rsidR="00FE42F4" w:rsidRPr="00FE42F4" w:rsidRDefault="00FE42F4" w:rsidP="00FE42F4">
            <w:pPr>
              <w:rPr>
                <w:rFonts w:cs="Arial"/>
                <w:b/>
                <w:sz w:val="22"/>
                <w:szCs w:val="22"/>
              </w:rPr>
            </w:pPr>
          </w:p>
          <w:p w14:paraId="74BD9780" w14:textId="77777777" w:rsidR="00FE42F4" w:rsidRPr="00FE42F4" w:rsidRDefault="00FE42F4" w:rsidP="00FE42F4">
            <w:pPr>
              <w:rPr>
                <w:rFonts w:cs="Arial"/>
                <w:b/>
                <w:sz w:val="22"/>
                <w:szCs w:val="22"/>
              </w:rPr>
            </w:pPr>
          </w:p>
          <w:p w14:paraId="286A098E" w14:textId="77777777" w:rsidR="00FE42F4" w:rsidRPr="00FE42F4" w:rsidRDefault="00FE42F4" w:rsidP="00FE42F4">
            <w:pPr>
              <w:rPr>
                <w:rFonts w:cs="Arial"/>
                <w:b/>
                <w:sz w:val="22"/>
                <w:szCs w:val="22"/>
              </w:rPr>
            </w:pPr>
          </w:p>
          <w:p w14:paraId="06FD5066" w14:textId="77777777" w:rsidR="00FE42F4" w:rsidRPr="00FE42F4" w:rsidRDefault="00FE42F4" w:rsidP="00FE42F4">
            <w:pPr>
              <w:rPr>
                <w:rFonts w:cs="Arial"/>
                <w:b/>
                <w:sz w:val="22"/>
                <w:szCs w:val="22"/>
              </w:rPr>
            </w:pPr>
            <w:r w:rsidRPr="00FE42F4">
              <w:rPr>
                <w:rFonts w:cs="Arial"/>
                <w:b/>
                <w:sz w:val="22"/>
                <w:szCs w:val="22"/>
              </w:rPr>
              <w:t>2</w:t>
            </w:r>
          </w:p>
        </w:tc>
        <w:tc>
          <w:tcPr>
            <w:tcW w:w="1984" w:type="dxa"/>
            <w:shd w:val="clear" w:color="auto" w:fill="auto"/>
          </w:tcPr>
          <w:p w14:paraId="3F021B4B" w14:textId="77777777" w:rsidR="00FE42F4" w:rsidRPr="00FE42F4" w:rsidRDefault="00FE42F4" w:rsidP="00FE42F4">
            <w:pPr>
              <w:rPr>
                <w:rFonts w:cs="Arial"/>
                <w:sz w:val="22"/>
                <w:szCs w:val="22"/>
              </w:rPr>
            </w:pPr>
          </w:p>
          <w:p w14:paraId="4EDDD59A" w14:textId="77777777" w:rsidR="00FE42F4" w:rsidRPr="00FE42F4" w:rsidRDefault="00FE42F4" w:rsidP="00FE42F4">
            <w:pPr>
              <w:rPr>
                <w:rFonts w:cs="Arial"/>
                <w:sz w:val="22"/>
                <w:szCs w:val="22"/>
              </w:rPr>
            </w:pPr>
          </w:p>
          <w:p w14:paraId="2F58481E" w14:textId="77777777" w:rsidR="00FE42F4" w:rsidRPr="00FE42F4" w:rsidRDefault="00FE42F4" w:rsidP="00FE42F4">
            <w:pPr>
              <w:rPr>
                <w:rFonts w:cs="Arial"/>
                <w:sz w:val="22"/>
                <w:szCs w:val="22"/>
              </w:rPr>
            </w:pPr>
          </w:p>
          <w:p w14:paraId="68D37233" w14:textId="77777777" w:rsidR="00FE42F4" w:rsidRPr="00FE42F4" w:rsidRDefault="00FE42F4" w:rsidP="00FE42F4">
            <w:pPr>
              <w:rPr>
                <w:rFonts w:cs="Arial"/>
                <w:sz w:val="22"/>
                <w:szCs w:val="22"/>
              </w:rPr>
            </w:pPr>
            <w:r w:rsidRPr="00FE42F4">
              <w:rPr>
                <w:rFonts w:cs="Arial"/>
                <w:sz w:val="22"/>
                <w:szCs w:val="22"/>
              </w:rPr>
              <w:t>Marginal</w:t>
            </w:r>
          </w:p>
        </w:tc>
        <w:tc>
          <w:tcPr>
            <w:tcW w:w="5732" w:type="dxa"/>
            <w:shd w:val="clear" w:color="auto" w:fill="auto"/>
          </w:tcPr>
          <w:p w14:paraId="12D0FD6D" w14:textId="77777777" w:rsidR="00FE42F4" w:rsidRPr="00FE42F4" w:rsidRDefault="00FE42F4" w:rsidP="00FE42F4">
            <w:pPr>
              <w:rPr>
                <w:rFonts w:cs="Arial"/>
                <w:sz w:val="22"/>
                <w:szCs w:val="22"/>
              </w:rPr>
            </w:pPr>
            <w:r w:rsidRPr="00FE42F4">
              <w:rPr>
                <w:rFonts w:cs="Arial"/>
                <w:sz w:val="22"/>
                <w:szCs w:val="22"/>
              </w:rPr>
              <w:t>In the opinion of the evaluators, the response provides information which addresses all requirements BUT the response:</w:t>
            </w:r>
          </w:p>
          <w:p w14:paraId="7696EB7A" w14:textId="77777777" w:rsidR="00FE42F4" w:rsidRPr="00FE42F4" w:rsidRDefault="00FE42F4" w:rsidP="00FE42F4">
            <w:pPr>
              <w:numPr>
                <w:ilvl w:val="0"/>
                <w:numId w:val="33"/>
              </w:numPr>
              <w:rPr>
                <w:rFonts w:cs="Arial"/>
                <w:sz w:val="22"/>
                <w:szCs w:val="22"/>
              </w:rPr>
            </w:pPr>
            <w:r w:rsidRPr="00FE42F4">
              <w:rPr>
                <w:rFonts w:cs="Arial"/>
                <w:sz w:val="22"/>
                <w:szCs w:val="22"/>
              </w:rPr>
              <w:t>fails to provide relevant supporting evidence or</w:t>
            </w:r>
          </w:p>
          <w:p w14:paraId="16D49FF5" w14:textId="77777777" w:rsidR="00FE42F4" w:rsidRPr="00FE42F4" w:rsidRDefault="00FE42F4" w:rsidP="00FE42F4">
            <w:pPr>
              <w:numPr>
                <w:ilvl w:val="0"/>
                <w:numId w:val="33"/>
              </w:numPr>
              <w:rPr>
                <w:rFonts w:cs="Arial"/>
                <w:sz w:val="22"/>
                <w:szCs w:val="22"/>
              </w:rPr>
            </w:pPr>
            <w:r w:rsidRPr="00FE42F4">
              <w:rPr>
                <w:rFonts w:cs="Arial"/>
                <w:sz w:val="22"/>
                <w:szCs w:val="22"/>
              </w:rPr>
              <w:t>the evidence is not relevant to the response.</w:t>
            </w:r>
          </w:p>
        </w:tc>
      </w:tr>
      <w:tr w:rsidR="00FE42F4" w:rsidRPr="00FE42F4" w14:paraId="46892969" w14:textId="77777777" w:rsidTr="000A752A">
        <w:tc>
          <w:tcPr>
            <w:tcW w:w="1526" w:type="dxa"/>
            <w:shd w:val="clear" w:color="auto" w:fill="auto"/>
          </w:tcPr>
          <w:p w14:paraId="5BAC3C20" w14:textId="77777777" w:rsidR="00FE42F4" w:rsidRPr="00FE42F4" w:rsidRDefault="00FE42F4" w:rsidP="00FE42F4">
            <w:pPr>
              <w:rPr>
                <w:rFonts w:cs="Arial"/>
                <w:b/>
                <w:sz w:val="22"/>
                <w:szCs w:val="22"/>
              </w:rPr>
            </w:pPr>
          </w:p>
          <w:p w14:paraId="798B8CBC" w14:textId="77777777" w:rsidR="00FE42F4" w:rsidRPr="00FE42F4" w:rsidRDefault="00FE42F4" w:rsidP="00FE42F4">
            <w:pPr>
              <w:rPr>
                <w:rFonts w:cs="Arial"/>
                <w:b/>
                <w:sz w:val="22"/>
                <w:szCs w:val="22"/>
              </w:rPr>
            </w:pPr>
          </w:p>
          <w:p w14:paraId="79A304D3" w14:textId="77777777" w:rsidR="00FE42F4" w:rsidRPr="00FE42F4" w:rsidRDefault="00FE42F4" w:rsidP="00FE42F4">
            <w:pPr>
              <w:rPr>
                <w:rFonts w:cs="Arial"/>
                <w:b/>
                <w:sz w:val="22"/>
                <w:szCs w:val="22"/>
              </w:rPr>
            </w:pPr>
            <w:r w:rsidRPr="00FE42F4">
              <w:rPr>
                <w:rFonts w:cs="Arial"/>
                <w:b/>
                <w:sz w:val="22"/>
                <w:szCs w:val="22"/>
              </w:rPr>
              <w:t>1</w:t>
            </w:r>
          </w:p>
        </w:tc>
        <w:tc>
          <w:tcPr>
            <w:tcW w:w="1984" w:type="dxa"/>
            <w:shd w:val="clear" w:color="auto" w:fill="auto"/>
          </w:tcPr>
          <w:p w14:paraId="7DFD0E81" w14:textId="77777777" w:rsidR="00FE42F4" w:rsidRPr="00FE42F4" w:rsidRDefault="00FE42F4" w:rsidP="00FE42F4">
            <w:pPr>
              <w:rPr>
                <w:rFonts w:cs="Arial"/>
                <w:sz w:val="22"/>
                <w:szCs w:val="22"/>
              </w:rPr>
            </w:pPr>
          </w:p>
          <w:p w14:paraId="702274CE" w14:textId="77777777" w:rsidR="00FE42F4" w:rsidRPr="00FE42F4" w:rsidRDefault="00FE42F4" w:rsidP="00FE42F4">
            <w:pPr>
              <w:rPr>
                <w:rFonts w:cs="Arial"/>
                <w:sz w:val="22"/>
                <w:szCs w:val="22"/>
              </w:rPr>
            </w:pPr>
          </w:p>
          <w:p w14:paraId="74E7EC1B" w14:textId="77777777" w:rsidR="00FE42F4" w:rsidRPr="00FE42F4" w:rsidRDefault="00FE42F4" w:rsidP="00FE42F4">
            <w:pPr>
              <w:rPr>
                <w:rFonts w:cs="Arial"/>
                <w:sz w:val="22"/>
                <w:szCs w:val="22"/>
              </w:rPr>
            </w:pPr>
            <w:r w:rsidRPr="00FE42F4">
              <w:rPr>
                <w:rFonts w:cs="Arial"/>
                <w:sz w:val="22"/>
                <w:szCs w:val="22"/>
              </w:rPr>
              <w:t>Poor</w:t>
            </w:r>
          </w:p>
        </w:tc>
        <w:tc>
          <w:tcPr>
            <w:tcW w:w="5732" w:type="dxa"/>
            <w:shd w:val="clear" w:color="auto" w:fill="auto"/>
          </w:tcPr>
          <w:p w14:paraId="58D05ACD" w14:textId="77777777" w:rsidR="008248A9" w:rsidRDefault="008248A9" w:rsidP="008248A9">
            <w:pPr>
              <w:ind w:left="720"/>
              <w:rPr>
                <w:rFonts w:cs="Arial"/>
                <w:sz w:val="22"/>
                <w:szCs w:val="22"/>
              </w:rPr>
            </w:pPr>
          </w:p>
          <w:p w14:paraId="57648683" w14:textId="2902BBCF" w:rsidR="00FE42F4" w:rsidRPr="00FE42F4" w:rsidRDefault="008248A9" w:rsidP="008248A9">
            <w:pPr>
              <w:ind w:left="720"/>
              <w:rPr>
                <w:rFonts w:cs="Arial"/>
                <w:sz w:val="22"/>
                <w:szCs w:val="22"/>
              </w:rPr>
            </w:pPr>
            <w:r>
              <w:rPr>
                <w:rFonts w:cs="Arial"/>
                <w:sz w:val="22"/>
                <w:szCs w:val="22"/>
              </w:rPr>
              <w:t>Fail</w:t>
            </w:r>
          </w:p>
        </w:tc>
      </w:tr>
      <w:tr w:rsidR="00FE42F4" w:rsidRPr="00FE42F4" w14:paraId="79E541C8" w14:textId="77777777" w:rsidTr="000A752A">
        <w:tc>
          <w:tcPr>
            <w:tcW w:w="1526" w:type="dxa"/>
            <w:shd w:val="clear" w:color="auto" w:fill="auto"/>
          </w:tcPr>
          <w:p w14:paraId="17067AB0" w14:textId="77777777" w:rsidR="00FE42F4" w:rsidRPr="00FE42F4" w:rsidRDefault="00FE42F4" w:rsidP="00FE42F4">
            <w:pPr>
              <w:rPr>
                <w:rFonts w:cs="Arial"/>
                <w:b/>
                <w:sz w:val="22"/>
                <w:szCs w:val="22"/>
              </w:rPr>
            </w:pPr>
            <w:r w:rsidRPr="00FE42F4">
              <w:rPr>
                <w:rFonts w:cs="Arial"/>
                <w:b/>
                <w:sz w:val="22"/>
                <w:szCs w:val="22"/>
              </w:rPr>
              <w:t>0</w:t>
            </w:r>
          </w:p>
        </w:tc>
        <w:tc>
          <w:tcPr>
            <w:tcW w:w="1984" w:type="dxa"/>
            <w:shd w:val="clear" w:color="auto" w:fill="auto"/>
          </w:tcPr>
          <w:p w14:paraId="6E9D67BC" w14:textId="77777777" w:rsidR="00FE42F4" w:rsidRPr="00FE42F4" w:rsidRDefault="00FE42F4" w:rsidP="00FE42F4">
            <w:pPr>
              <w:rPr>
                <w:rFonts w:cs="Arial"/>
                <w:sz w:val="22"/>
                <w:szCs w:val="22"/>
              </w:rPr>
            </w:pPr>
            <w:r w:rsidRPr="00FE42F4">
              <w:rPr>
                <w:rFonts w:cs="Arial"/>
                <w:sz w:val="22"/>
                <w:szCs w:val="22"/>
              </w:rPr>
              <w:t>No submission</w:t>
            </w:r>
          </w:p>
        </w:tc>
        <w:tc>
          <w:tcPr>
            <w:tcW w:w="5732" w:type="dxa"/>
            <w:shd w:val="clear" w:color="auto" w:fill="auto"/>
          </w:tcPr>
          <w:p w14:paraId="27A1812C" w14:textId="5655A462" w:rsidR="00FE42F4" w:rsidRPr="00FE42F4" w:rsidRDefault="008248A9" w:rsidP="00FE42F4">
            <w:pPr>
              <w:rPr>
                <w:rFonts w:cs="Arial"/>
                <w:sz w:val="22"/>
                <w:szCs w:val="22"/>
              </w:rPr>
            </w:pPr>
            <w:r>
              <w:rPr>
                <w:rFonts w:cs="Arial"/>
                <w:sz w:val="22"/>
                <w:szCs w:val="22"/>
              </w:rPr>
              <w:t xml:space="preserve">            Fail</w:t>
            </w:r>
          </w:p>
        </w:tc>
      </w:tr>
    </w:tbl>
    <w:p w14:paraId="6B199CD3" w14:textId="77777777" w:rsidR="00FE42F4" w:rsidRPr="00FE42F4" w:rsidRDefault="00FE42F4" w:rsidP="00FE42F4">
      <w:pPr>
        <w:rPr>
          <w:rFonts w:cs="Arial"/>
          <w:sz w:val="22"/>
          <w:szCs w:val="22"/>
        </w:rPr>
      </w:pPr>
    </w:p>
    <w:p w14:paraId="50A23E91" w14:textId="77777777" w:rsidR="00FE42F4" w:rsidRPr="00FE42F4" w:rsidRDefault="00FE42F4" w:rsidP="00FE42F4">
      <w:pPr>
        <w:rPr>
          <w:rFonts w:cs="Arial"/>
          <w:sz w:val="22"/>
          <w:szCs w:val="22"/>
        </w:rPr>
      </w:pPr>
    </w:p>
    <w:p w14:paraId="7B471A83" w14:textId="77777777" w:rsidR="00FE42F4" w:rsidRPr="00FE42F4" w:rsidRDefault="00FE42F4" w:rsidP="00FE42F4">
      <w:pPr>
        <w:spacing w:line="360" w:lineRule="auto"/>
        <w:jc w:val="both"/>
        <w:rPr>
          <w:rFonts w:cs="Arial"/>
          <w:sz w:val="22"/>
          <w:szCs w:val="22"/>
        </w:rPr>
      </w:pPr>
    </w:p>
    <w:p w14:paraId="71D10B9F" w14:textId="77777777" w:rsidR="00FE42F4" w:rsidRPr="00FE42F4" w:rsidRDefault="00FE42F4" w:rsidP="00FE42F4">
      <w:pPr>
        <w:spacing w:line="360" w:lineRule="auto"/>
        <w:jc w:val="both"/>
        <w:rPr>
          <w:rFonts w:cs="Arial"/>
          <w:sz w:val="22"/>
          <w:szCs w:val="22"/>
        </w:rPr>
      </w:pPr>
    </w:p>
    <w:p w14:paraId="7BB7D283" w14:textId="77777777" w:rsidR="00FE42F4" w:rsidRPr="00FE42F4" w:rsidRDefault="00FE42F4" w:rsidP="00FE42F4">
      <w:pPr>
        <w:spacing w:line="360" w:lineRule="auto"/>
        <w:jc w:val="both"/>
        <w:rPr>
          <w:rFonts w:cs="Arial"/>
          <w:sz w:val="22"/>
          <w:szCs w:val="22"/>
        </w:rPr>
      </w:pPr>
    </w:p>
    <w:p w14:paraId="5613E041" w14:textId="77777777" w:rsidR="00FE42F4" w:rsidRPr="00FE42F4" w:rsidRDefault="00FE42F4" w:rsidP="00FE42F4">
      <w:pPr>
        <w:spacing w:line="360" w:lineRule="auto"/>
        <w:jc w:val="both"/>
        <w:rPr>
          <w:rFonts w:cs="Arial"/>
          <w:sz w:val="22"/>
          <w:szCs w:val="22"/>
        </w:rPr>
      </w:pPr>
      <w:r w:rsidRPr="00FE42F4">
        <w:rPr>
          <w:rFonts w:cs="Arial"/>
          <w:sz w:val="22"/>
          <w:szCs w:val="22"/>
        </w:rPr>
        <w:br w:type="page"/>
      </w:r>
    </w:p>
    <w:p w14:paraId="538EF068" w14:textId="77777777" w:rsidR="00FE42F4" w:rsidRPr="00FE42F4" w:rsidRDefault="00FE42F4" w:rsidP="00FE42F4">
      <w:pPr>
        <w:spacing w:line="360" w:lineRule="auto"/>
        <w:ind w:left="720" w:hanging="720"/>
        <w:jc w:val="both"/>
        <w:outlineLvl w:val="0"/>
        <w:rPr>
          <w:rFonts w:cs="Arial"/>
          <w:b/>
          <w:sz w:val="22"/>
          <w:szCs w:val="22"/>
          <w:u w:val="single"/>
        </w:rPr>
      </w:pPr>
      <w:r w:rsidRPr="00FE42F4">
        <w:rPr>
          <w:rFonts w:cs="Arial"/>
          <w:b/>
          <w:sz w:val="22"/>
          <w:szCs w:val="22"/>
          <w:u w:val="single"/>
        </w:rPr>
        <w:lastRenderedPageBreak/>
        <w:t>Appendix 2 Bibliography</w:t>
      </w:r>
    </w:p>
    <w:p w14:paraId="2DA9BAF8" w14:textId="77777777" w:rsidR="00FE42F4" w:rsidRPr="00FE42F4" w:rsidRDefault="00FE42F4" w:rsidP="00FE42F4">
      <w:pPr>
        <w:spacing w:line="360" w:lineRule="auto"/>
        <w:ind w:left="720" w:hanging="720"/>
        <w:jc w:val="both"/>
        <w:rPr>
          <w:rFonts w:cs="Arial"/>
          <w:b/>
          <w:sz w:val="22"/>
          <w:szCs w:val="22"/>
          <w:u w:val="single"/>
        </w:rPr>
      </w:pPr>
    </w:p>
    <w:p w14:paraId="6376993A" w14:textId="77777777" w:rsidR="00FE42F4" w:rsidRPr="00FE42F4" w:rsidRDefault="00FE42F4" w:rsidP="00FE42F4">
      <w:pPr>
        <w:numPr>
          <w:ilvl w:val="0"/>
          <w:numId w:val="25"/>
        </w:numPr>
        <w:spacing w:line="360" w:lineRule="auto"/>
        <w:jc w:val="both"/>
        <w:rPr>
          <w:rFonts w:cs="Arial"/>
          <w:sz w:val="22"/>
          <w:szCs w:val="22"/>
        </w:rPr>
      </w:pPr>
      <w:r w:rsidRPr="00FE42F4">
        <w:rPr>
          <w:rFonts w:cs="Arial"/>
          <w:sz w:val="22"/>
          <w:szCs w:val="22"/>
        </w:rPr>
        <w:t>Council Strategy 2018 – 2020</w:t>
      </w:r>
    </w:p>
    <w:p w14:paraId="57E13DCE" w14:textId="77777777" w:rsidR="00FE42F4" w:rsidRPr="00FE42F4" w:rsidRDefault="00C40213" w:rsidP="00FE42F4">
      <w:pPr>
        <w:spacing w:line="360" w:lineRule="auto"/>
        <w:ind w:left="360" w:firstLine="720"/>
        <w:jc w:val="both"/>
        <w:rPr>
          <w:rFonts w:cs="Arial"/>
          <w:sz w:val="22"/>
          <w:szCs w:val="22"/>
        </w:rPr>
      </w:pPr>
      <w:hyperlink r:id="rId26" w:history="1">
        <w:r w:rsidR="00FE42F4" w:rsidRPr="00FE42F4">
          <w:rPr>
            <w:rFonts w:cs="Arial"/>
            <w:color w:val="0000FF"/>
            <w:sz w:val="22"/>
            <w:szCs w:val="22"/>
            <w:u w:val="single"/>
          </w:rPr>
          <w:t>http://www.winchester.gov.uk/about/strategies</w:t>
        </w:r>
      </w:hyperlink>
    </w:p>
    <w:p w14:paraId="770CEBB6" w14:textId="77777777" w:rsidR="00FE42F4" w:rsidRPr="00FE42F4" w:rsidRDefault="00FE42F4" w:rsidP="00FE42F4">
      <w:pPr>
        <w:spacing w:line="360" w:lineRule="auto"/>
        <w:jc w:val="both"/>
        <w:rPr>
          <w:rFonts w:cs="Arial"/>
          <w:sz w:val="22"/>
          <w:szCs w:val="22"/>
        </w:rPr>
      </w:pPr>
    </w:p>
    <w:p w14:paraId="45BBAA31" w14:textId="677A40CF" w:rsidR="00FE42F4" w:rsidRPr="00FE42F4" w:rsidRDefault="00E57BB8" w:rsidP="00FE42F4">
      <w:pPr>
        <w:numPr>
          <w:ilvl w:val="0"/>
          <w:numId w:val="25"/>
        </w:numPr>
        <w:spacing w:line="360" w:lineRule="auto"/>
        <w:jc w:val="both"/>
        <w:rPr>
          <w:rFonts w:cs="Arial"/>
          <w:sz w:val="22"/>
          <w:szCs w:val="22"/>
        </w:rPr>
      </w:pPr>
      <w:r>
        <w:rPr>
          <w:rFonts w:cs="Arial"/>
          <w:sz w:val="22"/>
          <w:szCs w:val="22"/>
        </w:rPr>
        <w:t>Retail and Town Centre Uses Study 2007</w:t>
      </w:r>
    </w:p>
    <w:p w14:paraId="4B7CE40E" w14:textId="4894351B" w:rsidR="00FE42F4" w:rsidRPr="00FE42F4" w:rsidRDefault="00E57BB8" w:rsidP="00E57BB8">
      <w:pPr>
        <w:spacing w:line="360" w:lineRule="auto"/>
        <w:ind w:left="1080"/>
        <w:jc w:val="both"/>
        <w:rPr>
          <w:rFonts w:cs="Arial"/>
          <w:color w:val="0000FF"/>
          <w:sz w:val="22"/>
          <w:szCs w:val="22"/>
          <w:u w:val="single"/>
        </w:rPr>
      </w:pPr>
      <w:r w:rsidRPr="00E57BB8">
        <w:rPr>
          <w:rFonts w:cs="Arial"/>
          <w:color w:val="0000FF"/>
          <w:sz w:val="22"/>
          <w:szCs w:val="22"/>
          <w:u w:val="single"/>
        </w:rPr>
        <w:t>https://www.winchester.gov.uk/assets/attach/4885/3.8RetailandTownCentreUsesStudy2007.pdf</w:t>
      </w:r>
      <w:r w:rsidR="00FE42F4" w:rsidRPr="00FE42F4" w:rsidDel="00317A5E">
        <w:rPr>
          <w:rFonts w:cs="Arial"/>
          <w:color w:val="0000FF"/>
          <w:sz w:val="22"/>
          <w:szCs w:val="22"/>
          <w:u w:val="single"/>
        </w:rPr>
        <w:t xml:space="preserve"> </w:t>
      </w:r>
    </w:p>
    <w:p w14:paraId="1145C727" w14:textId="77777777" w:rsidR="00FE42F4" w:rsidRPr="00FE42F4" w:rsidRDefault="00FE42F4" w:rsidP="00FE42F4">
      <w:pPr>
        <w:spacing w:line="360" w:lineRule="auto"/>
        <w:ind w:left="720"/>
        <w:jc w:val="both"/>
        <w:rPr>
          <w:rFonts w:cs="Arial"/>
          <w:color w:val="0000FF"/>
          <w:sz w:val="22"/>
          <w:szCs w:val="22"/>
          <w:u w:val="single"/>
        </w:rPr>
      </w:pPr>
    </w:p>
    <w:p w14:paraId="7F14E3BF" w14:textId="7A02889C" w:rsidR="00E57BB8" w:rsidRPr="00FE42F4" w:rsidRDefault="00E57BB8" w:rsidP="00E57BB8">
      <w:pPr>
        <w:numPr>
          <w:ilvl w:val="0"/>
          <w:numId w:val="25"/>
        </w:numPr>
        <w:spacing w:line="360" w:lineRule="auto"/>
        <w:jc w:val="both"/>
        <w:rPr>
          <w:rFonts w:cs="Arial"/>
          <w:sz w:val="22"/>
          <w:szCs w:val="22"/>
        </w:rPr>
      </w:pPr>
      <w:r>
        <w:rPr>
          <w:rFonts w:cs="Arial"/>
          <w:sz w:val="22"/>
          <w:szCs w:val="22"/>
        </w:rPr>
        <w:t>Update to Retail and Town Centre Uses Study 2010</w:t>
      </w:r>
    </w:p>
    <w:p w14:paraId="4020F3A1" w14:textId="11BA169D" w:rsidR="00FE42F4" w:rsidRPr="00FE42F4" w:rsidRDefault="00C40213" w:rsidP="00FE42F4">
      <w:pPr>
        <w:spacing w:line="360" w:lineRule="auto"/>
        <w:ind w:left="1080"/>
        <w:jc w:val="both"/>
        <w:rPr>
          <w:rFonts w:cs="Arial"/>
          <w:sz w:val="22"/>
          <w:szCs w:val="22"/>
        </w:rPr>
      </w:pPr>
      <w:hyperlink r:id="rId27" w:history="1">
        <w:r w:rsidR="00E57BB8" w:rsidRPr="004427A3">
          <w:rPr>
            <w:rStyle w:val="Hyperlink"/>
            <w:rFonts w:cs="Arial"/>
            <w:sz w:val="22"/>
            <w:szCs w:val="22"/>
          </w:rPr>
          <w:t>https://www.winchester.gov.uk/assets/attach/12882/RetailStudyUpdate2010.pdf</w:t>
        </w:r>
      </w:hyperlink>
      <w:r w:rsidR="00E57BB8">
        <w:rPr>
          <w:rFonts w:cs="Arial"/>
          <w:sz w:val="22"/>
          <w:szCs w:val="22"/>
        </w:rPr>
        <w:t xml:space="preserve"> </w:t>
      </w:r>
      <w:r w:rsidR="00FE42F4" w:rsidRPr="00FE42F4" w:rsidDel="00317A5E">
        <w:rPr>
          <w:rFonts w:cs="Arial"/>
          <w:sz w:val="22"/>
          <w:szCs w:val="22"/>
        </w:rPr>
        <w:t xml:space="preserve"> </w:t>
      </w:r>
    </w:p>
    <w:p w14:paraId="4B2F36D6" w14:textId="77777777" w:rsidR="00FE42F4" w:rsidRPr="00FE42F4" w:rsidRDefault="00FE42F4" w:rsidP="00FE42F4">
      <w:pPr>
        <w:spacing w:line="360" w:lineRule="auto"/>
        <w:ind w:left="1080"/>
        <w:jc w:val="both"/>
        <w:rPr>
          <w:rFonts w:cs="Arial"/>
          <w:sz w:val="22"/>
          <w:szCs w:val="22"/>
        </w:rPr>
      </w:pPr>
    </w:p>
    <w:p w14:paraId="7C3EFCA4" w14:textId="60980974" w:rsidR="00E57BB8" w:rsidRPr="00FE42F4" w:rsidRDefault="00E57BB8" w:rsidP="00E57BB8">
      <w:pPr>
        <w:numPr>
          <w:ilvl w:val="0"/>
          <w:numId w:val="25"/>
        </w:numPr>
        <w:spacing w:line="360" w:lineRule="auto"/>
        <w:jc w:val="both"/>
        <w:rPr>
          <w:rFonts w:cs="Arial"/>
          <w:sz w:val="22"/>
          <w:szCs w:val="22"/>
        </w:rPr>
      </w:pPr>
      <w:r>
        <w:rPr>
          <w:rFonts w:cs="Arial"/>
          <w:sz w:val="22"/>
          <w:szCs w:val="22"/>
        </w:rPr>
        <w:t>Update to Retail and Town Centre Uses Study 2012</w:t>
      </w:r>
    </w:p>
    <w:p w14:paraId="33A345EE" w14:textId="40760E83" w:rsidR="00FE42F4" w:rsidRDefault="00C40213" w:rsidP="00E57BB8">
      <w:pPr>
        <w:spacing w:line="360" w:lineRule="auto"/>
        <w:ind w:left="1440" w:hanging="360"/>
        <w:jc w:val="both"/>
        <w:rPr>
          <w:rFonts w:cs="Arial"/>
          <w:sz w:val="22"/>
          <w:szCs w:val="22"/>
        </w:rPr>
      </w:pPr>
      <w:hyperlink r:id="rId28" w:history="1">
        <w:r w:rsidR="00E57BB8" w:rsidRPr="004427A3">
          <w:rPr>
            <w:rStyle w:val="Hyperlink"/>
            <w:rFonts w:cs="Arial"/>
            <w:sz w:val="22"/>
            <w:szCs w:val="22"/>
          </w:rPr>
          <w:t>https://www.winchester.gov.uk/assets/attach/3623/4.12-Evidence-Update-Retail-Study-Update-2012.pdf</w:t>
        </w:r>
      </w:hyperlink>
      <w:r w:rsidR="00E57BB8">
        <w:rPr>
          <w:rFonts w:cs="Arial"/>
          <w:sz w:val="22"/>
          <w:szCs w:val="22"/>
        </w:rPr>
        <w:t xml:space="preserve"> </w:t>
      </w:r>
    </w:p>
    <w:p w14:paraId="787BE1E9" w14:textId="77777777" w:rsidR="00E57BB8" w:rsidRPr="00FE42F4" w:rsidRDefault="00E57BB8" w:rsidP="00E57BB8">
      <w:pPr>
        <w:spacing w:line="360" w:lineRule="auto"/>
        <w:ind w:left="1440" w:hanging="360"/>
        <w:jc w:val="both"/>
        <w:rPr>
          <w:rFonts w:cs="Arial"/>
          <w:sz w:val="22"/>
          <w:szCs w:val="22"/>
        </w:rPr>
      </w:pPr>
    </w:p>
    <w:p w14:paraId="19BE887D" w14:textId="46063DC1" w:rsidR="00FE42F4" w:rsidRPr="00FE42F4" w:rsidRDefault="00E57BB8" w:rsidP="00E57BB8">
      <w:pPr>
        <w:numPr>
          <w:ilvl w:val="0"/>
          <w:numId w:val="26"/>
        </w:numPr>
        <w:spacing w:line="360" w:lineRule="auto"/>
        <w:jc w:val="both"/>
        <w:rPr>
          <w:rFonts w:cs="Arial"/>
          <w:sz w:val="22"/>
          <w:szCs w:val="22"/>
        </w:rPr>
      </w:pPr>
      <w:r w:rsidRPr="00E57BB8">
        <w:rPr>
          <w:rFonts w:cs="Arial"/>
          <w:sz w:val="22"/>
          <w:szCs w:val="22"/>
        </w:rPr>
        <w:t xml:space="preserve">Update to Retail and Town Centre Uses Study </w:t>
      </w:r>
      <w:r w:rsidR="00FE42F4" w:rsidRPr="00FE42F4">
        <w:rPr>
          <w:rFonts w:cs="Arial"/>
          <w:sz w:val="22"/>
          <w:szCs w:val="22"/>
        </w:rPr>
        <w:t>2014</w:t>
      </w:r>
    </w:p>
    <w:p w14:paraId="3D86F2C2" w14:textId="77777777" w:rsidR="00FE42F4" w:rsidRPr="00FE42F4" w:rsidRDefault="00C40213" w:rsidP="00FE42F4">
      <w:pPr>
        <w:spacing w:line="360" w:lineRule="auto"/>
        <w:ind w:left="1080"/>
        <w:jc w:val="both"/>
        <w:rPr>
          <w:rFonts w:cs="Arial"/>
          <w:sz w:val="22"/>
          <w:szCs w:val="22"/>
        </w:rPr>
      </w:pPr>
      <w:hyperlink r:id="rId29" w:history="1">
        <w:r w:rsidR="00FE42F4" w:rsidRPr="00FE42F4">
          <w:rPr>
            <w:rFonts w:cs="Arial"/>
            <w:color w:val="0000FF"/>
            <w:sz w:val="22"/>
            <w:szCs w:val="22"/>
            <w:u w:val="single"/>
          </w:rPr>
          <w:t>http://www.winchester.gov.uk/planning-policy/evidence-base/evidence-base-economy</w:t>
        </w:r>
      </w:hyperlink>
    </w:p>
    <w:p w14:paraId="7D1BE406" w14:textId="77777777" w:rsidR="00FE42F4" w:rsidRPr="00FE42F4" w:rsidRDefault="00FE42F4" w:rsidP="00FE42F4">
      <w:pPr>
        <w:spacing w:line="360" w:lineRule="auto"/>
        <w:ind w:left="1080"/>
        <w:jc w:val="both"/>
        <w:rPr>
          <w:rFonts w:cs="Arial"/>
          <w:sz w:val="22"/>
          <w:szCs w:val="22"/>
        </w:rPr>
      </w:pPr>
    </w:p>
    <w:p w14:paraId="3207BB6F" w14:textId="77777777" w:rsidR="00FE42F4" w:rsidRPr="00FE42F4" w:rsidRDefault="00FE42F4" w:rsidP="00FE42F4">
      <w:pPr>
        <w:numPr>
          <w:ilvl w:val="0"/>
          <w:numId w:val="26"/>
        </w:numPr>
        <w:spacing w:line="360" w:lineRule="auto"/>
        <w:jc w:val="both"/>
        <w:rPr>
          <w:rFonts w:cs="Arial"/>
          <w:sz w:val="22"/>
          <w:szCs w:val="22"/>
        </w:rPr>
      </w:pPr>
      <w:r w:rsidRPr="00FE42F4">
        <w:rPr>
          <w:rFonts w:cs="Arial"/>
          <w:sz w:val="22"/>
          <w:szCs w:val="22"/>
        </w:rPr>
        <w:t xml:space="preserve">Evidence base to Local Plan Part 1 and 2 </w:t>
      </w:r>
    </w:p>
    <w:p w14:paraId="6DAE5189" w14:textId="77777777" w:rsidR="00FE42F4" w:rsidRPr="00FE42F4" w:rsidRDefault="00C40213" w:rsidP="00FE42F4">
      <w:pPr>
        <w:spacing w:line="360" w:lineRule="auto"/>
        <w:ind w:left="1080"/>
        <w:jc w:val="both"/>
        <w:rPr>
          <w:rFonts w:cs="Arial"/>
          <w:sz w:val="22"/>
          <w:szCs w:val="22"/>
        </w:rPr>
      </w:pPr>
      <w:hyperlink r:id="rId30" w:history="1">
        <w:r w:rsidR="00FE42F4" w:rsidRPr="00FE42F4">
          <w:rPr>
            <w:rFonts w:cs="Arial"/>
            <w:color w:val="0000FF"/>
            <w:sz w:val="22"/>
            <w:szCs w:val="22"/>
            <w:u w:val="single"/>
          </w:rPr>
          <w:t>https://www.winchester.gov.uk/planning-policy/evidence-base/evidence-base-economy</w:t>
        </w:r>
      </w:hyperlink>
    </w:p>
    <w:p w14:paraId="537AE829" w14:textId="77777777" w:rsidR="00FE42F4" w:rsidRPr="00FE42F4" w:rsidRDefault="00FE42F4" w:rsidP="00FE42F4">
      <w:pPr>
        <w:spacing w:line="360" w:lineRule="auto"/>
        <w:ind w:left="1080"/>
        <w:jc w:val="both"/>
        <w:rPr>
          <w:rFonts w:cs="Arial"/>
          <w:sz w:val="22"/>
          <w:szCs w:val="22"/>
        </w:rPr>
      </w:pPr>
    </w:p>
    <w:p w14:paraId="4D7E6AB6" w14:textId="77777777" w:rsidR="00B1584C" w:rsidRPr="005B782F" w:rsidRDefault="00B1584C" w:rsidP="00E57BB8">
      <w:pPr>
        <w:spacing w:after="240"/>
        <w:jc w:val="both"/>
        <w:rPr>
          <w:rFonts w:cs="Arial"/>
          <w:sz w:val="22"/>
          <w:szCs w:val="22"/>
        </w:rPr>
      </w:pPr>
    </w:p>
    <w:sectPr w:rsidR="00B1584C" w:rsidRPr="005B782F" w:rsidSect="008C3D4F">
      <w:headerReference w:type="default" r:id="rId31"/>
      <w:footerReference w:type="default" r:id="rId32"/>
      <w:headerReference w:type="first" r:id="rId33"/>
      <w:pgSz w:w="11909" w:h="16834" w:code="9"/>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E915C" w14:textId="77777777" w:rsidR="008A36B8" w:rsidRDefault="008A36B8">
      <w:r>
        <w:separator/>
      </w:r>
    </w:p>
  </w:endnote>
  <w:endnote w:type="continuationSeparator" w:id="0">
    <w:p w14:paraId="30B0C8D6" w14:textId="77777777" w:rsidR="008A36B8" w:rsidRDefault="008A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85C10" w14:textId="196B4B83" w:rsidR="008A36B8" w:rsidRDefault="008A36B8">
    <w:pPr>
      <w:pStyle w:val="Footer"/>
    </w:pPr>
    <w:r>
      <w:tab/>
    </w:r>
    <w:r>
      <w:rPr>
        <w:rStyle w:val="PageNumber"/>
      </w:rPr>
      <w:fldChar w:fldCharType="begin"/>
    </w:r>
    <w:r>
      <w:rPr>
        <w:rStyle w:val="PageNumber"/>
      </w:rPr>
      <w:instrText xml:space="preserve"> PAGE </w:instrText>
    </w:r>
    <w:r>
      <w:rPr>
        <w:rStyle w:val="PageNumber"/>
      </w:rPr>
      <w:fldChar w:fldCharType="separate"/>
    </w:r>
    <w:r w:rsidR="00C40213">
      <w:rPr>
        <w:rStyle w:val="PageNumber"/>
        <w:noProof/>
      </w:rPr>
      <w:t>1</w:t>
    </w:r>
    <w:r>
      <w:rPr>
        <w:rStyle w:val="PageNumber"/>
      </w:rPr>
      <w:fldChar w:fldCharType="end"/>
    </w:r>
    <w:r w:rsidR="00ED719F">
      <w:rPr>
        <w:noProof/>
      </w:rPr>
      <w:drawing>
        <wp:inline distT="0" distB="0" distL="0" distR="0" wp14:anchorId="1D3DE340" wp14:editId="640E7354">
          <wp:extent cx="5962650" cy="762000"/>
          <wp:effectExtent l="0" t="0" r="0" b="0"/>
          <wp:docPr id="2" name="Picture 1" descr="http://sharepoint/Intranet/Communications/Shared%20Documents/Skyline%20Footer%2021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Intranet/Communications/Shared%20Documents/Skyline%20Footer%20216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762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0B152" w14:textId="77777777" w:rsidR="008A36B8" w:rsidRDefault="008A36B8">
      <w:r>
        <w:separator/>
      </w:r>
    </w:p>
  </w:footnote>
  <w:footnote w:type="continuationSeparator" w:id="0">
    <w:p w14:paraId="5B6362D2" w14:textId="77777777" w:rsidR="008A36B8" w:rsidRDefault="008A3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89D1" w14:textId="151F8D16" w:rsidR="008C3D4F" w:rsidRPr="008C3D4F" w:rsidRDefault="008C3D4F" w:rsidP="008C3D4F">
    <w:pPr>
      <w:pStyle w:val="Header"/>
      <w:jc w:val="right"/>
      <w:rPr>
        <w:sz w:val="22"/>
        <w:szCs w:val="22"/>
      </w:rPr>
    </w:pPr>
    <w:r w:rsidRPr="008C3D4F">
      <w:rPr>
        <w:sz w:val="22"/>
        <w:szCs w:val="22"/>
      </w:rPr>
      <w:t>Retail, Leisure and Town Centre Uses Study – Consultants Brief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78D95" w14:textId="77777777" w:rsidR="008A36B8" w:rsidRDefault="008A36B8">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Report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6ED"/>
    <w:multiLevelType w:val="hybridMultilevel"/>
    <w:tmpl w:val="A8CE6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2F1B20"/>
    <w:multiLevelType w:val="hybridMultilevel"/>
    <w:tmpl w:val="B6242EC0"/>
    <w:lvl w:ilvl="0" w:tplc="D06C4352">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B735F"/>
    <w:multiLevelType w:val="hybridMultilevel"/>
    <w:tmpl w:val="1C0C395E"/>
    <w:lvl w:ilvl="0" w:tplc="E5B624A4">
      <w:start w:val="1"/>
      <w:numFmt w:val="bullet"/>
      <w:lvlText w:val=""/>
      <w:lvlJc w:val="left"/>
      <w:pPr>
        <w:tabs>
          <w:tab w:val="num" w:pos="1080"/>
        </w:tabs>
        <w:ind w:left="1080" w:hanging="360"/>
      </w:pPr>
      <w:rPr>
        <w:rFonts w:ascii="Symbol" w:hAnsi="Symbol" w:hint="default"/>
        <w:sz w:val="22"/>
        <w:szCs w:val="22"/>
      </w:rPr>
    </w:lvl>
    <w:lvl w:ilvl="1" w:tplc="08090003">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3">
    <w:nsid w:val="11227DB3"/>
    <w:multiLevelType w:val="hybridMultilevel"/>
    <w:tmpl w:val="191EE622"/>
    <w:lvl w:ilvl="0" w:tplc="D06C4352">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8840B1"/>
    <w:multiLevelType w:val="multilevel"/>
    <w:tmpl w:val="11BE0B48"/>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314B50"/>
    <w:multiLevelType w:val="hybridMultilevel"/>
    <w:tmpl w:val="079425AC"/>
    <w:lvl w:ilvl="0" w:tplc="D06C4352">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84A4F"/>
    <w:multiLevelType w:val="hybridMultilevel"/>
    <w:tmpl w:val="DD26B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ED122F"/>
    <w:multiLevelType w:val="hybridMultilevel"/>
    <w:tmpl w:val="9626B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35E7E1C"/>
    <w:multiLevelType w:val="multilevel"/>
    <w:tmpl w:val="8AEAD234"/>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5445C52"/>
    <w:multiLevelType w:val="multilevel"/>
    <w:tmpl w:val="E91C7F68"/>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A5233E8"/>
    <w:multiLevelType w:val="hybridMultilevel"/>
    <w:tmpl w:val="1D1079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525057"/>
    <w:multiLevelType w:val="multilevel"/>
    <w:tmpl w:val="DD3C058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2">
    <w:nsid w:val="2BE77DE5"/>
    <w:multiLevelType w:val="multilevel"/>
    <w:tmpl w:val="40CE7E92"/>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D1B1481"/>
    <w:multiLevelType w:val="hybridMultilevel"/>
    <w:tmpl w:val="A1C2054A"/>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9D7EDB"/>
    <w:multiLevelType w:val="multilevel"/>
    <w:tmpl w:val="58E248E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8204FFE"/>
    <w:multiLevelType w:val="hybridMultilevel"/>
    <w:tmpl w:val="FFCA9C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9B768E2"/>
    <w:multiLevelType w:val="multilevel"/>
    <w:tmpl w:val="11BE0B4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DCF7C0A"/>
    <w:multiLevelType w:val="hybridMultilevel"/>
    <w:tmpl w:val="947E24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76A013B"/>
    <w:multiLevelType w:val="hybridMultilevel"/>
    <w:tmpl w:val="AF3C3A7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99171CD"/>
    <w:multiLevelType w:val="hybridMultilevel"/>
    <w:tmpl w:val="504268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54806B3C"/>
    <w:multiLevelType w:val="hybridMultilevel"/>
    <w:tmpl w:val="5E541BB6"/>
    <w:lvl w:ilvl="0" w:tplc="D06C4352">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3D587F"/>
    <w:multiLevelType w:val="multilevel"/>
    <w:tmpl w:val="47340130"/>
    <w:lvl w:ilvl="0">
      <w:start w:val="1"/>
      <w:numFmt w:val="decimal"/>
      <w:lvlText w:val="%1"/>
      <w:lvlJc w:val="left"/>
      <w:pPr>
        <w:tabs>
          <w:tab w:val="num" w:pos="720"/>
        </w:tabs>
        <w:ind w:left="720" w:hanging="720"/>
      </w:pPr>
      <w:rPr>
        <w:rFonts w:ascii="Arial" w:hAnsi="Arial" w:hint="default"/>
        <w:b w:val="0"/>
        <w:i w:val="0"/>
        <w:sz w:val="22"/>
        <w:u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lvlText w:val="(%2)"/>
      <w:lvlJc w:val="left"/>
      <w:pPr>
        <w:tabs>
          <w:tab w:val="num" w:pos="1440"/>
        </w:tabs>
        <w:ind w:left="1440" w:hanging="720"/>
      </w:pPr>
      <w:rPr>
        <w:rFonts w:ascii="Arial" w:hAnsi="Arial" w:hint="default"/>
        <w:b w:val="0"/>
        <w:i w:val="0"/>
        <w:sz w:val="22"/>
        <w:u w:val="none"/>
      </w:rPr>
    </w:lvl>
    <w:lvl w:ilvl="2">
      <w:start w:val="1"/>
      <w:numFmt w:val="lowerLetter"/>
      <w:lvlText w:val="(%3)"/>
      <w:lvlJc w:val="left"/>
      <w:pPr>
        <w:tabs>
          <w:tab w:val="num" w:pos="1440"/>
        </w:tabs>
        <w:ind w:left="1440" w:hanging="720"/>
      </w:pPr>
      <w:rPr>
        <w:rFonts w:ascii="Arial" w:hAnsi="Arial" w:hint="default"/>
        <w:b w:val="0"/>
        <w:i w:val="0"/>
        <w:sz w:val="22"/>
        <w:u w:val="none"/>
      </w:rPr>
    </w:lvl>
    <w:lvl w:ilvl="3">
      <w:start w:val="1"/>
      <w:numFmt w:val="none"/>
      <w:lvlText w:val=""/>
      <w:lvlJc w:val="left"/>
      <w:pPr>
        <w:tabs>
          <w:tab w:val="num" w:pos="2160"/>
        </w:tabs>
        <w:ind w:left="2160" w:hanging="1080"/>
      </w:pPr>
      <w:rPr>
        <w:b w:val="0"/>
        <w:i w:val="0"/>
        <w:u w:val="none"/>
      </w:rPr>
    </w:lvl>
    <w:lvl w:ilvl="4">
      <w:start w:val="1"/>
      <w:numFmt w:val="none"/>
      <w:lvlText w:val=""/>
      <w:lvlJc w:val="left"/>
      <w:pPr>
        <w:tabs>
          <w:tab w:val="num" w:pos="1440"/>
        </w:tabs>
        <w:ind w:left="1440" w:hanging="720"/>
      </w:pPr>
      <w:rPr>
        <w:rFonts w:hint="default"/>
        <w:b w:val="0"/>
        <w:i w:val="0"/>
        <w:u w:val="none"/>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2">
    <w:nsid w:val="590E491F"/>
    <w:multiLevelType w:val="hybridMultilevel"/>
    <w:tmpl w:val="B83431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C2F3C90"/>
    <w:multiLevelType w:val="multilevel"/>
    <w:tmpl w:val="8B3280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CAC7770"/>
    <w:multiLevelType w:val="hybridMultilevel"/>
    <w:tmpl w:val="E0826F80"/>
    <w:lvl w:ilvl="0" w:tplc="E494BFB4">
      <w:start w:val="10"/>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E0D5971"/>
    <w:multiLevelType w:val="hybridMultilevel"/>
    <w:tmpl w:val="050AB668"/>
    <w:lvl w:ilvl="0" w:tplc="D06C4352">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F01AB0"/>
    <w:multiLevelType w:val="hybridMultilevel"/>
    <w:tmpl w:val="2848B20C"/>
    <w:lvl w:ilvl="0" w:tplc="D06C4352">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2B746D"/>
    <w:multiLevelType w:val="multilevel"/>
    <w:tmpl w:val="081A4F4E"/>
    <w:lvl w:ilvl="0">
      <w:start w:val="1"/>
      <w:numFmt w:val="decimal"/>
      <w:lvlText w:val="%1"/>
      <w:lvlJc w:val="left"/>
      <w:pPr>
        <w:tabs>
          <w:tab w:val="num" w:pos="720"/>
        </w:tabs>
        <w:ind w:left="720" w:hanging="720"/>
      </w:pPr>
      <w:rPr>
        <w:rFonts w:ascii="Arial" w:hAnsi="Arial" w:hint="default"/>
        <w:b w:val="0"/>
        <w:i w:val="0"/>
        <w:sz w:val="22"/>
        <w:u w:val="none"/>
      </w:rPr>
    </w:lvl>
    <w:lvl w:ilvl="1">
      <w:start w:val="1"/>
      <w:numFmt w:val="decimal"/>
      <w:lvlText w:val="%1.%2"/>
      <w:lvlJc w:val="left"/>
      <w:pPr>
        <w:tabs>
          <w:tab w:val="num" w:pos="720"/>
        </w:tabs>
        <w:ind w:left="720" w:hanging="720"/>
      </w:pPr>
      <w:rPr>
        <w:rFonts w:ascii="Arial" w:hAnsi="Arial" w:hint="default"/>
        <w:b w:val="0"/>
        <w:i w:val="0"/>
        <w:sz w:val="22"/>
        <w:u w:val="none"/>
      </w:rPr>
    </w:lvl>
    <w:lvl w:ilvl="2">
      <w:start w:val="1"/>
      <w:numFmt w:val="lowerLetter"/>
      <w:lvlText w:val="%3)"/>
      <w:lvlJc w:val="left"/>
      <w:pPr>
        <w:tabs>
          <w:tab w:val="num" w:pos="1440"/>
        </w:tabs>
        <w:ind w:left="1440" w:hanging="720"/>
      </w:pPr>
      <w:rPr>
        <w:rFonts w:ascii="Arial" w:hAnsi="Arial" w:hint="default"/>
        <w:b w:val="0"/>
        <w:i w:val="0"/>
        <w:sz w:val="22"/>
        <w:u w:val="none"/>
      </w:rPr>
    </w:lvl>
    <w:lvl w:ilvl="3">
      <w:start w:val="1"/>
      <w:numFmt w:val="lowerRoman"/>
      <w:lvlText w:val="(%4)"/>
      <w:lvlJc w:val="left"/>
      <w:pPr>
        <w:tabs>
          <w:tab w:val="num" w:pos="2160"/>
        </w:tabs>
        <w:ind w:left="2160" w:hanging="1080"/>
      </w:pPr>
      <w:rPr>
        <w:b w:val="0"/>
        <w:i w:val="0"/>
        <w:u w:val="none"/>
      </w:rPr>
    </w:lvl>
    <w:lvl w:ilvl="4">
      <w:start w:val="1"/>
      <w:numFmt w:val="bullet"/>
      <w:lvlText w:val=""/>
      <w:lvlJc w:val="left"/>
      <w:pPr>
        <w:tabs>
          <w:tab w:val="num" w:pos="1440"/>
        </w:tabs>
        <w:ind w:left="1440" w:hanging="720"/>
      </w:pPr>
      <w:rPr>
        <w:rFonts w:ascii="Symbol" w:hAnsi="Symbol" w:hint="default"/>
        <w:b w:val="0"/>
        <w:i w:val="0"/>
        <w:u w:val="none"/>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8">
    <w:nsid w:val="65D57641"/>
    <w:multiLevelType w:val="hybridMultilevel"/>
    <w:tmpl w:val="E68403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6BB67A15"/>
    <w:multiLevelType w:val="multilevel"/>
    <w:tmpl w:val="0C1CCA9A"/>
    <w:lvl w:ilvl="0">
      <w:start w:val="1"/>
      <w:numFmt w:val="decimal"/>
      <w:lvlText w:val="%1"/>
      <w:lvlJc w:val="left"/>
      <w:pPr>
        <w:tabs>
          <w:tab w:val="num" w:pos="720"/>
        </w:tabs>
        <w:ind w:left="720" w:hanging="720"/>
      </w:pPr>
      <w:rPr>
        <w:rFonts w:ascii="Arial" w:hAnsi="Arial" w:hint="default"/>
        <w:b w:val="0"/>
        <w:i w:val="0"/>
        <w:sz w:val="22"/>
        <w:u w:val="none"/>
      </w:rPr>
    </w:lvl>
    <w:lvl w:ilvl="1">
      <w:start w:val="7"/>
      <w:numFmt w:val="decimal"/>
      <w:lvlText w:val="%1.%2"/>
      <w:lvlJc w:val="left"/>
      <w:pPr>
        <w:tabs>
          <w:tab w:val="num" w:pos="720"/>
        </w:tabs>
        <w:ind w:left="720" w:hanging="720"/>
      </w:pPr>
      <w:rPr>
        <w:rFonts w:ascii="Arial" w:hAnsi="Arial" w:hint="default"/>
        <w:b w:val="0"/>
        <w:i w:val="0"/>
        <w:sz w:val="22"/>
        <w:u w:val="none"/>
      </w:rPr>
    </w:lvl>
    <w:lvl w:ilvl="2">
      <w:start w:val="1"/>
      <w:numFmt w:val="lowerLetter"/>
      <w:lvlText w:val="%3)"/>
      <w:lvlJc w:val="left"/>
      <w:pPr>
        <w:tabs>
          <w:tab w:val="num" w:pos="1440"/>
        </w:tabs>
        <w:ind w:left="1440" w:hanging="720"/>
      </w:pPr>
      <w:rPr>
        <w:rFonts w:ascii="Arial" w:hAnsi="Arial" w:hint="default"/>
        <w:b w:val="0"/>
        <w:i w:val="0"/>
        <w:sz w:val="22"/>
        <w:u w:val="none"/>
      </w:rPr>
    </w:lvl>
    <w:lvl w:ilvl="3">
      <w:start w:val="1"/>
      <w:numFmt w:val="lowerRoman"/>
      <w:lvlText w:val="(%4)"/>
      <w:lvlJc w:val="left"/>
      <w:pPr>
        <w:tabs>
          <w:tab w:val="num" w:pos="2160"/>
        </w:tabs>
        <w:ind w:left="2160" w:hanging="1080"/>
      </w:pPr>
      <w:rPr>
        <w:rFonts w:hint="default"/>
        <w:b w:val="0"/>
        <w:i w:val="0"/>
        <w:u w:val="none"/>
      </w:rPr>
    </w:lvl>
    <w:lvl w:ilvl="4">
      <w:start w:val="1"/>
      <w:numFmt w:val="bullet"/>
      <w:lvlText w:val=""/>
      <w:lvlJc w:val="left"/>
      <w:pPr>
        <w:tabs>
          <w:tab w:val="num" w:pos="1440"/>
        </w:tabs>
        <w:ind w:left="1440" w:hanging="720"/>
      </w:pPr>
      <w:rPr>
        <w:rFonts w:ascii="Symbol" w:hAnsi="Symbol" w:hint="default"/>
        <w:b w:val="0"/>
        <w:i w:val="0"/>
        <w:u w:val="none"/>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nsid w:val="6C454F73"/>
    <w:multiLevelType w:val="hybridMultilevel"/>
    <w:tmpl w:val="47E21A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nsid w:val="6D42407D"/>
    <w:multiLevelType w:val="multilevel"/>
    <w:tmpl w:val="6BC8316C"/>
    <w:lvl w:ilvl="0">
      <w:start w:val="10"/>
      <w:numFmt w:val="decimal"/>
      <w:lvlText w:val="%1"/>
      <w:lvlJc w:val="left"/>
      <w:pPr>
        <w:tabs>
          <w:tab w:val="num" w:pos="435"/>
        </w:tabs>
        <w:ind w:left="435" w:hanging="435"/>
      </w:pPr>
      <w:rPr>
        <w:rFonts w:cs="Arial" w:hint="default"/>
        <w:sz w:val="22"/>
      </w:rPr>
    </w:lvl>
    <w:lvl w:ilvl="1">
      <w:start w:val="1"/>
      <w:numFmt w:val="decimal"/>
      <w:lvlText w:val="%1.%2"/>
      <w:lvlJc w:val="left"/>
      <w:pPr>
        <w:tabs>
          <w:tab w:val="num" w:pos="795"/>
        </w:tabs>
        <w:ind w:left="795" w:hanging="435"/>
      </w:pPr>
      <w:rPr>
        <w:rFonts w:cs="Arial" w:hint="default"/>
        <w:sz w:val="22"/>
      </w:rPr>
    </w:lvl>
    <w:lvl w:ilvl="2">
      <w:start w:val="1"/>
      <w:numFmt w:val="decimal"/>
      <w:lvlText w:val="%1.%2.%3"/>
      <w:lvlJc w:val="left"/>
      <w:pPr>
        <w:tabs>
          <w:tab w:val="num" w:pos="1440"/>
        </w:tabs>
        <w:ind w:left="1440" w:hanging="720"/>
      </w:pPr>
      <w:rPr>
        <w:rFonts w:cs="Arial" w:hint="default"/>
        <w:sz w:val="22"/>
      </w:rPr>
    </w:lvl>
    <w:lvl w:ilvl="3">
      <w:start w:val="1"/>
      <w:numFmt w:val="decimal"/>
      <w:lvlText w:val="%1.%2.%3.%4"/>
      <w:lvlJc w:val="left"/>
      <w:pPr>
        <w:tabs>
          <w:tab w:val="num" w:pos="1800"/>
        </w:tabs>
        <w:ind w:left="1800" w:hanging="720"/>
      </w:pPr>
      <w:rPr>
        <w:rFonts w:cs="Arial" w:hint="default"/>
        <w:sz w:val="22"/>
      </w:rPr>
    </w:lvl>
    <w:lvl w:ilvl="4">
      <w:start w:val="1"/>
      <w:numFmt w:val="decimal"/>
      <w:lvlText w:val="%1.%2.%3.%4.%5"/>
      <w:lvlJc w:val="left"/>
      <w:pPr>
        <w:tabs>
          <w:tab w:val="num" w:pos="2520"/>
        </w:tabs>
        <w:ind w:left="2520" w:hanging="1080"/>
      </w:pPr>
      <w:rPr>
        <w:rFonts w:cs="Arial" w:hint="default"/>
        <w:sz w:val="22"/>
      </w:rPr>
    </w:lvl>
    <w:lvl w:ilvl="5">
      <w:start w:val="1"/>
      <w:numFmt w:val="decimal"/>
      <w:lvlText w:val="%1.%2.%3.%4.%5.%6"/>
      <w:lvlJc w:val="left"/>
      <w:pPr>
        <w:tabs>
          <w:tab w:val="num" w:pos="2880"/>
        </w:tabs>
        <w:ind w:left="2880" w:hanging="1080"/>
      </w:pPr>
      <w:rPr>
        <w:rFonts w:cs="Arial" w:hint="default"/>
        <w:sz w:val="22"/>
      </w:rPr>
    </w:lvl>
    <w:lvl w:ilvl="6">
      <w:start w:val="1"/>
      <w:numFmt w:val="decimal"/>
      <w:lvlText w:val="%1.%2.%3.%4.%5.%6.%7"/>
      <w:lvlJc w:val="left"/>
      <w:pPr>
        <w:tabs>
          <w:tab w:val="num" w:pos="3600"/>
        </w:tabs>
        <w:ind w:left="3600" w:hanging="1440"/>
      </w:pPr>
      <w:rPr>
        <w:rFonts w:cs="Arial" w:hint="default"/>
        <w:sz w:val="22"/>
      </w:rPr>
    </w:lvl>
    <w:lvl w:ilvl="7">
      <w:start w:val="1"/>
      <w:numFmt w:val="decimal"/>
      <w:lvlText w:val="%1.%2.%3.%4.%5.%6.%7.%8"/>
      <w:lvlJc w:val="left"/>
      <w:pPr>
        <w:tabs>
          <w:tab w:val="num" w:pos="3960"/>
        </w:tabs>
        <w:ind w:left="3960" w:hanging="1440"/>
      </w:pPr>
      <w:rPr>
        <w:rFonts w:cs="Arial" w:hint="default"/>
        <w:sz w:val="22"/>
      </w:rPr>
    </w:lvl>
    <w:lvl w:ilvl="8">
      <w:start w:val="1"/>
      <w:numFmt w:val="decimal"/>
      <w:lvlText w:val="%1.%2.%3.%4.%5.%6.%7.%8.%9"/>
      <w:lvlJc w:val="left"/>
      <w:pPr>
        <w:tabs>
          <w:tab w:val="num" w:pos="4680"/>
        </w:tabs>
        <w:ind w:left="4680" w:hanging="1800"/>
      </w:pPr>
      <w:rPr>
        <w:rFonts w:cs="Arial" w:hint="default"/>
        <w:sz w:val="22"/>
      </w:rPr>
    </w:lvl>
  </w:abstractNum>
  <w:abstractNum w:abstractNumId="32">
    <w:nsid w:val="6D5E0EE1"/>
    <w:multiLevelType w:val="hybridMultilevel"/>
    <w:tmpl w:val="F0A8F9DA"/>
    <w:lvl w:ilvl="0" w:tplc="D06C4352">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D23080"/>
    <w:multiLevelType w:val="multilevel"/>
    <w:tmpl w:val="970638D6"/>
    <w:lvl w:ilvl="0">
      <w:start w:val="2"/>
      <w:numFmt w:val="decimal"/>
      <w:lvlText w:val="%1"/>
      <w:lvlJc w:val="left"/>
      <w:pPr>
        <w:tabs>
          <w:tab w:val="num" w:pos="720"/>
        </w:tabs>
        <w:ind w:left="720" w:hanging="720"/>
      </w:pPr>
      <w:rPr>
        <w:rFonts w:ascii="Arial" w:hAnsi="Arial" w:hint="default"/>
        <w:b w:val="0"/>
        <w:i w:val="0"/>
        <w:sz w:val="22"/>
        <w:u w:val="none"/>
      </w:rPr>
    </w:lvl>
    <w:lvl w:ilvl="1">
      <w:start w:val="1"/>
      <w:numFmt w:val="decimal"/>
      <w:lvlText w:val="%1.%2"/>
      <w:lvlJc w:val="left"/>
      <w:pPr>
        <w:tabs>
          <w:tab w:val="num" w:pos="720"/>
        </w:tabs>
        <w:ind w:left="720" w:hanging="720"/>
      </w:pPr>
      <w:rPr>
        <w:rFonts w:ascii="Arial" w:hAnsi="Arial" w:hint="default"/>
        <w:b w:val="0"/>
        <w:i w:val="0"/>
        <w:sz w:val="22"/>
        <w:u w:val="none"/>
      </w:rPr>
    </w:lvl>
    <w:lvl w:ilvl="2">
      <w:start w:val="1"/>
      <w:numFmt w:val="lowerLetter"/>
      <w:lvlText w:val="%3)"/>
      <w:lvlJc w:val="left"/>
      <w:pPr>
        <w:tabs>
          <w:tab w:val="num" w:pos="1440"/>
        </w:tabs>
        <w:ind w:left="1440" w:hanging="720"/>
      </w:pPr>
      <w:rPr>
        <w:rFonts w:ascii="Arial" w:hAnsi="Arial" w:hint="default"/>
        <w:b w:val="0"/>
        <w:i w:val="0"/>
        <w:sz w:val="22"/>
        <w:u w:val="none"/>
      </w:rPr>
    </w:lvl>
    <w:lvl w:ilvl="3">
      <w:start w:val="1"/>
      <w:numFmt w:val="lowerRoman"/>
      <w:lvlText w:val="(%4)"/>
      <w:lvlJc w:val="left"/>
      <w:pPr>
        <w:tabs>
          <w:tab w:val="num" w:pos="2160"/>
        </w:tabs>
        <w:ind w:left="2160" w:hanging="1080"/>
      </w:pPr>
      <w:rPr>
        <w:rFonts w:hint="default"/>
        <w:b w:val="0"/>
        <w:i w:val="0"/>
        <w:u w:val="none"/>
      </w:rPr>
    </w:lvl>
    <w:lvl w:ilvl="4">
      <w:start w:val="1"/>
      <w:numFmt w:val="bullet"/>
      <w:lvlText w:val=""/>
      <w:lvlJc w:val="left"/>
      <w:pPr>
        <w:tabs>
          <w:tab w:val="num" w:pos="1440"/>
        </w:tabs>
        <w:ind w:left="1440" w:hanging="720"/>
      </w:pPr>
      <w:rPr>
        <w:rFonts w:ascii="Symbol" w:hAnsi="Symbol" w:hint="default"/>
        <w:b w:val="0"/>
        <w:i w:val="0"/>
        <w:u w:val="none"/>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nsid w:val="7C3E2685"/>
    <w:multiLevelType w:val="multilevel"/>
    <w:tmpl w:val="3EC8DD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C730883"/>
    <w:multiLevelType w:val="hybridMultilevel"/>
    <w:tmpl w:val="786417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7E4D2B05"/>
    <w:multiLevelType w:val="hybridMultilevel"/>
    <w:tmpl w:val="3A4AB8B0"/>
    <w:lvl w:ilvl="0" w:tplc="D06C4352">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484158"/>
    <w:multiLevelType w:val="hybridMultilevel"/>
    <w:tmpl w:val="38B02012"/>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21"/>
  </w:num>
  <w:num w:numId="3">
    <w:abstractNumId w:val="27"/>
  </w:num>
  <w:num w:numId="4">
    <w:abstractNumId w:val="4"/>
  </w:num>
  <w:num w:numId="5">
    <w:abstractNumId w:val="28"/>
  </w:num>
  <w:num w:numId="6">
    <w:abstractNumId w:val="12"/>
  </w:num>
  <w:num w:numId="7">
    <w:abstractNumId w:val="9"/>
  </w:num>
  <w:num w:numId="8">
    <w:abstractNumId w:val="8"/>
  </w:num>
  <w:num w:numId="9">
    <w:abstractNumId w:val="17"/>
  </w:num>
  <w:num w:numId="10">
    <w:abstractNumId w:val="18"/>
  </w:num>
  <w:num w:numId="11">
    <w:abstractNumId w:val="15"/>
  </w:num>
  <w:num w:numId="12">
    <w:abstractNumId w:val="30"/>
  </w:num>
  <w:num w:numId="13">
    <w:abstractNumId w:val="35"/>
  </w:num>
  <w:num w:numId="14">
    <w:abstractNumId w:val="22"/>
  </w:num>
  <w:num w:numId="15">
    <w:abstractNumId w:val="19"/>
  </w:num>
  <w:num w:numId="16">
    <w:abstractNumId w:val="24"/>
  </w:num>
  <w:num w:numId="17">
    <w:abstractNumId w:val="31"/>
  </w:num>
  <w:num w:numId="18">
    <w:abstractNumId w:val="16"/>
  </w:num>
  <w:num w:numId="19">
    <w:abstractNumId w:val="7"/>
  </w:num>
  <w:num w:numId="20">
    <w:abstractNumId w:val="10"/>
  </w:num>
  <w:num w:numId="21">
    <w:abstractNumId w:val="13"/>
  </w:num>
  <w:num w:numId="22">
    <w:abstractNumId w:val="37"/>
  </w:num>
  <w:num w:numId="23">
    <w:abstractNumId w:val="0"/>
  </w:num>
  <w:num w:numId="24">
    <w:abstractNumId w:val="33"/>
  </w:num>
  <w:num w:numId="25">
    <w:abstractNumId w:val="2"/>
  </w:num>
  <w:num w:numId="26">
    <w:abstractNumId w:val="6"/>
  </w:num>
  <w:num w:numId="27">
    <w:abstractNumId w:val="1"/>
  </w:num>
  <w:num w:numId="28">
    <w:abstractNumId w:val="20"/>
  </w:num>
  <w:num w:numId="29">
    <w:abstractNumId w:val="26"/>
  </w:num>
  <w:num w:numId="30">
    <w:abstractNumId w:val="5"/>
  </w:num>
  <w:num w:numId="31">
    <w:abstractNumId w:val="3"/>
  </w:num>
  <w:num w:numId="32">
    <w:abstractNumId w:val="25"/>
  </w:num>
  <w:num w:numId="33">
    <w:abstractNumId w:val="36"/>
  </w:num>
  <w:num w:numId="34">
    <w:abstractNumId w:val="32"/>
  </w:num>
  <w:num w:numId="35">
    <w:abstractNumId w:val="11"/>
  </w:num>
  <w:num w:numId="36">
    <w:abstractNumId w:val="14"/>
  </w:num>
  <w:num w:numId="37">
    <w:abstractNumId w:val="3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B3"/>
    <w:rsid w:val="000039CD"/>
    <w:rsid w:val="0005509E"/>
    <w:rsid w:val="00071E7B"/>
    <w:rsid w:val="00093897"/>
    <w:rsid w:val="000B2DB0"/>
    <w:rsid w:val="000B4B1B"/>
    <w:rsid w:val="000C49C8"/>
    <w:rsid w:val="000F55B0"/>
    <w:rsid w:val="00104FA1"/>
    <w:rsid w:val="00105481"/>
    <w:rsid w:val="001332C0"/>
    <w:rsid w:val="0013563F"/>
    <w:rsid w:val="001422FF"/>
    <w:rsid w:val="00150721"/>
    <w:rsid w:val="00156EB5"/>
    <w:rsid w:val="00157CA8"/>
    <w:rsid w:val="0016732E"/>
    <w:rsid w:val="001A1742"/>
    <w:rsid w:val="001A7DF4"/>
    <w:rsid w:val="001D1EE6"/>
    <w:rsid w:val="001D6468"/>
    <w:rsid w:val="001E1217"/>
    <w:rsid w:val="001E667A"/>
    <w:rsid w:val="001F6073"/>
    <w:rsid w:val="001F67B1"/>
    <w:rsid w:val="002027F2"/>
    <w:rsid w:val="002035DC"/>
    <w:rsid w:val="00206E8E"/>
    <w:rsid w:val="00210A8C"/>
    <w:rsid w:val="0026024D"/>
    <w:rsid w:val="00281915"/>
    <w:rsid w:val="00291643"/>
    <w:rsid w:val="002A1C91"/>
    <w:rsid w:val="002B2370"/>
    <w:rsid w:val="002C1D63"/>
    <w:rsid w:val="002C2132"/>
    <w:rsid w:val="002E72C2"/>
    <w:rsid w:val="003229FF"/>
    <w:rsid w:val="00354C4A"/>
    <w:rsid w:val="00373734"/>
    <w:rsid w:val="00373C3E"/>
    <w:rsid w:val="00376601"/>
    <w:rsid w:val="003840F6"/>
    <w:rsid w:val="003B29B1"/>
    <w:rsid w:val="003B7F22"/>
    <w:rsid w:val="003C5FF4"/>
    <w:rsid w:val="003F0003"/>
    <w:rsid w:val="003F61C4"/>
    <w:rsid w:val="003F6C69"/>
    <w:rsid w:val="003F6F1D"/>
    <w:rsid w:val="004161B1"/>
    <w:rsid w:val="004223CE"/>
    <w:rsid w:val="00434C5E"/>
    <w:rsid w:val="00450A6D"/>
    <w:rsid w:val="00497386"/>
    <w:rsid w:val="004B621E"/>
    <w:rsid w:val="004B65AF"/>
    <w:rsid w:val="00504F47"/>
    <w:rsid w:val="00511F4F"/>
    <w:rsid w:val="00520C47"/>
    <w:rsid w:val="00523913"/>
    <w:rsid w:val="0052488D"/>
    <w:rsid w:val="00535EB6"/>
    <w:rsid w:val="00552E1B"/>
    <w:rsid w:val="005725C5"/>
    <w:rsid w:val="005868A4"/>
    <w:rsid w:val="005969D9"/>
    <w:rsid w:val="00597556"/>
    <w:rsid w:val="005B782F"/>
    <w:rsid w:val="005C4345"/>
    <w:rsid w:val="005C6982"/>
    <w:rsid w:val="005E3765"/>
    <w:rsid w:val="00614B7E"/>
    <w:rsid w:val="0062242D"/>
    <w:rsid w:val="00624986"/>
    <w:rsid w:val="006531F9"/>
    <w:rsid w:val="00662069"/>
    <w:rsid w:val="00681844"/>
    <w:rsid w:val="00696A26"/>
    <w:rsid w:val="006A59D7"/>
    <w:rsid w:val="006E5ECC"/>
    <w:rsid w:val="006E7936"/>
    <w:rsid w:val="007006C1"/>
    <w:rsid w:val="00705F5A"/>
    <w:rsid w:val="00726917"/>
    <w:rsid w:val="0076095E"/>
    <w:rsid w:val="007675D6"/>
    <w:rsid w:val="007D4D72"/>
    <w:rsid w:val="007D6BA9"/>
    <w:rsid w:val="007E07A8"/>
    <w:rsid w:val="007E281B"/>
    <w:rsid w:val="007E5205"/>
    <w:rsid w:val="00810599"/>
    <w:rsid w:val="008248A9"/>
    <w:rsid w:val="00834517"/>
    <w:rsid w:val="00841AA6"/>
    <w:rsid w:val="00841B06"/>
    <w:rsid w:val="008545E3"/>
    <w:rsid w:val="00863552"/>
    <w:rsid w:val="00871679"/>
    <w:rsid w:val="008764D0"/>
    <w:rsid w:val="00891E52"/>
    <w:rsid w:val="008977A1"/>
    <w:rsid w:val="00897C52"/>
    <w:rsid w:val="008A36B8"/>
    <w:rsid w:val="008B0838"/>
    <w:rsid w:val="008C3D4F"/>
    <w:rsid w:val="008C5469"/>
    <w:rsid w:val="0092605B"/>
    <w:rsid w:val="00940DD4"/>
    <w:rsid w:val="009576D4"/>
    <w:rsid w:val="0096043D"/>
    <w:rsid w:val="00977DF3"/>
    <w:rsid w:val="0099001C"/>
    <w:rsid w:val="009A6D6C"/>
    <w:rsid w:val="009C1A72"/>
    <w:rsid w:val="009E3927"/>
    <w:rsid w:val="009E3BCE"/>
    <w:rsid w:val="00A02672"/>
    <w:rsid w:val="00A15435"/>
    <w:rsid w:val="00A303BD"/>
    <w:rsid w:val="00A325B3"/>
    <w:rsid w:val="00A353B2"/>
    <w:rsid w:val="00A5460E"/>
    <w:rsid w:val="00A758FB"/>
    <w:rsid w:val="00A9425B"/>
    <w:rsid w:val="00AB5453"/>
    <w:rsid w:val="00AB7125"/>
    <w:rsid w:val="00AC097D"/>
    <w:rsid w:val="00AD0A2E"/>
    <w:rsid w:val="00AE1C49"/>
    <w:rsid w:val="00B0019B"/>
    <w:rsid w:val="00B1584C"/>
    <w:rsid w:val="00B17511"/>
    <w:rsid w:val="00B20010"/>
    <w:rsid w:val="00B36D2B"/>
    <w:rsid w:val="00B43F0C"/>
    <w:rsid w:val="00B55D55"/>
    <w:rsid w:val="00B77711"/>
    <w:rsid w:val="00BA1B5C"/>
    <w:rsid w:val="00BA4B41"/>
    <w:rsid w:val="00BB1FE2"/>
    <w:rsid w:val="00BD2CE9"/>
    <w:rsid w:val="00BF3277"/>
    <w:rsid w:val="00BF656C"/>
    <w:rsid w:val="00BF7752"/>
    <w:rsid w:val="00C236C8"/>
    <w:rsid w:val="00C279F2"/>
    <w:rsid w:val="00C3672A"/>
    <w:rsid w:val="00C40213"/>
    <w:rsid w:val="00C42352"/>
    <w:rsid w:val="00C456A3"/>
    <w:rsid w:val="00C4721A"/>
    <w:rsid w:val="00C532F2"/>
    <w:rsid w:val="00C533A8"/>
    <w:rsid w:val="00C538E4"/>
    <w:rsid w:val="00C96649"/>
    <w:rsid w:val="00C96852"/>
    <w:rsid w:val="00CA1275"/>
    <w:rsid w:val="00CB19E7"/>
    <w:rsid w:val="00CD4EB3"/>
    <w:rsid w:val="00CF0EA6"/>
    <w:rsid w:val="00CF48E1"/>
    <w:rsid w:val="00D00768"/>
    <w:rsid w:val="00D0513D"/>
    <w:rsid w:val="00D13E47"/>
    <w:rsid w:val="00D2029B"/>
    <w:rsid w:val="00D43FA6"/>
    <w:rsid w:val="00D52F7D"/>
    <w:rsid w:val="00DA2C69"/>
    <w:rsid w:val="00DB07F7"/>
    <w:rsid w:val="00DB09C0"/>
    <w:rsid w:val="00DC00FA"/>
    <w:rsid w:val="00DD33F6"/>
    <w:rsid w:val="00E11F5C"/>
    <w:rsid w:val="00E16A91"/>
    <w:rsid w:val="00E170C6"/>
    <w:rsid w:val="00E3472C"/>
    <w:rsid w:val="00E45549"/>
    <w:rsid w:val="00E5173D"/>
    <w:rsid w:val="00E54F0C"/>
    <w:rsid w:val="00E57BB8"/>
    <w:rsid w:val="00E825F8"/>
    <w:rsid w:val="00E97D90"/>
    <w:rsid w:val="00EA0B82"/>
    <w:rsid w:val="00EA1B0F"/>
    <w:rsid w:val="00EA554F"/>
    <w:rsid w:val="00ED719F"/>
    <w:rsid w:val="00EF4D75"/>
    <w:rsid w:val="00F862A2"/>
    <w:rsid w:val="00F932AF"/>
    <w:rsid w:val="00FA50E0"/>
    <w:rsid w:val="00FE0029"/>
    <w:rsid w:val="00FE4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DCC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B8"/>
    <w:rPr>
      <w:rFonts w:ascii="Arial" w:hAnsi="Arial"/>
    </w:rPr>
  </w:style>
  <w:style w:type="paragraph" w:styleId="Heading2">
    <w:name w:val="heading 2"/>
    <w:basedOn w:val="Normal"/>
    <w:next w:val="Normal"/>
    <w:qFormat/>
    <w:pPr>
      <w:keepNext/>
      <w:spacing w:after="240"/>
      <w:outlineLvl w:val="1"/>
    </w:pPr>
    <w:rPr>
      <w:caps/>
      <w:sz w:val="22"/>
      <w:u w:val="single"/>
    </w:rPr>
  </w:style>
  <w:style w:type="paragraph" w:styleId="Heading3">
    <w:name w:val="heading 3"/>
    <w:basedOn w:val="Normal"/>
    <w:next w:val="Normal"/>
    <w:qFormat/>
    <w:pPr>
      <w:keepNext/>
      <w:spacing w:after="240"/>
      <w:jc w:val="both"/>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rPr>
      <w:sz w:val="22"/>
    </w:rPr>
  </w:style>
  <w:style w:type="paragraph" w:styleId="BalloonText">
    <w:name w:val="Balloon Text"/>
    <w:basedOn w:val="Normal"/>
    <w:semiHidden/>
    <w:rsid w:val="00210A8C"/>
    <w:rPr>
      <w:rFonts w:ascii="Tahoma" w:hAnsi="Tahoma" w:cs="Tahoma"/>
      <w:sz w:val="16"/>
      <w:szCs w:val="16"/>
    </w:rPr>
  </w:style>
  <w:style w:type="character" w:styleId="Hyperlink">
    <w:name w:val="Hyperlink"/>
    <w:rsid w:val="00CA1275"/>
    <w:rPr>
      <w:color w:val="0000FF"/>
      <w:u w:val="single"/>
    </w:rPr>
  </w:style>
  <w:style w:type="character" w:customStyle="1" w:styleId="Style12ptDarkBlue">
    <w:name w:val="Style 12 pt Dark Blue"/>
    <w:rsid w:val="0052488D"/>
    <w:rPr>
      <w:color w:val="auto"/>
      <w:sz w:val="24"/>
    </w:rPr>
  </w:style>
  <w:style w:type="character" w:customStyle="1" w:styleId="Style10ptBoldItalicDarkBlue">
    <w:name w:val="Style 10 pt Bold Italic Dark Blue"/>
    <w:rsid w:val="0052488D"/>
    <w:rPr>
      <w:b/>
      <w:bCs/>
      <w:i/>
      <w:iCs/>
      <w:color w:val="auto"/>
      <w:sz w:val="24"/>
    </w:rPr>
  </w:style>
  <w:style w:type="character" w:styleId="FollowedHyperlink">
    <w:name w:val="FollowedHyperlink"/>
    <w:rsid w:val="00523913"/>
    <w:rPr>
      <w:color w:val="800080"/>
      <w:u w:val="single"/>
    </w:rPr>
  </w:style>
  <w:style w:type="character" w:styleId="CommentReference">
    <w:name w:val="annotation reference"/>
    <w:uiPriority w:val="99"/>
    <w:semiHidden/>
    <w:unhideWhenUsed/>
    <w:rsid w:val="00376601"/>
    <w:rPr>
      <w:sz w:val="16"/>
      <w:szCs w:val="16"/>
    </w:rPr>
  </w:style>
  <w:style w:type="paragraph" w:styleId="CommentText">
    <w:name w:val="annotation text"/>
    <w:basedOn w:val="Normal"/>
    <w:link w:val="CommentTextChar"/>
    <w:uiPriority w:val="99"/>
    <w:semiHidden/>
    <w:unhideWhenUsed/>
    <w:rsid w:val="00376601"/>
  </w:style>
  <w:style w:type="character" w:customStyle="1" w:styleId="CommentTextChar">
    <w:name w:val="Comment Text Char"/>
    <w:link w:val="CommentText"/>
    <w:uiPriority w:val="99"/>
    <w:semiHidden/>
    <w:rsid w:val="00376601"/>
    <w:rPr>
      <w:rFonts w:ascii="Arial" w:hAnsi="Arial"/>
    </w:rPr>
  </w:style>
  <w:style w:type="paragraph" w:styleId="CommentSubject">
    <w:name w:val="annotation subject"/>
    <w:basedOn w:val="CommentText"/>
    <w:next w:val="CommentText"/>
    <w:link w:val="CommentSubjectChar"/>
    <w:uiPriority w:val="99"/>
    <w:semiHidden/>
    <w:unhideWhenUsed/>
    <w:rsid w:val="00376601"/>
    <w:rPr>
      <w:b/>
      <w:bCs/>
    </w:rPr>
  </w:style>
  <w:style w:type="character" w:customStyle="1" w:styleId="CommentSubjectChar">
    <w:name w:val="Comment Subject Char"/>
    <w:link w:val="CommentSubject"/>
    <w:uiPriority w:val="99"/>
    <w:semiHidden/>
    <w:rsid w:val="00376601"/>
    <w:rPr>
      <w:rFonts w:ascii="Arial" w:hAnsi="Arial"/>
      <w:b/>
      <w:bCs/>
    </w:rPr>
  </w:style>
  <w:style w:type="paragraph" w:styleId="ListParagraph">
    <w:name w:val="List Paragraph"/>
    <w:basedOn w:val="Normal"/>
    <w:uiPriority w:val="34"/>
    <w:qFormat/>
    <w:rsid w:val="00A15435"/>
    <w:pPr>
      <w:ind w:left="720"/>
    </w:pPr>
  </w:style>
  <w:style w:type="paragraph" w:styleId="BodyText">
    <w:name w:val="Body Text"/>
    <w:basedOn w:val="Normal"/>
    <w:link w:val="BodyTextChar"/>
    <w:uiPriority w:val="99"/>
    <w:semiHidden/>
    <w:unhideWhenUsed/>
    <w:rsid w:val="008C5469"/>
    <w:pPr>
      <w:spacing w:after="120"/>
    </w:pPr>
    <w:rPr>
      <w:sz w:val="22"/>
      <w:szCs w:val="22"/>
    </w:rPr>
  </w:style>
  <w:style w:type="character" w:customStyle="1" w:styleId="BodyTextChar">
    <w:name w:val="Body Text Char"/>
    <w:link w:val="BodyText"/>
    <w:uiPriority w:val="99"/>
    <w:semiHidden/>
    <w:rsid w:val="008C5469"/>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B8"/>
    <w:rPr>
      <w:rFonts w:ascii="Arial" w:hAnsi="Arial"/>
    </w:rPr>
  </w:style>
  <w:style w:type="paragraph" w:styleId="Heading2">
    <w:name w:val="heading 2"/>
    <w:basedOn w:val="Normal"/>
    <w:next w:val="Normal"/>
    <w:qFormat/>
    <w:pPr>
      <w:keepNext/>
      <w:spacing w:after="240"/>
      <w:outlineLvl w:val="1"/>
    </w:pPr>
    <w:rPr>
      <w:caps/>
      <w:sz w:val="22"/>
      <w:u w:val="single"/>
    </w:rPr>
  </w:style>
  <w:style w:type="paragraph" w:styleId="Heading3">
    <w:name w:val="heading 3"/>
    <w:basedOn w:val="Normal"/>
    <w:next w:val="Normal"/>
    <w:qFormat/>
    <w:pPr>
      <w:keepNext/>
      <w:spacing w:after="240"/>
      <w:jc w:val="both"/>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rPr>
      <w:sz w:val="22"/>
    </w:rPr>
  </w:style>
  <w:style w:type="paragraph" w:styleId="BalloonText">
    <w:name w:val="Balloon Text"/>
    <w:basedOn w:val="Normal"/>
    <w:semiHidden/>
    <w:rsid w:val="00210A8C"/>
    <w:rPr>
      <w:rFonts w:ascii="Tahoma" w:hAnsi="Tahoma" w:cs="Tahoma"/>
      <w:sz w:val="16"/>
      <w:szCs w:val="16"/>
    </w:rPr>
  </w:style>
  <w:style w:type="character" w:styleId="Hyperlink">
    <w:name w:val="Hyperlink"/>
    <w:rsid w:val="00CA1275"/>
    <w:rPr>
      <w:color w:val="0000FF"/>
      <w:u w:val="single"/>
    </w:rPr>
  </w:style>
  <w:style w:type="character" w:customStyle="1" w:styleId="Style12ptDarkBlue">
    <w:name w:val="Style 12 pt Dark Blue"/>
    <w:rsid w:val="0052488D"/>
    <w:rPr>
      <w:color w:val="auto"/>
      <w:sz w:val="24"/>
    </w:rPr>
  </w:style>
  <w:style w:type="character" w:customStyle="1" w:styleId="Style10ptBoldItalicDarkBlue">
    <w:name w:val="Style 10 pt Bold Italic Dark Blue"/>
    <w:rsid w:val="0052488D"/>
    <w:rPr>
      <w:b/>
      <w:bCs/>
      <w:i/>
      <w:iCs/>
      <w:color w:val="auto"/>
      <w:sz w:val="24"/>
    </w:rPr>
  </w:style>
  <w:style w:type="character" w:styleId="FollowedHyperlink">
    <w:name w:val="FollowedHyperlink"/>
    <w:rsid w:val="00523913"/>
    <w:rPr>
      <w:color w:val="800080"/>
      <w:u w:val="single"/>
    </w:rPr>
  </w:style>
  <w:style w:type="character" w:styleId="CommentReference">
    <w:name w:val="annotation reference"/>
    <w:uiPriority w:val="99"/>
    <w:semiHidden/>
    <w:unhideWhenUsed/>
    <w:rsid w:val="00376601"/>
    <w:rPr>
      <w:sz w:val="16"/>
      <w:szCs w:val="16"/>
    </w:rPr>
  </w:style>
  <w:style w:type="paragraph" w:styleId="CommentText">
    <w:name w:val="annotation text"/>
    <w:basedOn w:val="Normal"/>
    <w:link w:val="CommentTextChar"/>
    <w:uiPriority w:val="99"/>
    <w:semiHidden/>
    <w:unhideWhenUsed/>
    <w:rsid w:val="00376601"/>
  </w:style>
  <w:style w:type="character" w:customStyle="1" w:styleId="CommentTextChar">
    <w:name w:val="Comment Text Char"/>
    <w:link w:val="CommentText"/>
    <w:uiPriority w:val="99"/>
    <w:semiHidden/>
    <w:rsid w:val="00376601"/>
    <w:rPr>
      <w:rFonts w:ascii="Arial" w:hAnsi="Arial"/>
    </w:rPr>
  </w:style>
  <w:style w:type="paragraph" w:styleId="CommentSubject">
    <w:name w:val="annotation subject"/>
    <w:basedOn w:val="CommentText"/>
    <w:next w:val="CommentText"/>
    <w:link w:val="CommentSubjectChar"/>
    <w:uiPriority w:val="99"/>
    <w:semiHidden/>
    <w:unhideWhenUsed/>
    <w:rsid w:val="00376601"/>
    <w:rPr>
      <w:b/>
      <w:bCs/>
    </w:rPr>
  </w:style>
  <w:style w:type="character" w:customStyle="1" w:styleId="CommentSubjectChar">
    <w:name w:val="Comment Subject Char"/>
    <w:link w:val="CommentSubject"/>
    <w:uiPriority w:val="99"/>
    <w:semiHidden/>
    <w:rsid w:val="00376601"/>
    <w:rPr>
      <w:rFonts w:ascii="Arial" w:hAnsi="Arial"/>
      <w:b/>
      <w:bCs/>
    </w:rPr>
  </w:style>
  <w:style w:type="paragraph" w:styleId="ListParagraph">
    <w:name w:val="List Paragraph"/>
    <w:basedOn w:val="Normal"/>
    <w:uiPriority w:val="34"/>
    <w:qFormat/>
    <w:rsid w:val="00A15435"/>
    <w:pPr>
      <w:ind w:left="720"/>
    </w:pPr>
  </w:style>
  <w:style w:type="paragraph" w:styleId="BodyText">
    <w:name w:val="Body Text"/>
    <w:basedOn w:val="Normal"/>
    <w:link w:val="BodyTextChar"/>
    <w:uiPriority w:val="99"/>
    <w:semiHidden/>
    <w:unhideWhenUsed/>
    <w:rsid w:val="008C5469"/>
    <w:pPr>
      <w:spacing w:after="120"/>
    </w:pPr>
    <w:rPr>
      <w:sz w:val="22"/>
      <w:szCs w:val="22"/>
    </w:rPr>
  </w:style>
  <w:style w:type="character" w:customStyle="1" w:styleId="BodyTextChar">
    <w:name w:val="Body Text Char"/>
    <w:link w:val="BodyText"/>
    <w:uiPriority w:val="99"/>
    <w:semiHidden/>
    <w:rsid w:val="008C546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761">
      <w:bodyDiv w:val="1"/>
      <w:marLeft w:val="0"/>
      <w:marRight w:val="0"/>
      <w:marTop w:val="0"/>
      <w:marBottom w:val="0"/>
      <w:divBdr>
        <w:top w:val="none" w:sz="0" w:space="0" w:color="auto"/>
        <w:left w:val="none" w:sz="0" w:space="0" w:color="auto"/>
        <w:bottom w:val="none" w:sz="0" w:space="0" w:color="auto"/>
        <w:right w:val="none" w:sz="0" w:space="0" w:color="auto"/>
      </w:divBdr>
    </w:div>
    <w:div w:id="1127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winchester.gov.uk/planning-policy/evidence-base/evidence-base-economy" TargetMode="External"/><Relationship Id="rId26" Type="http://schemas.openxmlformats.org/officeDocument/2006/relationships/hyperlink" Target="http://www.winchester.gov.uk/about/strategies" TargetMode="External"/><Relationship Id="rId3" Type="http://schemas.openxmlformats.org/officeDocument/2006/relationships/customXml" Target="../customXml/item3.xml"/><Relationship Id="rId21" Type="http://schemas.openxmlformats.org/officeDocument/2006/relationships/hyperlink" Target="mailto:jnell@winchester.gov.uk"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winchester.gov.uk/planning-policy/evidence-base/evidence-base-economy" TargetMode="External"/><Relationship Id="rId25" Type="http://schemas.openxmlformats.org/officeDocument/2006/relationships/hyperlink" Target="https://www.winchester.gov.uk/about/privacy-policy"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winchester.gov.uk/assets/attach/13454/Retail-market-report-Winchester-commentary-2017-combined.pdf" TargetMode="External"/><Relationship Id="rId29" Type="http://schemas.openxmlformats.org/officeDocument/2006/relationships/hyperlink" Target="http://www.winchester.gov.uk/planning-policy/evidence-base/evidence-base-econom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winchester.gov.uk/about/access-to-data"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winchester.gov.uk" TargetMode="External"/><Relationship Id="rId23" Type="http://schemas.openxmlformats.org/officeDocument/2006/relationships/hyperlink" Target="mailto:jlee@winchester.gov.uk" TargetMode="External"/><Relationship Id="rId28" Type="http://schemas.openxmlformats.org/officeDocument/2006/relationships/hyperlink" Target="https://www.winchester.gov.uk/assets/attach/3623/4.12-Evidence-Update-Retail-Study-Update-2012.pdf" TargetMode="External"/><Relationship Id="rId10" Type="http://schemas.openxmlformats.org/officeDocument/2006/relationships/webSettings" Target="webSettings.xml"/><Relationship Id="rId19" Type="http://schemas.openxmlformats.org/officeDocument/2006/relationships/hyperlink" Target="https://www.winchester.gov.uk/projects/5744/central-winchester-regeneratio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winchester.gov.uk/planning-policy/local-development-scheme" TargetMode="External"/><Relationship Id="rId22" Type="http://schemas.openxmlformats.org/officeDocument/2006/relationships/hyperlink" Target="mailto:jnell@winchester.gov.uk" TargetMode="External"/><Relationship Id="rId27" Type="http://schemas.openxmlformats.org/officeDocument/2006/relationships/hyperlink" Target="https://www.winchester.gov.uk/assets/attach/12882/RetailStudyUpdate2010.pdf" TargetMode="External"/><Relationship Id="rId30" Type="http://schemas.openxmlformats.org/officeDocument/2006/relationships/hyperlink" Target="https://www.winchester.gov.uk/planning-policy/evidence-base/evidence-base-economy"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ocal Plan" ma:contentTypeID="0x010100BD20F0AA2B8D8A4D944BDFBEDAC77B8800E313E714E9AB184DA23DB42C36E64459007C88C963C0697B4ABE82C0C6A57C865C" ma:contentTypeVersion="22" ma:contentTypeDescription="" ma:contentTypeScope="" ma:versionID="279e3a9710e6cf67b142f4519c4827bf">
  <xsd:schema xmlns:xsd="http://www.w3.org/2001/XMLSchema" xmlns:xs="http://www.w3.org/2001/XMLSchema" xmlns:p="http://schemas.microsoft.com/office/2006/metadata/properties" xmlns:ns2="26c861a3-8d7c-418b-9849-fd9ae0ee5d77" xmlns:ns3="d9d47bb6-4f0c-4a73-9c52-42ce93c6974d" targetNamespace="http://schemas.microsoft.com/office/2006/metadata/properties" ma:root="true" ma:fieldsID="9d409f6f0f902042bdb6ce9cbc8549cb" ns2:_="" ns3:_="">
    <xsd:import namespace="26c861a3-8d7c-418b-9849-fd9ae0ee5d77"/>
    <xsd:import namespace="d9d47bb6-4f0c-4a73-9c52-42ce93c6974d"/>
    <xsd:element name="properties">
      <xsd:complexType>
        <xsd:sequence>
          <xsd:element name="documentManagement">
            <xsd:complexType>
              <xsd:all>
                <xsd:element ref="ns2:TaxCatchAll" minOccurs="0"/>
                <xsd:element ref="ns2:TaxCatchAllLabel" minOccurs="0"/>
                <xsd:element ref="ns2:Original_x0020_Document_x0020_Date" minOccurs="0"/>
                <xsd:element ref="ns2:TaxKeywordTaxHTField" minOccurs="0"/>
                <xsd:element ref="ns3:_dlc_DocId" minOccurs="0"/>
                <xsd:element ref="ns3:_dlc_DocIdUrl" minOccurs="0"/>
                <xsd:element ref="ns3:_dlc_DocIdPersistId" minOccurs="0"/>
                <xsd:element ref="ns3:e0485530c2b84653876d4b563c5c4c99" minOccurs="0"/>
                <xsd:element ref="ns3:Local_x0020_Plan_x0020_Stage" minOccurs="0"/>
                <xsd:element ref="ns3:Plan_x0020_Area" minOccurs="0"/>
                <xsd:element ref="ns3:Evidence_x0020_Base_x0020_Type" minOccurs="0"/>
                <xsd:element ref="ns3:Allocated_x0020_To" minOccurs="0"/>
                <xsd:element ref="ns3:Regulation_x0020_Number" minOccurs="0"/>
                <xsd:element ref="ns3:Plan_x0020_Name" minOccurs="0"/>
                <xsd:element ref="ns3:Year" minOccurs="0"/>
                <xsd:element ref="ns3:Plan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72818aeb-61c4-45f4-b2f6-64b6f76cb561}" ma:internalName="TaxCatchAll" ma:showField="CatchAllData" ma:web="d9d47bb6-4f0c-4a73-9c52-42ce93c6974d">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72818aeb-61c4-45f4-b2f6-64b6f76cb561}" ma:internalName="TaxCatchAllLabel" ma:readOnly="true" ma:showField="CatchAllDataLabel" ma:web="d9d47bb6-4f0c-4a73-9c52-42ce93c6974d">
      <xsd:complexType>
        <xsd:complexContent>
          <xsd:extension base="dms:MultiChoiceLookup">
            <xsd:sequence>
              <xsd:element name="Value" type="dms:Lookup" maxOccurs="unbounded" minOccurs="0" nillable="true"/>
            </xsd:sequence>
          </xsd:extension>
        </xsd:complexContent>
      </xsd:complexType>
    </xsd:element>
    <xsd:element name="Original_x0020_Document_x0020_Date" ma:index="11" nillable="true" ma:displayName="Original Document Date" ma:default="[today]" ma:format="DateOnly" ma:internalName="Original_x0020_Document_x0020_Date">
      <xsd:simpleType>
        <xsd:restriction base="dms:DateTime"/>
      </xsd:simpleType>
    </xsd:element>
    <xsd:element name="TaxKeywordTaxHTField" ma:index="12" nillable="true" ma:taxonomy="true" ma:internalName="TaxKeywordTaxHTField" ma:taxonomyFieldName="TaxKeyword" ma:displayName="Referenc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d47bb6-4f0c-4a73-9c52-42ce93c6974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e0485530c2b84653876d4b563c5c4c99" ma:index="16" ma:taxonomy="true" ma:internalName="e0485530c2b84653876d4b563c5c4c99" ma:taxonomyFieldName="Local_x0020_Plan_x0020_Category" ma:displayName="Local Plan Category" ma:readOnly="false" ma:default="" ma:fieldId="{e0485530-c2b8-4653-876d-4b563c5c4c99}" ma:sspId="d2a3a6c9-dff4-4fc8-bcde-a84e5a3dc5b4" ma:termSetId="16e4d170-359f-4d69-bdf6-773daeacc203" ma:anchorId="2ae2ba7b-6d5c-4c28-b925-a75f94b90ae6" ma:open="false" ma:isKeyword="false">
      <xsd:complexType>
        <xsd:sequence>
          <xsd:element ref="pc:Terms" minOccurs="0" maxOccurs="1"/>
        </xsd:sequence>
      </xsd:complexType>
    </xsd:element>
    <xsd:element name="Local_x0020_Plan_x0020_Stage" ma:index="18" nillable="true" ma:displayName="Local Plan Stage" ma:format="Dropdown" ma:hidden="true" ma:internalName="Local_x0020_Plan_x0020_Stage" ma:readOnly="false">
      <xsd:simpleType>
        <xsd:restriction base="dms:Choice">
          <xsd:enumeration value="Evidence"/>
          <xsd:enumeration value="Frontloading"/>
          <xsd:enumeration value="Draft Plan"/>
          <xsd:enumeration value="Preferred Approach"/>
          <xsd:enumeration value="Pre-Submission"/>
          <xsd:enumeration value="Submission"/>
          <xsd:enumeration value="Examination"/>
          <xsd:enumeration value="Adoption"/>
          <xsd:enumeration value="Monitoring"/>
        </xsd:restriction>
      </xsd:simpleType>
    </xsd:element>
    <xsd:element name="Plan_x0020_Area" ma:index="19" nillable="true" ma:displayName="Plan Area" ma:format="Dropdown" ma:hidden="true" ma:internalName="Plan_x0020_Area" ma:readOnly="false">
      <xsd:simpleType>
        <xsd:restriction base="dms:Choice">
          <xsd:enumeration value="All"/>
          <xsd:enumeration value="Badger Farm"/>
          <xsd:enumeration value="Beauworth"/>
          <xsd:enumeration value="Bighton"/>
          <xsd:enumeration value="Bishops Sutton"/>
          <xsd:enumeration value="Bishops Waltham"/>
          <xsd:enumeration value="Boarhunt"/>
          <xsd:enumeration value="Bramdean and Hinton Ampner"/>
          <xsd:enumeration value="Cheriton"/>
          <xsd:enumeration value="Chilcomb"/>
          <xsd:enumeration value="Colden Common"/>
          <xsd:enumeration value="Compton and Shawford"/>
          <xsd:enumeration value="Corhampton and Meonstoke"/>
          <xsd:enumeration value="Crawley"/>
          <xsd:enumeration value="Curdridge"/>
          <xsd:enumeration value="Denmead"/>
          <xsd:enumeration value="Droxford"/>
          <xsd:enumeration value="Durley"/>
          <xsd:enumeration value="Exton"/>
          <xsd:enumeration value="Hambledon"/>
          <xsd:enumeration value="Headbourne Worthy"/>
          <xsd:enumeration value="Hursley"/>
          <xsd:enumeration value="Itchen Stoke and Ovington"/>
          <xsd:enumeration value="Itchen Valley"/>
          <xsd:enumeration value="Kilmeston"/>
          <xsd:enumeration value="Kings Worthy"/>
          <xsd:enumeration value="Littleton and Harestock"/>
          <xsd:enumeration value="Micheldever"/>
          <xsd:enumeration value="New Alresford"/>
          <xsd:enumeration value="Non-specific"/>
          <xsd:enumeration value="Northington"/>
          <xsd:enumeration value="Old Alresford"/>
          <xsd:enumeration value="Olivers Battery"/>
          <xsd:enumeration value="Otterbourne"/>
          <xsd:enumeration value="Owslebury"/>
          <xsd:enumeration value="Shedfield"/>
          <xsd:enumeration value="Soberton"/>
          <xsd:enumeration value="South Wonston"/>
          <xsd:enumeration value="Southwick and Widley"/>
          <xsd:enumeration value="Sparsholt"/>
          <xsd:enumeration value="St Barnabas"/>
          <xsd:enumeration value="St Bartholomew"/>
          <xsd:enumeration value="St John and All Saints"/>
          <xsd:enumeration value="St Luke"/>
          <xsd:enumeration value="St Michael"/>
          <xsd:enumeration value="St Paul"/>
          <xsd:enumeration value="Swanmore"/>
          <xsd:enumeration value="Tichborne"/>
          <xsd:enumeration value="Twyford"/>
          <xsd:enumeration value="Upham"/>
          <xsd:enumeration value="Waltham Chase"/>
          <xsd:enumeration value="Warnford"/>
          <xsd:enumeration value="West Meon"/>
          <xsd:enumeration value="Whiteley"/>
          <xsd:enumeration value="Wickham"/>
          <xsd:enumeration value="Winchester Town"/>
          <xsd:enumeration value="Wonston"/>
          <xsd:enumeration value="Other Authorities"/>
          <xsd:enumeration value="Other Statutory"/>
          <xsd:enumeration value="Hampshire"/>
          <xsd:enumeration value="National"/>
          <xsd:enumeration value="Regional"/>
          <xsd:enumeration value="SDNPA"/>
        </xsd:restriction>
      </xsd:simpleType>
    </xsd:element>
    <xsd:element name="Evidence_x0020_Base_x0020_Type" ma:index="20" nillable="true" ma:displayName="Evidence Base Type" ma:format="Dropdown" ma:hidden="true" ma:internalName="Evidence_x0020_Base_x0020_Type" ma:readOnly="false">
      <xsd:simpleType>
        <xsd:restriction base="dms:Choice">
          <xsd:enumeration value="Communities"/>
          <xsd:enumeration value="Economy"/>
          <xsd:enumeration value="Environment"/>
          <xsd:enumeration value="Gypsies and Travellers"/>
          <xsd:enumeration value="Housing"/>
          <xsd:enumeration value="Location Based"/>
          <xsd:enumeration value="Monitoring"/>
          <xsd:enumeration value="Other"/>
          <xsd:enumeration value="Sustainability Appraisal"/>
          <xsd:enumeration value="Transport"/>
        </xsd:restriction>
      </xsd:simpleType>
    </xsd:element>
    <xsd:element name="Allocated_x0020_To" ma:index="21" nillable="true" ma:displayName="Allocated To" ma:hidden="true" ma:list="UserInfo" ma:SharePointGroup="0" ma:internalName="Allocat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ulation_x0020_Number" ma:index="22" nillable="true" ma:displayName="Regulation Number" ma:hidden="true" ma:internalName="Regulation_x0020_Number" ma:readOnly="false">
      <xsd:simpleType>
        <xsd:restriction base="dms:Text">
          <xsd:maxLength value="255"/>
        </xsd:restriction>
      </xsd:simpleType>
    </xsd:element>
    <xsd:element name="Plan_x0020_Name" ma:index="23" nillable="true" ma:displayName="Plan Name" ma:hidden="true" ma:internalName="Plan_x0020_Name" ma:readOnly="false">
      <xsd:simpleType>
        <xsd:restriction base="dms:Text">
          <xsd:maxLength value="255"/>
        </xsd:restriction>
      </xsd:simpleType>
    </xsd:element>
    <xsd:element name="Year" ma:index="24" nillable="true" ma:displayName="Year" ma:format="Dropdown" ma:internalName="Year"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Pre 2010"/>
        </xsd:restriction>
      </xsd:simpleType>
    </xsd:element>
    <xsd:element name="Plan_x0020_Type" ma:index="25" nillable="true" ma:displayName="Plan Type" ma:format="Dropdown" ma:hidden="true" ma:internalName="Plan_x0020_Type" ma:readOnly="false">
      <xsd:simpleType>
        <xsd:restriction base="dms:Choice">
          <xsd:enumeration value="CIL"/>
          <xsd:enumeration value="DPD"/>
          <xsd:enumeration value="Local Plan"/>
          <xsd:enumeration value="Neighbourhood Plan"/>
          <xsd:enumeration value="SP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2a3a6c9-dff4-4fc8-bcde-a84e5a3dc5b4" ContentTypeId="0x010100BD20F0AA2B8D8A4D944BDFBEDAC77B8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vidence_x0020_Base_x0020_Type xmlns="d9d47bb6-4f0c-4a73-9c52-42ce93c6974d" xsi:nil="true"/>
    <Allocated_x0020_To xmlns="d9d47bb6-4f0c-4a73-9c52-42ce93c6974d">
      <UserInfo>
        <DisplayName/>
        <AccountId xsi:nil="true"/>
        <AccountType/>
      </UserInfo>
    </Allocated_x0020_To>
    <TaxCatchAll xmlns="26c861a3-8d7c-418b-9849-fd9ae0ee5d77">
      <Value>2067</Value>
    </TaxCatchAll>
    <Local_x0020_Plan_x0020_Stage xmlns="d9d47bb6-4f0c-4a73-9c52-42ce93c6974d">Evidence</Local_x0020_Plan_x0020_Stage>
    <Plan_x0020_Name xmlns="d9d47bb6-4f0c-4a73-9c52-42ce93c6974d">Local Plan Review</Plan_x0020_Name>
    <Plan_x0020_Area xmlns="d9d47bb6-4f0c-4a73-9c52-42ce93c6974d">All</Plan_x0020_Area>
    <e0485530c2b84653876d4b563c5c4c99 xmlns="d9d47bb6-4f0c-4a73-9c52-42ce93c6974d">
      <Terms xmlns="http://schemas.microsoft.com/office/infopath/2007/PartnerControls">
        <TermInfo xmlns="http://schemas.microsoft.com/office/infopath/2007/PartnerControls">
          <TermName>Report</TermName>
          <TermId>5f1ee351-2727-4f27-8029-1967a4e18cf8</TermId>
        </TermInfo>
      </Terms>
    </e0485530c2b84653876d4b563c5c4c99>
    <Year xmlns="d9d47bb6-4f0c-4a73-9c52-42ce93c6974d">2018</Year>
    <Regulation_x0020_Number xmlns="d9d47bb6-4f0c-4a73-9c52-42ce93c6974d" xsi:nil="true"/>
    <Original_x0020_Document_x0020_Date xmlns="26c861a3-8d7c-418b-9849-fd9ae0ee5d77">2018-11-21T00:00:00+00:00</Original_x0020_Document_x0020_Date>
    <Plan_x0020_Type xmlns="d9d47bb6-4f0c-4a73-9c52-42ce93c6974d">Local Plan</Plan_x0020_Type>
    <TaxKeywordTaxHTField xmlns="26c861a3-8d7c-418b-9849-fd9ae0ee5d77">
      <Terms xmlns="http://schemas.microsoft.com/office/infopath/2007/PartnerControls"/>
    </TaxKeywordTaxHTField>
    <_dlc_DocId xmlns="d9d47bb6-4f0c-4a73-9c52-42ce93c6974d">TSQKMFYWJW5T-13-2243</_dlc_DocId>
    <_dlc_DocIdUrl xmlns="d9d47bb6-4f0c-4a73-9c52-42ce93c6974d">
      <Url>http://sharepoint.wcc.winchester.gov.uk/sites/PolicyProjects/_layouts/DocIdRedir.aspx?ID=TSQKMFYWJW5T-13-2243</Url>
      <Description>TSQKMFYWJW5T-13-2243</Description>
    </_dlc_DocIdUrl>
  </documentManagement>
</p:properties>
</file>

<file path=customXml/itemProps1.xml><?xml version="1.0" encoding="utf-8"?>
<ds:datastoreItem xmlns:ds="http://schemas.openxmlformats.org/officeDocument/2006/customXml" ds:itemID="{6AB9FAB8-FA87-4B70-8DBF-B0D7224F1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61a3-8d7c-418b-9849-fd9ae0ee5d77"/>
    <ds:schemaRef ds:uri="d9d47bb6-4f0c-4a73-9c52-42ce93c69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E7BD5-0058-4CAC-9560-20D10F397DBE}">
  <ds:schemaRefs>
    <ds:schemaRef ds:uri="Microsoft.SharePoint.Taxonomy.ContentTypeSync"/>
  </ds:schemaRefs>
</ds:datastoreItem>
</file>

<file path=customXml/itemProps3.xml><?xml version="1.0" encoding="utf-8"?>
<ds:datastoreItem xmlns:ds="http://schemas.openxmlformats.org/officeDocument/2006/customXml" ds:itemID="{5FFAD89B-7FD1-4215-B80F-CAB3174AEE3B}">
  <ds:schemaRefs>
    <ds:schemaRef ds:uri="http://schemas.microsoft.com/sharepoint/events"/>
  </ds:schemaRefs>
</ds:datastoreItem>
</file>

<file path=customXml/itemProps4.xml><?xml version="1.0" encoding="utf-8"?>
<ds:datastoreItem xmlns:ds="http://schemas.openxmlformats.org/officeDocument/2006/customXml" ds:itemID="{E15633EE-DF93-4D6C-BF80-25EB9AB9F6FB}">
  <ds:schemaRefs>
    <ds:schemaRef ds:uri="http://schemas.microsoft.com/sharepoint/v3/contenttype/forms"/>
  </ds:schemaRefs>
</ds:datastoreItem>
</file>

<file path=customXml/itemProps5.xml><?xml version="1.0" encoding="utf-8"?>
<ds:datastoreItem xmlns:ds="http://schemas.openxmlformats.org/officeDocument/2006/customXml" ds:itemID="{5674E403-89D9-4E2E-8C9A-809A9C1F401B}">
  <ds:schemaRefs>
    <ds:schemaRef ds:uri="d9d47bb6-4f0c-4a73-9c52-42ce93c6974d"/>
    <ds:schemaRef ds:uri="http://purl.org/dc/dcmitype/"/>
    <ds:schemaRef ds:uri="http://schemas.openxmlformats.org/package/2006/metadata/core-properties"/>
    <ds:schemaRef ds:uri="http://purl.org/dc/elements/1.1/"/>
    <ds:schemaRef ds:uri="http://www.w3.org/XML/1998/namespace"/>
    <ds:schemaRef ds:uri="26c861a3-8d7c-418b-9849-fd9ae0ee5d77"/>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4433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CLICK AND ENTER REPORT NUMBER</vt:lpstr>
    </vt:vector>
  </TitlesOfParts>
  <Company>Winchester City Council</Company>
  <LinksUpToDate>false</LinksUpToDate>
  <CharactersWithSpaces>29875</CharactersWithSpaces>
  <SharedDoc>false</SharedDoc>
  <HLinks>
    <vt:vector size="18" baseType="variant">
      <vt:variant>
        <vt:i4>131169</vt:i4>
      </vt:variant>
      <vt:variant>
        <vt:i4>6</vt:i4>
      </vt:variant>
      <vt:variant>
        <vt:i4>0</vt:i4>
      </vt:variant>
      <vt:variant>
        <vt:i4>5</vt:i4>
      </vt:variant>
      <vt:variant>
        <vt:lpwstr>mailto:jashton@winchester.gov.uk</vt:lpwstr>
      </vt:variant>
      <vt:variant>
        <vt:lpwstr/>
      </vt:variant>
      <vt:variant>
        <vt:i4>131168</vt:i4>
      </vt:variant>
      <vt:variant>
        <vt:i4>3</vt:i4>
      </vt:variant>
      <vt:variant>
        <vt:i4>0</vt:i4>
      </vt:variant>
      <vt:variant>
        <vt:i4>5</vt:i4>
      </vt:variant>
      <vt:variant>
        <vt:lpwstr>mailto:sopacic@winchester.gov.uk</vt:lpwstr>
      </vt:variant>
      <vt:variant>
        <vt:lpwstr/>
      </vt:variant>
      <vt:variant>
        <vt:i4>327755</vt:i4>
      </vt:variant>
      <vt:variant>
        <vt:i4>0</vt:i4>
      </vt:variant>
      <vt:variant>
        <vt:i4>0</vt:i4>
      </vt:variant>
      <vt:variant>
        <vt:i4>5</vt:i4>
      </vt:variant>
      <vt:variant>
        <vt:lpwstr>http://www.winchester.gov.uk/EnvironmentAndPlanning/Planning/LocalDevelopment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ENTER REPORT NUMBER</dc:title>
  <dc:creator>MKIRBY</dc:creator>
  <cp:lastModifiedBy>jlee</cp:lastModifiedBy>
  <cp:revision>2</cp:revision>
  <cp:lastPrinted>2007-04-04T11:59:00Z</cp:lastPrinted>
  <dcterms:created xsi:type="dcterms:W3CDTF">2019-07-01T10:55:00Z</dcterms:created>
  <dcterms:modified xsi:type="dcterms:W3CDTF">2019-07-01T10:55:00Z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1852733594</vt:i4>
  </property>
  <property fmtid="{D5CDD505-2E9C-101B-9397-08002B2CF9AE}" pid="3" name="_EmailSubject">
    <vt:lpwstr>Draft Retail Study Brief</vt:lpwstr>
  </property>
  <property fmtid="{D5CDD505-2E9C-101B-9397-08002B2CF9AE}" pid="4" name="_AuthorEmail">
    <vt:lpwstr>JAshton@WINCHESTER.GOV.UK</vt:lpwstr>
  </property>
  <property fmtid="{D5CDD505-2E9C-101B-9397-08002B2CF9AE}" pid="5" name="_AuthorEmailDisplayName">
    <vt:lpwstr>Joan Ashton</vt:lpwstr>
  </property>
  <property fmtid="{D5CDD505-2E9C-101B-9397-08002B2CF9AE}" pid="6" name="_ReviewingToolsShownOnce">
    <vt:lpwstr/>
  </property>
  <property fmtid="{D5CDD505-2E9C-101B-9397-08002B2CF9AE}" pid="7" name="ContentTypeId">
    <vt:lpwstr>0x010100BD20F0AA2B8D8A4D944BDFBEDAC77B8800E313E714E9AB184DA23DB42C36E64459007C88C963C0697B4ABE82C0C6A57C865C</vt:lpwstr>
  </property>
  <property fmtid="{D5CDD505-2E9C-101B-9397-08002B2CF9AE}" pid="8" name="TaxKeyword">
    <vt:lpwstr/>
  </property>
  <property fmtid="{D5CDD505-2E9C-101B-9397-08002B2CF9AE}" pid="9" name="Local Plan Category">
    <vt:lpwstr>2067;#Report|5f1ee351-2727-4f27-8029-1967a4e18cf8</vt:lpwstr>
  </property>
  <property fmtid="{D5CDD505-2E9C-101B-9397-08002B2CF9AE}" pid="10" name="_dlc_DocIdItemGuid">
    <vt:lpwstr>c036bc57-0045-4e8b-bb79-a301e5d404c8</vt:lpwstr>
  </property>
  <property fmtid="{D5CDD505-2E9C-101B-9397-08002B2CF9AE}" pid="11" name="DocumentSetDescription">
    <vt:lpwstr/>
  </property>
  <property fmtid="{D5CDD505-2E9C-101B-9397-08002B2CF9AE}" pid="12" name="_docset_NoMedatataSyncRequired">
    <vt:lpwstr>False</vt:lpwstr>
  </property>
</Properties>
</file>