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DA1D" w14:textId="77777777" w:rsidR="00845575" w:rsidRPr="00845575" w:rsidRDefault="00845575" w:rsidP="0001469B">
      <w:pPr>
        <w:spacing w:after="37" w:line="240" w:lineRule="auto"/>
        <w:jc w:val="both"/>
        <w:outlineLvl w:val="1"/>
        <w:rPr>
          <w:rFonts w:ascii="Arial" w:eastAsia="Times New Roman" w:hAnsi="Arial" w:cs="Arial"/>
          <w:b/>
          <w:bCs/>
          <w:sz w:val="20"/>
          <w:szCs w:val="20"/>
          <w:lang w:eastAsia="en-GB"/>
        </w:rPr>
      </w:pPr>
      <w:r w:rsidRPr="00845575">
        <w:rPr>
          <w:rFonts w:ascii="Arial" w:eastAsia="Times New Roman" w:hAnsi="Arial" w:cs="Arial"/>
          <w:b/>
          <w:bCs/>
          <w:sz w:val="36"/>
          <w:szCs w:val="36"/>
          <w:lang w:eastAsia="en-GB"/>
        </w:rPr>
        <w:t>Advert Notice</w:t>
      </w:r>
    </w:p>
    <w:p w14:paraId="2A98444E" w14:textId="77777777" w:rsidR="00845575" w:rsidRPr="00845575" w:rsidRDefault="00845575" w:rsidP="0001469B">
      <w:pPr>
        <w:spacing w:after="37" w:line="240" w:lineRule="auto"/>
        <w:jc w:val="both"/>
        <w:outlineLvl w:val="1"/>
        <w:rPr>
          <w:rFonts w:ascii="Arial" w:eastAsia="Times New Roman" w:hAnsi="Arial" w:cs="Arial"/>
          <w:b/>
          <w:bCs/>
          <w:color w:val="000000"/>
          <w:sz w:val="20"/>
          <w:szCs w:val="20"/>
          <w:lang w:eastAsia="en-GB"/>
        </w:rPr>
      </w:pPr>
    </w:p>
    <w:p w14:paraId="2E813FE6" w14:textId="77777777" w:rsidR="00845575" w:rsidRPr="00845575" w:rsidRDefault="00845575" w:rsidP="0001469B">
      <w:pPr>
        <w:shd w:val="clear" w:color="auto" w:fill="FFFFFF"/>
        <w:spacing w:after="0" w:line="360" w:lineRule="atLeast"/>
        <w:jc w:val="both"/>
        <w:rPr>
          <w:rFonts w:ascii="Arial" w:eastAsia="Times New Roman" w:hAnsi="Arial" w:cs="Arial"/>
          <w:b/>
          <w:bCs/>
          <w:color w:val="000000"/>
          <w:kern w:val="36"/>
          <w:sz w:val="28"/>
          <w:szCs w:val="28"/>
          <w:lang w:eastAsia="en-GB"/>
        </w:rPr>
      </w:pPr>
      <w:r w:rsidRPr="00845575">
        <w:rPr>
          <w:rFonts w:ascii="Arial" w:eastAsia="Times New Roman" w:hAnsi="Arial" w:cs="Arial"/>
          <w:b/>
          <w:bCs/>
          <w:color w:val="000000"/>
          <w:sz w:val="28"/>
          <w:szCs w:val="28"/>
          <w:lang w:eastAsia="en-GB"/>
        </w:rPr>
        <w:t xml:space="preserve">Reference – </w:t>
      </w:r>
      <w:r w:rsidRPr="00845575">
        <w:rPr>
          <w:rFonts w:ascii="Arial" w:eastAsia="Times New Roman" w:hAnsi="Arial" w:cs="Arial"/>
          <w:b/>
          <w:bCs/>
          <w:sz w:val="28"/>
          <w:szCs w:val="28"/>
          <w:lang w:eastAsia="en-GB"/>
        </w:rPr>
        <w:t>5374 - Traffic Sensors (Installation &amp; Maintenance)</w:t>
      </w:r>
    </w:p>
    <w:p w14:paraId="38C86AB4" w14:textId="2F7D330C" w:rsidR="00194FEA" w:rsidRDefault="00194FEA" w:rsidP="0001469B">
      <w:pPr>
        <w:jc w:val="both"/>
      </w:pPr>
    </w:p>
    <w:p w14:paraId="711C1AB0" w14:textId="120A8550" w:rsidR="00845575" w:rsidRDefault="00845575" w:rsidP="0001469B">
      <w:pPr>
        <w:jc w:val="both"/>
        <w:rPr>
          <w:rFonts w:ascii="Arial" w:hAnsi="Arial" w:cs="Arial"/>
          <w:b/>
          <w:bCs/>
          <w:sz w:val="28"/>
          <w:szCs w:val="28"/>
        </w:rPr>
      </w:pPr>
      <w:r w:rsidRPr="00845575">
        <w:rPr>
          <w:rFonts w:ascii="Arial" w:hAnsi="Arial" w:cs="Arial"/>
          <w:b/>
          <w:bCs/>
          <w:sz w:val="28"/>
          <w:szCs w:val="28"/>
        </w:rPr>
        <w:t>Details</w:t>
      </w:r>
    </w:p>
    <w:p w14:paraId="5C064266" w14:textId="223919FB" w:rsidR="00845575" w:rsidRPr="00845575" w:rsidRDefault="00845575" w:rsidP="0001469B">
      <w:pPr>
        <w:spacing w:after="0" w:line="240" w:lineRule="auto"/>
        <w:jc w:val="both"/>
        <w:rPr>
          <w:rFonts w:ascii="Arial" w:eastAsia="Times New Roman" w:hAnsi="Arial" w:cs="Arial"/>
          <w:iCs/>
          <w:sz w:val="20"/>
          <w:szCs w:val="20"/>
          <w:lang w:eastAsia="en-GB"/>
        </w:rPr>
      </w:pPr>
      <w:bookmarkStart w:id="0" w:name="_Hlk100144923"/>
      <w:r w:rsidRPr="00845575">
        <w:rPr>
          <w:rFonts w:ascii="Arial" w:eastAsia="Times New Roman" w:hAnsi="Arial" w:cs="Arial"/>
          <w:iCs/>
          <w:sz w:val="20"/>
          <w:szCs w:val="20"/>
          <w:lang w:eastAsia="en-GB"/>
        </w:rPr>
        <w:t xml:space="preserve">The Transport and Development team is seeking to install 42 multi-functional traffic monitoring sensors, which can be mounted to the Council’s existing street lighting columns. The scope of the contract is to include supply and installation of the sensors and provide access to an interactive on-line platform, where live and past data collated can be viewed and analysed. It is desired throughout the duration of the contract a maintenance and </w:t>
      </w:r>
      <w:r w:rsidR="00841F9B">
        <w:rPr>
          <w:rFonts w:ascii="Arial" w:eastAsia="Times New Roman" w:hAnsi="Arial" w:cs="Arial"/>
          <w:iCs/>
          <w:sz w:val="20"/>
          <w:szCs w:val="20"/>
          <w:lang w:eastAsia="en-GB"/>
        </w:rPr>
        <w:t xml:space="preserve">general </w:t>
      </w:r>
      <w:r w:rsidRPr="00845575">
        <w:rPr>
          <w:rFonts w:ascii="Arial" w:eastAsia="Times New Roman" w:hAnsi="Arial" w:cs="Arial"/>
          <w:iCs/>
          <w:sz w:val="20"/>
          <w:szCs w:val="20"/>
          <w:lang w:eastAsia="en-GB"/>
        </w:rPr>
        <w:t xml:space="preserve">support package to be provided. </w:t>
      </w:r>
    </w:p>
    <w:bookmarkEnd w:id="0"/>
    <w:p w14:paraId="772E3D42" w14:textId="77777777" w:rsidR="00845575" w:rsidRPr="00845575" w:rsidRDefault="00845575" w:rsidP="0001469B">
      <w:pPr>
        <w:spacing w:before="120" w:after="54" w:line="240" w:lineRule="auto"/>
        <w:jc w:val="both"/>
        <w:rPr>
          <w:rFonts w:ascii="Arial" w:eastAsia="Times New Roman" w:hAnsi="Arial" w:cs="Courier New"/>
          <w:b/>
          <w:sz w:val="28"/>
          <w:szCs w:val="28"/>
          <w:lang w:eastAsia="en-GB"/>
        </w:rPr>
      </w:pPr>
      <w:r w:rsidRPr="00845575">
        <w:rPr>
          <w:rFonts w:ascii="Arial" w:eastAsia="Times New Roman" w:hAnsi="Arial" w:cs="Courier New"/>
          <w:b/>
          <w:sz w:val="28"/>
          <w:szCs w:val="28"/>
          <w:lang w:eastAsia="en-GB"/>
        </w:rPr>
        <w:t>Contract period</w:t>
      </w:r>
    </w:p>
    <w:p w14:paraId="43F116FF" w14:textId="77777777" w:rsidR="00845575" w:rsidRPr="00845575" w:rsidRDefault="00845575" w:rsidP="0001469B">
      <w:pPr>
        <w:shd w:val="clear" w:color="auto" w:fill="FFFFFF"/>
        <w:spacing w:after="0" w:line="240" w:lineRule="auto"/>
        <w:jc w:val="both"/>
        <w:rPr>
          <w:rFonts w:ascii="Arial" w:eastAsia="Times New Roman" w:hAnsi="Arial" w:cs="Arial"/>
          <w:sz w:val="20"/>
          <w:szCs w:val="20"/>
          <w:lang w:eastAsia="en-GB"/>
        </w:rPr>
      </w:pPr>
      <w:bookmarkStart w:id="1" w:name="_Hlk100144978"/>
      <w:r w:rsidRPr="00845575">
        <w:rPr>
          <w:rFonts w:ascii="Arial" w:eastAsia="Times New Roman" w:hAnsi="Arial" w:cs="Arial"/>
          <w:sz w:val="20"/>
          <w:szCs w:val="20"/>
          <w:lang w:eastAsia="en-GB"/>
        </w:rPr>
        <w:t>The contract will run for 5 years</w:t>
      </w:r>
      <w:r w:rsidRPr="00845575">
        <w:rPr>
          <w:rFonts w:ascii="Arial" w:eastAsia="Times New Roman" w:hAnsi="Arial" w:cs="Arial"/>
          <w:color w:val="FF0000"/>
          <w:sz w:val="20"/>
          <w:szCs w:val="20"/>
          <w:lang w:eastAsia="en-GB"/>
        </w:rPr>
        <w:t xml:space="preserve"> </w:t>
      </w:r>
      <w:r w:rsidRPr="00845575">
        <w:rPr>
          <w:rFonts w:ascii="Arial" w:eastAsia="Times New Roman" w:hAnsi="Arial" w:cs="Arial"/>
          <w:sz w:val="20"/>
          <w:szCs w:val="20"/>
          <w:lang w:eastAsia="en-GB"/>
        </w:rPr>
        <w:t xml:space="preserve">with the option to extend up to a further +(1), +(1) years after the initial 5-year period. </w:t>
      </w:r>
    </w:p>
    <w:bookmarkEnd w:id="1"/>
    <w:p w14:paraId="130BFE98"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4E32CB69" w14:textId="77777777" w:rsidR="00845575" w:rsidRPr="00845575" w:rsidRDefault="00845575" w:rsidP="0001469B">
      <w:pPr>
        <w:keepNext/>
        <w:keepLines/>
        <w:shd w:val="clear" w:color="auto" w:fill="FFFFFF"/>
        <w:spacing w:before="200" w:after="54" w:line="240" w:lineRule="auto"/>
        <w:jc w:val="both"/>
        <w:outlineLvl w:val="1"/>
        <w:rPr>
          <w:rFonts w:ascii="Arial" w:eastAsiaTheme="majorEastAsia" w:hAnsi="Arial" w:cs="Arial"/>
          <w:b/>
          <w:bCs/>
          <w:color w:val="000000"/>
          <w:sz w:val="28"/>
          <w:szCs w:val="28"/>
          <w:lang w:eastAsia="en-GB"/>
        </w:rPr>
      </w:pPr>
      <w:r w:rsidRPr="00845575">
        <w:rPr>
          <w:rFonts w:ascii="Arial" w:eastAsiaTheme="majorEastAsia" w:hAnsi="Arial" w:cs="Arial"/>
          <w:b/>
          <w:bCs/>
          <w:color w:val="000000"/>
          <w:sz w:val="28"/>
          <w:szCs w:val="28"/>
          <w:lang w:eastAsia="en-GB"/>
        </w:rPr>
        <w:t>Contract value</w:t>
      </w:r>
    </w:p>
    <w:p w14:paraId="0DB24BD8" w14:textId="13F86B13" w:rsidR="00845575" w:rsidRPr="00845575" w:rsidRDefault="00845575" w:rsidP="0001469B">
      <w:pPr>
        <w:shd w:val="clear" w:color="auto" w:fill="FFFFFF"/>
        <w:spacing w:after="0" w:line="240" w:lineRule="auto"/>
        <w:jc w:val="both"/>
        <w:rPr>
          <w:rFonts w:ascii="Arial" w:eastAsia="Times New Roman" w:hAnsi="Arial" w:cs="Arial"/>
          <w:sz w:val="20"/>
          <w:szCs w:val="20"/>
          <w:lang w:eastAsia="en-GB"/>
        </w:rPr>
      </w:pPr>
      <w:bookmarkStart w:id="2" w:name="_Hlk100145014"/>
      <w:r w:rsidRPr="00845575">
        <w:rPr>
          <w:rFonts w:ascii="Arial" w:eastAsia="Times New Roman" w:hAnsi="Arial" w:cs="Arial"/>
          <w:sz w:val="20"/>
          <w:szCs w:val="20"/>
          <w:lang w:eastAsia="en-GB"/>
        </w:rPr>
        <w:t>The estimated overall value of the contract is £340,000</w:t>
      </w:r>
      <w:r w:rsidR="004D4398">
        <w:rPr>
          <w:rFonts w:ascii="Arial" w:eastAsia="Times New Roman" w:hAnsi="Arial" w:cs="Arial"/>
          <w:sz w:val="20"/>
          <w:szCs w:val="20"/>
          <w:lang w:eastAsia="en-GB"/>
        </w:rPr>
        <w:t xml:space="preserve"> (5 years)</w:t>
      </w:r>
    </w:p>
    <w:bookmarkEnd w:id="2"/>
    <w:p w14:paraId="0C146900" w14:textId="77777777" w:rsidR="00845575" w:rsidRPr="00845575" w:rsidRDefault="00845575" w:rsidP="0001469B">
      <w:pPr>
        <w:keepNext/>
        <w:keepLines/>
        <w:shd w:val="clear" w:color="auto" w:fill="FFFFFF"/>
        <w:spacing w:before="200" w:after="54" w:line="240" w:lineRule="auto"/>
        <w:jc w:val="both"/>
        <w:outlineLvl w:val="1"/>
        <w:rPr>
          <w:rFonts w:ascii="Arial" w:eastAsiaTheme="majorEastAsia" w:hAnsi="Arial" w:cs="Arial"/>
          <w:b/>
          <w:bCs/>
          <w:color w:val="000000"/>
          <w:sz w:val="28"/>
          <w:szCs w:val="28"/>
          <w:lang w:eastAsia="en-GB"/>
        </w:rPr>
      </w:pPr>
      <w:r w:rsidRPr="00845575">
        <w:rPr>
          <w:rFonts w:ascii="Arial" w:eastAsiaTheme="majorEastAsia" w:hAnsi="Arial" w:cs="Arial"/>
          <w:b/>
          <w:bCs/>
          <w:color w:val="000000"/>
          <w:sz w:val="28"/>
          <w:szCs w:val="28"/>
          <w:lang w:eastAsia="en-GB"/>
        </w:rPr>
        <w:t>Miscellaneous information</w:t>
      </w:r>
    </w:p>
    <w:p w14:paraId="060CDC13" w14:textId="77777777" w:rsidR="00845575" w:rsidRPr="00845575" w:rsidRDefault="00845575" w:rsidP="0001469B">
      <w:pPr>
        <w:shd w:val="clear" w:color="auto" w:fill="FFFFFF"/>
        <w:spacing w:after="0" w:line="240" w:lineRule="auto"/>
        <w:jc w:val="both"/>
        <w:rPr>
          <w:rFonts w:ascii="Arial" w:eastAsia="Times New Roman" w:hAnsi="Arial" w:cs="Arial"/>
          <w:sz w:val="20"/>
          <w:szCs w:val="20"/>
          <w:lang w:eastAsia="en-GB"/>
        </w:rPr>
      </w:pPr>
      <w:r w:rsidRPr="00845575">
        <w:rPr>
          <w:rFonts w:ascii="Arial" w:eastAsia="Times New Roman" w:hAnsi="Arial" w:cs="Arial"/>
          <w:color w:val="000000"/>
          <w:sz w:val="20"/>
          <w:szCs w:val="20"/>
          <w:lang w:eastAsia="en-GB"/>
        </w:rPr>
        <w:t xml:space="preserve">Tenders are being invited using the open procedure and a contract notice has been </w:t>
      </w:r>
      <w:r w:rsidRPr="00845575">
        <w:rPr>
          <w:rFonts w:ascii="Arial" w:eastAsia="Times New Roman" w:hAnsi="Arial" w:cs="Arial"/>
          <w:sz w:val="20"/>
          <w:szCs w:val="20"/>
          <w:lang w:eastAsia="en-GB"/>
        </w:rPr>
        <w:t xml:space="preserve">published in the Find a Tender. </w:t>
      </w:r>
    </w:p>
    <w:p w14:paraId="36638BC9" w14:textId="77777777" w:rsidR="00845575" w:rsidRPr="00845575" w:rsidRDefault="00845575" w:rsidP="0001469B">
      <w:pPr>
        <w:shd w:val="clear" w:color="auto" w:fill="FFFFFF"/>
        <w:spacing w:after="0" w:line="240" w:lineRule="auto"/>
        <w:jc w:val="both"/>
        <w:rPr>
          <w:rFonts w:ascii="Arial" w:eastAsia="Times New Roman" w:hAnsi="Arial" w:cs="Arial"/>
          <w:sz w:val="20"/>
          <w:szCs w:val="20"/>
          <w:lang w:eastAsia="en-GB"/>
        </w:rPr>
      </w:pPr>
    </w:p>
    <w:p w14:paraId="23F6716B" w14:textId="77777777" w:rsidR="00845575" w:rsidRPr="00845575" w:rsidRDefault="00845575" w:rsidP="0001469B">
      <w:pPr>
        <w:tabs>
          <w:tab w:val="left" w:pos="-720"/>
          <w:tab w:val="left" w:pos="690"/>
        </w:tabs>
        <w:suppressAutoHyphens/>
        <w:spacing w:before="120" w:after="54" w:line="240" w:lineRule="atLeast"/>
        <w:jc w:val="both"/>
        <w:rPr>
          <w:rFonts w:ascii="Arial" w:eastAsia="Times New Roman" w:hAnsi="Arial" w:cs="Arial"/>
          <w:b/>
          <w:bCs/>
          <w:iCs/>
          <w:spacing w:val="-2"/>
          <w:sz w:val="28"/>
          <w:szCs w:val="28"/>
          <w:lang w:eastAsia="en-GB"/>
        </w:rPr>
      </w:pPr>
      <w:r w:rsidRPr="00845575">
        <w:rPr>
          <w:rFonts w:ascii="Arial" w:eastAsia="Times New Roman" w:hAnsi="Arial" w:cs="Arial"/>
          <w:b/>
          <w:bCs/>
          <w:iCs/>
          <w:spacing w:val="-2"/>
          <w:sz w:val="28"/>
          <w:szCs w:val="28"/>
          <w:lang w:eastAsia="en-GB"/>
        </w:rPr>
        <w:t>Health and Safety at Work</w:t>
      </w:r>
    </w:p>
    <w:p w14:paraId="4069CFB7" w14:textId="77777777" w:rsidR="00845575" w:rsidRPr="00845575" w:rsidRDefault="00845575" w:rsidP="0001469B">
      <w:pPr>
        <w:tabs>
          <w:tab w:val="left" w:pos="0"/>
        </w:tabs>
        <w:spacing w:after="0" w:line="240" w:lineRule="auto"/>
        <w:ind w:right="72"/>
        <w:jc w:val="both"/>
        <w:rPr>
          <w:rFonts w:ascii="Arial" w:eastAsia="Times New Roman" w:hAnsi="Arial" w:cs="Arial"/>
          <w:i/>
          <w:snapToGrid w:val="0"/>
          <w:sz w:val="20"/>
          <w:lang w:eastAsia="en-GB"/>
        </w:rPr>
      </w:pPr>
      <w:r w:rsidRPr="00845575">
        <w:rPr>
          <w:rFonts w:ascii="Arial" w:eastAsia="Times New Roman" w:hAnsi="Arial" w:cs="Arial"/>
          <w:i/>
          <w:snapToGrid w:val="0"/>
          <w:sz w:val="20"/>
          <w:lang w:eastAsia="en-GB"/>
        </w:rPr>
        <w:t>In meeting the duties placed by the Health and Safety at Work etc Act 1974, and subordinate legislation, the London Borough of Bexley (LBB)  has selected the pre-qualification schemes that form the Safety Schemes in Procurement Forum (SSIP) as the minimum standards of Health and Safety competence required.</w:t>
      </w:r>
    </w:p>
    <w:p w14:paraId="36528203" w14:textId="77777777" w:rsidR="00845575" w:rsidRPr="00845575" w:rsidRDefault="00845575" w:rsidP="0001469B">
      <w:pPr>
        <w:tabs>
          <w:tab w:val="left" w:pos="0"/>
        </w:tabs>
        <w:spacing w:after="0" w:line="240" w:lineRule="auto"/>
        <w:ind w:right="72"/>
        <w:jc w:val="both"/>
        <w:rPr>
          <w:rFonts w:ascii="Arial" w:eastAsia="Times New Roman" w:hAnsi="Arial" w:cs="Arial"/>
          <w:i/>
          <w:snapToGrid w:val="0"/>
          <w:sz w:val="20"/>
          <w:lang w:eastAsia="en-GB"/>
        </w:rPr>
      </w:pPr>
      <w:r w:rsidRPr="00845575">
        <w:rPr>
          <w:rFonts w:ascii="Arial" w:eastAsia="Times New Roman" w:hAnsi="Arial" w:cs="Arial"/>
          <w:i/>
          <w:snapToGrid w:val="0"/>
          <w:sz w:val="20"/>
          <w:lang w:eastAsia="en-GB"/>
        </w:rPr>
        <w:t xml:space="preserve">Compliance with any one of these standards, details of which are available on the SSIP website, demonstrates an understanding of health and safety law and it’s application in the working environment. As far as LBB is concerned the most common standards used are the Contractors </w:t>
      </w:r>
    </w:p>
    <w:p w14:paraId="16528176" w14:textId="77777777" w:rsidR="00845575" w:rsidRPr="00845575" w:rsidRDefault="00845575" w:rsidP="0001469B">
      <w:pPr>
        <w:tabs>
          <w:tab w:val="left" w:pos="0"/>
        </w:tabs>
        <w:spacing w:after="0" w:line="240" w:lineRule="auto"/>
        <w:ind w:right="72"/>
        <w:jc w:val="both"/>
        <w:rPr>
          <w:rFonts w:ascii="Arial" w:eastAsia="Times New Roman" w:hAnsi="Arial" w:cs="Arial"/>
          <w:i/>
          <w:snapToGrid w:val="0"/>
          <w:sz w:val="20"/>
          <w:lang w:eastAsia="en-GB"/>
        </w:rPr>
      </w:pPr>
      <w:r w:rsidRPr="00845575">
        <w:rPr>
          <w:rFonts w:ascii="Arial" w:eastAsia="Times New Roman" w:hAnsi="Arial" w:cs="Arial"/>
          <w:i/>
          <w:snapToGrid w:val="0"/>
          <w:sz w:val="20"/>
          <w:lang w:eastAsia="en-GB"/>
        </w:rPr>
        <w:t>Health And Safety Assessment scheme (CHAS), EXOR Health and Safety and OHSAS 18001 (http://www.bsigroup.com/en-GB/ohsas-18001-occupational-health-and-safety/)</w:t>
      </w:r>
    </w:p>
    <w:p w14:paraId="763D5392" w14:textId="77777777" w:rsidR="00845575" w:rsidRPr="00845575" w:rsidRDefault="00845575" w:rsidP="0001469B">
      <w:pPr>
        <w:tabs>
          <w:tab w:val="left" w:pos="0"/>
          <w:tab w:val="left" w:pos="360"/>
        </w:tabs>
        <w:spacing w:after="0" w:line="240" w:lineRule="auto"/>
        <w:ind w:right="72"/>
        <w:jc w:val="both"/>
        <w:rPr>
          <w:rFonts w:ascii="Arial" w:eastAsia="Times New Roman" w:hAnsi="Arial" w:cs="Arial"/>
          <w:i/>
          <w:snapToGrid w:val="0"/>
          <w:sz w:val="20"/>
          <w:szCs w:val="20"/>
          <w:lang w:eastAsia="en-GB"/>
        </w:rPr>
      </w:pPr>
    </w:p>
    <w:p w14:paraId="29BC01B9" w14:textId="77777777" w:rsidR="00845575" w:rsidRPr="00845575" w:rsidRDefault="00845575" w:rsidP="0001469B">
      <w:pPr>
        <w:tabs>
          <w:tab w:val="left" w:pos="0"/>
          <w:tab w:val="left" w:pos="360"/>
        </w:tabs>
        <w:spacing w:after="0" w:line="240" w:lineRule="auto"/>
        <w:ind w:right="72"/>
        <w:jc w:val="both"/>
        <w:rPr>
          <w:rFonts w:ascii="Arial" w:eastAsia="Times New Roman" w:hAnsi="Arial" w:cs="Arial"/>
          <w:i/>
          <w:snapToGrid w:val="0"/>
          <w:sz w:val="20"/>
          <w:szCs w:val="20"/>
          <w:lang w:eastAsia="en-GB"/>
        </w:rPr>
      </w:pPr>
      <w:r w:rsidRPr="00845575">
        <w:rPr>
          <w:rFonts w:ascii="Arial" w:eastAsia="Times New Roman" w:hAnsi="Arial" w:cs="Arial"/>
          <w:i/>
          <w:snapToGrid w:val="0"/>
          <w:sz w:val="20"/>
          <w:szCs w:val="20"/>
          <w:lang w:eastAsia="en-GB"/>
        </w:rPr>
        <w:t xml:space="preserve">If applicable - Only companies suitably registered (with regards to Health and Safety) by an SSIP Forum member as ‘Compliant’ (this compliance must also be ‘valid’ ie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845575">
        <w:rPr>
          <w:rFonts w:ascii="Arial" w:eastAsia="Times New Roman" w:hAnsi="Arial" w:cs="Arial"/>
          <w:i/>
          <w:snapToGrid w:val="0"/>
          <w:sz w:val="20"/>
          <w:szCs w:val="20"/>
          <w:u w:val="single"/>
          <w:lang w:eastAsia="en-GB"/>
        </w:rPr>
        <w:t>will not be invited to tender</w:t>
      </w:r>
      <w:r w:rsidRPr="00845575">
        <w:rPr>
          <w:rFonts w:ascii="Arial" w:eastAsia="Times New Roman" w:hAnsi="Arial" w:cs="Arial"/>
          <w:i/>
          <w:snapToGrid w:val="0"/>
          <w:sz w:val="20"/>
          <w:szCs w:val="20"/>
          <w:lang w:eastAsia="en-GB"/>
        </w:rPr>
        <w:t>.</w:t>
      </w:r>
    </w:p>
    <w:p w14:paraId="2C9AEF73" w14:textId="77777777" w:rsidR="00845575" w:rsidRPr="00845575" w:rsidRDefault="00845575" w:rsidP="0001469B">
      <w:pPr>
        <w:tabs>
          <w:tab w:val="left" w:pos="0"/>
          <w:tab w:val="left" w:pos="360"/>
        </w:tabs>
        <w:spacing w:after="0" w:line="240" w:lineRule="auto"/>
        <w:ind w:right="72"/>
        <w:jc w:val="both"/>
        <w:rPr>
          <w:rFonts w:ascii="Arial" w:eastAsia="Times New Roman" w:hAnsi="Arial" w:cs="Arial"/>
          <w:i/>
          <w:snapToGrid w:val="0"/>
          <w:sz w:val="20"/>
          <w:szCs w:val="20"/>
          <w:lang w:eastAsia="en-GB"/>
        </w:rPr>
      </w:pPr>
    </w:p>
    <w:p w14:paraId="4EE0CF11" w14:textId="77777777" w:rsidR="00845575" w:rsidRPr="00845575" w:rsidRDefault="00845575" w:rsidP="0001469B">
      <w:pPr>
        <w:tabs>
          <w:tab w:val="left" w:pos="-720"/>
          <w:tab w:val="left" w:pos="0"/>
        </w:tabs>
        <w:suppressAutoHyphens/>
        <w:spacing w:after="0" w:line="240" w:lineRule="atLeast"/>
        <w:jc w:val="both"/>
        <w:rPr>
          <w:rFonts w:ascii="Arial" w:eastAsia="Times New Roman" w:hAnsi="Arial" w:cs="Arial"/>
          <w:i/>
          <w:sz w:val="20"/>
          <w:lang w:eastAsia="en-GB"/>
        </w:rPr>
      </w:pPr>
      <w:r w:rsidRPr="00845575">
        <w:rPr>
          <w:rFonts w:ascii="Arial" w:eastAsia="Times New Roman" w:hAnsi="Arial" w:cs="Arial"/>
          <w:i/>
          <w:sz w:val="20"/>
          <w:lang w:eastAsia="en-GB"/>
        </w:rPr>
        <w:t>Contractors are expected to maintain a compliant registration (with regards to Health and Safety) with an SSIP Forum member for the duration of any contract.</w:t>
      </w:r>
    </w:p>
    <w:p w14:paraId="2174932C" w14:textId="77777777" w:rsidR="00845575" w:rsidRPr="00845575" w:rsidRDefault="00845575" w:rsidP="0001469B">
      <w:pPr>
        <w:tabs>
          <w:tab w:val="left" w:pos="-720"/>
          <w:tab w:val="left" w:pos="0"/>
        </w:tabs>
        <w:suppressAutoHyphens/>
        <w:spacing w:after="0" w:line="240" w:lineRule="atLeast"/>
        <w:jc w:val="both"/>
        <w:rPr>
          <w:rFonts w:ascii="Arial" w:eastAsia="Times New Roman" w:hAnsi="Arial" w:cs="Arial"/>
          <w:i/>
          <w:sz w:val="20"/>
          <w:lang w:eastAsia="en-GB"/>
        </w:rPr>
      </w:pPr>
    </w:p>
    <w:p w14:paraId="103ECA37" w14:textId="0C35A9AB" w:rsidR="00845575" w:rsidRDefault="00845575" w:rsidP="0001469B">
      <w:pPr>
        <w:tabs>
          <w:tab w:val="left" w:pos="-720"/>
          <w:tab w:val="left" w:pos="0"/>
        </w:tabs>
        <w:suppressAutoHyphens/>
        <w:spacing w:after="0" w:line="240" w:lineRule="atLeast"/>
        <w:jc w:val="both"/>
        <w:rPr>
          <w:rFonts w:ascii="Arial" w:eastAsia="Times New Roman" w:hAnsi="Arial" w:cs="Arial"/>
          <w:i/>
          <w:iCs/>
          <w:spacing w:val="-2"/>
          <w:sz w:val="20"/>
          <w:szCs w:val="20"/>
          <w:lang w:eastAsia="en-GB"/>
        </w:rPr>
      </w:pPr>
      <w:r w:rsidRPr="00845575">
        <w:rPr>
          <w:rFonts w:ascii="Arial" w:eastAsia="Times New Roman" w:hAnsi="Arial" w:cs="Arial"/>
          <w:i/>
          <w:iCs/>
          <w:spacing w:val="-2"/>
          <w:sz w:val="20"/>
          <w:szCs w:val="20"/>
          <w:lang w:eastAsia="en-GB"/>
        </w:rPr>
        <w:t>The SSIP Forum acts as an umbrella organisation to facilitate mutual recognition between health and safety pre-qualification schemes wherever it is practicable to do so.</w:t>
      </w:r>
    </w:p>
    <w:p w14:paraId="01BABA66" w14:textId="738D9426" w:rsidR="00BC1889" w:rsidRDefault="00BC1889" w:rsidP="0001469B">
      <w:pPr>
        <w:tabs>
          <w:tab w:val="left" w:pos="-720"/>
          <w:tab w:val="left" w:pos="0"/>
        </w:tabs>
        <w:suppressAutoHyphens/>
        <w:spacing w:after="0" w:line="240" w:lineRule="atLeast"/>
        <w:jc w:val="both"/>
        <w:rPr>
          <w:rFonts w:ascii="Arial" w:eastAsia="Times New Roman" w:hAnsi="Arial" w:cs="Arial"/>
          <w:i/>
          <w:iCs/>
          <w:spacing w:val="-2"/>
          <w:sz w:val="20"/>
          <w:szCs w:val="20"/>
          <w:lang w:eastAsia="en-GB"/>
        </w:rPr>
      </w:pPr>
    </w:p>
    <w:p w14:paraId="3753AF31" w14:textId="0DBB3497" w:rsidR="00BC1889" w:rsidRDefault="00BC1889" w:rsidP="00BC1889">
      <w:pPr>
        <w:tabs>
          <w:tab w:val="left" w:pos="-720"/>
          <w:tab w:val="left" w:pos="0"/>
        </w:tabs>
        <w:suppressAutoHyphens/>
        <w:spacing w:after="0" w:line="240" w:lineRule="atLeast"/>
        <w:jc w:val="both"/>
        <w:rPr>
          <w:rFonts w:ascii="Arial" w:eastAsia="Times New Roman" w:hAnsi="Arial" w:cs="Arial"/>
          <w:i/>
          <w:iCs/>
          <w:spacing w:val="-2"/>
          <w:sz w:val="20"/>
          <w:szCs w:val="20"/>
          <w:lang w:eastAsia="en-GB"/>
        </w:rPr>
      </w:pPr>
      <w:r>
        <w:rPr>
          <w:rFonts w:ascii="Arial" w:eastAsia="Times New Roman" w:hAnsi="Arial" w:cs="Arial"/>
          <w:i/>
          <w:iCs/>
          <w:spacing w:val="-2"/>
          <w:sz w:val="20"/>
          <w:szCs w:val="20"/>
          <w:lang w:eastAsia="en-GB"/>
        </w:rPr>
        <w:t xml:space="preserve">Operatives installing traffic sensors to hold the following qualifications </w:t>
      </w:r>
      <w:r w:rsidR="00857E68">
        <w:rPr>
          <w:rFonts w:ascii="Arial" w:eastAsia="Times New Roman" w:hAnsi="Arial" w:cs="Arial"/>
          <w:i/>
          <w:iCs/>
          <w:spacing w:val="-2"/>
          <w:sz w:val="20"/>
          <w:szCs w:val="20"/>
          <w:lang w:eastAsia="en-GB"/>
        </w:rPr>
        <w:t>(generally required)</w:t>
      </w:r>
    </w:p>
    <w:p w14:paraId="5BABCDD4" w14:textId="2E380CE6" w:rsidR="00BC1889" w:rsidRPr="00BC1889" w:rsidRDefault="00BC1889" w:rsidP="00BC1889">
      <w:pPr>
        <w:tabs>
          <w:tab w:val="left" w:pos="-720"/>
          <w:tab w:val="left" w:pos="0"/>
        </w:tabs>
        <w:suppressAutoHyphens/>
        <w:spacing w:after="0" w:line="240" w:lineRule="atLeast"/>
        <w:jc w:val="both"/>
        <w:rPr>
          <w:rFonts w:ascii="Arial" w:eastAsia="Times New Roman" w:hAnsi="Arial" w:cs="Arial"/>
          <w:i/>
          <w:iCs/>
          <w:spacing w:val="-2"/>
          <w:sz w:val="20"/>
          <w:szCs w:val="20"/>
          <w:lang w:eastAsia="en-GB"/>
        </w:rPr>
      </w:pPr>
      <w:r w:rsidRPr="00BC1889">
        <w:rPr>
          <w:rFonts w:ascii="Arial" w:eastAsia="Times New Roman" w:hAnsi="Arial" w:cs="Arial"/>
          <w:i/>
          <w:iCs/>
          <w:spacing w:val="-2"/>
          <w:sz w:val="20"/>
          <w:szCs w:val="20"/>
          <w:lang w:eastAsia="en-GB"/>
        </w:rPr>
        <w:t>IPAF (International Powered Access Federation)</w:t>
      </w:r>
    </w:p>
    <w:p w14:paraId="19795F62" w14:textId="61DD363B" w:rsidR="00BC1889" w:rsidRDefault="00BC1889" w:rsidP="00BC1889">
      <w:pPr>
        <w:tabs>
          <w:tab w:val="left" w:pos="-720"/>
          <w:tab w:val="left" w:pos="0"/>
        </w:tabs>
        <w:suppressAutoHyphens/>
        <w:spacing w:after="0" w:line="240" w:lineRule="atLeast"/>
        <w:jc w:val="both"/>
        <w:rPr>
          <w:rFonts w:ascii="Arial" w:eastAsia="Times New Roman" w:hAnsi="Arial" w:cs="Arial"/>
          <w:i/>
          <w:iCs/>
          <w:spacing w:val="-2"/>
          <w:sz w:val="20"/>
          <w:szCs w:val="20"/>
          <w:lang w:eastAsia="en-GB"/>
        </w:rPr>
      </w:pPr>
      <w:r w:rsidRPr="00BC1889">
        <w:rPr>
          <w:rFonts w:ascii="Arial" w:eastAsia="Times New Roman" w:hAnsi="Arial" w:cs="Arial"/>
          <w:i/>
          <w:iCs/>
          <w:spacing w:val="-2"/>
          <w:sz w:val="20"/>
          <w:szCs w:val="20"/>
          <w:lang w:eastAsia="en-GB"/>
        </w:rPr>
        <w:t>HERS G39,  HERS 302.1 or Lantra M12D (Highway Electrical Registration Scheme)</w:t>
      </w:r>
    </w:p>
    <w:p w14:paraId="6B1F9383" w14:textId="77777777" w:rsidR="008137D9" w:rsidRDefault="008137D9" w:rsidP="00BC1889">
      <w:pPr>
        <w:tabs>
          <w:tab w:val="left" w:pos="-720"/>
          <w:tab w:val="left" w:pos="0"/>
        </w:tabs>
        <w:suppressAutoHyphens/>
        <w:spacing w:after="0" w:line="240" w:lineRule="atLeast"/>
        <w:jc w:val="both"/>
        <w:rPr>
          <w:rFonts w:ascii="Arial" w:eastAsia="Times New Roman" w:hAnsi="Arial" w:cs="Arial"/>
          <w:i/>
          <w:iCs/>
          <w:spacing w:val="-2"/>
          <w:sz w:val="20"/>
          <w:szCs w:val="20"/>
          <w:lang w:eastAsia="en-GB"/>
        </w:rPr>
      </w:pPr>
    </w:p>
    <w:p w14:paraId="2137F7A9" w14:textId="42D11BAD" w:rsidR="00857E68" w:rsidRDefault="00857E68" w:rsidP="00BC1889">
      <w:pPr>
        <w:tabs>
          <w:tab w:val="left" w:pos="-720"/>
          <w:tab w:val="left" w:pos="0"/>
        </w:tabs>
        <w:suppressAutoHyphens/>
        <w:spacing w:after="0" w:line="240" w:lineRule="atLeast"/>
        <w:jc w:val="both"/>
        <w:rPr>
          <w:rFonts w:ascii="Arial" w:eastAsia="Times New Roman" w:hAnsi="Arial" w:cs="Arial"/>
          <w:i/>
          <w:iCs/>
          <w:spacing w:val="-2"/>
          <w:sz w:val="20"/>
          <w:szCs w:val="20"/>
          <w:lang w:eastAsia="en-GB"/>
        </w:rPr>
      </w:pPr>
      <w:r>
        <w:rPr>
          <w:rFonts w:ascii="Arial" w:eastAsia="Times New Roman" w:hAnsi="Arial" w:cs="Arial"/>
          <w:i/>
          <w:iCs/>
          <w:spacing w:val="-2"/>
          <w:sz w:val="20"/>
          <w:szCs w:val="20"/>
          <w:lang w:eastAsia="en-GB"/>
        </w:rPr>
        <w:t>C</w:t>
      </w:r>
      <w:r w:rsidRPr="00857E68">
        <w:rPr>
          <w:rFonts w:ascii="Arial" w:eastAsia="Times New Roman" w:hAnsi="Arial" w:cs="Arial"/>
          <w:i/>
          <w:iCs/>
          <w:spacing w:val="-2"/>
          <w:sz w:val="20"/>
          <w:szCs w:val="20"/>
          <w:lang w:eastAsia="en-GB"/>
        </w:rPr>
        <w:t xml:space="preserve">ompany </w:t>
      </w:r>
      <w:r>
        <w:rPr>
          <w:rFonts w:ascii="Arial" w:eastAsia="Times New Roman" w:hAnsi="Arial" w:cs="Arial"/>
          <w:i/>
          <w:iCs/>
          <w:spacing w:val="-2"/>
          <w:sz w:val="20"/>
          <w:szCs w:val="20"/>
          <w:lang w:eastAsia="en-GB"/>
        </w:rPr>
        <w:t xml:space="preserve">to </w:t>
      </w:r>
      <w:r w:rsidRPr="00857E68">
        <w:rPr>
          <w:rFonts w:ascii="Arial" w:eastAsia="Times New Roman" w:hAnsi="Arial" w:cs="Arial"/>
          <w:i/>
          <w:iCs/>
          <w:spacing w:val="-2"/>
          <w:sz w:val="20"/>
          <w:szCs w:val="20"/>
          <w:lang w:eastAsia="en-GB"/>
        </w:rPr>
        <w:t>comply with GDPR and The Data Protection Act</w:t>
      </w:r>
    </w:p>
    <w:p w14:paraId="5AF246CE" w14:textId="78DD84DB" w:rsidR="00845575" w:rsidRDefault="00845575" w:rsidP="0001469B">
      <w:pPr>
        <w:shd w:val="clear" w:color="auto" w:fill="FFFFFF"/>
        <w:spacing w:after="0" w:line="240" w:lineRule="auto"/>
        <w:jc w:val="both"/>
        <w:rPr>
          <w:rFonts w:ascii="Arial" w:eastAsia="Times New Roman" w:hAnsi="Arial" w:cs="Arial"/>
          <w:i/>
          <w:iCs/>
          <w:spacing w:val="-2"/>
          <w:sz w:val="20"/>
          <w:szCs w:val="20"/>
          <w:lang w:eastAsia="en-GB"/>
        </w:rPr>
      </w:pPr>
    </w:p>
    <w:p w14:paraId="653EB952" w14:textId="77777777" w:rsidR="00290665" w:rsidRPr="00845575" w:rsidRDefault="00290665" w:rsidP="0001469B">
      <w:pPr>
        <w:shd w:val="clear" w:color="auto" w:fill="FFFFFF"/>
        <w:spacing w:after="0" w:line="240" w:lineRule="auto"/>
        <w:jc w:val="both"/>
        <w:rPr>
          <w:rFonts w:ascii="Arial" w:eastAsia="Times New Roman" w:hAnsi="Arial" w:cs="Arial"/>
          <w:color w:val="000000"/>
          <w:sz w:val="20"/>
          <w:szCs w:val="20"/>
          <w:lang w:eastAsia="en-GB"/>
        </w:rPr>
      </w:pPr>
    </w:p>
    <w:p w14:paraId="1B933B95" w14:textId="77777777" w:rsidR="00845575" w:rsidRPr="00845575" w:rsidRDefault="00845575" w:rsidP="0001469B">
      <w:pPr>
        <w:keepNext/>
        <w:keepLines/>
        <w:shd w:val="clear" w:color="auto" w:fill="FFFFFF"/>
        <w:spacing w:before="200" w:after="54" w:line="240" w:lineRule="auto"/>
        <w:jc w:val="both"/>
        <w:outlineLvl w:val="1"/>
        <w:rPr>
          <w:rFonts w:ascii="Arial" w:eastAsiaTheme="majorEastAsia" w:hAnsi="Arial" w:cs="Arial"/>
          <w:b/>
          <w:bCs/>
          <w:color w:val="000000"/>
          <w:sz w:val="28"/>
          <w:szCs w:val="28"/>
          <w:lang w:eastAsia="en-GB"/>
        </w:rPr>
      </w:pPr>
      <w:r w:rsidRPr="00845575">
        <w:rPr>
          <w:rFonts w:ascii="Arial" w:eastAsiaTheme="majorEastAsia" w:hAnsi="Arial" w:cs="Arial"/>
          <w:b/>
          <w:bCs/>
          <w:color w:val="000000"/>
          <w:sz w:val="28"/>
          <w:szCs w:val="28"/>
          <w:lang w:eastAsia="en-GB"/>
        </w:rPr>
        <w:t xml:space="preserve">How to express an interest </w:t>
      </w:r>
    </w:p>
    <w:p w14:paraId="7A61886F"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r w:rsidRPr="00845575">
        <w:rPr>
          <w:rFonts w:ascii="Arial" w:eastAsia="Times New Roman" w:hAnsi="Arial" w:cs="Arial"/>
          <w:color w:val="000000"/>
          <w:sz w:val="20"/>
          <w:szCs w:val="20"/>
          <w:lang w:eastAsia="en-GB"/>
        </w:rPr>
        <w:t>If you wish to apply for this contract, please follow the steps below:</w:t>
      </w:r>
    </w:p>
    <w:p w14:paraId="0ABC0B34"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6B068D8C"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r w:rsidRPr="00845575">
        <w:rPr>
          <w:rFonts w:ascii="Arial" w:eastAsia="Times New Roman" w:hAnsi="Arial" w:cs="Arial"/>
          <w:color w:val="000000"/>
          <w:sz w:val="20"/>
          <w:szCs w:val="20"/>
          <w:lang w:eastAsia="en-GB"/>
        </w:rPr>
        <w:t xml:space="preserve">Register your company free of charge on the London Tenders Portal (LTP) </w:t>
      </w:r>
    </w:p>
    <w:p w14:paraId="757134E2"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1306BA37"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r w:rsidRPr="00845575">
        <w:rPr>
          <w:rFonts w:ascii="Arial" w:eastAsia="Times New Roman" w:hAnsi="Arial" w:cs="Arial"/>
          <w:color w:val="000000"/>
          <w:sz w:val="20"/>
          <w:szCs w:val="20"/>
          <w:lang w:eastAsia="en-GB"/>
        </w:rPr>
        <w:t>Await acceptance. You will receive an email confirming your username and password for the LTP.</w:t>
      </w:r>
    </w:p>
    <w:p w14:paraId="04228A0E"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3C16E5CC"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r w:rsidRPr="00845575">
        <w:rPr>
          <w:rFonts w:ascii="Arial" w:eastAsia="Times New Roman" w:hAnsi="Arial" w:cs="Arial"/>
          <w:color w:val="000000"/>
          <w:sz w:val="20"/>
          <w:szCs w:val="20"/>
          <w:lang w:eastAsia="en-GB"/>
        </w:rPr>
        <w:t xml:space="preserve">Use your username and password to log into the LTP and express your interest in the relevant contract number and category. </w:t>
      </w:r>
    </w:p>
    <w:p w14:paraId="557A8B1D"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5937C6BA"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r w:rsidRPr="00845575">
        <w:rPr>
          <w:rFonts w:ascii="Arial" w:eastAsia="Times New Roman" w:hAnsi="Arial" w:cs="Arial"/>
          <w:color w:val="000000"/>
          <w:sz w:val="20"/>
          <w:szCs w:val="20"/>
          <w:lang w:eastAsia="en-GB"/>
        </w:rPr>
        <w:t xml:space="preserve">Shortly after you have expressed interest, you will receive a second email containing a link to access the tender documents. </w:t>
      </w:r>
    </w:p>
    <w:p w14:paraId="4BCFBCB0"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7B869416" w14:textId="77777777" w:rsidR="00845575" w:rsidRPr="00845575" w:rsidRDefault="00845575" w:rsidP="0001469B">
      <w:pPr>
        <w:keepNext/>
        <w:keepLines/>
        <w:shd w:val="clear" w:color="auto" w:fill="FFFFFF"/>
        <w:spacing w:before="200" w:after="54" w:line="240" w:lineRule="auto"/>
        <w:jc w:val="both"/>
        <w:outlineLvl w:val="1"/>
        <w:rPr>
          <w:rFonts w:ascii="Arial" w:eastAsiaTheme="majorEastAsia" w:hAnsi="Arial" w:cs="Arial"/>
          <w:b/>
          <w:bCs/>
          <w:color w:val="000000"/>
          <w:sz w:val="28"/>
          <w:szCs w:val="28"/>
          <w:lang w:eastAsia="en-GB"/>
        </w:rPr>
      </w:pPr>
      <w:r w:rsidRPr="00845575">
        <w:rPr>
          <w:rFonts w:ascii="Arial" w:eastAsiaTheme="majorEastAsia" w:hAnsi="Arial" w:cs="Arial"/>
          <w:b/>
          <w:bCs/>
          <w:color w:val="000000"/>
          <w:sz w:val="28"/>
          <w:szCs w:val="28"/>
          <w:lang w:eastAsia="en-GB"/>
        </w:rPr>
        <w:t>Additional information</w:t>
      </w:r>
    </w:p>
    <w:p w14:paraId="74EBFC43"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r w:rsidRPr="00845575">
        <w:rPr>
          <w:rFonts w:ascii="Arial" w:eastAsia="Times New Roman" w:hAnsi="Arial" w:cs="Arial"/>
          <w:color w:val="000000"/>
          <w:sz w:val="20"/>
          <w:szCs w:val="20"/>
          <w:lang w:eastAsia="en-GB"/>
        </w:rPr>
        <w:t>If you wish to apply for e-mail alerts of future opportunities, please register your company free of charge on LTP</w:t>
      </w:r>
    </w:p>
    <w:p w14:paraId="1C398250"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65490729"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r w:rsidRPr="00845575">
        <w:rPr>
          <w:rFonts w:ascii="Arial" w:eastAsia="Times New Roman" w:hAnsi="Arial" w:cs="Arial"/>
          <w:color w:val="000000"/>
          <w:sz w:val="20"/>
          <w:szCs w:val="20"/>
          <w:lang w:eastAsia="en-GB"/>
        </w:rPr>
        <w:t>Tick all categories you are interested in being notified about - you will only receive e-mail alerts for those categories which you select.</w:t>
      </w:r>
    </w:p>
    <w:p w14:paraId="3DA49067"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6D449775" w14:textId="77777777" w:rsidR="00845575" w:rsidRPr="00845575" w:rsidRDefault="00845575" w:rsidP="0001469B">
      <w:pPr>
        <w:keepNext/>
        <w:keepLines/>
        <w:shd w:val="clear" w:color="auto" w:fill="FFFFFF"/>
        <w:spacing w:before="200" w:after="54" w:line="240" w:lineRule="auto"/>
        <w:jc w:val="both"/>
        <w:outlineLvl w:val="1"/>
        <w:rPr>
          <w:rFonts w:ascii="Arial" w:eastAsiaTheme="majorEastAsia" w:hAnsi="Arial" w:cs="Arial"/>
          <w:b/>
          <w:bCs/>
          <w:color w:val="000000"/>
          <w:sz w:val="28"/>
          <w:szCs w:val="28"/>
          <w:lang w:eastAsia="en-GB"/>
        </w:rPr>
      </w:pPr>
      <w:r w:rsidRPr="00845575">
        <w:rPr>
          <w:rFonts w:ascii="Arial" w:eastAsiaTheme="majorEastAsia" w:hAnsi="Arial" w:cs="Arial"/>
          <w:b/>
          <w:bCs/>
          <w:color w:val="000000"/>
          <w:sz w:val="28"/>
          <w:szCs w:val="28"/>
          <w:lang w:eastAsia="en-GB"/>
        </w:rPr>
        <w:t>TIMETABLE</w:t>
      </w:r>
    </w:p>
    <w:p w14:paraId="7B734DC0" w14:textId="11C0F307" w:rsidR="00845575" w:rsidRPr="00845575" w:rsidRDefault="00845575" w:rsidP="0001469B">
      <w:pPr>
        <w:numPr>
          <w:ilvl w:val="0"/>
          <w:numId w:val="1"/>
        </w:numPr>
        <w:shd w:val="clear" w:color="auto" w:fill="FFFFFF"/>
        <w:tabs>
          <w:tab w:val="num" w:pos="426"/>
        </w:tabs>
        <w:spacing w:after="0" w:line="240" w:lineRule="auto"/>
        <w:ind w:left="426" w:hanging="426"/>
        <w:jc w:val="both"/>
        <w:rPr>
          <w:rFonts w:ascii="Arial" w:eastAsia="Times New Roman" w:hAnsi="Arial" w:cs="Arial"/>
          <w:sz w:val="20"/>
          <w:szCs w:val="20"/>
          <w:lang w:eastAsia="en-GB"/>
        </w:rPr>
      </w:pPr>
      <w:r w:rsidRPr="00845575">
        <w:rPr>
          <w:rFonts w:ascii="Arial" w:eastAsia="Times New Roman" w:hAnsi="Arial" w:cs="Arial"/>
          <w:sz w:val="20"/>
          <w:szCs w:val="20"/>
          <w:lang w:eastAsia="en-GB"/>
        </w:rPr>
        <w:t xml:space="preserve">The closing date for expressions of interest is: </w:t>
      </w:r>
      <w:r w:rsidR="005424DF" w:rsidRPr="009C6A1F">
        <w:rPr>
          <w:rFonts w:ascii="Arial" w:eastAsia="Times New Roman" w:hAnsi="Arial" w:cs="Arial"/>
          <w:sz w:val="20"/>
          <w:szCs w:val="20"/>
          <w:lang w:eastAsia="en-GB"/>
        </w:rPr>
        <w:t>17:00 23.06.22</w:t>
      </w:r>
    </w:p>
    <w:p w14:paraId="117AAE79" w14:textId="1B826F70" w:rsidR="00845575" w:rsidRPr="00845575" w:rsidRDefault="00376CAD" w:rsidP="0001469B">
      <w:pPr>
        <w:numPr>
          <w:ilvl w:val="0"/>
          <w:numId w:val="1"/>
        </w:numPr>
        <w:shd w:val="clear" w:color="auto" w:fill="FFFFFF"/>
        <w:tabs>
          <w:tab w:val="num" w:pos="426"/>
        </w:tabs>
        <w:spacing w:before="100" w:beforeAutospacing="1" w:after="100" w:afterAutospacing="1" w:line="240" w:lineRule="auto"/>
        <w:ind w:left="426" w:hanging="426"/>
        <w:jc w:val="both"/>
        <w:rPr>
          <w:rFonts w:ascii="Arial" w:eastAsia="Times New Roman" w:hAnsi="Arial" w:cs="Arial"/>
          <w:sz w:val="20"/>
          <w:szCs w:val="20"/>
          <w:lang w:eastAsia="en-GB"/>
        </w:rPr>
      </w:pPr>
      <w:r>
        <w:rPr>
          <w:rFonts w:ascii="Arial" w:eastAsia="Times New Roman" w:hAnsi="Arial" w:cs="Arial"/>
          <w:sz w:val="20"/>
          <w:szCs w:val="20"/>
          <w:lang w:eastAsia="en-GB"/>
        </w:rPr>
        <w:t>Closing date for return of tender submission</w:t>
      </w:r>
      <w:r w:rsidR="00845575" w:rsidRPr="00845575">
        <w:rPr>
          <w:rFonts w:ascii="Arial" w:eastAsia="Times New Roman" w:hAnsi="Arial" w:cs="Arial"/>
          <w:sz w:val="20"/>
          <w:szCs w:val="20"/>
          <w:lang w:eastAsia="en-GB"/>
        </w:rPr>
        <w:t xml:space="preserve"> </w:t>
      </w:r>
      <w:bookmarkStart w:id="3" w:name="_Hlk103067484"/>
      <w:r>
        <w:rPr>
          <w:rFonts w:ascii="Arial" w:eastAsia="Times New Roman" w:hAnsi="Arial" w:cs="Arial"/>
          <w:sz w:val="20"/>
          <w:szCs w:val="20"/>
          <w:lang w:eastAsia="en-GB"/>
        </w:rPr>
        <w:t xml:space="preserve">: </w:t>
      </w:r>
      <w:bookmarkEnd w:id="3"/>
      <w:r w:rsidR="00DA6B1F">
        <w:rPr>
          <w:rFonts w:ascii="Arial" w:eastAsia="Times New Roman" w:hAnsi="Arial" w:cs="Arial"/>
          <w:sz w:val="20"/>
          <w:szCs w:val="20"/>
          <w:lang w:eastAsia="en-GB"/>
        </w:rPr>
        <w:t>17:00 / 24.06.22</w:t>
      </w:r>
    </w:p>
    <w:p w14:paraId="25BA7E61" w14:textId="408B055F" w:rsidR="00845575" w:rsidRPr="00845575" w:rsidRDefault="00845575" w:rsidP="0001469B">
      <w:pPr>
        <w:numPr>
          <w:ilvl w:val="0"/>
          <w:numId w:val="1"/>
        </w:numPr>
        <w:shd w:val="clear" w:color="auto" w:fill="FFFFFF"/>
        <w:tabs>
          <w:tab w:val="num" w:pos="426"/>
        </w:tabs>
        <w:spacing w:before="100" w:beforeAutospacing="1" w:after="100" w:afterAutospacing="1" w:line="240" w:lineRule="auto"/>
        <w:ind w:left="426" w:hanging="426"/>
        <w:jc w:val="both"/>
        <w:rPr>
          <w:rFonts w:ascii="Arial" w:eastAsia="Times New Roman" w:hAnsi="Arial" w:cs="Arial"/>
          <w:sz w:val="20"/>
          <w:szCs w:val="20"/>
          <w:lang w:eastAsia="en-GB"/>
        </w:rPr>
      </w:pPr>
      <w:r w:rsidRPr="00845575">
        <w:rPr>
          <w:rFonts w:ascii="Arial" w:eastAsia="Times New Roman" w:hAnsi="Arial" w:cs="Arial"/>
          <w:sz w:val="20"/>
          <w:szCs w:val="20"/>
          <w:lang w:eastAsia="en-GB"/>
        </w:rPr>
        <w:t xml:space="preserve">Anticipated date for return of tender documents: 17:00 / </w:t>
      </w:r>
      <w:r w:rsidR="003B0D50">
        <w:rPr>
          <w:rFonts w:ascii="Arial" w:eastAsia="Times New Roman" w:hAnsi="Arial" w:cs="Arial"/>
          <w:sz w:val="20"/>
          <w:szCs w:val="20"/>
          <w:lang w:eastAsia="en-GB"/>
        </w:rPr>
        <w:t>2</w:t>
      </w:r>
      <w:r w:rsidR="00A81156">
        <w:rPr>
          <w:rFonts w:ascii="Arial" w:eastAsia="Times New Roman" w:hAnsi="Arial" w:cs="Arial"/>
          <w:sz w:val="20"/>
          <w:szCs w:val="20"/>
          <w:lang w:eastAsia="en-GB"/>
        </w:rPr>
        <w:t>4</w:t>
      </w:r>
      <w:r w:rsidRPr="00845575">
        <w:rPr>
          <w:rFonts w:ascii="Arial" w:eastAsia="Times New Roman" w:hAnsi="Arial" w:cs="Arial"/>
          <w:sz w:val="20"/>
          <w:szCs w:val="20"/>
          <w:lang w:eastAsia="en-GB"/>
        </w:rPr>
        <w:t>.0</w:t>
      </w:r>
      <w:r w:rsidR="00841F9B">
        <w:rPr>
          <w:rFonts w:ascii="Arial" w:eastAsia="Times New Roman" w:hAnsi="Arial" w:cs="Arial"/>
          <w:sz w:val="20"/>
          <w:szCs w:val="20"/>
          <w:lang w:eastAsia="en-GB"/>
        </w:rPr>
        <w:t>6</w:t>
      </w:r>
      <w:r w:rsidRPr="00845575">
        <w:rPr>
          <w:rFonts w:ascii="Arial" w:eastAsia="Times New Roman" w:hAnsi="Arial" w:cs="Arial"/>
          <w:sz w:val="20"/>
          <w:szCs w:val="20"/>
          <w:lang w:eastAsia="en-GB"/>
        </w:rPr>
        <w:t>.22</w:t>
      </w:r>
    </w:p>
    <w:p w14:paraId="7E8F13A5" w14:textId="02EAE66F" w:rsidR="00845575" w:rsidRPr="00845575" w:rsidRDefault="00845575" w:rsidP="0001469B">
      <w:pPr>
        <w:numPr>
          <w:ilvl w:val="0"/>
          <w:numId w:val="1"/>
        </w:numPr>
        <w:shd w:val="clear" w:color="auto" w:fill="FFFFFF"/>
        <w:tabs>
          <w:tab w:val="num" w:pos="426"/>
        </w:tabs>
        <w:spacing w:before="100" w:beforeAutospacing="1" w:after="100" w:afterAutospacing="1" w:line="240" w:lineRule="auto"/>
        <w:ind w:left="426" w:hanging="426"/>
        <w:jc w:val="both"/>
        <w:rPr>
          <w:rFonts w:ascii="Arial" w:eastAsia="Times New Roman" w:hAnsi="Arial" w:cs="Arial"/>
          <w:sz w:val="20"/>
          <w:szCs w:val="20"/>
          <w:lang w:eastAsia="en-GB"/>
        </w:rPr>
      </w:pPr>
      <w:r w:rsidRPr="00845575">
        <w:rPr>
          <w:rFonts w:ascii="Arial" w:eastAsia="Times New Roman" w:hAnsi="Arial" w:cs="Arial"/>
          <w:sz w:val="20"/>
          <w:szCs w:val="20"/>
          <w:lang w:eastAsia="en-GB"/>
        </w:rPr>
        <w:t xml:space="preserve">Anticipated award date is: </w:t>
      </w:r>
      <w:r w:rsidR="00A81156">
        <w:rPr>
          <w:rFonts w:ascii="Arial" w:eastAsia="Times New Roman" w:hAnsi="Arial" w:cs="Arial"/>
          <w:sz w:val="20"/>
          <w:szCs w:val="20"/>
          <w:lang w:eastAsia="en-GB"/>
        </w:rPr>
        <w:t>2</w:t>
      </w:r>
      <w:r w:rsidR="003B0D50">
        <w:rPr>
          <w:rFonts w:ascii="Arial" w:eastAsia="Times New Roman" w:hAnsi="Arial" w:cs="Arial"/>
          <w:sz w:val="20"/>
          <w:szCs w:val="20"/>
          <w:lang w:eastAsia="en-GB"/>
        </w:rPr>
        <w:t>5</w:t>
      </w:r>
      <w:r w:rsidRPr="00845575">
        <w:rPr>
          <w:rFonts w:ascii="Arial" w:eastAsia="Times New Roman" w:hAnsi="Arial" w:cs="Arial"/>
          <w:sz w:val="20"/>
          <w:szCs w:val="20"/>
          <w:lang w:eastAsia="en-GB"/>
        </w:rPr>
        <w:t>.0</w:t>
      </w:r>
      <w:r w:rsidR="0001469B">
        <w:rPr>
          <w:rFonts w:ascii="Arial" w:eastAsia="Times New Roman" w:hAnsi="Arial" w:cs="Arial"/>
          <w:sz w:val="20"/>
          <w:szCs w:val="20"/>
          <w:lang w:eastAsia="en-GB"/>
        </w:rPr>
        <w:t>7</w:t>
      </w:r>
      <w:r w:rsidRPr="00845575">
        <w:rPr>
          <w:rFonts w:ascii="Arial" w:eastAsia="Times New Roman" w:hAnsi="Arial" w:cs="Arial"/>
          <w:sz w:val="20"/>
          <w:szCs w:val="20"/>
          <w:lang w:eastAsia="en-GB"/>
        </w:rPr>
        <w:t>.22</w:t>
      </w:r>
    </w:p>
    <w:p w14:paraId="51F19AED" w14:textId="4903BED1" w:rsidR="00845575" w:rsidRPr="00845575" w:rsidRDefault="00845575" w:rsidP="0001469B">
      <w:pPr>
        <w:numPr>
          <w:ilvl w:val="0"/>
          <w:numId w:val="1"/>
        </w:numPr>
        <w:shd w:val="clear" w:color="auto" w:fill="FFFFFF"/>
        <w:tabs>
          <w:tab w:val="num" w:pos="426"/>
        </w:tabs>
        <w:spacing w:after="0" w:line="240" w:lineRule="auto"/>
        <w:ind w:left="426" w:hanging="426"/>
        <w:jc w:val="both"/>
        <w:rPr>
          <w:rFonts w:ascii="Arial" w:eastAsia="Times New Roman" w:hAnsi="Arial" w:cs="Arial"/>
          <w:sz w:val="20"/>
          <w:szCs w:val="20"/>
          <w:lang w:eastAsia="en-GB"/>
        </w:rPr>
      </w:pPr>
      <w:r w:rsidRPr="00845575">
        <w:rPr>
          <w:rFonts w:ascii="Arial" w:eastAsia="Times New Roman" w:hAnsi="Arial" w:cs="Arial"/>
          <w:sz w:val="20"/>
          <w:szCs w:val="20"/>
          <w:lang w:eastAsia="en-GB"/>
        </w:rPr>
        <w:t>The date of commencement of contract is:</w:t>
      </w:r>
      <w:r w:rsidRPr="00845575">
        <w:rPr>
          <w:rFonts w:ascii="Arial" w:eastAsia="Times New Roman" w:hAnsi="Arial" w:cs="Arial"/>
          <w:b/>
          <w:sz w:val="20"/>
          <w:szCs w:val="20"/>
          <w:lang w:eastAsia="en-GB"/>
        </w:rPr>
        <w:t xml:space="preserve"> </w:t>
      </w:r>
      <w:r w:rsidR="0001469B" w:rsidRPr="0001469B">
        <w:rPr>
          <w:rFonts w:ascii="Arial" w:eastAsia="Times New Roman" w:hAnsi="Arial" w:cs="Arial"/>
          <w:bCs/>
          <w:sz w:val="20"/>
          <w:szCs w:val="20"/>
          <w:lang w:eastAsia="en-GB"/>
        </w:rPr>
        <w:t>From date of installation of the traffic monitoring sensors.</w:t>
      </w:r>
      <w:r w:rsidR="0001469B">
        <w:rPr>
          <w:rFonts w:ascii="Arial" w:eastAsia="Times New Roman" w:hAnsi="Arial" w:cs="Arial"/>
          <w:bCs/>
          <w:sz w:val="20"/>
          <w:szCs w:val="20"/>
          <w:lang w:eastAsia="en-GB"/>
        </w:rPr>
        <w:t xml:space="preserve"> </w:t>
      </w:r>
      <w:r w:rsidR="0001469B" w:rsidRPr="0001469B">
        <w:rPr>
          <w:rFonts w:ascii="Arial" w:eastAsia="Times New Roman" w:hAnsi="Arial" w:cs="Arial"/>
          <w:bCs/>
          <w:sz w:val="20"/>
          <w:szCs w:val="20"/>
          <w:lang w:eastAsia="en-GB"/>
        </w:rPr>
        <w:t>Annual access to</w:t>
      </w:r>
      <w:r w:rsidR="00282FBD">
        <w:rPr>
          <w:rFonts w:ascii="Arial" w:eastAsia="Times New Roman" w:hAnsi="Arial" w:cs="Arial"/>
          <w:bCs/>
          <w:sz w:val="20"/>
          <w:szCs w:val="20"/>
          <w:lang w:eastAsia="en-GB"/>
        </w:rPr>
        <w:t xml:space="preserve"> </w:t>
      </w:r>
      <w:r w:rsidR="0001469B" w:rsidRPr="0001469B">
        <w:rPr>
          <w:rFonts w:ascii="Arial" w:eastAsia="Times New Roman" w:hAnsi="Arial" w:cs="Arial"/>
          <w:bCs/>
          <w:sz w:val="20"/>
          <w:szCs w:val="20"/>
          <w:lang w:eastAsia="en-GB"/>
        </w:rPr>
        <w:t xml:space="preserve">interactive online platform and general support maintenance package to start after installation period </w:t>
      </w:r>
      <w:r w:rsidR="00282FBD">
        <w:rPr>
          <w:rFonts w:ascii="Arial" w:eastAsia="Times New Roman" w:hAnsi="Arial" w:cs="Arial"/>
          <w:bCs/>
          <w:sz w:val="20"/>
          <w:szCs w:val="20"/>
          <w:lang w:eastAsia="en-GB"/>
        </w:rPr>
        <w:t xml:space="preserve">is </w:t>
      </w:r>
      <w:r w:rsidR="0001469B" w:rsidRPr="0001469B">
        <w:rPr>
          <w:rFonts w:ascii="Arial" w:eastAsia="Times New Roman" w:hAnsi="Arial" w:cs="Arial"/>
          <w:bCs/>
          <w:sz w:val="20"/>
          <w:szCs w:val="20"/>
          <w:lang w:eastAsia="en-GB"/>
        </w:rPr>
        <w:t>completed</w:t>
      </w:r>
      <w:r w:rsidR="0001469B" w:rsidRPr="0001469B">
        <w:rPr>
          <w:rFonts w:ascii="Arial" w:eastAsia="Times New Roman" w:hAnsi="Arial" w:cs="Arial"/>
          <w:b/>
          <w:sz w:val="20"/>
          <w:szCs w:val="20"/>
          <w:lang w:eastAsia="en-GB"/>
        </w:rPr>
        <w:t>.</w:t>
      </w:r>
    </w:p>
    <w:p w14:paraId="3CD144D9" w14:textId="77777777" w:rsidR="00845575" w:rsidRPr="00845575" w:rsidRDefault="00845575" w:rsidP="0001469B">
      <w:pPr>
        <w:shd w:val="clear" w:color="auto" w:fill="FFFFFF"/>
        <w:spacing w:after="0" w:line="240" w:lineRule="auto"/>
        <w:ind w:left="426"/>
        <w:jc w:val="both"/>
        <w:rPr>
          <w:rFonts w:ascii="Arial" w:eastAsia="Times New Roman" w:hAnsi="Arial" w:cs="Arial"/>
          <w:sz w:val="20"/>
          <w:szCs w:val="20"/>
          <w:lang w:eastAsia="en-GB"/>
        </w:rPr>
      </w:pPr>
    </w:p>
    <w:p w14:paraId="434B0F00" w14:textId="77777777" w:rsidR="00845575" w:rsidRPr="00845575" w:rsidRDefault="00845575" w:rsidP="0001469B">
      <w:pPr>
        <w:shd w:val="clear" w:color="auto" w:fill="FFFFFF"/>
        <w:spacing w:after="0" w:line="240" w:lineRule="auto"/>
        <w:ind w:left="426"/>
        <w:jc w:val="both"/>
        <w:rPr>
          <w:rFonts w:ascii="Arial" w:eastAsia="Times New Roman" w:hAnsi="Arial" w:cs="Arial"/>
          <w:color w:val="333333"/>
          <w:sz w:val="20"/>
          <w:szCs w:val="20"/>
          <w:lang w:eastAsia="en-GB"/>
        </w:rPr>
      </w:pPr>
    </w:p>
    <w:p w14:paraId="318B487F"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r w:rsidRPr="00845575">
        <w:rPr>
          <w:rFonts w:ascii="Arial" w:eastAsia="Times New Roman" w:hAnsi="Arial" w:cs="Arial"/>
          <w:color w:val="000000"/>
          <w:sz w:val="20"/>
          <w:szCs w:val="20"/>
          <w:lang w:eastAsia="en-GB"/>
        </w:rPr>
        <w:t>The Council accepts no liability whatsoever for expressions of interest that are not received due to internet connectivity issues, transmission delays or errors.</w:t>
      </w:r>
    </w:p>
    <w:p w14:paraId="4768ED47" w14:textId="77777777" w:rsidR="00845575" w:rsidRPr="00845575" w:rsidRDefault="00845575" w:rsidP="0001469B">
      <w:pPr>
        <w:shd w:val="clear" w:color="auto" w:fill="FFFFFF"/>
        <w:spacing w:after="0" w:line="240" w:lineRule="auto"/>
        <w:jc w:val="both"/>
        <w:rPr>
          <w:rFonts w:ascii="Arial" w:eastAsia="Times New Roman" w:hAnsi="Arial" w:cs="Arial"/>
          <w:color w:val="000000"/>
          <w:sz w:val="20"/>
          <w:szCs w:val="20"/>
          <w:lang w:eastAsia="en-GB"/>
        </w:rPr>
      </w:pPr>
    </w:p>
    <w:p w14:paraId="1F639F07" w14:textId="77777777" w:rsidR="00845575" w:rsidRPr="00845575" w:rsidRDefault="00845575" w:rsidP="0001469B">
      <w:pPr>
        <w:shd w:val="solid" w:color="FFFFFF" w:fill="FFFFFF"/>
        <w:spacing w:after="0" w:line="240" w:lineRule="auto"/>
        <w:jc w:val="both"/>
        <w:rPr>
          <w:rFonts w:ascii="Arial" w:eastAsia="Calibri" w:hAnsi="Arial" w:cs="Arial"/>
          <w:noProof/>
          <w:color w:val="1D1B11"/>
        </w:rPr>
      </w:pPr>
      <w:r w:rsidRPr="00845575">
        <w:rPr>
          <w:rFonts w:ascii="Arial" w:eastAsia="Times New Roman" w:hAnsi="Arial" w:cs="Arial"/>
          <w:sz w:val="20"/>
          <w:szCs w:val="20"/>
          <w:lang w:eastAsia="en-GB"/>
        </w:rPr>
        <w:t xml:space="preserve">If you wish to discuss any of the above, please contact: procurement@bexley.gov.uk </w:t>
      </w:r>
    </w:p>
    <w:p w14:paraId="38A904FC" w14:textId="77777777" w:rsidR="00845575" w:rsidRPr="00845575" w:rsidRDefault="00845575" w:rsidP="0001469B">
      <w:pPr>
        <w:jc w:val="both"/>
        <w:rPr>
          <w:rFonts w:ascii="Arial" w:hAnsi="Arial" w:cs="Arial"/>
          <w:b/>
          <w:bCs/>
          <w:sz w:val="28"/>
          <w:szCs w:val="28"/>
        </w:rPr>
      </w:pPr>
    </w:p>
    <w:p w14:paraId="08251DB1" w14:textId="77777777" w:rsidR="00845575" w:rsidRDefault="00845575" w:rsidP="0001469B">
      <w:pPr>
        <w:jc w:val="both"/>
      </w:pPr>
    </w:p>
    <w:sectPr w:rsidR="00845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75"/>
    <w:rsid w:val="0001469B"/>
    <w:rsid w:val="00194FEA"/>
    <w:rsid w:val="00227CE7"/>
    <w:rsid w:val="00282FBD"/>
    <w:rsid w:val="00290665"/>
    <w:rsid w:val="00354AA4"/>
    <w:rsid w:val="00376CAD"/>
    <w:rsid w:val="003B0D50"/>
    <w:rsid w:val="004D4398"/>
    <w:rsid w:val="005424DF"/>
    <w:rsid w:val="006234FD"/>
    <w:rsid w:val="007E2179"/>
    <w:rsid w:val="008137D9"/>
    <w:rsid w:val="00841F9B"/>
    <w:rsid w:val="00845575"/>
    <w:rsid w:val="00857E68"/>
    <w:rsid w:val="009C6A1F"/>
    <w:rsid w:val="00A81156"/>
    <w:rsid w:val="00BC1889"/>
    <w:rsid w:val="00BD49FB"/>
    <w:rsid w:val="00D47CEE"/>
    <w:rsid w:val="00DA6B1F"/>
    <w:rsid w:val="00DA722A"/>
    <w:rsid w:val="00E4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28B0"/>
  <w15:chartTrackingRefBased/>
  <w15:docId w15:val="{F2E73E61-1D4D-43D5-B0D4-675DF3FA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A4"/>
    <w:pPr>
      <w:spacing w:after="150" w:line="288" w:lineRule="auto"/>
    </w:pPr>
    <w:rPr>
      <w:rFonts w:ascii="Lato" w:hAnsi="Lato"/>
    </w:rPr>
  </w:style>
  <w:style w:type="paragraph" w:styleId="Heading1">
    <w:name w:val="heading 1"/>
    <w:basedOn w:val="Normal"/>
    <w:next w:val="Normal"/>
    <w:link w:val="Heading1Char"/>
    <w:uiPriority w:val="9"/>
    <w:qFormat/>
    <w:rsid w:val="00354AA4"/>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354AA4"/>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354AA4"/>
    <w:pPr>
      <w:outlineLvl w:val="2"/>
    </w:pPr>
    <w:rPr>
      <w:sz w:val="32"/>
    </w:rPr>
  </w:style>
  <w:style w:type="paragraph" w:styleId="Heading4">
    <w:name w:val="heading 4"/>
    <w:basedOn w:val="Normal"/>
    <w:next w:val="Normal"/>
    <w:link w:val="Heading4Char"/>
    <w:uiPriority w:val="9"/>
    <w:unhideWhenUsed/>
    <w:qFormat/>
    <w:rsid w:val="00354AA4"/>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354AA4"/>
    <w:pPr>
      <w:outlineLvl w:val="4"/>
    </w:pPr>
    <w:rPr>
      <w:sz w:val="24"/>
    </w:rPr>
  </w:style>
  <w:style w:type="paragraph" w:styleId="Heading6">
    <w:name w:val="heading 6"/>
    <w:basedOn w:val="Heading5"/>
    <w:next w:val="Normal"/>
    <w:link w:val="Heading6Char"/>
    <w:uiPriority w:val="9"/>
    <w:unhideWhenUsed/>
    <w:qFormat/>
    <w:rsid w:val="00354AA4"/>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A4"/>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354AA4"/>
    <w:rPr>
      <w:rFonts w:ascii="Lato Black" w:hAnsi="Lato Black"/>
      <w:sz w:val="40"/>
      <w:szCs w:val="66"/>
    </w:rPr>
  </w:style>
  <w:style w:type="character" w:customStyle="1" w:styleId="Heading3Char">
    <w:name w:val="Heading 3 Char"/>
    <w:basedOn w:val="DefaultParagraphFont"/>
    <w:link w:val="Heading3"/>
    <w:uiPriority w:val="9"/>
    <w:rsid w:val="00354AA4"/>
    <w:rPr>
      <w:rFonts w:ascii="Lato Black" w:hAnsi="Lato Black"/>
      <w:sz w:val="32"/>
      <w:szCs w:val="66"/>
    </w:rPr>
  </w:style>
  <w:style w:type="character" w:customStyle="1" w:styleId="Heading4Char">
    <w:name w:val="Heading 4 Char"/>
    <w:basedOn w:val="DefaultParagraphFont"/>
    <w:link w:val="Heading4"/>
    <w:uiPriority w:val="9"/>
    <w:rsid w:val="00354AA4"/>
    <w:rPr>
      <w:rFonts w:ascii="Lato Black" w:hAnsi="Lato Black"/>
      <w:sz w:val="28"/>
      <w:szCs w:val="32"/>
    </w:rPr>
  </w:style>
  <w:style w:type="character" w:customStyle="1" w:styleId="Heading5Char">
    <w:name w:val="Heading 5 Char"/>
    <w:basedOn w:val="DefaultParagraphFont"/>
    <w:link w:val="Heading5"/>
    <w:uiPriority w:val="9"/>
    <w:rsid w:val="00354AA4"/>
    <w:rPr>
      <w:rFonts w:ascii="Lato Black" w:hAnsi="Lato Black"/>
      <w:sz w:val="24"/>
      <w:szCs w:val="32"/>
    </w:rPr>
  </w:style>
  <w:style w:type="character" w:customStyle="1" w:styleId="Heading6Char">
    <w:name w:val="Heading 6 Char"/>
    <w:basedOn w:val="DefaultParagraphFont"/>
    <w:link w:val="Heading6"/>
    <w:uiPriority w:val="9"/>
    <w:rsid w:val="00354AA4"/>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character" w:styleId="CommentReference">
    <w:name w:val="annotation reference"/>
    <w:basedOn w:val="DefaultParagraphFont"/>
    <w:uiPriority w:val="99"/>
    <w:semiHidden/>
    <w:unhideWhenUsed/>
    <w:rsid w:val="00376CAD"/>
    <w:rPr>
      <w:sz w:val="16"/>
      <w:szCs w:val="16"/>
    </w:rPr>
  </w:style>
  <w:style w:type="paragraph" w:styleId="CommentText">
    <w:name w:val="annotation text"/>
    <w:basedOn w:val="Normal"/>
    <w:link w:val="CommentTextChar"/>
    <w:uiPriority w:val="99"/>
    <w:semiHidden/>
    <w:unhideWhenUsed/>
    <w:rsid w:val="00376CAD"/>
    <w:pPr>
      <w:spacing w:line="240" w:lineRule="auto"/>
    </w:pPr>
    <w:rPr>
      <w:sz w:val="20"/>
      <w:szCs w:val="20"/>
    </w:rPr>
  </w:style>
  <w:style w:type="character" w:customStyle="1" w:styleId="CommentTextChar">
    <w:name w:val="Comment Text Char"/>
    <w:basedOn w:val="DefaultParagraphFont"/>
    <w:link w:val="CommentText"/>
    <w:uiPriority w:val="99"/>
    <w:semiHidden/>
    <w:rsid w:val="00376CA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76CAD"/>
    <w:rPr>
      <w:b/>
      <w:bCs/>
    </w:rPr>
  </w:style>
  <w:style w:type="character" w:customStyle="1" w:styleId="CommentSubjectChar">
    <w:name w:val="Comment Subject Char"/>
    <w:basedOn w:val="CommentTextChar"/>
    <w:link w:val="CommentSubject"/>
    <w:uiPriority w:val="99"/>
    <w:semiHidden/>
    <w:rsid w:val="00376CAD"/>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107A-2B80-40B6-8647-56B02536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Tom</dc:creator>
  <cp:keywords/>
  <dc:description/>
  <cp:lastModifiedBy>Middleton, Tom</cp:lastModifiedBy>
  <cp:revision>4</cp:revision>
  <dcterms:created xsi:type="dcterms:W3CDTF">2022-05-11T15:25:00Z</dcterms:created>
  <dcterms:modified xsi:type="dcterms:W3CDTF">2022-05-13T07:57:00Z</dcterms:modified>
</cp:coreProperties>
</file>