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7413" w14:textId="77777777" w:rsidR="00A406D6" w:rsidRPr="00CD52D1" w:rsidRDefault="00681878">
      <w:pPr>
        <w:spacing w:after="0"/>
        <w:jc w:val="both"/>
        <w:rPr>
          <w:b/>
        </w:rPr>
      </w:pPr>
      <w:r>
        <w:t xml:space="preserve"> </w:t>
      </w:r>
    </w:p>
    <w:p w14:paraId="1F2D1A4E" w14:textId="70DB0C05" w:rsidR="00CD52D1" w:rsidRPr="00CD52D1" w:rsidRDefault="009B238E">
      <w:pPr>
        <w:spacing w:after="0"/>
        <w:jc w:val="both"/>
        <w:rPr>
          <w:b/>
          <w:sz w:val="28"/>
          <w:szCs w:val="28"/>
        </w:rPr>
      </w:pPr>
      <w:r>
        <w:rPr>
          <w:b/>
          <w:sz w:val="28"/>
          <w:szCs w:val="28"/>
        </w:rPr>
        <w:t>APPENDIX 2</w:t>
      </w:r>
      <w:r w:rsidR="00CD52D1" w:rsidRPr="00CD52D1">
        <w:rPr>
          <w:b/>
          <w:sz w:val="28"/>
          <w:szCs w:val="28"/>
        </w:rPr>
        <w:t xml:space="preserve"> – </w:t>
      </w:r>
      <w:r>
        <w:rPr>
          <w:b/>
          <w:sz w:val="28"/>
          <w:szCs w:val="28"/>
        </w:rPr>
        <w:t>PRINCIPAL DESIGNER</w:t>
      </w:r>
      <w:r w:rsidR="00CD52D1" w:rsidRPr="00CD52D1">
        <w:rPr>
          <w:b/>
          <w:sz w:val="28"/>
          <w:szCs w:val="28"/>
        </w:rPr>
        <w:t xml:space="preserve"> </w:t>
      </w:r>
      <w:r w:rsidR="00B468EB">
        <w:rPr>
          <w:b/>
          <w:sz w:val="28"/>
          <w:szCs w:val="28"/>
        </w:rPr>
        <w:t>DUTI</w:t>
      </w:r>
      <w:r w:rsidR="00CD52D1" w:rsidRPr="00CD52D1">
        <w:rPr>
          <w:b/>
          <w:sz w:val="28"/>
          <w:szCs w:val="28"/>
        </w:rPr>
        <w:t>ES</w:t>
      </w:r>
    </w:p>
    <w:p w14:paraId="2056DEA8" w14:textId="77777777" w:rsidR="00CD52D1" w:rsidRDefault="00CD52D1">
      <w:pPr>
        <w:spacing w:after="0"/>
        <w:jc w:val="both"/>
      </w:pPr>
    </w:p>
    <w:tbl>
      <w:tblPr>
        <w:tblStyle w:val="TableGrid"/>
        <w:tblW w:w="9241" w:type="dxa"/>
        <w:tblInd w:w="-10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128" w:type="dxa"/>
          <w:left w:w="107" w:type="dxa"/>
          <w:bottom w:w="7" w:type="dxa"/>
        </w:tblCellMar>
        <w:tblLook w:val="04A0" w:firstRow="1" w:lastRow="0" w:firstColumn="1" w:lastColumn="0" w:noHBand="0" w:noVBand="1"/>
      </w:tblPr>
      <w:tblGrid>
        <w:gridCol w:w="533"/>
        <w:gridCol w:w="8708"/>
      </w:tblGrid>
      <w:tr w:rsidR="00E52E46" w14:paraId="6909DEB2" w14:textId="77777777" w:rsidTr="00437593">
        <w:trPr>
          <w:trHeight w:val="812"/>
        </w:trPr>
        <w:tc>
          <w:tcPr>
            <w:tcW w:w="9241" w:type="dxa"/>
            <w:gridSpan w:val="2"/>
            <w:tcBorders>
              <w:left w:val="nil"/>
              <w:bottom w:val="single" w:sz="4" w:space="0" w:color="FFFFFF" w:themeColor="background1"/>
            </w:tcBorders>
            <w:shd w:val="clear" w:color="auto" w:fill="C00000"/>
          </w:tcPr>
          <w:p w14:paraId="251D5050" w14:textId="0E34B3B3" w:rsidR="00E52E46" w:rsidRPr="008661EE" w:rsidRDefault="00E52E46" w:rsidP="001C6FF1">
            <w:pPr>
              <w:ind w:left="1"/>
              <w:rPr>
                <w:color w:val="FFFFFF"/>
                <w:sz w:val="28"/>
              </w:rPr>
            </w:pPr>
            <w:r w:rsidRPr="008661EE">
              <w:rPr>
                <w:color w:val="FFFFFF"/>
                <w:sz w:val="28"/>
              </w:rPr>
              <w:t>ADS1 Architect Design Services</w:t>
            </w:r>
          </w:p>
          <w:p w14:paraId="709EC661" w14:textId="1E14277D" w:rsidR="00E52E46" w:rsidRPr="008661EE" w:rsidRDefault="00E52E46" w:rsidP="001C6FF1">
            <w:pPr>
              <w:ind w:left="1"/>
              <w:rPr>
                <w:b/>
                <w:color w:val="FFFFFF"/>
                <w:sz w:val="28"/>
              </w:rPr>
            </w:pPr>
            <w:r w:rsidRPr="008661EE">
              <w:rPr>
                <w:b/>
                <w:color w:val="FFFFFF"/>
                <w:sz w:val="28"/>
              </w:rPr>
              <w:t xml:space="preserve">Scope of </w:t>
            </w:r>
            <w:r w:rsidR="009B238E" w:rsidRPr="008661EE">
              <w:rPr>
                <w:b/>
                <w:color w:val="FFFFFF"/>
                <w:sz w:val="28"/>
              </w:rPr>
              <w:t xml:space="preserve">Principal Designer </w:t>
            </w:r>
            <w:r w:rsidR="00437593" w:rsidRPr="008661EE">
              <w:rPr>
                <w:b/>
                <w:color w:val="FFFFFF"/>
                <w:sz w:val="28"/>
              </w:rPr>
              <w:t>Duti</w:t>
            </w:r>
            <w:r w:rsidR="009B238E" w:rsidRPr="008661EE">
              <w:rPr>
                <w:b/>
                <w:color w:val="FFFFFF"/>
                <w:sz w:val="28"/>
              </w:rPr>
              <w:t>es</w:t>
            </w:r>
          </w:p>
          <w:p w14:paraId="162D75B8" w14:textId="3A6B4A08" w:rsidR="00E52E46" w:rsidRPr="008661EE" w:rsidRDefault="00E52E46" w:rsidP="00437593">
            <w:pPr>
              <w:ind w:left="1"/>
            </w:pPr>
            <w:r w:rsidRPr="008661EE">
              <w:rPr>
                <w:rFonts w:ascii="Arial" w:eastAsia="Arial" w:hAnsi="Arial" w:cs="Arial"/>
                <w:color w:val="FFFFFF"/>
                <w:sz w:val="20"/>
              </w:rPr>
              <w:t xml:space="preserve">This Scope of </w:t>
            </w:r>
            <w:r w:rsidR="00437593" w:rsidRPr="008661EE">
              <w:rPr>
                <w:rFonts w:ascii="Arial" w:eastAsia="Arial" w:hAnsi="Arial" w:cs="Arial"/>
                <w:color w:val="FFFFFF"/>
                <w:sz w:val="20"/>
              </w:rPr>
              <w:t>Duti</w:t>
            </w:r>
            <w:r w:rsidRPr="008661EE">
              <w:rPr>
                <w:rFonts w:ascii="Arial" w:eastAsia="Arial" w:hAnsi="Arial" w:cs="Arial"/>
                <w:color w:val="FFFFFF"/>
                <w:sz w:val="20"/>
              </w:rPr>
              <w:t xml:space="preserve">es is common to all Lots within the framework </w:t>
            </w:r>
            <w:r w:rsidR="009B238E" w:rsidRPr="008661EE">
              <w:rPr>
                <w:rFonts w:ascii="Arial" w:eastAsia="Arial" w:hAnsi="Arial" w:cs="Arial"/>
                <w:i/>
                <w:color w:val="FFFFFF"/>
                <w:sz w:val="20"/>
              </w:rPr>
              <w:t>except</w:t>
            </w:r>
            <w:r w:rsidRPr="008661EE">
              <w:rPr>
                <w:rFonts w:ascii="Arial" w:eastAsia="Arial" w:hAnsi="Arial" w:cs="Arial"/>
                <w:i/>
                <w:color w:val="FFFFFF"/>
                <w:sz w:val="20"/>
              </w:rPr>
              <w:t xml:space="preserve"> </w:t>
            </w:r>
            <w:r w:rsidRPr="008661EE">
              <w:rPr>
                <w:rFonts w:ascii="Arial" w:eastAsia="Arial" w:hAnsi="Arial" w:cs="Arial"/>
                <w:color w:val="FFFFFF"/>
                <w:sz w:val="20"/>
              </w:rPr>
              <w:t xml:space="preserve">Lot 1 Master Planning and Feasibility, Lot 3 Housing and </w:t>
            </w:r>
            <w:r w:rsidRPr="008661EE">
              <w:rPr>
                <w:rFonts w:ascii="Arial" w:eastAsia="Arial" w:hAnsi="Arial" w:cs="Arial"/>
                <w:color w:val="FFFFFF" w:themeColor="background1"/>
                <w:sz w:val="20"/>
              </w:rPr>
              <w:t>Lot 6 Public Realm</w:t>
            </w:r>
            <w:r w:rsidR="009B238E" w:rsidRPr="008661EE">
              <w:rPr>
                <w:rFonts w:ascii="Arial" w:eastAsia="Arial" w:hAnsi="Arial" w:cs="Arial"/>
                <w:color w:val="FFFFFF" w:themeColor="background1"/>
                <w:sz w:val="20"/>
              </w:rPr>
              <w:t>, Urban Design</w:t>
            </w:r>
            <w:r w:rsidRPr="008661EE">
              <w:rPr>
                <w:rFonts w:ascii="Arial" w:eastAsia="Arial" w:hAnsi="Arial" w:cs="Arial"/>
                <w:color w:val="FFFFFF" w:themeColor="background1"/>
                <w:sz w:val="20"/>
              </w:rPr>
              <w:t xml:space="preserve"> and Landscape</w:t>
            </w:r>
          </w:p>
        </w:tc>
      </w:tr>
      <w:tr w:rsidR="00A406D6" w14:paraId="2CADEF77" w14:textId="77777777" w:rsidTr="00E4315A">
        <w:trPr>
          <w:trHeight w:val="319"/>
        </w:trPr>
        <w:tc>
          <w:tcPr>
            <w:tcW w:w="533" w:type="dxa"/>
            <w:tcBorders>
              <w:top w:val="single" w:sz="4" w:space="0" w:color="FFFFFF" w:themeColor="background1"/>
              <w:left w:val="nil"/>
              <w:right w:val="single" w:sz="4" w:space="0" w:color="FFFFFF" w:themeColor="background1"/>
            </w:tcBorders>
            <w:shd w:val="clear" w:color="auto" w:fill="C00000"/>
            <w:vAlign w:val="center"/>
          </w:tcPr>
          <w:p w14:paraId="3AB13E1D" w14:textId="77777777" w:rsidR="00A406D6" w:rsidRDefault="00681878">
            <w:r>
              <w:rPr>
                <w:rFonts w:ascii="Arial" w:eastAsia="Arial" w:hAnsi="Arial" w:cs="Arial"/>
                <w:b/>
                <w:color w:val="FFFFFF"/>
                <w:sz w:val="20"/>
              </w:rPr>
              <w:t xml:space="preserve">1.0 </w:t>
            </w:r>
          </w:p>
        </w:tc>
        <w:tc>
          <w:tcPr>
            <w:tcW w:w="8708" w:type="dxa"/>
            <w:tcBorders>
              <w:top w:val="single" w:sz="4" w:space="0" w:color="FFFFFF" w:themeColor="background1"/>
              <w:left w:val="single" w:sz="4" w:space="0" w:color="FFFFFF" w:themeColor="background1"/>
            </w:tcBorders>
            <w:shd w:val="clear" w:color="auto" w:fill="C00000"/>
            <w:vAlign w:val="center"/>
          </w:tcPr>
          <w:p w14:paraId="3CA8A425" w14:textId="77777777" w:rsidR="001C6FF1" w:rsidRPr="006B2A70" w:rsidRDefault="001C6FF1" w:rsidP="006B2A70">
            <w:pPr>
              <w:ind w:left="1"/>
              <w:rPr>
                <w:rFonts w:ascii="Arial" w:eastAsia="Arial" w:hAnsi="Arial" w:cs="Arial"/>
                <w:b/>
                <w:color w:val="FFFFFF"/>
                <w:sz w:val="20"/>
              </w:rPr>
            </w:pPr>
            <w:r>
              <w:rPr>
                <w:rFonts w:ascii="Arial" w:eastAsia="Arial" w:hAnsi="Arial" w:cs="Arial"/>
                <w:b/>
                <w:color w:val="FFFFFF"/>
                <w:sz w:val="20"/>
              </w:rPr>
              <w:t>Generally</w:t>
            </w:r>
          </w:p>
        </w:tc>
      </w:tr>
      <w:tr w:rsidR="00E4315A" w14:paraId="6236B339" w14:textId="77777777" w:rsidTr="00E4315A">
        <w:trPr>
          <w:trHeight w:val="566"/>
        </w:trPr>
        <w:tc>
          <w:tcPr>
            <w:tcW w:w="533" w:type="dxa"/>
          </w:tcPr>
          <w:p w14:paraId="27C881C6" w14:textId="77777777" w:rsidR="00E4315A" w:rsidRDefault="00E4315A">
            <w:r>
              <w:rPr>
                <w:rFonts w:ascii="Arial" w:eastAsia="Arial" w:hAnsi="Arial" w:cs="Arial"/>
                <w:sz w:val="20"/>
              </w:rPr>
              <w:t xml:space="preserve">1.1 </w:t>
            </w:r>
          </w:p>
        </w:tc>
        <w:tc>
          <w:tcPr>
            <w:tcW w:w="8708" w:type="dxa"/>
          </w:tcPr>
          <w:p w14:paraId="1D51B26D" w14:textId="61492038" w:rsidR="00E4315A" w:rsidRDefault="00E4315A" w:rsidP="00E4315A">
            <w:pPr>
              <w:spacing w:after="129" w:line="246" w:lineRule="auto"/>
            </w:pPr>
            <w:r>
              <w:rPr>
                <w:rFonts w:ascii="Arial" w:eastAsia="Arial" w:hAnsi="Arial" w:cs="Arial"/>
                <w:sz w:val="20"/>
              </w:rPr>
              <w:t xml:space="preserve">If instructed and agreed with the Client, undertake </w:t>
            </w:r>
            <w:r w:rsidRPr="00B468EB">
              <w:rPr>
                <w:rFonts w:ascii="Arial" w:eastAsia="Arial" w:hAnsi="Arial" w:cs="Arial"/>
                <w:sz w:val="20"/>
              </w:rPr>
              <w:t xml:space="preserve">duties </w:t>
            </w:r>
            <w:r>
              <w:rPr>
                <w:rFonts w:ascii="Arial" w:eastAsia="Arial" w:hAnsi="Arial" w:cs="Arial"/>
                <w:sz w:val="20"/>
              </w:rPr>
              <w:t xml:space="preserve">prescribed by </w:t>
            </w:r>
            <w:r w:rsidRPr="00B468EB">
              <w:rPr>
                <w:rFonts w:ascii="Arial" w:eastAsia="Arial" w:hAnsi="Arial" w:cs="Arial"/>
                <w:sz w:val="20"/>
              </w:rPr>
              <w:t>the CDM Regulations 2015 as Principal Designer in line with Regulations 11 &amp; 12 for not</w:t>
            </w:r>
            <w:r>
              <w:rPr>
                <w:rFonts w:ascii="Arial" w:eastAsia="Arial" w:hAnsi="Arial" w:cs="Arial"/>
                <w:sz w:val="20"/>
              </w:rPr>
              <w:t>ifiable and non-notifiable work.</w:t>
            </w:r>
          </w:p>
        </w:tc>
      </w:tr>
      <w:tr w:rsidR="00E4315A" w14:paraId="65D1C05E" w14:textId="77777777" w:rsidTr="00E4315A">
        <w:trPr>
          <w:trHeight w:val="2862"/>
        </w:trPr>
        <w:tc>
          <w:tcPr>
            <w:tcW w:w="533" w:type="dxa"/>
          </w:tcPr>
          <w:p w14:paraId="59B7D9DD" w14:textId="14DF2FA1" w:rsidR="00E4315A" w:rsidRDefault="00E4315A">
            <w:pPr>
              <w:rPr>
                <w:rFonts w:ascii="Arial" w:eastAsia="Arial" w:hAnsi="Arial" w:cs="Arial"/>
                <w:sz w:val="20"/>
              </w:rPr>
            </w:pPr>
            <w:r>
              <w:rPr>
                <w:rFonts w:ascii="Arial" w:eastAsia="Arial" w:hAnsi="Arial" w:cs="Arial"/>
                <w:sz w:val="20"/>
              </w:rPr>
              <w:t>1.2</w:t>
            </w:r>
          </w:p>
        </w:tc>
        <w:tc>
          <w:tcPr>
            <w:tcW w:w="8708" w:type="dxa"/>
            <w:vAlign w:val="center"/>
          </w:tcPr>
          <w:p w14:paraId="0D315561" w14:textId="77777777" w:rsidR="00E4315A" w:rsidRDefault="00E4315A" w:rsidP="00E4315A">
            <w:pPr>
              <w:spacing w:after="129" w:line="246" w:lineRule="auto"/>
              <w:rPr>
                <w:rFonts w:ascii="Arial" w:eastAsia="Arial" w:hAnsi="Arial" w:cs="Arial"/>
                <w:sz w:val="20"/>
              </w:rPr>
            </w:pPr>
            <w:r w:rsidRPr="00B468EB">
              <w:rPr>
                <w:rFonts w:ascii="Arial" w:eastAsia="Arial" w:hAnsi="Arial" w:cs="Arial"/>
                <w:sz w:val="20"/>
              </w:rPr>
              <w:t xml:space="preserve">The role shall include both pre contract services (up to end of RIBA stage 3) and post-contract services </w:t>
            </w:r>
            <w:r>
              <w:rPr>
                <w:rFonts w:ascii="Arial" w:eastAsia="Arial" w:hAnsi="Arial" w:cs="Arial"/>
                <w:sz w:val="20"/>
              </w:rPr>
              <w:t>(RIBA stages 4-6):</w:t>
            </w:r>
          </w:p>
          <w:p w14:paraId="38A51579"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To plan, manage, monitor and coordinate, the pre-construction phase of a construction project, including any preparatory work neces</w:t>
            </w:r>
            <w:bookmarkStart w:id="0" w:name="_GoBack"/>
            <w:bookmarkEnd w:id="0"/>
            <w:r w:rsidRPr="00B468EB">
              <w:rPr>
                <w:rFonts w:ascii="Arial" w:hAnsi="Arial" w:cs="Arial"/>
                <w:sz w:val="20"/>
                <w:szCs w:val="20"/>
              </w:rPr>
              <w:t xml:space="preserve">sary, to ensure so far as is reasonably practicable health and safety matters are given sufficient focus and attention and to: -  </w:t>
            </w:r>
          </w:p>
          <w:p w14:paraId="30359561"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Assist the Client in identifying, obtaining and collating pre-construction information  </w:t>
            </w:r>
          </w:p>
          <w:p w14:paraId="12B07C96"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Provide pre-construction information to designers, Principal Contractors and contractors  </w:t>
            </w:r>
          </w:p>
          <w:p w14:paraId="17A851DF"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Ensure so far as is reasonably practicable designers comply with their duties and cooperate with one another  </w:t>
            </w:r>
          </w:p>
          <w:p w14:paraId="2F59A783"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Liaise with the Principal Contractor over the planning, management and monitoring of the construction phase and the co-ordination of health and safety matters for the duration of the appointment </w:t>
            </w:r>
          </w:p>
          <w:p w14:paraId="1D7C1BB7"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Prepare the Health and Safety File which complies with the requirements of the CDM regulations  </w:t>
            </w:r>
          </w:p>
          <w:p w14:paraId="3D400E20" w14:textId="77777777" w:rsidR="00E4315A" w:rsidRPr="00B468EB"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Ensure so far as is reasonably practicable that the Principal Contractor makes adequate arrangements for the provision and maintenance of the welfare facilities  </w:t>
            </w:r>
          </w:p>
          <w:p w14:paraId="7A2670FE" w14:textId="77777777" w:rsidR="00E4315A" w:rsidRDefault="00E4315A" w:rsidP="00E4315A">
            <w:pPr>
              <w:pStyle w:val="ListParagraph"/>
              <w:numPr>
                <w:ilvl w:val="0"/>
                <w:numId w:val="4"/>
              </w:numPr>
              <w:spacing w:after="129" w:line="246" w:lineRule="auto"/>
              <w:ind w:left="388" w:hanging="376"/>
              <w:rPr>
                <w:rFonts w:ascii="Arial" w:hAnsi="Arial" w:cs="Arial"/>
                <w:sz w:val="20"/>
                <w:szCs w:val="20"/>
              </w:rPr>
            </w:pPr>
            <w:r w:rsidRPr="00B468EB">
              <w:rPr>
                <w:rFonts w:ascii="Arial" w:hAnsi="Arial" w:cs="Arial"/>
                <w:sz w:val="20"/>
                <w:szCs w:val="20"/>
              </w:rPr>
              <w:t xml:space="preserve">Making periodic site visits to inspect the M&amp;E installation, in order to identify and resolve, in a timely manner, any safety issues relating to access to plant, or equipment.  </w:t>
            </w:r>
          </w:p>
          <w:p w14:paraId="7D2DEC5E" w14:textId="2FC9C772" w:rsidR="00E4315A" w:rsidRPr="00E4315A" w:rsidRDefault="00E4315A" w:rsidP="00E4315A">
            <w:pPr>
              <w:pStyle w:val="ListParagraph"/>
              <w:numPr>
                <w:ilvl w:val="0"/>
                <w:numId w:val="4"/>
              </w:numPr>
              <w:spacing w:after="129" w:line="246" w:lineRule="auto"/>
              <w:ind w:left="388" w:hanging="376"/>
              <w:rPr>
                <w:rFonts w:ascii="Arial" w:hAnsi="Arial" w:cs="Arial"/>
                <w:sz w:val="20"/>
                <w:szCs w:val="20"/>
              </w:rPr>
            </w:pPr>
            <w:r w:rsidRPr="00E4315A">
              <w:rPr>
                <w:rFonts w:ascii="Arial" w:hAnsi="Arial" w:cs="Arial"/>
                <w:sz w:val="20"/>
                <w:szCs w:val="20"/>
              </w:rPr>
              <w:t>At the completion of the Project or any phase or section of the Project, provide the Client with the number of hard copies and digital copies of the file, as instructed and agreed with the Client, at the outset of the project</w:t>
            </w:r>
            <w:r>
              <w:t xml:space="preserve">  </w:t>
            </w:r>
          </w:p>
        </w:tc>
      </w:tr>
      <w:tr w:rsidR="00437593" w14:paraId="576A2F34" w14:textId="77777777" w:rsidTr="00E4315A">
        <w:trPr>
          <w:trHeight w:val="480"/>
        </w:trPr>
        <w:tc>
          <w:tcPr>
            <w:tcW w:w="533" w:type="dxa"/>
          </w:tcPr>
          <w:p w14:paraId="313C516A" w14:textId="5AF1367E" w:rsidR="00437593" w:rsidRDefault="00E4315A" w:rsidP="00437593">
            <w:pPr>
              <w:rPr>
                <w:rFonts w:ascii="Arial" w:eastAsia="Arial" w:hAnsi="Arial" w:cs="Arial"/>
                <w:sz w:val="20"/>
              </w:rPr>
            </w:pPr>
            <w:r>
              <w:rPr>
                <w:rFonts w:ascii="Arial" w:eastAsia="Arial" w:hAnsi="Arial" w:cs="Arial"/>
                <w:sz w:val="20"/>
              </w:rPr>
              <w:t>1.3</w:t>
            </w:r>
          </w:p>
        </w:tc>
        <w:tc>
          <w:tcPr>
            <w:tcW w:w="8708" w:type="dxa"/>
            <w:vAlign w:val="center"/>
          </w:tcPr>
          <w:p w14:paraId="6E6E5AFC" w14:textId="77777777" w:rsidR="00437593" w:rsidRPr="00437593" w:rsidRDefault="00437593" w:rsidP="00437593">
            <w:pPr>
              <w:spacing w:after="129" w:line="246" w:lineRule="auto"/>
              <w:rPr>
                <w:rFonts w:ascii="Arial" w:eastAsia="Arial" w:hAnsi="Arial" w:cs="Arial"/>
                <w:sz w:val="20"/>
              </w:rPr>
            </w:pPr>
            <w:r w:rsidRPr="00437593">
              <w:rPr>
                <w:rFonts w:ascii="Arial" w:eastAsia="Arial" w:hAnsi="Arial" w:cs="Arial"/>
                <w:sz w:val="20"/>
              </w:rPr>
              <w:t xml:space="preserve">Work alongside the client as Principal Designer ensuring legal compliance under CDM 2015. </w:t>
            </w:r>
          </w:p>
          <w:p w14:paraId="1AA575FA" w14:textId="77777777" w:rsidR="00437593" w:rsidRPr="00437593" w:rsidRDefault="00437593" w:rsidP="00437593">
            <w:pPr>
              <w:pStyle w:val="ListParagraph"/>
              <w:numPr>
                <w:ilvl w:val="0"/>
                <w:numId w:val="4"/>
              </w:numPr>
              <w:spacing w:after="129" w:line="246" w:lineRule="auto"/>
              <w:ind w:left="388" w:hanging="376"/>
              <w:rPr>
                <w:rFonts w:ascii="Arial" w:hAnsi="Arial" w:cs="Arial"/>
                <w:sz w:val="20"/>
                <w:szCs w:val="20"/>
              </w:rPr>
            </w:pPr>
            <w:r w:rsidRPr="00437593">
              <w:rPr>
                <w:rFonts w:ascii="Arial" w:hAnsi="Arial" w:cs="Arial"/>
                <w:sz w:val="20"/>
                <w:szCs w:val="20"/>
              </w:rPr>
              <w:t xml:space="preserve">Attend project and design meeting </w:t>
            </w:r>
          </w:p>
          <w:p w14:paraId="58ABB82F" w14:textId="77777777" w:rsidR="00437593" w:rsidRPr="00437593" w:rsidRDefault="00437593" w:rsidP="00437593">
            <w:pPr>
              <w:pStyle w:val="ListParagraph"/>
              <w:numPr>
                <w:ilvl w:val="0"/>
                <w:numId w:val="4"/>
              </w:numPr>
              <w:spacing w:after="129" w:line="246" w:lineRule="auto"/>
              <w:ind w:left="388" w:hanging="376"/>
              <w:rPr>
                <w:rFonts w:ascii="Arial" w:hAnsi="Arial" w:cs="Arial"/>
                <w:sz w:val="20"/>
                <w:szCs w:val="20"/>
              </w:rPr>
            </w:pPr>
            <w:r w:rsidRPr="00437593">
              <w:rPr>
                <w:rFonts w:ascii="Arial" w:hAnsi="Arial" w:cs="Arial"/>
                <w:sz w:val="20"/>
                <w:szCs w:val="20"/>
              </w:rPr>
              <w:t xml:space="preserve">Build on and maintain existing client relationships </w:t>
            </w:r>
          </w:p>
          <w:p w14:paraId="4EC5BE09" w14:textId="0C6B632B" w:rsidR="00437593" w:rsidRPr="00437593" w:rsidRDefault="00437593" w:rsidP="00437593">
            <w:pPr>
              <w:pStyle w:val="ListParagraph"/>
              <w:numPr>
                <w:ilvl w:val="0"/>
                <w:numId w:val="4"/>
              </w:numPr>
              <w:spacing w:after="129" w:line="246" w:lineRule="auto"/>
              <w:ind w:left="388" w:hanging="376"/>
              <w:rPr>
                <w:rFonts w:ascii="Arial" w:hAnsi="Arial" w:cs="Arial"/>
                <w:sz w:val="20"/>
                <w:szCs w:val="20"/>
              </w:rPr>
            </w:pPr>
            <w:r w:rsidRPr="00437593">
              <w:rPr>
                <w:rFonts w:ascii="Arial" w:hAnsi="Arial" w:cs="Arial"/>
                <w:sz w:val="20"/>
                <w:szCs w:val="20"/>
              </w:rPr>
              <w:t>Work alongside the Clients and ensure final designs are recorded and all changes during installation are evaluated with the various manufacture</w:t>
            </w:r>
            <w:r w:rsidR="00E4315A">
              <w:rPr>
                <w:rFonts w:ascii="Arial" w:hAnsi="Arial" w:cs="Arial"/>
                <w:sz w:val="20"/>
                <w:szCs w:val="20"/>
              </w:rPr>
              <w:t>r</w:t>
            </w:r>
            <w:r w:rsidRPr="00437593">
              <w:rPr>
                <w:rFonts w:ascii="Arial" w:hAnsi="Arial" w:cs="Arial"/>
                <w:sz w:val="20"/>
                <w:szCs w:val="20"/>
              </w:rPr>
              <w:t>s and construction specialist</w:t>
            </w:r>
            <w:r w:rsidR="00E4315A">
              <w:rPr>
                <w:rFonts w:ascii="Arial" w:hAnsi="Arial" w:cs="Arial"/>
                <w:sz w:val="20"/>
                <w:szCs w:val="20"/>
              </w:rPr>
              <w:t>s</w:t>
            </w:r>
            <w:r w:rsidRPr="00437593">
              <w:rPr>
                <w:rFonts w:ascii="Arial" w:hAnsi="Arial" w:cs="Arial"/>
                <w:sz w:val="20"/>
                <w:szCs w:val="20"/>
              </w:rPr>
              <w:t xml:space="preserve"> to </w:t>
            </w:r>
            <w:r w:rsidR="00E4315A">
              <w:rPr>
                <w:rFonts w:ascii="Arial" w:hAnsi="Arial" w:cs="Arial"/>
                <w:sz w:val="20"/>
                <w:szCs w:val="20"/>
              </w:rPr>
              <w:t xml:space="preserve">ensure </w:t>
            </w:r>
            <w:r w:rsidRPr="00437593">
              <w:rPr>
                <w:rFonts w:ascii="Arial" w:hAnsi="Arial" w:cs="Arial"/>
                <w:sz w:val="20"/>
                <w:szCs w:val="20"/>
              </w:rPr>
              <w:t xml:space="preserve">they meet the specification brief. </w:t>
            </w:r>
          </w:p>
          <w:p w14:paraId="5AAFF347" w14:textId="77777777" w:rsidR="00E4315A" w:rsidRDefault="00E4315A" w:rsidP="00437593">
            <w:pPr>
              <w:pStyle w:val="ListParagraph"/>
              <w:numPr>
                <w:ilvl w:val="0"/>
                <w:numId w:val="4"/>
              </w:numPr>
              <w:spacing w:after="129" w:line="246" w:lineRule="auto"/>
              <w:ind w:left="388" w:hanging="376"/>
              <w:rPr>
                <w:rFonts w:ascii="Arial" w:hAnsi="Arial" w:cs="Arial"/>
                <w:sz w:val="20"/>
                <w:szCs w:val="20"/>
              </w:rPr>
            </w:pPr>
            <w:r>
              <w:rPr>
                <w:rFonts w:ascii="Arial" w:hAnsi="Arial" w:cs="Arial"/>
                <w:sz w:val="20"/>
                <w:szCs w:val="20"/>
              </w:rPr>
              <w:t>Ensure</w:t>
            </w:r>
            <w:r w:rsidR="00437593" w:rsidRPr="00437593">
              <w:rPr>
                <w:rFonts w:ascii="Arial" w:hAnsi="Arial" w:cs="Arial"/>
                <w:sz w:val="20"/>
                <w:szCs w:val="20"/>
              </w:rPr>
              <w:t xml:space="preserve"> legal compliance under CDM 2015.</w:t>
            </w:r>
          </w:p>
          <w:p w14:paraId="720C2812" w14:textId="2B14D68B" w:rsidR="00437593" w:rsidRPr="00437593" w:rsidRDefault="00437593" w:rsidP="00437593">
            <w:pPr>
              <w:pStyle w:val="ListParagraph"/>
              <w:numPr>
                <w:ilvl w:val="0"/>
                <w:numId w:val="4"/>
              </w:numPr>
              <w:spacing w:after="129" w:line="246" w:lineRule="auto"/>
              <w:ind w:left="388" w:hanging="376"/>
              <w:rPr>
                <w:rFonts w:ascii="Arial" w:hAnsi="Arial" w:cs="Arial"/>
                <w:sz w:val="20"/>
                <w:szCs w:val="20"/>
              </w:rPr>
            </w:pPr>
            <w:r w:rsidRPr="00437593">
              <w:rPr>
                <w:rFonts w:ascii="Arial" w:hAnsi="Arial" w:cs="Arial"/>
                <w:sz w:val="20"/>
                <w:szCs w:val="20"/>
              </w:rPr>
              <w:t>Undertake site inspections to determi</w:t>
            </w:r>
            <w:r>
              <w:rPr>
                <w:rFonts w:ascii="Arial" w:hAnsi="Arial" w:cs="Arial"/>
                <w:sz w:val="20"/>
                <w:szCs w:val="20"/>
              </w:rPr>
              <w:t>ne health and safety compliance.</w:t>
            </w:r>
          </w:p>
        </w:tc>
      </w:tr>
      <w:tr w:rsidR="00A406D6" w14:paraId="00673362" w14:textId="77777777" w:rsidTr="00E4315A">
        <w:trPr>
          <w:trHeight w:val="480"/>
        </w:trPr>
        <w:tc>
          <w:tcPr>
            <w:tcW w:w="533" w:type="dxa"/>
          </w:tcPr>
          <w:p w14:paraId="67867150" w14:textId="68A4A6A5" w:rsidR="00A406D6" w:rsidRDefault="007C6D08" w:rsidP="00437593">
            <w:r>
              <w:rPr>
                <w:rFonts w:ascii="Arial" w:eastAsia="Arial" w:hAnsi="Arial" w:cs="Arial"/>
                <w:sz w:val="20"/>
              </w:rPr>
              <w:t>1.4</w:t>
            </w:r>
          </w:p>
        </w:tc>
        <w:tc>
          <w:tcPr>
            <w:tcW w:w="8708" w:type="dxa"/>
            <w:vAlign w:val="center"/>
          </w:tcPr>
          <w:p w14:paraId="2BB60193" w14:textId="4735FB5E" w:rsidR="00A406D6" w:rsidRDefault="00B468EB" w:rsidP="00B468EB">
            <w:pPr>
              <w:ind w:left="1"/>
            </w:pPr>
            <w:r>
              <w:rPr>
                <w:rFonts w:ascii="Arial" w:eastAsia="Arial" w:hAnsi="Arial" w:cs="Arial"/>
                <w:sz w:val="20"/>
              </w:rPr>
              <w:t>If instructed and agreed with the Client, undertake duties of</w:t>
            </w:r>
            <w:r w:rsidRPr="00B468EB">
              <w:rPr>
                <w:rFonts w:ascii="Arial" w:eastAsia="Arial" w:hAnsi="Arial" w:cs="Arial"/>
                <w:sz w:val="20"/>
              </w:rPr>
              <w:t xml:space="preserve"> a Clients Advisor for all non-notifiable CDM projects </w:t>
            </w:r>
            <w:r>
              <w:rPr>
                <w:rFonts w:ascii="Arial" w:eastAsia="Arial" w:hAnsi="Arial" w:cs="Arial"/>
                <w:sz w:val="20"/>
              </w:rPr>
              <w:t xml:space="preserve">or </w:t>
            </w:r>
            <w:r w:rsidRPr="00B468EB">
              <w:rPr>
                <w:rFonts w:ascii="Arial" w:eastAsia="Arial" w:hAnsi="Arial" w:cs="Arial"/>
                <w:sz w:val="20"/>
              </w:rPr>
              <w:t>where the client may be appointed as Principle Designer</w:t>
            </w:r>
            <w:r w:rsidR="00681878">
              <w:rPr>
                <w:rFonts w:ascii="Arial" w:eastAsia="Arial" w:hAnsi="Arial" w:cs="Arial"/>
                <w:sz w:val="20"/>
              </w:rPr>
              <w:t xml:space="preserve">. </w:t>
            </w:r>
          </w:p>
        </w:tc>
      </w:tr>
    </w:tbl>
    <w:p w14:paraId="0B831157" w14:textId="77777777" w:rsidR="00A406D6" w:rsidRDefault="00681878">
      <w:pPr>
        <w:spacing w:after="0"/>
        <w:jc w:val="both"/>
      </w:pPr>
      <w:r>
        <w:rPr>
          <w:rFonts w:ascii="Arial" w:eastAsia="Arial" w:hAnsi="Arial" w:cs="Arial"/>
          <w:sz w:val="20"/>
        </w:rPr>
        <w:t xml:space="preserve"> </w:t>
      </w:r>
    </w:p>
    <w:sectPr w:rsidR="00A406D6" w:rsidSect="00E460E9">
      <w:footerReference w:type="even" r:id="rId7"/>
      <w:footerReference w:type="default" r:id="rId8"/>
      <w:headerReference w:type="first" r:id="rId9"/>
      <w:footerReference w:type="first" r:id="rId10"/>
      <w:pgSz w:w="11908" w:h="16838" w:code="9"/>
      <w:pgMar w:top="1440" w:right="1440" w:bottom="1349" w:left="1440" w:header="720" w:footer="7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F3DD" w14:textId="77777777" w:rsidR="00303F14" w:rsidRDefault="00303F14">
      <w:pPr>
        <w:spacing w:after="0" w:line="240" w:lineRule="auto"/>
      </w:pPr>
      <w:r>
        <w:separator/>
      </w:r>
    </w:p>
  </w:endnote>
  <w:endnote w:type="continuationSeparator" w:id="0">
    <w:p w14:paraId="55C92A41" w14:textId="77777777" w:rsidR="00303F14" w:rsidRDefault="0030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4D48" w14:textId="77777777" w:rsidR="00A406D6" w:rsidRDefault="00681878">
    <w:pPr>
      <w:tabs>
        <w:tab w:val="center" w:pos="4514"/>
        <w:tab w:val="right" w:pos="9028"/>
      </w:tabs>
      <w:spacing w:after="0"/>
      <w:ind w:right="-1"/>
    </w:pPr>
    <w:r>
      <w:rPr>
        <w:rFonts w:ascii="Arial" w:eastAsia="Arial" w:hAnsi="Arial" w:cs="Arial"/>
        <w:sz w:val="16"/>
      </w:rPr>
      <w:t xml:space="preserve">Ref: Lot </w:t>
    </w:r>
    <w:proofErr w:type="gramStart"/>
    <w:r>
      <w:rPr>
        <w:rFonts w:ascii="Arial" w:eastAsia="Arial" w:hAnsi="Arial" w:cs="Arial"/>
        <w:sz w:val="16"/>
      </w:rPr>
      <w:t>5  -</w:t>
    </w:r>
    <w:proofErr w:type="gramEnd"/>
    <w:r>
      <w:rPr>
        <w:rFonts w:ascii="Arial" w:eastAsia="Arial" w:hAnsi="Arial" w:cs="Arial"/>
        <w:sz w:val="16"/>
      </w:rPr>
      <w:t xml:space="preserve"> Scope of Services Architects Framework.docx</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9341" w14:textId="60E4FD3E" w:rsidR="00A406D6" w:rsidRDefault="00437593">
    <w:pPr>
      <w:tabs>
        <w:tab w:val="center" w:pos="4514"/>
        <w:tab w:val="right" w:pos="9028"/>
      </w:tabs>
      <w:spacing w:after="0"/>
      <w:ind w:right="-1"/>
    </w:pPr>
    <w:r w:rsidRPr="00437593">
      <w:rPr>
        <w:rFonts w:ascii="Arial" w:eastAsia="Arial" w:hAnsi="Arial" w:cs="Arial"/>
        <w:sz w:val="16"/>
      </w:rPr>
      <w:t>ADS1 Architect Design Services</w:t>
    </w:r>
    <w:r>
      <w:rPr>
        <w:rFonts w:ascii="Arial" w:eastAsia="Arial" w:hAnsi="Arial" w:cs="Arial"/>
        <w:sz w:val="16"/>
      </w:rPr>
      <w:t xml:space="preserve"> - Scope of Principal Designer Duties</w:t>
    </w:r>
    <w:r w:rsidR="00681878">
      <w:rPr>
        <w:rFonts w:ascii="Arial" w:eastAsia="Arial" w:hAnsi="Arial" w:cs="Arial"/>
      </w:rPr>
      <w:t xml:space="preserve"> </w:t>
    </w:r>
    <w:r w:rsidR="00681878">
      <w:rPr>
        <w:rFonts w:ascii="Arial" w:eastAsia="Arial" w:hAnsi="Arial" w:cs="Arial"/>
      </w:rPr>
      <w:tab/>
    </w:r>
    <w:r w:rsidR="00681878">
      <w:rPr>
        <w:rFonts w:ascii="Arial" w:eastAsia="Arial" w:hAnsi="Arial" w:cs="Arial"/>
        <w:sz w:val="20"/>
      </w:rPr>
      <w:t xml:space="preserve">Page </w:t>
    </w:r>
    <w:r w:rsidR="00681878">
      <w:fldChar w:fldCharType="begin"/>
    </w:r>
    <w:r w:rsidR="00681878">
      <w:instrText xml:space="preserve"> PAGE   \* MERGEFORMAT </w:instrText>
    </w:r>
    <w:r w:rsidR="00681878">
      <w:fldChar w:fldCharType="separate"/>
    </w:r>
    <w:r w:rsidR="0022508D" w:rsidRPr="0022508D">
      <w:rPr>
        <w:rFonts w:ascii="Arial" w:eastAsia="Arial" w:hAnsi="Arial" w:cs="Arial"/>
        <w:noProof/>
        <w:sz w:val="20"/>
      </w:rPr>
      <w:t>2</w:t>
    </w:r>
    <w:r w:rsidR="00681878">
      <w:rPr>
        <w:rFonts w:ascii="Arial" w:eastAsia="Arial" w:hAnsi="Arial" w:cs="Arial"/>
        <w:sz w:val="20"/>
      </w:rPr>
      <w:fldChar w:fldCharType="end"/>
    </w:r>
    <w:r w:rsidR="00681878">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A92" w14:textId="078B3FC0" w:rsidR="00A406D6" w:rsidRDefault="00437593">
    <w:pPr>
      <w:tabs>
        <w:tab w:val="center" w:pos="4514"/>
        <w:tab w:val="right" w:pos="9028"/>
      </w:tabs>
      <w:spacing w:after="0"/>
      <w:ind w:right="-1"/>
    </w:pPr>
    <w:r w:rsidRPr="00437593">
      <w:rPr>
        <w:rFonts w:ascii="Arial" w:eastAsia="Arial" w:hAnsi="Arial" w:cs="Arial"/>
        <w:sz w:val="16"/>
      </w:rPr>
      <w:t>ADS1 Architect Design Services</w:t>
    </w:r>
    <w:r>
      <w:rPr>
        <w:rFonts w:ascii="Arial" w:eastAsia="Arial" w:hAnsi="Arial" w:cs="Arial"/>
        <w:sz w:val="16"/>
      </w:rPr>
      <w:t xml:space="preserve"> - Scope of Principal Designer Duties</w:t>
    </w:r>
    <w:r w:rsidR="00681878">
      <w:rPr>
        <w:rFonts w:ascii="Arial" w:eastAsia="Arial" w:hAnsi="Arial" w:cs="Arial"/>
      </w:rPr>
      <w:tab/>
      <w:t xml:space="preserve"> </w:t>
    </w:r>
    <w:r w:rsidR="00681878">
      <w:rPr>
        <w:rFonts w:ascii="Arial" w:eastAsia="Arial" w:hAnsi="Arial" w:cs="Arial"/>
        <w:sz w:val="20"/>
      </w:rPr>
      <w:t xml:space="preserve">Page </w:t>
    </w:r>
    <w:r w:rsidR="00681878">
      <w:fldChar w:fldCharType="begin"/>
    </w:r>
    <w:r w:rsidR="00681878">
      <w:instrText xml:space="preserve"> PAGE   \* MERGEFORMAT </w:instrText>
    </w:r>
    <w:r w:rsidR="00681878">
      <w:fldChar w:fldCharType="separate"/>
    </w:r>
    <w:r w:rsidR="00F61ECE" w:rsidRPr="00F61ECE">
      <w:rPr>
        <w:rFonts w:ascii="Arial" w:eastAsia="Arial" w:hAnsi="Arial" w:cs="Arial"/>
        <w:noProof/>
        <w:sz w:val="20"/>
      </w:rPr>
      <w:t>1</w:t>
    </w:r>
    <w:r w:rsidR="00681878">
      <w:rPr>
        <w:rFonts w:ascii="Arial" w:eastAsia="Arial" w:hAnsi="Arial" w:cs="Arial"/>
        <w:sz w:val="20"/>
      </w:rPr>
      <w:fldChar w:fldCharType="end"/>
    </w:r>
    <w:r w:rsidR="00681878">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07948" w14:textId="77777777" w:rsidR="00303F14" w:rsidRDefault="00303F14">
      <w:pPr>
        <w:spacing w:after="0" w:line="240" w:lineRule="auto"/>
      </w:pPr>
      <w:r>
        <w:separator/>
      </w:r>
    </w:p>
  </w:footnote>
  <w:footnote w:type="continuationSeparator" w:id="0">
    <w:p w14:paraId="79F712AB" w14:textId="77777777" w:rsidR="00303F14" w:rsidRDefault="0030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B02B" w14:textId="662D2B91" w:rsidR="00E460E9" w:rsidRDefault="005C563A">
    <w:pPr>
      <w:pStyle w:val="Header"/>
    </w:pPr>
    <w:r w:rsidRPr="00E460E9">
      <w:rPr>
        <w:noProof/>
      </w:rPr>
      <w:drawing>
        <wp:anchor distT="0" distB="0" distL="114300" distR="114300" simplePos="0" relativeHeight="251663360" behindDoc="0" locked="0" layoutInCell="1" allowOverlap="1" wp14:anchorId="35EBC657" wp14:editId="32B63A0F">
          <wp:simplePos x="0" y="0"/>
          <wp:positionH relativeFrom="margin">
            <wp:align>left</wp:align>
          </wp:positionH>
          <wp:positionV relativeFrom="paragraph">
            <wp:posOffset>19050</wp:posOffset>
          </wp:positionV>
          <wp:extent cx="899160" cy="429895"/>
          <wp:effectExtent l="0" t="0" r="0" b="8255"/>
          <wp:wrapThrough wrapText="bothSides">
            <wp:wrapPolygon edited="0">
              <wp:start x="0" y="0"/>
              <wp:lineTo x="0" y="21058"/>
              <wp:lineTo x="21051" y="21058"/>
              <wp:lineTo x="21051" y="0"/>
              <wp:lineTo x="0" y="0"/>
            </wp:wrapPolygon>
          </wp:wrapThrough>
          <wp:docPr id="2" name="Picture 2" descr="K:\Private\tim.oakley\02 LHC Docs\Images\LHC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K:\Private\tim.oakley\02 LHC Docs\Images\LHC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429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39AE"/>
    <w:multiLevelType w:val="hybridMultilevel"/>
    <w:tmpl w:val="F698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A2096"/>
    <w:multiLevelType w:val="hybridMultilevel"/>
    <w:tmpl w:val="0ACEFC44"/>
    <w:lvl w:ilvl="0" w:tplc="79AE7F6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82601"/>
    <w:multiLevelType w:val="hybridMultilevel"/>
    <w:tmpl w:val="823E02FC"/>
    <w:lvl w:ilvl="0" w:tplc="CC2A1B60">
      <w:start w:val="1"/>
      <w:numFmt w:val="bullet"/>
      <w:lvlText w:val="•"/>
      <w:lvlJc w:val="left"/>
      <w:pPr>
        <w:ind w:left="1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2AEA0">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BE9142">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402180">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4EFC8">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1EC0EA">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50A052">
      <w:start w:val="1"/>
      <w:numFmt w:val="bullet"/>
      <w:lvlText w:val="•"/>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E8442">
      <w:start w:val="1"/>
      <w:numFmt w:val="bullet"/>
      <w:lvlText w:val="o"/>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72752E">
      <w:start w:val="1"/>
      <w:numFmt w:val="bullet"/>
      <w:lvlText w:val="▪"/>
      <w:lvlJc w:val="left"/>
      <w:pPr>
        <w:ind w:left="6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4022E8"/>
    <w:multiLevelType w:val="hybridMultilevel"/>
    <w:tmpl w:val="B2AE5912"/>
    <w:lvl w:ilvl="0" w:tplc="6562F6F6">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AE9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000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E66B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876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72A8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427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EE8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58B6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EB4A6E"/>
    <w:multiLevelType w:val="hybridMultilevel"/>
    <w:tmpl w:val="5A004292"/>
    <w:lvl w:ilvl="0" w:tplc="79AE7F66">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D6"/>
    <w:rsid w:val="00136A5F"/>
    <w:rsid w:val="001C6FF1"/>
    <w:rsid w:val="00206C40"/>
    <w:rsid w:val="0022508D"/>
    <w:rsid w:val="002B0796"/>
    <w:rsid w:val="00303F14"/>
    <w:rsid w:val="00364D4F"/>
    <w:rsid w:val="00437593"/>
    <w:rsid w:val="004C0EF3"/>
    <w:rsid w:val="004E27F3"/>
    <w:rsid w:val="005C563A"/>
    <w:rsid w:val="005E6560"/>
    <w:rsid w:val="00681878"/>
    <w:rsid w:val="006B20FD"/>
    <w:rsid w:val="006B2A70"/>
    <w:rsid w:val="0073351A"/>
    <w:rsid w:val="007C6D08"/>
    <w:rsid w:val="007E5B29"/>
    <w:rsid w:val="00821240"/>
    <w:rsid w:val="00852C4D"/>
    <w:rsid w:val="008661EE"/>
    <w:rsid w:val="00895A76"/>
    <w:rsid w:val="009415F5"/>
    <w:rsid w:val="009B238E"/>
    <w:rsid w:val="009F7DB8"/>
    <w:rsid w:val="00A06CC2"/>
    <w:rsid w:val="00A10FEC"/>
    <w:rsid w:val="00A406D6"/>
    <w:rsid w:val="00B36CE3"/>
    <w:rsid w:val="00B468EB"/>
    <w:rsid w:val="00C910C3"/>
    <w:rsid w:val="00CC518D"/>
    <w:rsid w:val="00CD52D1"/>
    <w:rsid w:val="00DA19D7"/>
    <w:rsid w:val="00E209DC"/>
    <w:rsid w:val="00E4315A"/>
    <w:rsid w:val="00E460E9"/>
    <w:rsid w:val="00E52E46"/>
    <w:rsid w:val="00F23D70"/>
    <w:rsid w:val="00F6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94D8E"/>
  <w15:docId w15:val="{109BEFBE-154D-4637-B6C7-E6B2BDFF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E6560"/>
    <w:rPr>
      <w:sz w:val="16"/>
      <w:szCs w:val="16"/>
    </w:rPr>
  </w:style>
  <w:style w:type="paragraph" w:styleId="CommentText">
    <w:name w:val="annotation text"/>
    <w:basedOn w:val="Normal"/>
    <w:link w:val="CommentTextChar"/>
    <w:uiPriority w:val="99"/>
    <w:semiHidden/>
    <w:unhideWhenUsed/>
    <w:rsid w:val="005E6560"/>
    <w:pPr>
      <w:spacing w:line="240" w:lineRule="auto"/>
    </w:pPr>
    <w:rPr>
      <w:sz w:val="20"/>
      <w:szCs w:val="20"/>
    </w:rPr>
  </w:style>
  <w:style w:type="character" w:customStyle="1" w:styleId="CommentTextChar">
    <w:name w:val="Comment Text Char"/>
    <w:basedOn w:val="DefaultParagraphFont"/>
    <w:link w:val="CommentText"/>
    <w:uiPriority w:val="99"/>
    <w:semiHidden/>
    <w:rsid w:val="005E65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6560"/>
    <w:rPr>
      <w:b/>
      <w:bCs/>
    </w:rPr>
  </w:style>
  <w:style w:type="character" w:customStyle="1" w:styleId="CommentSubjectChar">
    <w:name w:val="Comment Subject Char"/>
    <w:basedOn w:val="CommentTextChar"/>
    <w:link w:val="CommentSubject"/>
    <w:uiPriority w:val="99"/>
    <w:semiHidden/>
    <w:rsid w:val="005E656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E6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60"/>
    <w:rPr>
      <w:rFonts w:ascii="Segoe UI" w:eastAsia="Calibri" w:hAnsi="Segoe UI" w:cs="Segoe UI"/>
      <w:color w:val="000000"/>
      <w:sz w:val="18"/>
      <w:szCs w:val="18"/>
    </w:rPr>
  </w:style>
  <w:style w:type="paragraph" w:styleId="Header">
    <w:name w:val="header"/>
    <w:basedOn w:val="Normal"/>
    <w:link w:val="HeaderChar"/>
    <w:uiPriority w:val="99"/>
    <w:unhideWhenUsed/>
    <w:rsid w:val="007E5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B29"/>
    <w:rPr>
      <w:rFonts w:ascii="Calibri" w:eastAsia="Calibri" w:hAnsi="Calibri" w:cs="Calibri"/>
      <w:color w:val="000000"/>
    </w:rPr>
  </w:style>
  <w:style w:type="paragraph" w:styleId="ListParagraph">
    <w:name w:val="List Paragraph"/>
    <w:basedOn w:val="Normal"/>
    <w:uiPriority w:val="34"/>
    <w:qFormat/>
    <w:rsid w:val="00B4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Rae</dc:creator>
  <cp:keywords/>
  <cp:lastModifiedBy>Lakshman Gill (Staff)</cp:lastModifiedBy>
  <cp:revision>8</cp:revision>
  <dcterms:created xsi:type="dcterms:W3CDTF">2019-10-17T07:25:00Z</dcterms:created>
  <dcterms:modified xsi:type="dcterms:W3CDTF">2019-11-09T15:11:00Z</dcterms:modified>
</cp:coreProperties>
</file>