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5B6BAC" w:rsidRPr="007E5F71" w14:paraId="0FB9CDCD" w14:textId="77777777" w:rsidTr="00F83F28">
        <w:trPr>
          <w:trHeight w:val="14191"/>
        </w:trPr>
        <w:tc>
          <w:tcPr>
            <w:tcW w:w="10370" w:type="dxa"/>
            <w:tcBorders>
              <w:bottom w:val="single" w:sz="4" w:space="0" w:color="auto"/>
            </w:tcBorders>
            <w:shd w:val="clear" w:color="auto" w:fill="auto"/>
          </w:tcPr>
          <w:p w14:paraId="53268D42" w14:textId="77777777" w:rsidR="005B6BAC" w:rsidRPr="0077530A" w:rsidRDefault="005B6BAC" w:rsidP="00B35D1D">
            <w:pPr>
              <w:pStyle w:val="zCoverClient"/>
              <w:rPr>
                <w:rFonts w:ascii="Arial" w:hAnsi="Arial" w:cs="Arial"/>
                <w:sz w:val="22"/>
                <w:szCs w:val="22"/>
              </w:rPr>
            </w:pPr>
          </w:p>
          <w:p w14:paraId="090604E8" w14:textId="77777777" w:rsidR="003E67C4" w:rsidRDefault="003E67C4" w:rsidP="0077530A">
            <w:pPr>
              <w:pStyle w:val="zCoverClient"/>
              <w:jc w:val="center"/>
              <w:rPr>
                <w:rFonts w:ascii="Arial" w:hAnsi="Arial" w:cs="Arial"/>
                <w:noProof/>
                <w:sz w:val="22"/>
                <w:szCs w:val="22"/>
                <w:lang w:eastAsia="en-GB"/>
              </w:rPr>
            </w:pPr>
          </w:p>
          <w:p w14:paraId="46F6E949" w14:textId="77777777" w:rsidR="003E67C4" w:rsidRDefault="003E67C4" w:rsidP="0077530A">
            <w:pPr>
              <w:pStyle w:val="zCoverClient"/>
              <w:jc w:val="center"/>
              <w:rPr>
                <w:rFonts w:ascii="Arial" w:hAnsi="Arial" w:cs="Arial"/>
                <w:noProof/>
                <w:sz w:val="22"/>
                <w:szCs w:val="22"/>
                <w:lang w:eastAsia="en-GB"/>
              </w:rPr>
            </w:pPr>
          </w:p>
          <w:p w14:paraId="0960676B" w14:textId="77777777" w:rsidR="003E67C4" w:rsidRDefault="003E67C4" w:rsidP="0077530A">
            <w:pPr>
              <w:pStyle w:val="zCoverClient"/>
              <w:jc w:val="center"/>
              <w:rPr>
                <w:rFonts w:ascii="Arial" w:hAnsi="Arial" w:cs="Arial"/>
                <w:noProof/>
                <w:sz w:val="22"/>
                <w:szCs w:val="22"/>
                <w:lang w:eastAsia="en-GB"/>
              </w:rPr>
            </w:pPr>
          </w:p>
          <w:p w14:paraId="526C3BCD" w14:textId="77777777" w:rsidR="003E67C4" w:rsidRDefault="003E67C4" w:rsidP="0077530A">
            <w:pPr>
              <w:pStyle w:val="zCoverClient"/>
              <w:jc w:val="center"/>
              <w:rPr>
                <w:rFonts w:ascii="Arial" w:hAnsi="Arial" w:cs="Arial"/>
                <w:noProof/>
                <w:sz w:val="22"/>
                <w:szCs w:val="22"/>
                <w:lang w:eastAsia="en-GB"/>
              </w:rPr>
            </w:pPr>
          </w:p>
          <w:p w14:paraId="1D3F0FB3" w14:textId="77777777" w:rsidR="005B6BAC" w:rsidRPr="0077530A" w:rsidRDefault="005B6BAC" w:rsidP="0077530A">
            <w:pPr>
              <w:pStyle w:val="zCoverClient"/>
              <w:jc w:val="center"/>
              <w:rPr>
                <w:rFonts w:ascii="Arial" w:hAnsi="Arial" w:cs="Arial"/>
                <w:sz w:val="22"/>
                <w:szCs w:val="22"/>
              </w:rPr>
            </w:pPr>
          </w:p>
          <w:p w14:paraId="174A12E8" w14:textId="77777777" w:rsidR="005B6BAC" w:rsidRDefault="005B6BAC" w:rsidP="0077530A">
            <w:pPr>
              <w:pStyle w:val="zCoverClient"/>
              <w:jc w:val="center"/>
              <w:rPr>
                <w:rFonts w:ascii="Arial" w:hAnsi="Arial" w:cs="Arial"/>
                <w:sz w:val="22"/>
                <w:szCs w:val="22"/>
              </w:rPr>
            </w:pPr>
          </w:p>
          <w:p w14:paraId="0FC40FB2" w14:textId="09694B6C" w:rsidR="00F83F28" w:rsidRDefault="00CE778A" w:rsidP="0077530A">
            <w:pPr>
              <w:pStyle w:val="zCoverClient"/>
              <w:jc w:val="center"/>
              <w:rPr>
                <w:rFonts w:ascii="Arial" w:hAnsi="Arial" w:cs="Arial"/>
                <w:sz w:val="22"/>
                <w:szCs w:val="22"/>
              </w:rPr>
            </w:pPr>
            <w:r>
              <w:rPr>
                <w:rFonts w:ascii="Arial" w:hAnsi="Arial" w:cs="Arial"/>
                <w:noProof/>
                <w:sz w:val="22"/>
                <w:szCs w:val="22"/>
              </w:rPr>
              <w:drawing>
                <wp:inline distT="0" distB="0" distL="0" distR="0" wp14:anchorId="265DE82B" wp14:editId="24B9DD3E">
                  <wp:extent cx="3416935" cy="97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6935" cy="979805"/>
                          </a:xfrm>
                          <a:prstGeom prst="rect">
                            <a:avLst/>
                          </a:prstGeom>
                          <a:noFill/>
                          <a:ln>
                            <a:noFill/>
                          </a:ln>
                        </pic:spPr>
                      </pic:pic>
                    </a:graphicData>
                  </a:graphic>
                </wp:inline>
              </w:drawing>
            </w:r>
          </w:p>
          <w:p w14:paraId="6F9AE917" w14:textId="77777777" w:rsidR="00F83F28" w:rsidRDefault="00F83F28" w:rsidP="0077530A">
            <w:pPr>
              <w:pStyle w:val="zCoverClient"/>
              <w:jc w:val="center"/>
              <w:rPr>
                <w:rFonts w:ascii="Arial" w:hAnsi="Arial" w:cs="Arial"/>
                <w:sz w:val="22"/>
                <w:szCs w:val="22"/>
              </w:rPr>
            </w:pPr>
          </w:p>
          <w:p w14:paraId="24ED17DC" w14:textId="77777777" w:rsidR="00F83F28" w:rsidRDefault="00F83F28" w:rsidP="0077530A">
            <w:pPr>
              <w:pStyle w:val="zCoverClient"/>
              <w:jc w:val="center"/>
              <w:rPr>
                <w:rFonts w:ascii="Arial" w:hAnsi="Arial" w:cs="Arial"/>
                <w:sz w:val="22"/>
                <w:szCs w:val="22"/>
              </w:rPr>
            </w:pPr>
          </w:p>
          <w:p w14:paraId="36B91A2E" w14:textId="77777777" w:rsidR="00F83F28" w:rsidRDefault="00F83F28" w:rsidP="0077530A">
            <w:pPr>
              <w:pStyle w:val="zCoverClient"/>
              <w:jc w:val="center"/>
              <w:rPr>
                <w:rFonts w:ascii="Arial" w:hAnsi="Arial" w:cs="Arial"/>
                <w:sz w:val="22"/>
                <w:szCs w:val="22"/>
              </w:rPr>
            </w:pPr>
          </w:p>
          <w:p w14:paraId="762E2695" w14:textId="77777777" w:rsidR="00F83F28" w:rsidRDefault="00F83F28" w:rsidP="0077530A">
            <w:pPr>
              <w:pStyle w:val="zCoverClient"/>
              <w:jc w:val="center"/>
              <w:rPr>
                <w:rFonts w:ascii="Arial" w:hAnsi="Arial" w:cs="Arial"/>
                <w:sz w:val="22"/>
                <w:szCs w:val="22"/>
              </w:rPr>
            </w:pPr>
          </w:p>
          <w:p w14:paraId="638B1418" w14:textId="77777777" w:rsidR="00F83F28" w:rsidRDefault="00F83F28" w:rsidP="0077530A">
            <w:pPr>
              <w:pStyle w:val="zCoverClient"/>
              <w:jc w:val="center"/>
              <w:rPr>
                <w:rFonts w:ascii="Arial" w:hAnsi="Arial" w:cs="Arial"/>
                <w:sz w:val="22"/>
                <w:szCs w:val="22"/>
              </w:rPr>
            </w:pPr>
          </w:p>
          <w:p w14:paraId="698EC132" w14:textId="77777777" w:rsidR="00F83F28" w:rsidRDefault="00F83F28" w:rsidP="0077530A">
            <w:pPr>
              <w:pStyle w:val="zCoverClient"/>
              <w:jc w:val="center"/>
              <w:rPr>
                <w:rFonts w:ascii="Arial" w:hAnsi="Arial" w:cs="Arial"/>
                <w:sz w:val="22"/>
                <w:szCs w:val="22"/>
              </w:rPr>
            </w:pPr>
          </w:p>
          <w:p w14:paraId="24968B42" w14:textId="77777777" w:rsidR="003E67C4" w:rsidRDefault="003E67C4" w:rsidP="0077530A">
            <w:pPr>
              <w:pStyle w:val="zCoverClient"/>
              <w:jc w:val="center"/>
              <w:rPr>
                <w:rFonts w:ascii="Arial" w:hAnsi="Arial" w:cs="Arial"/>
                <w:sz w:val="22"/>
                <w:szCs w:val="22"/>
              </w:rPr>
            </w:pPr>
          </w:p>
          <w:p w14:paraId="3E6932A0" w14:textId="77777777" w:rsidR="006C366A" w:rsidRDefault="006C366A" w:rsidP="00F83F28">
            <w:pPr>
              <w:pStyle w:val="Header"/>
              <w:tabs>
                <w:tab w:val="clear" w:pos="4320"/>
                <w:tab w:val="clear" w:pos="8640"/>
              </w:tabs>
              <w:jc w:val="center"/>
              <w:rPr>
                <w:rFonts w:ascii="Arial" w:hAnsi="Arial" w:cs="Arial"/>
                <w:b/>
                <w:sz w:val="72"/>
                <w:szCs w:val="72"/>
              </w:rPr>
            </w:pPr>
            <w:r>
              <w:rPr>
                <w:rFonts w:ascii="Arial" w:hAnsi="Arial" w:cs="Arial"/>
                <w:b/>
                <w:sz w:val="72"/>
                <w:szCs w:val="72"/>
              </w:rPr>
              <w:t>Appendix A</w:t>
            </w:r>
          </w:p>
          <w:p w14:paraId="64C8012F" w14:textId="77777777" w:rsidR="00F83F28" w:rsidRPr="0077530A" w:rsidRDefault="00F83F28" w:rsidP="00F83F28">
            <w:pPr>
              <w:pStyle w:val="Header"/>
              <w:tabs>
                <w:tab w:val="clear" w:pos="4320"/>
                <w:tab w:val="clear" w:pos="8640"/>
              </w:tabs>
              <w:jc w:val="center"/>
              <w:rPr>
                <w:rFonts w:ascii="Arial" w:hAnsi="Arial" w:cs="Arial"/>
                <w:b/>
                <w:sz w:val="72"/>
                <w:szCs w:val="72"/>
              </w:rPr>
            </w:pPr>
            <w:r w:rsidRPr="0077530A">
              <w:rPr>
                <w:rFonts w:ascii="Arial" w:hAnsi="Arial" w:cs="Arial"/>
                <w:b/>
                <w:sz w:val="72"/>
                <w:szCs w:val="72"/>
              </w:rPr>
              <w:t>Specification</w:t>
            </w:r>
          </w:p>
          <w:p w14:paraId="67E258D7" w14:textId="77777777" w:rsidR="00F83F28" w:rsidRPr="0077530A" w:rsidRDefault="00F83F28" w:rsidP="00F83F28">
            <w:pPr>
              <w:pStyle w:val="Header"/>
              <w:tabs>
                <w:tab w:val="clear" w:pos="4320"/>
                <w:tab w:val="clear" w:pos="8640"/>
              </w:tabs>
              <w:jc w:val="center"/>
              <w:rPr>
                <w:rFonts w:ascii="Arial" w:hAnsi="Arial" w:cs="Arial"/>
                <w:b/>
                <w:sz w:val="40"/>
                <w:szCs w:val="40"/>
              </w:rPr>
            </w:pPr>
          </w:p>
          <w:p w14:paraId="7177181A" w14:textId="77777777" w:rsidR="00F83F28" w:rsidRPr="0077530A" w:rsidRDefault="00F83F28" w:rsidP="00F83F28">
            <w:pPr>
              <w:pStyle w:val="Header"/>
              <w:tabs>
                <w:tab w:val="clear" w:pos="4320"/>
                <w:tab w:val="clear" w:pos="8640"/>
              </w:tabs>
              <w:jc w:val="center"/>
              <w:rPr>
                <w:rFonts w:ascii="Arial" w:hAnsi="Arial" w:cs="Arial"/>
                <w:b/>
                <w:sz w:val="40"/>
                <w:szCs w:val="40"/>
              </w:rPr>
            </w:pPr>
          </w:p>
          <w:p w14:paraId="00E4A226" w14:textId="77777777" w:rsidR="00F83F28" w:rsidRDefault="00D12813" w:rsidP="00F83F28">
            <w:pPr>
              <w:autoSpaceDE w:val="0"/>
              <w:autoSpaceDN w:val="0"/>
              <w:adjustRightInd w:val="0"/>
              <w:jc w:val="center"/>
              <w:rPr>
                <w:rFonts w:ascii="Arial" w:hAnsi="Arial" w:cs="Arial"/>
                <w:b/>
                <w:sz w:val="40"/>
                <w:szCs w:val="40"/>
              </w:rPr>
            </w:pPr>
            <w:r>
              <w:rPr>
                <w:rFonts w:ascii="Arial" w:hAnsi="Arial" w:cs="Arial"/>
                <w:b/>
                <w:sz w:val="40"/>
                <w:szCs w:val="40"/>
              </w:rPr>
              <w:t>C</w:t>
            </w:r>
            <w:r w:rsidR="00942695">
              <w:rPr>
                <w:rFonts w:ascii="Arial" w:hAnsi="Arial" w:cs="Arial"/>
                <w:b/>
                <w:sz w:val="40"/>
                <w:szCs w:val="40"/>
              </w:rPr>
              <w:t>PH0</w:t>
            </w:r>
            <w:r w:rsidR="0016220D">
              <w:rPr>
                <w:rFonts w:ascii="Arial" w:hAnsi="Arial" w:cs="Arial"/>
                <w:b/>
                <w:sz w:val="40"/>
                <w:szCs w:val="40"/>
              </w:rPr>
              <w:t>8</w:t>
            </w:r>
            <w:r w:rsidR="00942695">
              <w:rPr>
                <w:rFonts w:ascii="Arial" w:hAnsi="Arial" w:cs="Arial"/>
                <w:b/>
                <w:sz w:val="40"/>
                <w:szCs w:val="40"/>
              </w:rPr>
              <w:t>1</w:t>
            </w:r>
          </w:p>
          <w:p w14:paraId="07159386" w14:textId="77777777" w:rsidR="00E51A1F" w:rsidRPr="0016220D" w:rsidRDefault="00A51681" w:rsidP="0016220D">
            <w:pPr>
              <w:autoSpaceDE w:val="0"/>
              <w:autoSpaceDN w:val="0"/>
              <w:adjustRightInd w:val="0"/>
              <w:jc w:val="center"/>
              <w:rPr>
                <w:rFonts w:ascii="Arial" w:hAnsi="Arial" w:cs="Arial"/>
                <w:b/>
                <w:sz w:val="40"/>
                <w:szCs w:val="40"/>
              </w:rPr>
            </w:pPr>
            <w:r>
              <w:rPr>
                <w:rFonts w:ascii="Arial" w:hAnsi="Arial" w:cs="Arial"/>
                <w:b/>
                <w:sz w:val="40"/>
                <w:szCs w:val="40"/>
              </w:rPr>
              <w:t xml:space="preserve">Lot 2 </w:t>
            </w:r>
            <w:r w:rsidR="0016220D">
              <w:rPr>
                <w:rFonts w:ascii="Arial" w:hAnsi="Arial" w:cs="Arial"/>
                <w:b/>
                <w:sz w:val="40"/>
                <w:szCs w:val="40"/>
              </w:rPr>
              <w:t xml:space="preserve">Inpatient </w:t>
            </w:r>
            <w:r w:rsidR="0016220D" w:rsidRPr="0016220D">
              <w:rPr>
                <w:rFonts w:ascii="Arial" w:hAnsi="Arial" w:cs="Arial"/>
                <w:b/>
                <w:sz w:val="40"/>
                <w:szCs w:val="40"/>
              </w:rPr>
              <w:t>Management of Withdrawal from Drug and Alcohol Dependence</w:t>
            </w:r>
            <w:r w:rsidR="0016220D">
              <w:rPr>
                <w:rFonts w:ascii="Arial" w:hAnsi="Arial" w:cs="Arial"/>
                <w:b/>
                <w:sz w:val="40"/>
                <w:szCs w:val="40"/>
              </w:rPr>
              <w:t xml:space="preserve"> </w:t>
            </w:r>
          </w:p>
          <w:p w14:paraId="61C9415C" w14:textId="77777777" w:rsidR="00E51A1F" w:rsidRPr="0077530A" w:rsidRDefault="00E51A1F" w:rsidP="00F83F28">
            <w:pPr>
              <w:autoSpaceDE w:val="0"/>
              <w:autoSpaceDN w:val="0"/>
              <w:adjustRightInd w:val="0"/>
              <w:jc w:val="center"/>
              <w:rPr>
                <w:rFonts w:ascii="Arial" w:hAnsi="Arial" w:cs="Arial"/>
                <w:sz w:val="40"/>
                <w:szCs w:val="40"/>
              </w:rPr>
            </w:pPr>
          </w:p>
          <w:p w14:paraId="00DD63C8" w14:textId="77777777" w:rsidR="00F83F28" w:rsidRPr="0077530A" w:rsidRDefault="00F83F28" w:rsidP="00F83F28">
            <w:pPr>
              <w:autoSpaceDE w:val="0"/>
              <w:autoSpaceDN w:val="0"/>
              <w:adjustRightInd w:val="0"/>
              <w:jc w:val="center"/>
              <w:rPr>
                <w:rFonts w:ascii="Arial" w:hAnsi="Arial" w:cs="Arial"/>
                <w:color w:val="FF0000"/>
                <w:sz w:val="40"/>
                <w:szCs w:val="40"/>
              </w:rPr>
            </w:pPr>
          </w:p>
          <w:p w14:paraId="48499EB6" w14:textId="77777777" w:rsidR="00F83F28" w:rsidRPr="0077530A" w:rsidRDefault="00F83F28" w:rsidP="00F83F28">
            <w:pPr>
              <w:pStyle w:val="Header"/>
              <w:tabs>
                <w:tab w:val="clear" w:pos="4320"/>
                <w:tab w:val="clear" w:pos="8640"/>
              </w:tabs>
              <w:jc w:val="center"/>
              <w:rPr>
                <w:rFonts w:ascii="Arial" w:hAnsi="Arial" w:cs="Arial"/>
                <w:b/>
                <w:sz w:val="40"/>
                <w:szCs w:val="40"/>
              </w:rPr>
            </w:pPr>
          </w:p>
          <w:p w14:paraId="4B5A88A8" w14:textId="77777777" w:rsidR="00F83F28" w:rsidRDefault="00F83F28" w:rsidP="00F83F28">
            <w:pPr>
              <w:jc w:val="center"/>
              <w:rPr>
                <w:rFonts w:ascii="Arial" w:hAnsi="Arial" w:cs="Arial"/>
                <w:sz w:val="28"/>
                <w:szCs w:val="28"/>
              </w:rPr>
            </w:pPr>
            <w:r>
              <w:rPr>
                <w:rFonts w:ascii="Arial" w:hAnsi="Arial" w:cs="Arial"/>
                <w:b/>
                <w:sz w:val="28"/>
                <w:szCs w:val="28"/>
              </w:rPr>
              <w:t>Company/</w:t>
            </w:r>
            <w:r w:rsidRPr="000255C1">
              <w:rPr>
                <w:rFonts w:ascii="Arial" w:hAnsi="Arial" w:cs="Arial"/>
                <w:b/>
                <w:sz w:val="28"/>
                <w:szCs w:val="28"/>
              </w:rPr>
              <w:t>Organisation:</w:t>
            </w:r>
            <w:r>
              <w:rPr>
                <w:rFonts w:ascii="Arial" w:hAnsi="Arial" w:cs="Arial"/>
                <w:sz w:val="28"/>
                <w:szCs w:val="28"/>
              </w:rPr>
              <w:t xml:space="preserve"> </w:t>
            </w:r>
            <w:r w:rsidRPr="008A0466">
              <w:rPr>
                <w:rFonts w:ascii="Arial" w:hAnsi="Arial" w:cs="Arial"/>
                <w:sz w:val="28"/>
                <w:szCs w:val="28"/>
              </w:rPr>
              <w:fldChar w:fldCharType="begin">
                <w:ffData>
                  <w:name w:val="Text1"/>
                  <w:enabled/>
                  <w:calcOnExit w:val="0"/>
                  <w:textInput/>
                </w:ffData>
              </w:fldChar>
            </w:r>
            <w:r w:rsidRPr="008A0466">
              <w:rPr>
                <w:rFonts w:ascii="Arial" w:hAnsi="Arial" w:cs="Arial"/>
                <w:sz w:val="28"/>
                <w:szCs w:val="28"/>
              </w:rPr>
              <w:instrText xml:space="preserve"> FORMTEXT </w:instrText>
            </w:r>
            <w:r w:rsidRPr="008A0466">
              <w:rPr>
                <w:rFonts w:ascii="Arial" w:hAnsi="Arial" w:cs="Arial"/>
                <w:sz w:val="28"/>
                <w:szCs w:val="28"/>
              </w:rPr>
            </w:r>
            <w:r w:rsidRPr="008A0466">
              <w:rPr>
                <w:rFonts w:ascii="Arial" w:hAnsi="Arial" w:cs="Arial"/>
                <w:sz w:val="28"/>
                <w:szCs w:val="28"/>
              </w:rPr>
              <w:fldChar w:fldCharType="separate"/>
            </w:r>
            <w:r w:rsidRPr="008A0466">
              <w:rPr>
                <w:rFonts w:ascii="Arial" w:hAnsi="Arial" w:cs="Arial"/>
                <w:noProof/>
                <w:sz w:val="28"/>
                <w:szCs w:val="28"/>
              </w:rPr>
              <w:t> </w:t>
            </w:r>
            <w:r w:rsidRPr="008A0466">
              <w:rPr>
                <w:rFonts w:ascii="Arial" w:hAnsi="Arial" w:cs="Arial"/>
                <w:noProof/>
                <w:sz w:val="28"/>
                <w:szCs w:val="28"/>
              </w:rPr>
              <w:t>Enter Tenderer's Name</w:t>
            </w:r>
            <w:r w:rsidRPr="008A0466">
              <w:rPr>
                <w:rFonts w:ascii="Arial" w:hAnsi="Arial" w:cs="Arial"/>
                <w:noProof/>
                <w:sz w:val="28"/>
                <w:szCs w:val="28"/>
              </w:rPr>
              <w:t> </w:t>
            </w:r>
            <w:r w:rsidRPr="008A0466">
              <w:rPr>
                <w:rFonts w:ascii="Arial" w:hAnsi="Arial" w:cs="Arial"/>
                <w:sz w:val="28"/>
                <w:szCs w:val="28"/>
              </w:rPr>
              <w:fldChar w:fldCharType="end"/>
            </w:r>
          </w:p>
          <w:p w14:paraId="6B39607B" w14:textId="77777777" w:rsidR="003E67C4" w:rsidRDefault="003E67C4" w:rsidP="0077530A">
            <w:pPr>
              <w:pStyle w:val="zCoverClient"/>
              <w:jc w:val="center"/>
              <w:rPr>
                <w:rFonts w:ascii="Arial" w:hAnsi="Arial" w:cs="Arial"/>
                <w:sz w:val="22"/>
                <w:szCs w:val="22"/>
              </w:rPr>
            </w:pPr>
          </w:p>
          <w:p w14:paraId="13374B84" w14:textId="77777777" w:rsidR="00F83F28" w:rsidRDefault="00F83F28" w:rsidP="0077530A">
            <w:pPr>
              <w:pStyle w:val="zCoverClient"/>
              <w:jc w:val="center"/>
              <w:rPr>
                <w:rFonts w:ascii="Arial" w:hAnsi="Arial" w:cs="Arial"/>
                <w:sz w:val="22"/>
                <w:szCs w:val="22"/>
              </w:rPr>
            </w:pPr>
          </w:p>
          <w:p w14:paraId="4B58D21B" w14:textId="77777777" w:rsidR="00F83F28" w:rsidRDefault="00F83F28" w:rsidP="0077530A">
            <w:pPr>
              <w:pStyle w:val="zCoverClient"/>
              <w:jc w:val="center"/>
              <w:rPr>
                <w:rFonts w:ascii="Arial" w:hAnsi="Arial" w:cs="Arial"/>
                <w:sz w:val="22"/>
                <w:szCs w:val="22"/>
              </w:rPr>
            </w:pPr>
          </w:p>
          <w:p w14:paraId="298136C4" w14:textId="77777777" w:rsidR="00F83F28" w:rsidRDefault="00F83F28" w:rsidP="0077530A">
            <w:pPr>
              <w:pStyle w:val="zCoverClient"/>
              <w:jc w:val="center"/>
              <w:rPr>
                <w:rFonts w:ascii="Arial" w:hAnsi="Arial" w:cs="Arial"/>
                <w:sz w:val="22"/>
                <w:szCs w:val="22"/>
              </w:rPr>
            </w:pPr>
          </w:p>
          <w:p w14:paraId="5D1ED8B0" w14:textId="77777777" w:rsidR="00F83F28" w:rsidRDefault="00F83F28" w:rsidP="0077530A">
            <w:pPr>
              <w:pStyle w:val="zCoverClient"/>
              <w:jc w:val="center"/>
              <w:rPr>
                <w:rFonts w:ascii="Arial" w:hAnsi="Arial" w:cs="Arial"/>
                <w:sz w:val="22"/>
                <w:szCs w:val="22"/>
              </w:rPr>
            </w:pPr>
          </w:p>
          <w:p w14:paraId="036BCFD4" w14:textId="77777777" w:rsidR="00F83F28" w:rsidRDefault="00F83F28" w:rsidP="0077530A">
            <w:pPr>
              <w:pStyle w:val="zCoverClient"/>
              <w:jc w:val="center"/>
              <w:rPr>
                <w:rFonts w:ascii="Arial" w:hAnsi="Arial" w:cs="Arial"/>
                <w:sz w:val="22"/>
                <w:szCs w:val="22"/>
              </w:rPr>
            </w:pPr>
          </w:p>
          <w:p w14:paraId="5A109D1B" w14:textId="77777777" w:rsidR="00F83F28" w:rsidRDefault="00F83F28" w:rsidP="00F83F28">
            <w:pPr>
              <w:pStyle w:val="zCoverClient"/>
              <w:rPr>
                <w:rFonts w:ascii="Arial" w:hAnsi="Arial" w:cs="Arial"/>
                <w:sz w:val="22"/>
                <w:szCs w:val="22"/>
              </w:rPr>
            </w:pPr>
          </w:p>
          <w:p w14:paraId="4A67EB47" w14:textId="77777777" w:rsidR="003E67C4" w:rsidRPr="0077530A" w:rsidRDefault="003E67C4" w:rsidP="0077530A">
            <w:pPr>
              <w:pStyle w:val="zCoverClient"/>
              <w:jc w:val="center"/>
              <w:rPr>
                <w:rFonts w:ascii="Arial" w:hAnsi="Arial" w:cs="Arial"/>
                <w:sz w:val="22"/>
                <w:szCs w:val="22"/>
              </w:rPr>
            </w:pPr>
          </w:p>
        </w:tc>
      </w:tr>
    </w:tbl>
    <w:p w14:paraId="6618DE21" w14:textId="4A301EDF" w:rsidR="00921F1D" w:rsidRDefault="00921F1D" w:rsidP="00E74E51">
      <w:pPr>
        <w:rPr>
          <w:rFonts w:ascii="Arial" w:hAnsi="Arial" w:cs="Arial"/>
          <w:sz w:val="22"/>
          <w:szCs w:val="22"/>
        </w:rPr>
      </w:pPr>
    </w:p>
    <w:tbl>
      <w:tblPr>
        <w:tblW w:w="108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87"/>
      </w:tblGrid>
      <w:tr w:rsidR="00911882" w:rsidRPr="007E5F71" w14:paraId="03786F83" w14:textId="77777777" w:rsidTr="00F14565">
        <w:tc>
          <w:tcPr>
            <w:tcW w:w="10887" w:type="dxa"/>
            <w:shd w:val="clear" w:color="auto" w:fill="808080"/>
            <w:vAlign w:val="center"/>
          </w:tcPr>
          <w:p w14:paraId="630E7BB7" w14:textId="77777777" w:rsidR="00911882" w:rsidRPr="0077530A" w:rsidRDefault="00911882" w:rsidP="00214791">
            <w:pPr>
              <w:rPr>
                <w:rFonts w:ascii="Arial" w:hAnsi="Arial" w:cs="Arial"/>
                <w:b/>
                <w:sz w:val="16"/>
                <w:szCs w:val="16"/>
              </w:rPr>
            </w:pPr>
          </w:p>
          <w:p w14:paraId="3DAD129E" w14:textId="77777777" w:rsidR="00911882" w:rsidRPr="0077530A" w:rsidRDefault="00C84523" w:rsidP="00214791">
            <w:pPr>
              <w:rPr>
                <w:rFonts w:ascii="Arial" w:hAnsi="Arial" w:cs="Arial"/>
                <w:b/>
                <w:color w:val="FFFFFF"/>
                <w:sz w:val="32"/>
                <w:szCs w:val="32"/>
              </w:rPr>
            </w:pPr>
            <w:r w:rsidRPr="0077530A">
              <w:rPr>
                <w:rFonts w:ascii="Arial" w:hAnsi="Arial" w:cs="Arial"/>
                <w:b/>
                <w:color w:val="FFFFFF"/>
                <w:sz w:val="32"/>
                <w:szCs w:val="32"/>
              </w:rPr>
              <w:t>Scoring</w:t>
            </w:r>
          </w:p>
          <w:p w14:paraId="33B009E5" w14:textId="77777777" w:rsidR="00911882" w:rsidRPr="0077530A" w:rsidRDefault="00911882" w:rsidP="00214791">
            <w:pPr>
              <w:rPr>
                <w:rFonts w:ascii="Arial" w:hAnsi="Arial" w:cs="Arial"/>
                <w:sz w:val="16"/>
                <w:szCs w:val="16"/>
              </w:rPr>
            </w:pPr>
          </w:p>
        </w:tc>
      </w:tr>
      <w:tr w:rsidR="00A14120" w:rsidRPr="007E5F71" w14:paraId="477E3F55" w14:textId="77777777" w:rsidTr="00FF45D1">
        <w:trPr>
          <w:trHeight w:val="53"/>
        </w:trPr>
        <w:tc>
          <w:tcPr>
            <w:tcW w:w="10887" w:type="dxa"/>
            <w:shd w:val="clear" w:color="auto" w:fill="D9D9D9"/>
            <w:vAlign w:val="center"/>
          </w:tcPr>
          <w:p w14:paraId="3E5A957C" w14:textId="77777777" w:rsidR="00BC5013" w:rsidRDefault="00BC5013"/>
          <w:tbl>
            <w:tblPr>
              <w:tblW w:w="10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55"/>
            </w:tblGrid>
            <w:tr w:rsidR="00FC6EBD" w:rsidRPr="00527E21" w14:paraId="38C5B811" w14:textId="77777777" w:rsidTr="0077530A">
              <w:tc>
                <w:tcPr>
                  <w:tcW w:w="10655" w:type="dxa"/>
                  <w:shd w:val="clear" w:color="auto" w:fill="808080"/>
                  <w:vAlign w:val="center"/>
                </w:tcPr>
                <w:p w14:paraId="342585EC" w14:textId="77777777" w:rsidR="00FC6EBD" w:rsidRPr="0077530A" w:rsidRDefault="00FC6EBD" w:rsidP="00C06D34">
                  <w:pPr>
                    <w:rPr>
                      <w:rFonts w:ascii="Tahoma" w:hAnsi="Tahoma" w:cs="Tahoma"/>
                      <w:b/>
                      <w:sz w:val="16"/>
                      <w:szCs w:val="16"/>
                    </w:rPr>
                  </w:pPr>
                </w:p>
                <w:p w14:paraId="1E8F7A57" w14:textId="77777777" w:rsidR="00FC6EBD" w:rsidRPr="0077530A" w:rsidRDefault="00FC6EBD" w:rsidP="00C06D34">
                  <w:pPr>
                    <w:rPr>
                      <w:rFonts w:ascii="Arial" w:hAnsi="Arial" w:cs="Arial"/>
                      <w:b/>
                      <w:color w:val="FFFFFF"/>
                      <w:sz w:val="32"/>
                      <w:szCs w:val="32"/>
                    </w:rPr>
                  </w:pPr>
                  <w:r w:rsidRPr="0077530A">
                    <w:rPr>
                      <w:rFonts w:ascii="Arial" w:hAnsi="Arial" w:cs="Arial"/>
                      <w:b/>
                      <w:color w:val="FFFFFF"/>
                      <w:sz w:val="32"/>
                      <w:szCs w:val="32"/>
                    </w:rPr>
                    <w:t>Evaluation Approach</w:t>
                  </w:r>
                </w:p>
                <w:p w14:paraId="015519A6" w14:textId="77777777" w:rsidR="00FC6EBD" w:rsidRPr="0077530A" w:rsidRDefault="00FC6EBD" w:rsidP="00C06D34">
                  <w:pPr>
                    <w:rPr>
                      <w:rFonts w:ascii="Tahoma" w:hAnsi="Tahoma" w:cs="Tahoma"/>
                      <w:sz w:val="16"/>
                      <w:szCs w:val="16"/>
                    </w:rPr>
                  </w:pPr>
                </w:p>
              </w:tc>
            </w:tr>
            <w:tr w:rsidR="00FC6EBD" w:rsidRPr="005F4F90" w14:paraId="639A4CA1" w14:textId="77777777" w:rsidTr="0077530A">
              <w:tc>
                <w:tcPr>
                  <w:tcW w:w="10655" w:type="dxa"/>
                  <w:shd w:val="clear" w:color="auto" w:fill="D9D9D9"/>
                  <w:vAlign w:val="center"/>
                </w:tcPr>
                <w:p w14:paraId="143337F3" w14:textId="77777777" w:rsidR="00FC6EBD" w:rsidRPr="0077530A" w:rsidRDefault="00FC6EBD" w:rsidP="0077530A">
                  <w:pPr>
                    <w:spacing w:before="120" w:after="120"/>
                    <w:rPr>
                      <w:rFonts w:ascii="Arial" w:hAnsi="Arial" w:cs="Arial"/>
                    </w:rPr>
                  </w:pPr>
                  <w:r w:rsidRPr="0077530A">
                    <w:rPr>
                      <w:rFonts w:ascii="Arial" w:hAnsi="Arial" w:cs="Arial"/>
                      <w:color w:val="000000"/>
                    </w:rPr>
                    <w:t>In assessing the answers to the following questions, the Council will be seeking evidence of the Potential Provider’s suitabilit</w:t>
                  </w:r>
                  <w:r w:rsidRPr="0077530A">
                    <w:rPr>
                      <w:rFonts w:ascii="Arial" w:hAnsi="Arial" w:cs="Arial"/>
                    </w:rPr>
                    <w:t xml:space="preserve">y to </w:t>
                  </w:r>
                  <w:r w:rsidR="00C04F7E" w:rsidRPr="0077530A">
                    <w:rPr>
                      <w:rFonts w:ascii="Arial" w:hAnsi="Arial" w:cs="Arial"/>
                    </w:rPr>
                    <w:t xml:space="preserve">deliver the requirements of the </w:t>
                  </w:r>
                  <w:r w:rsidR="00FE5626">
                    <w:rPr>
                      <w:rFonts w:ascii="Arial" w:hAnsi="Arial" w:cs="Arial"/>
                    </w:rPr>
                    <w:t xml:space="preserve">framework </w:t>
                  </w:r>
                  <w:r w:rsidR="00C04F7E" w:rsidRPr="0077530A">
                    <w:rPr>
                      <w:rFonts w:ascii="Arial" w:hAnsi="Arial" w:cs="Arial"/>
                    </w:rPr>
                    <w:t>contract</w:t>
                  </w:r>
                  <w:r w:rsidR="00FE5626">
                    <w:rPr>
                      <w:rFonts w:ascii="Arial" w:hAnsi="Arial" w:cs="Arial"/>
                    </w:rPr>
                    <w:t>s</w:t>
                  </w:r>
                  <w:r w:rsidR="00C04F7E" w:rsidRPr="0077530A">
                    <w:rPr>
                      <w:rFonts w:ascii="Arial" w:hAnsi="Arial" w:cs="Arial"/>
                    </w:rPr>
                    <w:t>.</w:t>
                  </w:r>
                  <w:r w:rsidR="00005275" w:rsidRPr="0077530A">
                    <w:rPr>
                      <w:rFonts w:ascii="Arial" w:hAnsi="Arial" w:cs="Arial"/>
                    </w:rPr>
                    <w:t xml:space="preserve"> </w:t>
                  </w:r>
                </w:p>
                <w:p w14:paraId="0BF62711" w14:textId="77777777" w:rsidR="00FC6EBD" w:rsidRPr="0077530A" w:rsidRDefault="00FC6EBD" w:rsidP="0012421C">
                  <w:pPr>
                    <w:numPr>
                      <w:ilvl w:val="0"/>
                      <w:numId w:val="5"/>
                    </w:numPr>
                    <w:tabs>
                      <w:tab w:val="clear" w:pos="720"/>
                      <w:tab w:val="num" w:pos="360"/>
                    </w:tabs>
                    <w:spacing w:before="120" w:after="120"/>
                    <w:rPr>
                      <w:rFonts w:ascii="Arial" w:hAnsi="Arial" w:cs="Arial"/>
                    </w:rPr>
                  </w:pPr>
                  <w:r w:rsidRPr="0077530A">
                    <w:rPr>
                      <w:rFonts w:ascii="Arial" w:hAnsi="Arial" w:cs="Arial"/>
                    </w:rPr>
                    <w:t xml:space="preserve">Responses to </w:t>
                  </w:r>
                  <w:r w:rsidRPr="003C03F1">
                    <w:rPr>
                      <w:rFonts w:ascii="Arial" w:hAnsi="Arial" w:cs="Arial"/>
                    </w:rPr>
                    <w:t xml:space="preserve">the </w:t>
                  </w:r>
                  <w:r w:rsidR="003C03F1" w:rsidRPr="003C03F1">
                    <w:rPr>
                      <w:rFonts w:ascii="Arial" w:hAnsi="Arial" w:cs="Arial"/>
                    </w:rPr>
                    <w:t>specification</w:t>
                  </w:r>
                  <w:r w:rsidRPr="003C03F1">
                    <w:rPr>
                      <w:rFonts w:ascii="Arial" w:hAnsi="Arial" w:cs="Arial"/>
                    </w:rPr>
                    <w:t xml:space="preserve"> will</w:t>
                  </w:r>
                  <w:r w:rsidRPr="0077530A">
                    <w:rPr>
                      <w:rFonts w:ascii="Arial" w:hAnsi="Arial" w:cs="Arial"/>
                    </w:rPr>
                    <w:t xml:space="preserve"> be evaluated in accordance with the Evaluation Approach detailed below. </w:t>
                  </w:r>
                  <w:proofErr w:type="gramStart"/>
                  <w:r w:rsidRPr="0077530A">
                    <w:rPr>
                      <w:rFonts w:ascii="Arial" w:hAnsi="Arial" w:cs="Arial"/>
                    </w:rPr>
                    <w:t>In the event that</w:t>
                  </w:r>
                  <w:proofErr w:type="gramEnd"/>
                  <w:r w:rsidRPr="0077530A">
                    <w:rPr>
                      <w:rFonts w:ascii="Arial" w:hAnsi="Arial" w:cs="Arial"/>
                    </w:rPr>
                    <w:t xml:space="preserve"> none of the responses are deemed satisfactory, the Council reserves the right to consider alternative procurement options.</w:t>
                  </w:r>
                </w:p>
                <w:p w14:paraId="7D457D15" w14:textId="77777777" w:rsidR="00FC6EBD" w:rsidRDefault="00FC6EBD" w:rsidP="0012421C">
                  <w:pPr>
                    <w:numPr>
                      <w:ilvl w:val="0"/>
                      <w:numId w:val="5"/>
                    </w:numPr>
                    <w:tabs>
                      <w:tab w:val="clear" w:pos="720"/>
                      <w:tab w:val="num" w:pos="360"/>
                    </w:tabs>
                    <w:spacing w:before="120" w:after="120"/>
                    <w:rPr>
                      <w:rFonts w:ascii="Tahoma" w:hAnsi="Tahoma" w:cs="Tahoma"/>
                      <w:sz w:val="22"/>
                      <w:szCs w:val="22"/>
                    </w:rPr>
                  </w:pPr>
                  <w:r w:rsidRPr="0077530A">
                    <w:rPr>
                      <w:rFonts w:ascii="Arial" w:hAnsi="Arial" w:cs="Arial"/>
                    </w:rPr>
                    <w:t>The provision of false information will disqualify organisations from further consideration.</w:t>
                  </w:r>
                  <w:r w:rsidRPr="0077530A">
                    <w:rPr>
                      <w:rFonts w:ascii="Tahoma" w:hAnsi="Tahoma" w:cs="Tahoma"/>
                      <w:sz w:val="22"/>
                      <w:szCs w:val="22"/>
                    </w:rPr>
                    <w:t xml:space="preserve"> </w:t>
                  </w:r>
                </w:p>
                <w:tbl>
                  <w:tblPr>
                    <w:tblW w:w="103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37"/>
                    <w:gridCol w:w="167"/>
                    <w:gridCol w:w="825"/>
                    <w:gridCol w:w="647"/>
                    <w:gridCol w:w="7225"/>
                  </w:tblGrid>
                  <w:tr w:rsidR="0016220D" w:rsidRPr="000036C4" w14:paraId="3E555619" w14:textId="77777777" w:rsidTr="0081549F">
                    <w:trPr>
                      <w:trHeight w:val="485"/>
                    </w:trPr>
                    <w:tc>
                      <w:tcPr>
                        <w:tcW w:w="10301" w:type="dxa"/>
                        <w:gridSpan w:val="5"/>
                        <w:tcBorders>
                          <w:top w:val="single" w:sz="12" w:space="0" w:color="auto"/>
                        </w:tcBorders>
                        <w:shd w:val="clear" w:color="auto" w:fill="808080"/>
                        <w:vAlign w:val="center"/>
                      </w:tcPr>
                      <w:p w14:paraId="6DDC7A86" w14:textId="77777777" w:rsidR="0016220D" w:rsidRPr="000036C4" w:rsidRDefault="0016220D" w:rsidP="0016220D">
                        <w:pPr>
                          <w:spacing w:before="40" w:after="40"/>
                          <w:rPr>
                            <w:rFonts w:ascii="Arial" w:hAnsi="Arial" w:cs="Arial"/>
                            <w:b/>
                            <w:color w:val="FFFFFF"/>
                            <w:sz w:val="28"/>
                            <w:szCs w:val="28"/>
                          </w:rPr>
                        </w:pPr>
                        <w:r w:rsidRPr="000036C4">
                          <w:rPr>
                            <w:rFonts w:ascii="Arial" w:hAnsi="Arial" w:cs="Arial"/>
                            <w:b/>
                            <w:color w:val="FFFFFF"/>
                            <w:sz w:val="28"/>
                            <w:szCs w:val="28"/>
                          </w:rPr>
                          <w:t>Specification</w:t>
                        </w:r>
                      </w:p>
                    </w:tc>
                  </w:tr>
                  <w:tr w:rsidR="0016220D" w:rsidRPr="007E0FD1" w14:paraId="523876D4" w14:textId="77777777" w:rsidTr="0081549F">
                    <w:trPr>
                      <w:trHeight w:val="686"/>
                    </w:trPr>
                    <w:tc>
                      <w:tcPr>
                        <w:tcW w:w="1437" w:type="dxa"/>
                        <w:shd w:val="clear" w:color="auto" w:fill="F2F2F2"/>
                        <w:vAlign w:val="center"/>
                      </w:tcPr>
                      <w:p w14:paraId="23496358" w14:textId="77777777" w:rsidR="0016220D" w:rsidRPr="00956904" w:rsidRDefault="0016220D" w:rsidP="0016220D">
                        <w:pPr>
                          <w:spacing w:before="40" w:after="40"/>
                          <w:jc w:val="center"/>
                          <w:rPr>
                            <w:rFonts w:ascii="Arial" w:hAnsi="Arial" w:cs="Arial"/>
                            <w:b/>
                          </w:rPr>
                        </w:pPr>
                        <w:r w:rsidRPr="00956904">
                          <w:rPr>
                            <w:rFonts w:ascii="Arial" w:hAnsi="Arial" w:cs="Arial"/>
                            <w:b/>
                          </w:rPr>
                          <w:t>Parts 11-2</w:t>
                        </w:r>
                        <w:r w:rsidR="00B21E09" w:rsidRPr="00956904">
                          <w:rPr>
                            <w:rFonts w:ascii="Arial" w:hAnsi="Arial" w:cs="Arial"/>
                            <w:b/>
                          </w:rPr>
                          <w:t>0</w:t>
                        </w:r>
                      </w:p>
                    </w:tc>
                    <w:tc>
                      <w:tcPr>
                        <w:tcW w:w="992" w:type="dxa"/>
                        <w:gridSpan w:val="2"/>
                        <w:shd w:val="clear" w:color="auto" w:fill="F2F2F2"/>
                        <w:vAlign w:val="center"/>
                      </w:tcPr>
                      <w:p w14:paraId="5174ED53" w14:textId="77777777" w:rsidR="0016220D" w:rsidRPr="00956904" w:rsidRDefault="0016220D" w:rsidP="0016220D">
                        <w:pPr>
                          <w:spacing w:before="40" w:after="40"/>
                          <w:jc w:val="center"/>
                          <w:rPr>
                            <w:rFonts w:ascii="Arial" w:hAnsi="Arial" w:cs="Arial"/>
                            <w:b/>
                          </w:rPr>
                        </w:pPr>
                        <w:r w:rsidRPr="00956904">
                          <w:rPr>
                            <w:rFonts w:ascii="Arial" w:hAnsi="Arial" w:cs="Arial"/>
                            <w:b/>
                          </w:rPr>
                          <w:t>Lot 2</w:t>
                        </w:r>
                      </w:p>
                    </w:tc>
                    <w:tc>
                      <w:tcPr>
                        <w:tcW w:w="7872" w:type="dxa"/>
                        <w:gridSpan w:val="2"/>
                        <w:shd w:val="clear" w:color="auto" w:fill="F2F2F2"/>
                        <w:vAlign w:val="center"/>
                      </w:tcPr>
                      <w:p w14:paraId="0DC17880" w14:textId="77777777" w:rsidR="0016220D" w:rsidRPr="00956904" w:rsidRDefault="0016220D" w:rsidP="0016220D">
                        <w:pPr>
                          <w:spacing w:before="40" w:after="40"/>
                          <w:rPr>
                            <w:rFonts w:ascii="Arial" w:hAnsi="Arial" w:cs="Arial"/>
                            <w:b/>
                          </w:rPr>
                        </w:pPr>
                        <w:r w:rsidRPr="00956904">
                          <w:rPr>
                            <w:rFonts w:ascii="Arial" w:hAnsi="Arial" w:cs="Arial"/>
                            <w:b/>
                          </w:rPr>
                          <w:t>Inpatient Management of Withdrawal from Drug and Alcohol Dependence</w:t>
                        </w:r>
                      </w:p>
                    </w:tc>
                  </w:tr>
                  <w:tr w:rsidR="00FC6EBD" w:rsidRPr="00C5215F" w14:paraId="623284C1" w14:textId="77777777" w:rsidTr="00C06D34">
                    <w:trPr>
                      <w:trHeight w:val="382"/>
                    </w:trPr>
                    <w:tc>
                      <w:tcPr>
                        <w:tcW w:w="10301" w:type="dxa"/>
                        <w:gridSpan w:val="5"/>
                        <w:tcBorders>
                          <w:top w:val="single" w:sz="12" w:space="0" w:color="auto"/>
                        </w:tcBorders>
                        <w:shd w:val="clear" w:color="auto" w:fill="A6A6A6"/>
                        <w:vAlign w:val="center"/>
                      </w:tcPr>
                      <w:p w14:paraId="5B3382EC" w14:textId="77777777" w:rsidR="00FC6EBD" w:rsidRPr="00C5215F" w:rsidRDefault="00FC6EBD" w:rsidP="003C03F1">
                        <w:pPr>
                          <w:spacing w:before="40" w:after="40"/>
                          <w:rPr>
                            <w:rFonts w:ascii="Arial" w:hAnsi="Arial" w:cs="Arial"/>
                            <w:b/>
                            <w:sz w:val="28"/>
                            <w:szCs w:val="28"/>
                          </w:rPr>
                        </w:pPr>
                        <w:r w:rsidRPr="00C5215F">
                          <w:rPr>
                            <w:rFonts w:ascii="Arial" w:hAnsi="Arial" w:cs="Arial"/>
                            <w:b/>
                            <w:sz w:val="28"/>
                            <w:szCs w:val="28"/>
                          </w:rPr>
                          <w:t>Scoring Principles</w:t>
                        </w:r>
                        <w:r w:rsidR="00B924BC">
                          <w:rPr>
                            <w:rFonts w:ascii="Arial" w:hAnsi="Arial" w:cs="Arial"/>
                            <w:b/>
                            <w:sz w:val="28"/>
                            <w:szCs w:val="28"/>
                          </w:rPr>
                          <w:t xml:space="preserve"> </w:t>
                        </w:r>
                        <w:r w:rsidR="005D22FE">
                          <w:rPr>
                            <w:rFonts w:ascii="Arial" w:hAnsi="Arial" w:cs="Arial"/>
                            <w:b/>
                            <w:sz w:val="28"/>
                            <w:szCs w:val="28"/>
                          </w:rPr>
                          <w:t>for Lot 1 and Lot 2</w:t>
                        </w:r>
                      </w:p>
                    </w:tc>
                  </w:tr>
                  <w:tr w:rsidR="00D61794" w:rsidRPr="00C5215F" w14:paraId="0F60244E" w14:textId="77777777" w:rsidTr="0077530A">
                    <w:trPr>
                      <w:trHeight w:val="382"/>
                    </w:trPr>
                    <w:tc>
                      <w:tcPr>
                        <w:tcW w:w="10301" w:type="dxa"/>
                        <w:gridSpan w:val="5"/>
                        <w:shd w:val="clear" w:color="auto" w:fill="F2F2F2"/>
                        <w:vAlign w:val="center"/>
                      </w:tcPr>
                      <w:p w14:paraId="471BC4F7" w14:textId="77777777" w:rsidR="00D61794" w:rsidRPr="004B2E89" w:rsidRDefault="00D61794" w:rsidP="00C06D34">
                        <w:pPr>
                          <w:spacing w:before="40" w:after="40"/>
                          <w:rPr>
                            <w:rFonts w:ascii="Arial" w:hAnsi="Arial" w:cs="Arial"/>
                            <w:b/>
                            <w:sz w:val="22"/>
                            <w:szCs w:val="22"/>
                          </w:rPr>
                        </w:pPr>
                        <w:r w:rsidRPr="00CB593F">
                          <w:rPr>
                            <w:rFonts w:ascii="Arial" w:hAnsi="Arial" w:cs="Arial"/>
                            <w:b/>
                            <w:sz w:val="22"/>
                            <w:szCs w:val="22"/>
                          </w:rPr>
                          <w:t>Required Data</w:t>
                        </w:r>
                      </w:p>
                    </w:tc>
                  </w:tr>
                  <w:tr w:rsidR="00D61794" w:rsidRPr="00C5215F" w14:paraId="3CA3F638" w14:textId="77777777" w:rsidTr="00D61794">
                    <w:trPr>
                      <w:trHeight w:val="382"/>
                    </w:trPr>
                    <w:tc>
                      <w:tcPr>
                        <w:tcW w:w="1604" w:type="dxa"/>
                        <w:gridSpan w:val="2"/>
                        <w:shd w:val="clear" w:color="auto" w:fill="F2F2F2"/>
                        <w:vAlign w:val="center"/>
                      </w:tcPr>
                      <w:p w14:paraId="765D7F60" w14:textId="77777777" w:rsidR="00D61794" w:rsidRPr="004B2E89" w:rsidRDefault="00D61794" w:rsidP="00C06D34">
                        <w:pPr>
                          <w:spacing w:before="40" w:after="40"/>
                          <w:rPr>
                            <w:rFonts w:ascii="Arial" w:hAnsi="Arial" w:cs="Arial"/>
                            <w:b/>
                            <w:sz w:val="22"/>
                            <w:szCs w:val="22"/>
                          </w:rPr>
                        </w:pPr>
                        <w:r w:rsidRPr="00CB593F">
                          <w:rPr>
                            <w:rFonts w:ascii="Arial" w:hAnsi="Arial" w:cs="Arial"/>
                            <w:b/>
                            <w:sz w:val="18"/>
                            <w:szCs w:val="18"/>
                          </w:rPr>
                          <w:t>Required Data</w:t>
                        </w:r>
                      </w:p>
                    </w:tc>
                    <w:tc>
                      <w:tcPr>
                        <w:tcW w:w="8697" w:type="dxa"/>
                        <w:gridSpan w:val="3"/>
                        <w:shd w:val="clear" w:color="auto" w:fill="F2F2F2"/>
                        <w:vAlign w:val="center"/>
                      </w:tcPr>
                      <w:p w14:paraId="7BEC8B2B" w14:textId="77777777" w:rsidR="00D61794" w:rsidRPr="00D61794" w:rsidRDefault="00D61794" w:rsidP="0039291F">
                        <w:pPr>
                          <w:numPr>
                            <w:ilvl w:val="0"/>
                            <w:numId w:val="9"/>
                          </w:numPr>
                          <w:spacing w:before="40" w:after="40"/>
                          <w:ind w:left="536"/>
                          <w:rPr>
                            <w:rFonts w:ascii="Arial" w:hAnsi="Arial" w:cs="Arial"/>
                            <w:b/>
                            <w:sz w:val="22"/>
                            <w:szCs w:val="22"/>
                          </w:rPr>
                        </w:pPr>
                        <w:r w:rsidRPr="00D61794">
                          <w:rPr>
                            <w:rFonts w:ascii="Arial" w:hAnsi="Arial" w:cs="Arial"/>
                            <w:sz w:val="18"/>
                            <w:szCs w:val="18"/>
                          </w:rPr>
                          <w:t>The data provided is for information only and will not be scored / assessed but if the information requested is not provided the bid will be judged to be non-compliant unless there is an acceptable reason for its omission.</w:t>
                        </w:r>
                      </w:p>
                    </w:tc>
                  </w:tr>
                  <w:tr w:rsidR="00C5215F" w:rsidRPr="00C5215F" w14:paraId="4B96118A" w14:textId="77777777" w:rsidTr="0077530A">
                    <w:trPr>
                      <w:trHeight w:val="382"/>
                    </w:trPr>
                    <w:tc>
                      <w:tcPr>
                        <w:tcW w:w="10301" w:type="dxa"/>
                        <w:gridSpan w:val="5"/>
                        <w:shd w:val="clear" w:color="auto" w:fill="F2F2F2"/>
                        <w:vAlign w:val="center"/>
                      </w:tcPr>
                      <w:p w14:paraId="79299716" w14:textId="77777777" w:rsidR="00FC6EBD" w:rsidRPr="004B2E89" w:rsidRDefault="00FC6EBD" w:rsidP="00C06D34">
                        <w:pPr>
                          <w:spacing w:before="40" w:after="40"/>
                          <w:rPr>
                            <w:rFonts w:cs="Tahoma"/>
                            <w:b/>
                          </w:rPr>
                        </w:pPr>
                        <w:r w:rsidRPr="004B2E89">
                          <w:rPr>
                            <w:rFonts w:ascii="Arial" w:hAnsi="Arial" w:cs="Arial"/>
                            <w:b/>
                            <w:sz w:val="22"/>
                            <w:szCs w:val="22"/>
                          </w:rPr>
                          <w:t xml:space="preserve">Pass / Fail </w:t>
                        </w:r>
                      </w:p>
                    </w:tc>
                  </w:tr>
                  <w:tr w:rsidR="00C5215F" w:rsidRPr="00C5215F" w14:paraId="685758C2" w14:textId="77777777" w:rsidTr="00D61794">
                    <w:trPr>
                      <w:trHeight w:val="444"/>
                    </w:trPr>
                    <w:tc>
                      <w:tcPr>
                        <w:tcW w:w="1604" w:type="dxa"/>
                        <w:gridSpan w:val="2"/>
                        <w:shd w:val="clear" w:color="auto" w:fill="F2F2F2"/>
                        <w:vAlign w:val="center"/>
                      </w:tcPr>
                      <w:p w14:paraId="572BC05C" w14:textId="77777777" w:rsidR="00FC6EBD" w:rsidRPr="004B2E89" w:rsidRDefault="00FC6EBD" w:rsidP="00C06D34">
                        <w:pPr>
                          <w:spacing w:before="40" w:after="40"/>
                          <w:jc w:val="center"/>
                          <w:rPr>
                            <w:rFonts w:ascii="Arial" w:hAnsi="Arial" w:cs="Arial"/>
                            <w:b/>
                            <w:sz w:val="18"/>
                            <w:szCs w:val="18"/>
                          </w:rPr>
                        </w:pPr>
                        <w:r w:rsidRPr="004B2E89">
                          <w:rPr>
                            <w:rFonts w:ascii="Arial" w:hAnsi="Arial" w:cs="Arial"/>
                            <w:b/>
                            <w:sz w:val="18"/>
                            <w:szCs w:val="18"/>
                          </w:rPr>
                          <w:t>Pass</w:t>
                        </w:r>
                      </w:p>
                    </w:tc>
                    <w:tc>
                      <w:tcPr>
                        <w:tcW w:w="8697" w:type="dxa"/>
                        <w:gridSpan w:val="3"/>
                        <w:shd w:val="clear" w:color="auto" w:fill="F2F2F2"/>
                        <w:vAlign w:val="center"/>
                      </w:tcPr>
                      <w:p w14:paraId="447F7279" w14:textId="77777777" w:rsidR="00FC6EBD" w:rsidRPr="004B2E89" w:rsidRDefault="00FC6EBD" w:rsidP="0012421C">
                        <w:pPr>
                          <w:pStyle w:val="DfESOutNumbered"/>
                          <w:widowControl/>
                          <w:numPr>
                            <w:ilvl w:val="0"/>
                            <w:numId w:val="6"/>
                          </w:numPr>
                          <w:tabs>
                            <w:tab w:val="clear" w:pos="720"/>
                            <w:tab w:val="num" w:pos="459"/>
                          </w:tabs>
                          <w:overflowPunct/>
                          <w:autoSpaceDE/>
                          <w:autoSpaceDN/>
                          <w:adjustRightInd/>
                          <w:spacing w:before="40" w:after="40"/>
                          <w:ind w:left="459" w:hanging="284"/>
                          <w:textAlignment w:val="auto"/>
                          <w:rPr>
                            <w:rFonts w:cs="Arial"/>
                            <w:sz w:val="18"/>
                            <w:szCs w:val="18"/>
                          </w:rPr>
                        </w:pPr>
                        <w:r w:rsidRPr="004B2E89">
                          <w:rPr>
                            <w:rFonts w:cs="Arial"/>
                            <w:sz w:val="18"/>
                            <w:szCs w:val="18"/>
                          </w:rPr>
                          <w:t>The information / evidence has been assessed and judged to be acceptable.</w:t>
                        </w:r>
                      </w:p>
                    </w:tc>
                  </w:tr>
                  <w:tr w:rsidR="00C5215F" w:rsidRPr="00C5215F" w14:paraId="5A73F308" w14:textId="77777777" w:rsidTr="00D61794">
                    <w:trPr>
                      <w:trHeight w:val="976"/>
                    </w:trPr>
                    <w:tc>
                      <w:tcPr>
                        <w:tcW w:w="1604" w:type="dxa"/>
                        <w:gridSpan w:val="2"/>
                        <w:shd w:val="clear" w:color="auto" w:fill="F2F2F2"/>
                        <w:vAlign w:val="center"/>
                      </w:tcPr>
                      <w:p w14:paraId="79F4EB48" w14:textId="77777777" w:rsidR="00FC6EBD" w:rsidRPr="004B2E89" w:rsidRDefault="00FC6EBD" w:rsidP="00C06D34">
                        <w:pPr>
                          <w:spacing w:before="40" w:after="40"/>
                          <w:jc w:val="center"/>
                          <w:rPr>
                            <w:rFonts w:ascii="Arial" w:hAnsi="Arial" w:cs="Arial"/>
                            <w:b/>
                            <w:sz w:val="18"/>
                            <w:szCs w:val="18"/>
                          </w:rPr>
                        </w:pPr>
                        <w:r w:rsidRPr="004B2E89">
                          <w:rPr>
                            <w:rFonts w:ascii="Arial" w:hAnsi="Arial" w:cs="Arial"/>
                            <w:b/>
                            <w:sz w:val="18"/>
                            <w:szCs w:val="18"/>
                          </w:rPr>
                          <w:t>Fail</w:t>
                        </w:r>
                      </w:p>
                    </w:tc>
                    <w:tc>
                      <w:tcPr>
                        <w:tcW w:w="8697" w:type="dxa"/>
                        <w:gridSpan w:val="3"/>
                        <w:shd w:val="clear" w:color="auto" w:fill="F2F2F2"/>
                        <w:vAlign w:val="center"/>
                      </w:tcPr>
                      <w:p w14:paraId="43F31D12" w14:textId="77777777" w:rsidR="00FC6EBD" w:rsidRPr="004B2E89" w:rsidRDefault="00FC6EBD" w:rsidP="0012421C">
                        <w:pPr>
                          <w:pStyle w:val="DfESOutNumbered"/>
                          <w:widowControl/>
                          <w:numPr>
                            <w:ilvl w:val="0"/>
                            <w:numId w:val="6"/>
                          </w:numPr>
                          <w:tabs>
                            <w:tab w:val="clear" w:pos="720"/>
                            <w:tab w:val="num" w:pos="459"/>
                          </w:tabs>
                          <w:overflowPunct/>
                          <w:autoSpaceDE/>
                          <w:autoSpaceDN/>
                          <w:adjustRightInd/>
                          <w:spacing w:before="40" w:after="40"/>
                          <w:ind w:hanging="545"/>
                          <w:textAlignment w:val="auto"/>
                          <w:rPr>
                            <w:rFonts w:cs="Arial"/>
                            <w:b/>
                            <w:sz w:val="18"/>
                            <w:szCs w:val="18"/>
                          </w:rPr>
                        </w:pPr>
                        <w:r w:rsidRPr="004B2E89">
                          <w:rPr>
                            <w:rFonts w:cs="Arial"/>
                            <w:sz w:val="18"/>
                            <w:szCs w:val="18"/>
                          </w:rPr>
                          <w:t>No information / evidence has been provided</w:t>
                        </w:r>
                      </w:p>
                      <w:p w14:paraId="60AF1560" w14:textId="77777777" w:rsidR="00FC6EBD" w:rsidRPr="004B2E89" w:rsidRDefault="00FC6EBD" w:rsidP="0012421C">
                        <w:pPr>
                          <w:pStyle w:val="DfESOutNumbered"/>
                          <w:widowControl/>
                          <w:numPr>
                            <w:ilvl w:val="0"/>
                            <w:numId w:val="6"/>
                          </w:numPr>
                          <w:tabs>
                            <w:tab w:val="clear" w:pos="720"/>
                            <w:tab w:val="num" w:pos="459"/>
                          </w:tabs>
                          <w:overflowPunct/>
                          <w:autoSpaceDE/>
                          <w:autoSpaceDN/>
                          <w:adjustRightInd/>
                          <w:spacing w:before="40" w:after="40"/>
                          <w:ind w:hanging="545"/>
                          <w:textAlignment w:val="auto"/>
                          <w:rPr>
                            <w:rFonts w:cs="Arial"/>
                            <w:b/>
                            <w:sz w:val="18"/>
                            <w:szCs w:val="18"/>
                          </w:rPr>
                        </w:pPr>
                        <w:r w:rsidRPr="004B2E89">
                          <w:rPr>
                            <w:rFonts w:cs="Arial"/>
                            <w:sz w:val="18"/>
                            <w:szCs w:val="18"/>
                          </w:rPr>
                          <w:t>The standard of the information / evidence provided is unacceptable.</w:t>
                        </w:r>
                      </w:p>
                      <w:p w14:paraId="37D3FBE9" w14:textId="77777777" w:rsidR="00FC6EBD" w:rsidRPr="004B2E89" w:rsidRDefault="00FC6EBD" w:rsidP="0012421C">
                        <w:pPr>
                          <w:pStyle w:val="DfESOutNumbered"/>
                          <w:widowControl/>
                          <w:numPr>
                            <w:ilvl w:val="0"/>
                            <w:numId w:val="6"/>
                          </w:numPr>
                          <w:tabs>
                            <w:tab w:val="clear" w:pos="720"/>
                            <w:tab w:val="num" w:pos="459"/>
                          </w:tabs>
                          <w:overflowPunct/>
                          <w:autoSpaceDE/>
                          <w:autoSpaceDN/>
                          <w:adjustRightInd/>
                          <w:spacing w:before="40" w:after="40"/>
                          <w:ind w:left="459" w:hanging="284"/>
                          <w:textAlignment w:val="auto"/>
                          <w:rPr>
                            <w:rFonts w:cs="Arial"/>
                            <w:sz w:val="18"/>
                            <w:szCs w:val="18"/>
                          </w:rPr>
                        </w:pPr>
                        <w:r w:rsidRPr="004B2E89">
                          <w:rPr>
                            <w:rFonts w:cs="Arial"/>
                            <w:sz w:val="18"/>
                            <w:szCs w:val="18"/>
                          </w:rPr>
                          <w:t>The information / evidence has been assessed and does not comply with the minimum acceptable standard.</w:t>
                        </w:r>
                      </w:p>
                    </w:tc>
                  </w:tr>
                  <w:tr w:rsidR="00AB66B2" w:rsidRPr="00C5215F" w14:paraId="757EC9E3" w14:textId="77777777" w:rsidTr="00881B0F">
                    <w:trPr>
                      <w:trHeight w:val="444"/>
                    </w:trPr>
                    <w:tc>
                      <w:tcPr>
                        <w:tcW w:w="10301" w:type="dxa"/>
                        <w:gridSpan w:val="5"/>
                        <w:shd w:val="clear" w:color="auto" w:fill="F2F2F2"/>
                        <w:vAlign w:val="center"/>
                      </w:tcPr>
                      <w:p w14:paraId="2D3F6E7F" w14:textId="77777777" w:rsidR="00AB66B2" w:rsidRPr="002848D4" w:rsidRDefault="00AB66B2" w:rsidP="00881B0F">
                        <w:pPr>
                          <w:spacing w:before="40" w:after="40"/>
                          <w:rPr>
                            <w:rFonts w:cs="Arial"/>
                            <w:sz w:val="18"/>
                            <w:szCs w:val="18"/>
                          </w:rPr>
                        </w:pPr>
                        <w:proofErr w:type="gramStart"/>
                        <w:r w:rsidRPr="002848D4">
                          <w:rPr>
                            <w:rFonts w:ascii="Arial" w:hAnsi="Arial" w:cs="Arial"/>
                            <w:b/>
                            <w:sz w:val="22"/>
                            <w:szCs w:val="22"/>
                          </w:rPr>
                          <w:t>Scored  (</w:t>
                        </w:r>
                        <w:proofErr w:type="gramEnd"/>
                        <w:r w:rsidRPr="002848D4">
                          <w:rPr>
                            <w:rFonts w:ascii="Arial" w:hAnsi="Arial" w:cs="Arial"/>
                            <w:b/>
                            <w:sz w:val="22"/>
                            <w:szCs w:val="22"/>
                          </w:rPr>
                          <w:t>0 / 1 / 2 / 3 / 4 /5)</w:t>
                        </w:r>
                      </w:p>
                    </w:tc>
                  </w:tr>
                  <w:tr w:rsidR="00AB66B2" w:rsidRPr="00C5215F" w14:paraId="0076E237" w14:textId="77777777" w:rsidTr="00D61794">
                    <w:trPr>
                      <w:trHeight w:val="444"/>
                    </w:trPr>
                    <w:tc>
                      <w:tcPr>
                        <w:tcW w:w="1604" w:type="dxa"/>
                        <w:gridSpan w:val="2"/>
                        <w:shd w:val="clear" w:color="auto" w:fill="F2F2F2"/>
                        <w:vAlign w:val="center"/>
                      </w:tcPr>
                      <w:p w14:paraId="1C13FBCF" w14:textId="77777777" w:rsidR="00AB66B2" w:rsidRPr="002848D4" w:rsidRDefault="00AB66B2" w:rsidP="00881B0F">
                        <w:pPr>
                          <w:spacing w:before="40" w:after="40"/>
                          <w:jc w:val="center"/>
                          <w:rPr>
                            <w:rFonts w:ascii="Arial" w:hAnsi="Arial" w:cs="Arial"/>
                            <w:b/>
                            <w:sz w:val="18"/>
                            <w:szCs w:val="18"/>
                          </w:rPr>
                        </w:pPr>
                        <w:r w:rsidRPr="002848D4">
                          <w:rPr>
                            <w:rFonts w:ascii="Arial" w:hAnsi="Arial" w:cs="Arial"/>
                            <w:b/>
                            <w:sz w:val="18"/>
                            <w:szCs w:val="18"/>
                          </w:rPr>
                          <w:t>0</w:t>
                        </w:r>
                      </w:p>
                    </w:tc>
                    <w:tc>
                      <w:tcPr>
                        <w:tcW w:w="1472" w:type="dxa"/>
                        <w:gridSpan w:val="2"/>
                        <w:shd w:val="clear" w:color="auto" w:fill="F2F2F2"/>
                        <w:vAlign w:val="center"/>
                      </w:tcPr>
                      <w:p w14:paraId="45AFEEDE" w14:textId="77777777" w:rsidR="00AB66B2" w:rsidRPr="002848D4" w:rsidRDefault="00AB66B2" w:rsidP="00881B0F">
                        <w:pPr>
                          <w:pStyle w:val="DfESOutNumbered"/>
                          <w:widowControl/>
                          <w:numPr>
                            <w:ilvl w:val="0"/>
                            <w:numId w:val="0"/>
                          </w:numPr>
                          <w:overflowPunct/>
                          <w:autoSpaceDE/>
                          <w:autoSpaceDN/>
                          <w:adjustRightInd/>
                          <w:spacing w:before="40" w:after="40"/>
                          <w:textAlignment w:val="auto"/>
                          <w:rPr>
                            <w:rFonts w:cs="Arial"/>
                            <w:sz w:val="18"/>
                            <w:szCs w:val="18"/>
                          </w:rPr>
                        </w:pPr>
                        <w:r w:rsidRPr="002848D4">
                          <w:rPr>
                            <w:rFonts w:cs="Arial"/>
                            <w:b/>
                            <w:sz w:val="18"/>
                            <w:szCs w:val="18"/>
                          </w:rPr>
                          <w:t xml:space="preserve">Unacceptable </w:t>
                        </w:r>
                        <w:r w:rsidRPr="002848D4">
                          <w:rPr>
                            <w:rFonts w:cs="Arial"/>
                            <w:sz w:val="18"/>
                            <w:szCs w:val="18"/>
                          </w:rPr>
                          <w:t xml:space="preserve"> </w:t>
                        </w:r>
                      </w:p>
                    </w:tc>
                    <w:tc>
                      <w:tcPr>
                        <w:tcW w:w="7225" w:type="dxa"/>
                        <w:shd w:val="clear" w:color="auto" w:fill="F2F2F2"/>
                        <w:vAlign w:val="center"/>
                      </w:tcPr>
                      <w:p w14:paraId="096B9D1C" w14:textId="77777777" w:rsidR="00AB66B2" w:rsidRPr="002848D4" w:rsidRDefault="00D61794" w:rsidP="00CA00C1">
                        <w:pPr>
                          <w:pStyle w:val="DfESOutNumbered"/>
                          <w:widowControl/>
                          <w:numPr>
                            <w:ilvl w:val="0"/>
                            <w:numId w:val="0"/>
                          </w:numPr>
                          <w:overflowPunct/>
                          <w:autoSpaceDE/>
                          <w:autoSpaceDN/>
                          <w:adjustRightInd/>
                          <w:spacing w:before="40" w:after="40"/>
                          <w:textAlignment w:val="auto"/>
                          <w:rPr>
                            <w:rFonts w:cs="Arial"/>
                            <w:b/>
                            <w:sz w:val="18"/>
                            <w:szCs w:val="18"/>
                          </w:rPr>
                        </w:pPr>
                        <w:r>
                          <w:rPr>
                            <w:rFonts w:cs="Arial"/>
                            <w:b/>
                            <w:sz w:val="18"/>
                            <w:szCs w:val="18"/>
                          </w:rPr>
                          <w:t>Fails the meet the standard required - Response significantly deficient or no response.</w:t>
                        </w:r>
                      </w:p>
                    </w:tc>
                  </w:tr>
                  <w:tr w:rsidR="00AB66B2" w:rsidRPr="00C5215F" w14:paraId="48A3D2EC" w14:textId="77777777" w:rsidTr="00D61794">
                    <w:trPr>
                      <w:trHeight w:val="508"/>
                    </w:trPr>
                    <w:tc>
                      <w:tcPr>
                        <w:tcW w:w="1604" w:type="dxa"/>
                        <w:gridSpan w:val="2"/>
                        <w:shd w:val="clear" w:color="auto" w:fill="F2F2F2"/>
                        <w:vAlign w:val="center"/>
                      </w:tcPr>
                      <w:p w14:paraId="6BD0FD71" w14:textId="77777777" w:rsidR="00AB66B2" w:rsidRPr="002848D4" w:rsidRDefault="00AB66B2" w:rsidP="00881B0F">
                        <w:pPr>
                          <w:spacing w:before="40" w:after="40"/>
                          <w:jc w:val="center"/>
                          <w:rPr>
                            <w:rFonts w:ascii="Arial" w:hAnsi="Arial" w:cs="Arial"/>
                            <w:b/>
                            <w:sz w:val="18"/>
                            <w:szCs w:val="18"/>
                          </w:rPr>
                        </w:pPr>
                        <w:r w:rsidRPr="002848D4">
                          <w:rPr>
                            <w:rFonts w:ascii="Arial" w:hAnsi="Arial" w:cs="Arial"/>
                            <w:b/>
                            <w:sz w:val="18"/>
                            <w:szCs w:val="18"/>
                          </w:rPr>
                          <w:t>1</w:t>
                        </w:r>
                      </w:p>
                    </w:tc>
                    <w:tc>
                      <w:tcPr>
                        <w:tcW w:w="1472" w:type="dxa"/>
                        <w:gridSpan w:val="2"/>
                        <w:shd w:val="clear" w:color="auto" w:fill="F2F2F2"/>
                        <w:vAlign w:val="center"/>
                      </w:tcPr>
                      <w:p w14:paraId="4B97D15C" w14:textId="77777777" w:rsidR="00AB66B2" w:rsidRPr="002848D4" w:rsidRDefault="00AB66B2" w:rsidP="00881B0F">
                        <w:pPr>
                          <w:spacing w:before="40" w:after="40"/>
                          <w:rPr>
                            <w:rFonts w:ascii="Arial" w:hAnsi="Arial" w:cs="Arial"/>
                            <w:sz w:val="18"/>
                            <w:szCs w:val="18"/>
                          </w:rPr>
                        </w:pPr>
                        <w:r w:rsidRPr="002848D4">
                          <w:rPr>
                            <w:rFonts w:ascii="Arial" w:hAnsi="Arial" w:cs="Arial"/>
                            <w:b/>
                            <w:sz w:val="18"/>
                            <w:szCs w:val="18"/>
                          </w:rPr>
                          <w:t>Poor</w:t>
                        </w:r>
                      </w:p>
                    </w:tc>
                    <w:tc>
                      <w:tcPr>
                        <w:tcW w:w="7225" w:type="dxa"/>
                        <w:shd w:val="clear" w:color="auto" w:fill="F2F2F2"/>
                        <w:vAlign w:val="center"/>
                      </w:tcPr>
                      <w:p w14:paraId="1A479ECD" w14:textId="77777777" w:rsidR="00AB66B2" w:rsidRPr="002848D4" w:rsidRDefault="00D61794" w:rsidP="00CA00C1">
                        <w:pPr>
                          <w:pStyle w:val="DfESOutNumbered"/>
                          <w:widowControl/>
                          <w:numPr>
                            <w:ilvl w:val="0"/>
                            <w:numId w:val="0"/>
                          </w:numPr>
                          <w:overflowPunct/>
                          <w:autoSpaceDE/>
                          <w:autoSpaceDN/>
                          <w:adjustRightInd/>
                          <w:spacing w:before="40" w:after="40"/>
                          <w:textAlignment w:val="auto"/>
                          <w:rPr>
                            <w:rFonts w:cs="Arial"/>
                            <w:b/>
                            <w:sz w:val="18"/>
                            <w:szCs w:val="18"/>
                          </w:rPr>
                        </w:pPr>
                        <w:r>
                          <w:rPr>
                            <w:rFonts w:cs="Arial"/>
                            <w:b/>
                            <w:sz w:val="18"/>
                            <w:szCs w:val="18"/>
                          </w:rPr>
                          <w:t>Significantly fails to meet the standard required - Inadequate details provided and/or requirement/question not addressed or answered and/or proposals not directly relevant to stated requirement/question.</w:t>
                        </w:r>
                      </w:p>
                    </w:tc>
                  </w:tr>
                  <w:tr w:rsidR="00AB66B2" w:rsidRPr="00C5215F" w14:paraId="2D966AE2" w14:textId="77777777" w:rsidTr="00D61794">
                    <w:trPr>
                      <w:trHeight w:val="530"/>
                    </w:trPr>
                    <w:tc>
                      <w:tcPr>
                        <w:tcW w:w="1604" w:type="dxa"/>
                        <w:gridSpan w:val="2"/>
                        <w:shd w:val="clear" w:color="auto" w:fill="F2F2F2"/>
                        <w:vAlign w:val="center"/>
                      </w:tcPr>
                      <w:p w14:paraId="4FDF8744" w14:textId="77777777" w:rsidR="00AB66B2" w:rsidRPr="002848D4" w:rsidRDefault="00AB66B2" w:rsidP="00881B0F">
                        <w:pPr>
                          <w:spacing w:before="40" w:after="40"/>
                          <w:jc w:val="center"/>
                          <w:rPr>
                            <w:rFonts w:ascii="Arial" w:hAnsi="Arial" w:cs="Arial"/>
                            <w:b/>
                            <w:sz w:val="18"/>
                            <w:szCs w:val="18"/>
                          </w:rPr>
                        </w:pPr>
                        <w:r w:rsidRPr="002848D4">
                          <w:rPr>
                            <w:rFonts w:ascii="Arial" w:hAnsi="Arial" w:cs="Arial"/>
                            <w:b/>
                            <w:sz w:val="18"/>
                            <w:szCs w:val="18"/>
                          </w:rPr>
                          <w:t>2</w:t>
                        </w:r>
                      </w:p>
                    </w:tc>
                    <w:tc>
                      <w:tcPr>
                        <w:tcW w:w="1472" w:type="dxa"/>
                        <w:gridSpan w:val="2"/>
                        <w:shd w:val="clear" w:color="auto" w:fill="F2F2F2"/>
                        <w:vAlign w:val="center"/>
                      </w:tcPr>
                      <w:p w14:paraId="4D552C3F" w14:textId="77777777" w:rsidR="00AB66B2" w:rsidRPr="002848D4" w:rsidRDefault="00CA00C1" w:rsidP="00881B0F">
                        <w:pPr>
                          <w:spacing w:before="40" w:after="40"/>
                          <w:rPr>
                            <w:rFonts w:ascii="Arial" w:hAnsi="Arial" w:cs="Arial"/>
                            <w:sz w:val="18"/>
                            <w:szCs w:val="18"/>
                          </w:rPr>
                        </w:pPr>
                        <w:r>
                          <w:rPr>
                            <w:rFonts w:ascii="Arial" w:hAnsi="Arial" w:cs="Arial"/>
                            <w:b/>
                            <w:sz w:val="18"/>
                            <w:szCs w:val="18"/>
                          </w:rPr>
                          <w:t>Limited</w:t>
                        </w:r>
                      </w:p>
                    </w:tc>
                    <w:tc>
                      <w:tcPr>
                        <w:tcW w:w="7225" w:type="dxa"/>
                        <w:shd w:val="clear" w:color="auto" w:fill="F2F2F2"/>
                        <w:vAlign w:val="center"/>
                      </w:tcPr>
                      <w:p w14:paraId="578F3FFB" w14:textId="77777777" w:rsidR="00AB66B2" w:rsidRPr="002848D4" w:rsidRDefault="00D61794" w:rsidP="00CA00C1">
                        <w:pPr>
                          <w:pStyle w:val="DfESOutNumbered"/>
                          <w:widowControl/>
                          <w:numPr>
                            <w:ilvl w:val="0"/>
                            <w:numId w:val="0"/>
                          </w:numPr>
                          <w:overflowPunct/>
                          <w:autoSpaceDE/>
                          <w:autoSpaceDN/>
                          <w:adjustRightInd/>
                          <w:spacing w:before="40" w:after="40"/>
                          <w:textAlignment w:val="auto"/>
                          <w:rPr>
                            <w:rFonts w:cs="Arial"/>
                            <w:b/>
                            <w:sz w:val="18"/>
                            <w:szCs w:val="18"/>
                          </w:rPr>
                        </w:pPr>
                        <w:r>
                          <w:rPr>
                            <w:rFonts w:cs="Arial"/>
                            <w:b/>
                            <w:sz w:val="18"/>
                            <w:szCs w:val="18"/>
                          </w:rPr>
                          <w:t>Fails to meet the standard required in most aspects - Limited or inadequate information provided in most areas only partially addressing the stated requirement/question.</w:t>
                        </w:r>
                      </w:p>
                    </w:tc>
                  </w:tr>
                  <w:tr w:rsidR="00AB66B2" w:rsidRPr="00C5215F" w14:paraId="7D6F415C" w14:textId="77777777" w:rsidTr="00D61794">
                    <w:trPr>
                      <w:trHeight w:val="530"/>
                    </w:trPr>
                    <w:tc>
                      <w:tcPr>
                        <w:tcW w:w="1604" w:type="dxa"/>
                        <w:gridSpan w:val="2"/>
                        <w:shd w:val="clear" w:color="auto" w:fill="F2F2F2"/>
                        <w:vAlign w:val="center"/>
                      </w:tcPr>
                      <w:p w14:paraId="7E8F2CC0" w14:textId="77777777" w:rsidR="00AB66B2" w:rsidRPr="002848D4" w:rsidRDefault="00AB66B2" w:rsidP="00881B0F">
                        <w:pPr>
                          <w:spacing w:before="40" w:after="40"/>
                          <w:jc w:val="center"/>
                          <w:rPr>
                            <w:rFonts w:ascii="Arial" w:hAnsi="Arial" w:cs="Arial"/>
                            <w:b/>
                            <w:sz w:val="18"/>
                            <w:szCs w:val="18"/>
                          </w:rPr>
                        </w:pPr>
                        <w:r w:rsidRPr="002848D4">
                          <w:rPr>
                            <w:rFonts w:ascii="Arial" w:hAnsi="Arial" w:cs="Arial"/>
                            <w:b/>
                            <w:sz w:val="18"/>
                            <w:szCs w:val="18"/>
                          </w:rPr>
                          <w:t>3</w:t>
                        </w:r>
                      </w:p>
                    </w:tc>
                    <w:tc>
                      <w:tcPr>
                        <w:tcW w:w="1472" w:type="dxa"/>
                        <w:gridSpan w:val="2"/>
                        <w:shd w:val="clear" w:color="auto" w:fill="F2F2F2"/>
                        <w:vAlign w:val="center"/>
                      </w:tcPr>
                      <w:p w14:paraId="55B4BAFC" w14:textId="77777777" w:rsidR="00AB66B2" w:rsidRPr="002848D4" w:rsidRDefault="00CA00C1" w:rsidP="00881B0F">
                        <w:pPr>
                          <w:spacing w:before="40" w:after="40"/>
                          <w:rPr>
                            <w:rFonts w:ascii="Arial" w:hAnsi="Arial" w:cs="Arial"/>
                            <w:b/>
                            <w:sz w:val="18"/>
                            <w:szCs w:val="18"/>
                          </w:rPr>
                        </w:pPr>
                        <w:r>
                          <w:rPr>
                            <w:rFonts w:ascii="Arial" w:hAnsi="Arial" w:cs="Arial"/>
                            <w:b/>
                            <w:sz w:val="18"/>
                            <w:szCs w:val="18"/>
                          </w:rPr>
                          <w:t>Satisfactory</w:t>
                        </w:r>
                      </w:p>
                    </w:tc>
                    <w:tc>
                      <w:tcPr>
                        <w:tcW w:w="7225" w:type="dxa"/>
                        <w:shd w:val="clear" w:color="auto" w:fill="F2F2F2"/>
                        <w:vAlign w:val="center"/>
                      </w:tcPr>
                      <w:p w14:paraId="11762B7E" w14:textId="77777777" w:rsidR="00AB66B2" w:rsidRPr="002848D4" w:rsidRDefault="00D61794" w:rsidP="00CA00C1">
                        <w:pPr>
                          <w:pStyle w:val="DfESOutNumbered"/>
                          <w:widowControl/>
                          <w:numPr>
                            <w:ilvl w:val="0"/>
                            <w:numId w:val="0"/>
                          </w:numPr>
                          <w:overflowPunct/>
                          <w:autoSpaceDE/>
                          <w:autoSpaceDN/>
                          <w:adjustRightInd/>
                          <w:spacing w:before="40" w:after="40"/>
                          <w:textAlignment w:val="auto"/>
                          <w:rPr>
                            <w:rFonts w:cs="Arial"/>
                            <w:b/>
                            <w:sz w:val="18"/>
                            <w:szCs w:val="18"/>
                          </w:rPr>
                        </w:pPr>
                        <w:r>
                          <w:rPr>
                            <w:rFonts w:cs="Arial"/>
                            <w:b/>
                            <w:sz w:val="18"/>
                            <w:szCs w:val="18"/>
                          </w:rPr>
                          <w:t>Meets the standard required in most aspects - Limited information provided in some areas only partially addressing the stated requirement/question.</w:t>
                        </w:r>
                      </w:p>
                    </w:tc>
                  </w:tr>
                  <w:tr w:rsidR="00CA00C1" w:rsidRPr="00C5215F" w14:paraId="645D5A69" w14:textId="77777777" w:rsidTr="00D61794">
                    <w:trPr>
                      <w:trHeight w:val="530"/>
                    </w:trPr>
                    <w:tc>
                      <w:tcPr>
                        <w:tcW w:w="1604" w:type="dxa"/>
                        <w:gridSpan w:val="2"/>
                        <w:shd w:val="clear" w:color="auto" w:fill="F2F2F2"/>
                        <w:vAlign w:val="center"/>
                      </w:tcPr>
                      <w:p w14:paraId="302B564B" w14:textId="77777777" w:rsidR="00CA00C1" w:rsidRPr="002848D4" w:rsidRDefault="00CA00C1" w:rsidP="00CA00C1">
                        <w:pPr>
                          <w:spacing w:before="40" w:after="40"/>
                          <w:jc w:val="center"/>
                          <w:rPr>
                            <w:rFonts w:ascii="Arial" w:hAnsi="Arial" w:cs="Arial"/>
                            <w:b/>
                            <w:sz w:val="18"/>
                            <w:szCs w:val="18"/>
                          </w:rPr>
                        </w:pPr>
                        <w:r w:rsidRPr="002848D4">
                          <w:rPr>
                            <w:rFonts w:ascii="Arial" w:hAnsi="Arial" w:cs="Arial"/>
                            <w:b/>
                            <w:sz w:val="18"/>
                            <w:szCs w:val="18"/>
                          </w:rPr>
                          <w:t>4</w:t>
                        </w:r>
                      </w:p>
                    </w:tc>
                    <w:tc>
                      <w:tcPr>
                        <w:tcW w:w="1472" w:type="dxa"/>
                        <w:gridSpan w:val="2"/>
                        <w:shd w:val="clear" w:color="auto" w:fill="F2F2F2"/>
                        <w:vAlign w:val="center"/>
                      </w:tcPr>
                      <w:p w14:paraId="099A3612" w14:textId="77777777" w:rsidR="00CA00C1" w:rsidRDefault="00CA00C1" w:rsidP="00CA00C1">
                        <w:pPr>
                          <w:spacing w:before="40" w:after="40"/>
                          <w:rPr>
                            <w:rFonts w:ascii="Arial" w:hAnsi="Arial" w:cs="Arial"/>
                            <w:b/>
                            <w:sz w:val="18"/>
                            <w:szCs w:val="18"/>
                          </w:rPr>
                        </w:pPr>
                        <w:r>
                          <w:rPr>
                            <w:rFonts w:ascii="Arial" w:hAnsi="Arial" w:cs="Arial"/>
                            <w:b/>
                            <w:sz w:val="18"/>
                            <w:szCs w:val="18"/>
                          </w:rPr>
                          <w:t>Good</w:t>
                        </w:r>
                      </w:p>
                    </w:tc>
                    <w:tc>
                      <w:tcPr>
                        <w:tcW w:w="7225" w:type="dxa"/>
                        <w:shd w:val="clear" w:color="auto" w:fill="F2F2F2"/>
                        <w:vAlign w:val="center"/>
                      </w:tcPr>
                      <w:p w14:paraId="7C18F434" w14:textId="77777777" w:rsidR="00CA00C1" w:rsidRPr="002848D4" w:rsidRDefault="00CA00C1" w:rsidP="00CA00C1">
                        <w:pPr>
                          <w:pStyle w:val="DfESOutNumbered"/>
                          <w:widowControl/>
                          <w:numPr>
                            <w:ilvl w:val="0"/>
                            <w:numId w:val="0"/>
                          </w:numPr>
                          <w:overflowPunct/>
                          <w:autoSpaceDE/>
                          <w:autoSpaceDN/>
                          <w:adjustRightInd/>
                          <w:spacing w:before="40" w:after="40"/>
                          <w:textAlignment w:val="auto"/>
                          <w:rPr>
                            <w:rFonts w:cs="Arial"/>
                            <w:b/>
                            <w:sz w:val="18"/>
                            <w:szCs w:val="18"/>
                          </w:rPr>
                        </w:pPr>
                        <w:r>
                          <w:rPr>
                            <w:rFonts w:cs="Arial"/>
                            <w:b/>
                            <w:sz w:val="18"/>
                            <w:szCs w:val="18"/>
                          </w:rPr>
                          <w:t>Meets the standard required - Information provided addresses the stated requirement/question.</w:t>
                        </w:r>
                      </w:p>
                    </w:tc>
                  </w:tr>
                  <w:tr w:rsidR="00CA00C1" w:rsidRPr="00C5215F" w14:paraId="35388765" w14:textId="77777777" w:rsidTr="00D61794">
                    <w:trPr>
                      <w:trHeight w:val="530"/>
                    </w:trPr>
                    <w:tc>
                      <w:tcPr>
                        <w:tcW w:w="1604" w:type="dxa"/>
                        <w:gridSpan w:val="2"/>
                        <w:shd w:val="clear" w:color="auto" w:fill="F2F2F2"/>
                        <w:vAlign w:val="center"/>
                      </w:tcPr>
                      <w:p w14:paraId="6C626128" w14:textId="77777777" w:rsidR="00CA00C1" w:rsidRPr="002848D4" w:rsidRDefault="00CA00C1" w:rsidP="00CA00C1">
                        <w:pPr>
                          <w:spacing w:before="40" w:after="40"/>
                          <w:jc w:val="center"/>
                          <w:rPr>
                            <w:rFonts w:ascii="Arial" w:hAnsi="Arial" w:cs="Arial"/>
                            <w:b/>
                            <w:sz w:val="18"/>
                            <w:szCs w:val="18"/>
                          </w:rPr>
                        </w:pPr>
                        <w:r w:rsidRPr="002848D4">
                          <w:rPr>
                            <w:rFonts w:ascii="Arial" w:hAnsi="Arial" w:cs="Arial"/>
                            <w:b/>
                            <w:sz w:val="18"/>
                            <w:szCs w:val="18"/>
                          </w:rPr>
                          <w:t>5</w:t>
                        </w:r>
                      </w:p>
                    </w:tc>
                    <w:tc>
                      <w:tcPr>
                        <w:tcW w:w="1472" w:type="dxa"/>
                        <w:gridSpan w:val="2"/>
                        <w:shd w:val="clear" w:color="auto" w:fill="F2F2F2"/>
                        <w:vAlign w:val="center"/>
                      </w:tcPr>
                      <w:p w14:paraId="153634C5" w14:textId="77777777" w:rsidR="00CA00C1" w:rsidRPr="002848D4" w:rsidRDefault="00CA00C1" w:rsidP="00CA00C1">
                        <w:pPr>
                          <w:spacing w:before="40" w:after="40"/>
                          <w:rPr>
                            <w:rFonts w:ascii="Arial" w:hAnsi="Arial" w:cs="Arial"/>
                            <w:b/>
                            <w:sz w:val="18"/>
                            <w:szCs w:val="18"/>
                          </w:rPr>
                        </w:pPr>
                        <w:r>
                          <w:rPr>
                            <w:rFonts w:ascii="Arial" w:hAnsi="Arial" w:cs="Arial"/>
                            <w:b/>
                            <w:sz w:val="18"/>
                            <w:szCs w:val="18"/>
                          </w:rPr>
                          <w:t>Excellent</w:t>
                        </w:r>
                      </w:p>
                    </w:tc>
                    <w:tc>
                      <w:tcPr>
                        <w:tcW w:w="7225" w:type="dxa"/>
                        <w:shd w:val="clear" w:color="auto" w:fill="F2F2F2"/>
                        <w:vAlign w:val="center"/>
                      </w:tcPr>
                      <w:p w14:paraId="5B931925" w14:textId="77777777" w:rsidR="00CA00C1" w:rsidRPr="002848D4" w:rsidRDefault="00CA00C1" w:rsidP="00CA00C1">
                        <w:pPr>
                          <w:pStyle w:val="DfESOutNumbered"/>
                          <w:widowControl/>
                          <w:numPr>
                            <w:ilvl w:val="0"/>
                            <w:numId w:val="0"/>
                          </w:numPr>
                          <w:overflowPunct/>
                          <w:autoSpaceDE/>
                          <w:autoSpaceDN/>
                          <w:adjustRightInd/>
                          <w:spacing w:before="40" w:after="40"/>
                          <w:textAlignment w:val="auto"/>
                          <w:rPr>
                            <w:rFonts w:cs="Arial"/>
                            <w:b/>
                            <w:sz w:val="18"/>
                            <w:szCs w:val="18"/>
                          </w:rPr>
                        </w:pPr>
                        <w:r>
                          <w:rPr>
                            <w:rFonts w:cs="Arial"/>
                            <w:b/>
                            <w:sz w:val="18"/>
                            <w:szCs w:val="18"/>
                          </w:rPr>
                          <w:t>Meets the standard required - Comprehensive response provided in terms of the details and relevance to the stated requirement/question.  Detailed evidence/ information provided to support the proposal/answer.</w:t>
                        </w:r>
                      </w:p>
                    </w:tc>
                  </w:tr>
                </w:tbl>
                <w:p w14:paraId="73C95E4C" w14:textId="77777777" w:rsidR="00010021" w:rsidRDefault="00010021" w:rsidP="0077530A">
                  <w:pPr>
                    <w:spacing w:before="120" w:after="120"/>
                    <w:rPr>
                      <w:rFonts w:ascii="Arial" w:hAnsi="Arial" w:cs="Arial"/>
                      <w:b/>
                      <w:color w:val="000000"/>
                      <w:sz w:val="22"/>
                      <w:szCs w:val="22"/>
                    </w:rPr>
                  </w:pPr>
                </w:p>
                <w:tbl>
                  <w:tblPr>
                    <w:tblW w:w="103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96"/>
                    <w:gridCol w:w="2532"/>
                    <w:gridCol w:w="2170"/>
                    <w:gridCol w:w="1418"/>
                    <w:gridCol w:w="2885"/>
                  </w:tblGrid>
                  <w:tr w:rsidR="00010021" w:rsidRPr="00764BFC" w14:paraId="458E75A7" w14:textId="77777777" w:rsidTr="0081549F">
                    <w:trPr>
                      <w:trHeight w:val="382"/>
                    </w:trPr>
                    <w:tc>
                      <w:tcPr>
                        <w:tcW w:w="10301" w:type="dxa"/>
                        <w:gridSpan w:val="5"/>
                        <w:tcBorders>
                          <w:top w:val="single" w:sz="12" w:space="0" w:color="auto"/>
                        </w:tcBorders>
                        <w:shd w:val="clear" w:color="auto" w:fill="A6A6A6"/>
                        <w:vAlign w:val="center"/>
                      </w:tcPr>
                      <w:p w14:paraId="0F337EA7" w14:textId="77777777" w:rsidR="00010021" w:rsidRPr="00764BFC" w:rsidRDefault="00010021" w:rsidP="00010021">
                        <w:pPr>
                          <w:spacing w:before="40" w:after="40"/>
                          <w:rPr>
                            <w:rFonts w:ascii="Tahoma" w:hAnsi="Tahoma" w:cs="Tahoma"/>
                            <w:b/>
                            <w:sz w:val="20"/>
                            <w:szCs w:val="20"/>
                          </w:rPr>
                        </w:pPr>
                        <w:r w:rsidRPr="00010021">
                          <w:rPr>
                            <w:rFonts w:ascii="Arial" w:hAnsi="Arial" w:cs="Arial"/>
                            <w:b/>
                            <w:sz w:val="28"/>
                            <w:szCs w:val="28"/>
                          </w:rPr>
                          <w:t xml:space="preserve">Lot 2 - Inpatient Management of Withdrawal from Drug and Alcohol Dependence </w:t>
                        </w:r>
                        <w:r>
                          <w:rPr>
                            <w:rFonts w:ascii="Arial" w:hAnsi="Arial" w:cs="Arial"/>
                            <w:b/>
                            <w:sz w:val="28"/>
                            <w:szCs w:val="28"/>
                          </w:rPr>
                          <w:t xml:space="preserve">- </w:t>
                        </w:r>
                        <w:r w:rsidRPr="00764BFC">
                          <w:rPr>
                            <w:rFonts w:ascii="Arial" w:hAnsi="Arial" w:cs="Arial"/>
                            <w:b/>
                            <w:sz w:val="28"/>
                            <w:szCs w:val="28"/>
                          </w:rPr>
                          <w:t xml:space="preserve">Scoring     </w:t>
                        </w:r>
                      </w:p>
                    </w:tc>
                  </w:tr>
                  <w:tr w:rsidR="00010021" w:rsidRPr="00764BFC" w14:paraId="7EEC0C42" w14:textId="77777777" w:rsidTr="0081549F">
                    <w:trPr>
                      <w:trHeight w:val="581"/>
                    </w:trPr>
                    <w:tc>
                      <w:tcPr>
                        <w:tcW w:w="3828" w:type="dxa"/>
                        <w:gridSpan w:val="2"/>
                        <w:shd w:val="clear" w:color="auto" w:fill="F2F2F2"/>
                        <w:vAlign w:val="center"/>
                      </w:tcPr>
                      <w:p w14:paraId="05446F39" w14:textId="77777777" w:rsidR="00010021" w:rsidRDefault="00010021" w:rsidP="00010021">
                        <w:pPr>
                          <w:pStyle w:val="DfESBullets"/>
                          <w:numPr>
                            <w:ilvl w:val="0"/>
                            <w:numId w:val="0"/>
                          </w:numPr>
                          <w:spacing w:before="40" w:after="40"/>
                          <w:jc w:val="center"/>
                          <w:rPr>
                            <w:rFonts w:cs="Arial"/>
                            <w:b/>
                            <w:sz w:val="24"/>
                            <w:szCs w:val="24"/>
                          </w:rPr>
                        </w:pPr>
                        <w:r w:rsidRPr="00764BFC">
                          <w:rPr>
                            <w:rFonts w:cs="Arial"/>
                            <w:b/>
                            <w:sz w:val="24"/>
                            <w:szCs w:val="24"/>
                          </w:rPr>
                          <w:lastRenderedPageBreak/>
                          <w:t>Section</w:t>
                        </w:r>
                      </w:p>
                      <w:p w14:paraId="2D6B923C" w14:textId="77777777" w:rsidR="00010021" w:rsidRPr="00205658" w:rsidRDefault="00010021" w:rsidP="00010021">
                        <w:pPr>
                          <w:pStyle w:val="DfESBullets"/>
                          <w:numPr>
                            <w:ilvl w:val="0"/>
                            <w:numId w:val="0"/>
                          </w:numPr>
                          <w:spacing w:before="40" w:after="40"/>
                          <w:ind w:left="136"/>
                          <w:rPr>
                            <w:rFonts w:cs="Arial"/>
                            <w:b/>
                            <w:color w:val="FF0000"/>
                            <w:sz w:val="24"/>
                            <w:szCs w:val="24"/>
                          </w:rPr>
                        </w:pPr>
                      </w:p>
                    </w:tc>
                    <w:tc>
                      <w:tcPr>
                        <w:tcW w:w="2170" w:type="dxa"/>
                        <w:shd w:val="clear" w:color="auto" w:fill="F2F2F2"/>
                        <w:vAlign w:val="center"/>
                      </w:tcPr>
                      <w:p w14:paraId="12D5C7F0" w14:textId="77777777" w:rsidR="00010021" w:rsidRDefault="00010021" w:rsidP="00010021">
                        <w:pPr>
                          <w:pStyle w:val="DfESBullets"/>
                          <w:numPr>
                            <w:ilvl w:val="0"/>
                            <w:numId w:val="0"/>
                          </w:numPr>
                          <w:spacing w:before="40" w:after="40"/>
                          <w:jc w:val="center"/>
                          <w:rPr>
                            <w:rFonts w:cs="Arial"/>
                            <w:b/>
                            <w:sz w:val="24"/>
                            <w:szCs w:val="24"/>
                          </w:rPr>
                        </w:pPr>
                        <w:r w:rsidRPr="00764BFC">
                          <w:rPr>
                            <w:rFonts w:cs="Arial"/>
                            <w:b/>
                            <w:sz w:val="24"/>
                            <w:szCs w:val="24"/>
                          </w:rPr>
                          <w:t>Scoring</w:t>
                        </w:r>
                      </w:p>
                      <w:p w14:paraId="2E64083F" w14:textId="77777777" w:rsidR="00010021" w:rsidRPr="00764BFC" w:rsidRDefault="00010021" w:rsidP="00010021">
                        <w:pPr>
                          <w:pStyle w:val="DfESBullets"/>
                          <w:numPr>
                            <w:ilvl w:val="0"/>
                            <w:numId w:val="0"/>
                          </w:numPr>
                          <w:spacing w:before="40" w:after="40"/>
                          <w:ind w:left="136"/>
                          <w:rPr>
                            <w:rFonts w:cs="Arial"/>
                            <w:sz w:val="18"/>
                            <w:szCs w:val="18"/>
                          </w:rPr>
                        </w:pPr>
                      </w:p>
                    </w:tc>
                    <w:tc>
                      <w:tcPr>
                        <w:tcW w:w="1418" w:type="dxa"/>
                        <w:shd w:val="clear" w:color="auto" w:fill="F2F2F2"/>
                        <w:vAlign w:val="center"/>
                      </w:tcPr>
                      <w:p w14:paraId="4E9D2C5B" w14:textId="77777777" w:rsidR="00010021" w:rsidRDefault="00010021" w:rsidP="00010021">
                        <w:pPr>
                          <w:pStyle w:val="DfESBullets"/>
                          <w:numPr>
                            <w:ilvl w:val="0"/>
                            <w:numId w:val="0"/>
                          </w:numPr>
                          <w:spacing w:before="40" w:after="40"/>
                          <w:jc w:val="center"/>
                          <w:rPr>
                            <w:rFonts w:cs="Arial"/>
                            <w:b/>
                            <w:sz w:val="24"/>
                            <w:szCs w:val="24"/>
                          </w:rPr>
                        </w:pPr>
                        <w:r w:rsidRPr="00764BFC">
                          <w:rPr>
                            <w:rFonts w:cs="Arial"/>
                            <w:b/>
                            <w:sz w:val="24"/>
                            <w:szCs w:val="24"/>
                          </w:rPr>
                          <w:t>Weighting</w:t>
                        </w:r>
                      </w:p>
                      <w:p w14:paraId="7EBB863B" w14:textId="77777777" w:rsidR="00010021" w:rsidRPr="00764BFC" w:rsidRDefault="00010021" w:rsidP="00010021">
                        <w:pPr>
                          <w:pStyle w:val="DfESBullets"/>
                          <w:numPr>
                            <w:ilvl w:val="0"/>
                            <w:numId w:val="0"/>
                          </w:numPr>
                          <w:spacing w:before="40" w:after="40"/>
                          <w:ind w:left="136"/>
                          <w:rPr>
                            <w:rFonts w:cs="Arial"/>
                            <w:b/>
                            <w:sz w:val="24"/>
                            <w:szCs w:val="24"/>
                          </w:rPr>
                        </w:pPr>
                      </w:p>
                    </w:tc>
                    <w:tc>
                      <w:tcPr>
                        <w:tcW w:w="2885" w:type="dxa"/>
                        <w:shd w:val="clear" w:color="auto" w:fill="F2F2F2"/>
                        <w:vAlign w:val="center"/>
                      </w:tcPr>
                      <w:p w14:paraId="7B198A34" w14:textId="77777777" w:rsidR="00010021" w:rsidRDefault="00010021" w:rsidP="00010021">
                        <w:pPr>
                          <w:pStyle w:val="DfESBullets"/>
                          <w:numPr>
                            <w:ilvl w:val="0"/>
                            <w:numId w:val="0"/>
                          </w:numPr>
                          <w:spacing w:before="40" w:after="40"/>
                          <w:jc w:val="center"/>
                          <w:rPr>
                            <w:rFonts w:cs="Arial"/>
                            <w:b/>
                            <w:sz w:val="24"/>
                            <w:szCs w:val="24"/>
                          </w:rPr>
                        </w:pPr>
                        <w:r w:rsidRPr="00764BFC">
                          <w:rPr>
                            <w:rFonts w:cs="Arial"/>
                            <w:b/>
                            <w:sz w:val="24"/>
                            <w:szCs w:val="24"/>
                          </w:rPr>
                          <w:t>Requirements</w:t>
                        </w:r>
                      </w:p>
                      <w:p w14:paraId="1DD7E800" w14:textId="77777777" w:rsidR="00010021" w:rsidRPr="00764BFC" w:rsidRDefault="00010021" w:rsidP="00010021">
                        <w:pPr>
                          <w:pStyle w:val="DfESBullets"/>
                          <w:numPr>
                            <w:ilvl w:val="0"/>
                            <w:numId w:val="0"/>
                          </w:numPr>
                          <w:spacing w:before="40" w:after="40"/>
                          <w:ind w:left="136"/>
                          <w:rPr>
                            <w:rFonts w:cs="Arial"/>
                            <w:b/>
                            <w:sz w:val="24"/>
                            <w:szCs w:val="24"/>
                          </w:rPr>
                        </w:pPr>
                      </w:p>
                    </w:tc>
                  </w:tr>
                  <w:tr w:rsidR="00010021" w:rsidRPr="00764BFC" w14:paraId="6AFD887E" w14:textId="77777777" w:rsidTr="0081549F">
                    <w:trPr>
                      <w:trHeight w:val="407"/>
                    </w:trPr>
                    <w:tc>
                      <w:tcPr>
                        <w:tcW w:w="1296" w:type="dxa"/>
                        <w:shd w:val="clear" w:color="auto" w:fill="F2F2F2"/>
                        <w:vAlign w:val="center"/>
                      </w:tcPr>
                      <w:p w14:paraId="409F2C06" w14:textId="77777777" w:rsidR="00010021" w:rsidRPr="008D287D" w:rsidRDefault="00010021" w:rsidP="00010021">
                        <w:pPr>
                          <w:spacing w:before="40" w:after="40"/>
                          <w:jc w:val="center"/>
                          <w:rPr>
                            <w:rFonts w:ascii="Arial" w:hAnsi="Arial" w:cs="Arial"/>
                            <w:b/>
                          </w:rPr>
                        </w:pPr>
                        <w:r w:rsidRPr="008D287D">
                          <w:rPr>
                            <w:rFonts w:ascii="Arial" w:hAnsi="Arial" w:cs="Arial"/>
                            <w:b/>
                          </w:rPr>
                          <w:t xml:space="preserve">Part </w:t>
                        </w:r>
                        <w:r w:rsidR="00216D99">
                          <w:rPr>
                            <w:rFonts w:ascii="Arial" w:hAnsi="Arial" w:cs="Arial"/>
                            <w:b/>
                          </w:rPr>
                          <w:t>10</w:t>
                        </w:r>
                      </w:p>
                    </w:tc>
                    <w:tc>
                      <w:tcPr>
                        <w:tcW w:w="2532" w:type="dxa"/>
                        <w:shd w:val="clear" w:color="auto" w:fill="F2F2F2"/>
                        <w:vAlign w:val="center"/>
                      </w:tcPr>
                      <w:p w14:paraId="3568B952" w14:textId="77777777" w:rsidR="00010021" w:rsidRPr="008D287D" w:rsidRDefault="00010021" w:rsidP="00010021">
                        <w:pPr>
                          <w:pStyle w:val="DfESBullets"/>
                          <w:numPr>
                            <w:ilvl w:val="0"/>
                            <w:numId w:val="0"/>
                          </w:numPr>
                          <w:spacing w:before="40" w:after="40"/>
                          <w:rPr>
                            <w:sz w:val="20"/>
                          </w:rPr>
                        </w:pPr>
                        <w:r w:rsidRPr="008D287D">
                          <w:rPr>
                            <w:sz w:val="20"/>
                          </w:rPr>
                          <w:t>Aims</w:t>
                        </w:r>
                      </w:p>
                    </w:tc>
                    <w:tc>
                      <w:tcPr>
                        <w:tcW w:w="2170" w:type="dxa"/>
                        <w:shd w:val="clear" w:color="auto" w:fill="F2F2F2"/>
                        <w:vAlign w:val="center"/>
                      </w:tcPr>
                      <w:p w14:paraId="0D9A6226" w14:textId="77777777" w:rsidR="00010021" w:rsidRPr="008D287D" w:rsidRDefault="00010021" w:rsidP="00010021">
                        <w:pPr>
                          <w:pStyle w:val="DfESBullets"/>
                          <w:numPr>
                            <w:ilvl w:val="0"/>
                            <w:numId w:val="0"/>
                          </w:numPr>
                          <w:spacing w:before="40" w:after="40"/>
                          <w:jc w:val="center"/>
                          <w:rPr>
                            <w:szCs w:val="22"/>
                          </w:rPr>
                        </w:pPr>
                        <w:r w:rsidRPr="008D287D">
                          <w:rPr>
                            <w:szCs w:val="22"/>
                          </w:rPr>
                          <w:t>Not applicable</w:t>
                        </w:r>
                      </w:p>
                    </w:tc>
                    <w:tc>
                      <w:tcPr>
                        <w:tcW w:w="1418" w:type="dxa"/>
                        <w:shd w:val="clear" w:color="auto" w:fill="F2F2F2"/>
                        <w:vAlign w:val="center"/>
                      </w:tcPr>
                      <w:p w14:paraId="76B3F9BC" w14:textId="77777777" w:rsidR="00010021" w:rsidRPr="008D287D" w:rsidRDefault="00010021" w:rsidP="00010021">
                        <w:pPr>
                          <w:pStyle w:val="DfESBullets"/>
                          <w:numPr>
                            <w:ilvl w:val="0"/>
                            <w:numId w:val="0"/>
                          </w:numPr>
                          <w:spacing w:before="40" w:after="40"/>
                          <w:jc w:val="center"/>
                          <w:rPr>
                            <w:szCs w:val="22"/>
                          </w:rPr>
                        </w:pPr>
                        <w:r w:rsidRPr="008D287D">
                          <w:rPr>
                            <w:szCs w:val="22"/>
                          </w:rPr>
                          <w:t>n/a</w:t>
                        </w:r>
                      </w:p>
                    </w:tc>
                    <w:tc>
                      <w:tcPr>
                        <w:tcW w:w="2885" w:type="dxa"/>
                        <w:shd w:val="clear" w:color="auto" w:fill="F2F2F2"/>
                        <w:vAlign w:val="center"/>
                      </w:tcPr>
                      <w:p w14:paraId="71808865" w14:textId="77777777" w:rsidR="00010021" w:rsidRPr="008D287D" w:rsidRDefault="00010021" w:rsidP="00010021">
                        <w:pPr>
                          <w:pStyle w:val="DfESBullets"/>
                          <w:numPr>
                            <w:ilvl w:val="0"/>
                            <w:numId w:val="0"/>
                          </w:numPr>
                          <w:spacing w:before="40" w:after="40"/>
                          <w:rPr>
                            <w:sz w:val="20"/>
                          </w:rPr>
                        </w:pPr>
                        <w:r w:rsidRPr="008D287D">
                          <w:rPr>
                            <w:sz w:val="20"/>
                          </w:rPr>
                          <w:t>This section is for information only.</w:t>
                        </w:r>
                      </w:p>
                    </w:tc>
                  </w:tr>
                  <w:tr w:rsidR="00010021" w:rsidRPr="00764BFC" w14:paraId="30D7BDF1" w14:textId="77777777" w:rsidTr="0081549F">
                    <w:trPr>
                      <w:trHeight w:val="407"/>
                    </w:trPr>
                    <w:tc>
                      <w:tcPr>
                        <w:tcW w:w="1296" w:type="dxa"/>
                        <w:shd w:val="clear" w:color="auto" w:fill="F2F2F2"/>
                        <w:vAlign w:val="center"/>
                      </w:tcPr>
                      <w:p w14:paraId="1B6A4914" w14:textId="77777777" w:rsidR="00010021" w:rsidRPr="008D287D" w:rsidRDefault="00010021" w:rsidP="00010021">
                        <w:pPr>
                          <w:spacing w:before="40" w:after="40"/>
                          <w:jc w:val="center"/>
                          <w:rPr>
                            <w:rFonts w:ascii="Arial" w:hAnsi="Arial" w:cs="Arial"/>
                            <w:b/>
                          </w:rPr>
                        </w:pPr>
                        <w:r w:rsidRPr="008D287D">
                          <w:rPr>
                            <w:rFonts w:ascii="Arial" w:hAnsi="Arial" w:cs="Arial"/>
                            <w:b/>
                          </w:rPr>
                          <w:t xml:space="preserve">Part </w:t>
                        </w:r>
                        <w:r w:rsidR="00216D99">
                          <w:rPr>
                            <w:rFonts w:ascii="Arial" w:hAnsi="Arial" w:cs="Arial"/>
                            <w:b/>
                          </w:rPr>
                          <w:t>11</w:t>
                        </w:r>
                      </w:p>
                    </w:tc>
                    <w:tc>
                      <w:tcPr>
                        <w:tcW w:w="2532" w:type="dxa"/>
                        <w:shd w:val="clear" w:color="auto" w:fill="F2F2F2"/>
                        <w:vAlign w:val="center"/>
                      </w:tcPr>
                      <w:p w14:paraId="57824F1E" w14:textId="77777777" w:rsidR="00010021" w:rsidRPr="008D287D" w:rsidRDefault="00010021" w:rsidP="00010021">
                        <w:pPr>
                          <w:pStyle w:val="DfESBullets"/>
                          <w:numPr>
                            <w:ilvl w:val="0"/>
                            <w:numId w:val="0"/>
                          </w:numPr>
                          <w:spacing w:before="40" w:after="40"/>
                          <w:rPr>
                            <w:sz w:val="20"/>
                          </w:rPr>
                        </w:pPr>
                        <w:r w:rsidRPr="008D287D">
                          <w:rPr>
                            <w:sz w:val="20"/>
                          </w:rPr>
                          <w:t>Outputs</w:t>
                        </w:r>
                      </w:p>
                    </w:tc>
                    <w:tc>
                      <w:tcPr>
                        <w:tcW w:w="2170" w:type="dxa"/>
                        <w:shd w:val="clear" w:color="auto" w:fill="F2F2F2"/>
                        <w:vAlign w:val="center"/>
                      </w:tcPr>
                      <w:p w14:paraId="3D221D59"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Not applicable</w:t>
                        </w:r>
                      </w:p>
                    </w:tc>
                    <w:tc>
                      <w:tcPr>
                        <w:tcW w:w="1418" w:type="dxa"/>
                        <w:shd w:val="clear" w:color="auto" w:fill="F2F2F2"/>
                        <w:vAlign w:val="center"/>
                      </w:tcPr>
                      <w:p w14:paraId="60CCA4F0"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n/a</w:t>
                        </w:r>
                      </w:p>
                    </w:tc>
                    <w:tc>
                      <w:tcPr>
                        <w:tcW w:w="2885" w:type="dxa"/>
                        <w:shd w:val="clear" w:color="auto" w:fill="F2F2F2"/>
                        <w:vAlign w:val="center"/>
                      </w:tcPr>
                      <w:p w14:paraId="25E08193" w14:textId="77777777" w:rsidR="00010021" w:rsidRPr="008D287D" w:rsidRDefault="00010021" w:rsidP="00010021">
                        <w:pPr>
                          <w:pStyle w:val="DfESBullets"/>
                          <w:numPr>
                            <w:ilvl w:val="0"/>
                            <w:numId w:val="0"/>
                          </w:numPr>
                          <w:spacing w:before="40" w:after="40"/>
                          <w:rPr>
                            <w:rFonts w:ascii="Tahoma" w:hAnsi="Tahoma" w:cs="Tahoma"/>
                            <w:b/>
                            <w:szCs w:val="22"/>
                            <w:lang w:eastAsia="en-GB"/>
                          </w:rPr>
                        </w:pPr>
                        <w:r w:rsidRPr="008D287D">
                          <w:rPr>
                            <w:sz w:val="20"/>
                          </w:rPr>
                          <w:t>This section is for information only.</w:t>
                        </w:r>
                      </w:p>
                    </w:tc>
                  </w:tr>
                  <w:tr w:rsidR="00010021" w:rsidRPr="00F1307E" w14:paraId="0D5CDB8E" w14:textId="77777777" w:rsidTr="0081549F">
                    <w:trPr>
                      <w:trHeight w:val="407"/>
                    </w:trPr>
                    <w:tc>
                      <w:tcPr>
                        <w:tcW w:w="1296" w:type="dxa"/>
                        <w:shd w:val="clear" w:color="auto" w:fill="F2F2F2"/>
                        <w:vAlign w:val="center"/>
                      </w:tcPr>
                      <w:p w14:paraId="5F9EA2B6" w14:textId="77777777" w:rsidR="00010021" w:rsidRPr="008D287D" w:rsidRDefault="00010021" w:rsidP="00010021">
                        <w:pPr>
                          <w:spacing w:before="40" w:after="40"/>
                          <w:jc w:val="center"/>
                          <w:rPr>
                            <w:rFonts w:ascii="Arial" w:hAnsi="Arial" w:cs="Arial"/>
                            <w:b/>
                          </w:rPr>
                        </w:pPr>
                        <w:r w:rsidRPr="008D287D">
                          <w:rPr>
                            <w:rFonts w:ascii="Arial" w:hAnsi="Arial" w:cs="Arial"/>
                            <w:b/>
                          </w:rPr>
                          <w:t xml:space="preserve">Part </w:t>
                        </w:r>
                        <w:r w:rsidR="00216D99">
                          <w:rPr>
                            <w:rFonts w:ascii="Arial" w:hAnsi="Arial" w:cs="Arial"/>
                            <w:b/>
                          </w:rPr>
                          <w:t>12</w:t>
                        </w:r>
                      </w:p>
                    </w:tc>
                    <w:tc>
                      <w:tcPr>
                        <w:tcW w:w="2532" w:type="dxa"/>
                        <w:shd w:val="clear" w:color="auto" w:fill="F2F2F2"/>
                        <w:vAlign w:val="center"/>
                      </w:tcPr>
                      <w:p w14:paraId="63D509FD" w14:textId="77777777" w:rsidR="00010021" w:rsidRPr="008D287D" w:rsidRDefault="00010021" w:rsidP="00010021">
                        <w:pPr>
                          <w:pStyle w:val="DfESBullets"/>
                          <w:numPr>
                            <w:ilvl w:val="0"/>
                            <w:numId w:val="0"/>
                          </w:numPr>
                          <w:spacing w:before="40" w:after="40"/>
                          <w:rPr>
                            <w:sz w:val="20"/>
                          </w:rPr>
                        </w:pPr>
                        <w:r w:rsidRPr="008D287D">
                          <w:rPr>
                            <w:sz w:val="20"/>
                          </w:rPr>
                          <w:t>Delivery</w:t>
                        </w:r>
                      </w:p>
                    </w:tc>
                    <w:tc>
                      <w:tcPr>
                        <w:tcW w:w="2170" w:type="dxa"/>
                        <w:shd w:val="clear" w:color="auto" w:fill="F2F2F2"/>
                        <w:vAlign w:val="center"/>
                      </w:tcPr>
                      <w:p w14:paraId="7EED21FF"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Not applicable</w:t>
                        </w:r>
                      </w:p>
                    </w:tc>
                    <w:tc>
                      <w:tcPr>
                        <w:tcW w:w="1418" w:type="dxa"/>
                        <w:shd w:val="clear" w:color="auto" w:fill="F2F2F2"/>
                        <w:vAlign w:val="center"/>
                      </w:tcPr>
                      <w:p w14:paraId="6A3E33D6"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n/a</w:t>
                        </w:r>
                      </w:p>
                    </w:tc>
                    <w:tc>
                      <w:tcPr>
                        <w:tcW w:w="2885" w:type="dxa"/>
                        <w:shd w:val="clear" w:color="auto" w:fill="F2F2F2"/>
                        <w:vAlign w:val="center"/>
                      </w:tcPr>
                      <w:p w14:paraId="6F5790DA" w14:textId="77777777" w:rsidR="00010021" w:rsidRPr="008D287D" w:rsidRDefault="00010021" w:rsidP="00010021">
                        <w:pPr>
                          <w:pStyle w:val="DfESBullets"/>
                          <w:numPr>
                            <w:ilvl w:val="0"/>
                            <w:numId w:val="0"/>
                          </w:numPr>
                          <w:spacing w:before="40" w:after="40"/>
                          <w:rPr>
                            <w:rFonts w:ascii="Tahoma" w:hAnsi="Tahoma" w:cs="Tahoma"/>
                            <w:b/>
                            <w:szCs w:val="22"/>
                            <w:lang w:eastAsia="en-GB"/>
                          </w:rPr>
                        </w:pPr>
                        <w:r w:rsidRPr="008D287D">
                          <w:rPr>
                            <w:sz w:val="20"/>
                          </w:rPr>
                          <w:t>This section is for information only.</w:t>
                        </w:r>
                      </w:p>
                    </w:tc>
                  </w:tr>
                  <w:tr w:rsidR="00010021" w:rsidRPr="00F1307E" w14:paraId="13C86345" w14:textId="77777777" w:rsidTr="0081549F">
                    <w:trPr>
                      <w:trHeight w:val="407"/>
                    </w:trPr>
                    <w:tc>
                      <w:tcPr>
                        <w:tcW w:w="1296" w:type="dxa"/>
                        <w:shd w:val="clear" w:color="auto" w:fill="F2F2F2"/>
                        <w:vAlign w:val="center"/>
                      </w:tcPr>
                      <w:p w14:paraId="3E5FA0D7" w14:textId="77777777" w:rsidR="00010021" w:rsidRPr="008D287D" w:rsidRDefault="00010021" w:rsidP="00010021">
                        <w:pPr>
                          <w:spacing w:before="40" w:after="40"/>
                          <w:jc w:val="center"/>
                          <w:rPr>
                            <w:rFonts w:ascii="Arial" w:hAnsi="Arial" w:cs="Arial"/>
                            <w:b/>
                          </w:rPr>
                        </w:pPr>
                        <w:r w:rsidRPr="008D287D">
                          <w:rPr>
                            <w:rFonts w:ascii="Arial" w:hAnsi="Arial" w:cs="Arial"/>
                            <w:b/>
                          </w:rPr>
                          <w:t xml:space="preserve">Part </w:t>
                        </w:r>
                        <w:r w:rsidR="00216D99">
                          <w:rPr>
                            <w:rFonts w:ascii="Arial" w:hAnsi="Arial" w:cs="Arial"/>
                            <w:b/>
                          </w:rPr>
                          <w:t>13</w:t>
                        </w:r>
                      </w:p>
                    </w:tc>
                    <w:tc>
                      <w:tcPr>
                        <w:tcW w:w="2532" w:type="dxa"/>
                        <w:shd w:val="clear" w:color="auto" w:fill="F2F2F2"/>
                        <w:vAlign w:val="center"/>
                      </w:tcPr>
                      <w:p w14:paraId="75AA322B" w14:textId="77777777" w:rsidR="00010021" w:rsidRPr="008D287D" w:rsidRDefault="00010021" w:rsidP="00010021">
                        <w:pPr>
                          <w:pStyle w:val="DfESBullets"/>
                          <w:numPr>
                            <w:ilvl w:val="0"/>
                            <w:numId w:val="0"/>
                          </w:numPr>
                          <w:spacing w:before="40" w:after="40"/>
                          <w:rPr>
                            <w:sz w:val="20"/>
                          </w:rPr>
                        </w:pPr>
                        <w:r w:rsidRPr="008D287D">
                          <w:rPr>
                            <w:sz w:val="20"/>
                          </w:rPr>
                          <w:t>KPI’s &amp; Output Measures</w:t>
                        </w:r>
                      </w:p>
                    </w:tc>
                    <w:tc>
                      <w:tcPr>
                        <w:tcW w:w="2170" w:type="dxa"/>
                        <w:shd w:val="clear" w:color="auto" w:fill="F2F2F2"/>
                        <w:vAlign w:val="center"/>
                      </w:tcPr>
                      <w:p w14:paraId="1D538233"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Not applicable</w:t>
                        </w:r>
                      </w:p>
                    </w:tc>
                    <w:tc>
                      <w:tcPr>
                        <w:tcW w:w="1418" w:type="dxa"/>
                        <w:shd w:val="clear" w:color="auto" w:fill="F2F2F2"/>
                        <w:vAlign w:val="center"/>
                      </w:tcPr>
                      <w:p w14:paraId="27B6ABA1"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n/a</w:t>
                        </w:r>
                      </w:p>
                    </w:tc>
                    <w:tc>
                      <w:tcPr>
                        <w:tcW w:w="2885" w:type="dxa"/>
                        <w:shd w:val="clear" w:color="auto" w:fill="F2F2F2"/>
                        <w:vAlign w:val="center"/>
                      </w:tcPr>
                      <w:p w14:paraId="25E315CF" w14:textId="77777777" w:rsidR="00010021" w:rsidRPr="008D287D" w:rsidRDefault="00010021" w:rsidP="00010021">
                        <w:pPr>
                          <w:pStyle w:val="DfESBullets"/>
                          <w:numPr>
                            <w:ilvl w:val="0"/>
                            <w:numId w:val="0"/>
                          </w:numPr>
                          <w:spacing w:before="40" w:after="40"/>
                          <w:rPr>
                            <w:sz w:val="20"/>
                          </w:rPr>
                        </w:pPr>
                        <w:r w:rsidRPr="008D287D">
                          <w:rPr>
                            <w:sz w:val="20"/>
                          </w:rPr>
                          <w:t>This section is for information only.</w:t>
                        </w:r>
                      </w:p>
                    </w:tc>
                  </w:tr>
                  <w:tr w:rsidR="00010021" w:rsidRPr="00F1307E" w14:paraId="60844DDB" w14:textId="77777777" w:rsidTr="0081549F">
                    <w:trPr>
                      <w:trHeight w:val="407"/>
                    </w:trPr>
                    <w:tc>
                      <w:tcPr>
                        <w:tcW w:w="1296" w:type="dxa"/>
                        <w:shd w:val="clear" w:color="auto" w:fill="F2F2F2"/>
                        <w:vAlign w:val="center"/>
                      </w:tcPr>
                      <w:p w14:paraId="099502F8" w14:textId="77777777" w:rsidR="00010021" w:rsidRPr="008D287D" w:rsidRDefault="00010021" w:rsidP="00010021">
                        <w:pPr>
                          <w:spacing w:before="40" w:after="40"/>
                          <w:jc w:val="center"/>
                          <w:rPr>
                            <w:rFonts w:ascii="Arial" w:hAnsi="Arial" w:cs="Arial"/>
                            <w:b/>
                          </w:rPr>
                        </w:pPr>
                        <w:r w:rsidRPr="008D287D">
                          <w:rPr>
                            <w:rFonts w:ascii="Arial" w:hAnsi="Arial" w:cs="Arial"/>
                            <w:b/>
                          </w:rPr>
                          <w:t xml:space="preserve">Part </w:t>
                        </w:r>
                        <w:r w:rsidR="00216D99">
                          <w:rPr>
                            <w:rFonts w:ascii="Arial" w:hAnsi="Arial" w:cs="Arial"/>
                            <w:b/>
                          </w:rPr>
                          <w:t>14</w:t>
                        </w:r>
                      </w:p>
                    </w:tc>
                    <w:tc>
                      <w:tcPr>
                        <w:tcW w:w="2532" w:type="dxa"/>
                        <w:shd w:val="clear" w:color="auto" w:fill="F2F2F2"/>
                        <w:vAlign w:val="center"/>
                      </w:tcPr>
                      <w:p w14:paraId="349FA0B6" w14:textId="77777777" w:rsidR="00010021" w:rsidRPr="008D287D" w:rsidRDefault="00010021" w:rsidP="00010021">
                        <w:pPr>
                          <w:pStyle w:val="DfESBullets"/>
                          <w:numPr>
                            <w:ilvl w:val="0"/>
                            <w:numId w:val="0"/>
                          </w:numPr>
                          <w:spacing w:before="40" w:after="40"/>
                          <w:rPr>
                            <w:sz w:val="20"/>
                          </w:rPr>
                        </w:pPr>
                        <w:r w:rsidRPr="008D287D">
                          <w:rPr>
                            <w:sz w:val="20"/>
                          </w:rPr>
                          <w:t>Budget</w:t>
                        </w:r>
                      </w:p>
                    </w:tc>
                    <w:tc>
                      <w:tcPr>
                        <w:tcW w:w="2170" w:type="dxa"/>
                        <w:shd w:val="clear" w:color="auto" w:fill="F2F2F2"/>
                        <w:vAlign w:val="center"/>
                      </w:tcPr>
                      <w:p w14:paraId="6AE53DEE"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Not applicable</w:t>
                        </w:r>
                      </w:p>
                    </w:tc>
                    <w:tc>
                      <w:tcPr>
                        <w:tcW w:w="1418" w:type="dxa"/>
                        <w:shd w:val="clear" w:color="auto" w:fill="F2F2F2"/>
                        <w:vAlign w:val="center"/>
                      </w:tcPr>
                      <w:p w14:paraId="7785CF2A"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n/a</w:t>
                        </w:r>
                      </w:p>
                    </w:tc>
                    <w:tc>
                      <w:tcPr>
                        <w:tcW w:w="2885" w:type="dxa"/>
                        <w:shd w:val="clear" w:color="auto" w:fill="F2F2F2"/>
                        <w:vAlign w:val="center"/>
                      </w:tcPr>
                      <w:p w14:paraId="63697A43" w14:textId="77777777" w:rsidR="00010021" w:rsidRPr="008D287D" w:rsidRDefault="00010021" w:rsidP="00010021">
                        <w:pPr>
                          <w:pStyle w:val="DfESBullets"/>
                          <w:numPr>
                            <w:ilvl w:val="0"/>
                            <w:numId w:val="0"/>
                          </w:numPr>
                          <w:spacing w:before="40" w:after="40"/>
                          <w:rPr>
                            <w:sz w:val="20"/>
                          </w:rPr>
                        </w:pPr>
                        <w:r w:rsidRPr="008D287D">
                          <w:rPr>
                            <w:sz w:val="20"/>
                          </w:rPr>
                          <w:t>This section is for information only.</w:t>
                        </w:r>
                      </w:p>
                    </w:tc>
                  </w:tr>
                  <w:tr w:rsidR="00010021" w:rsidRPr="00F1307E" w14:paraId="4044E3B2" w14:textId="77777777" w:rsidTr="0081549F">
                    <w:trPr>
                      <w:trHeight w:val="407"/>
                    </w:trPr>
                    <w:tc>
                      <w:tcPr>
                        <w:tcW w:w="1296" w:type="dxa"/>
                        <w:shd w:val="clear" w:color="auto" w:fill="F2F2F2"/>
                        <w:vAlign w:val="center"/>
                      </w:tcPr>
                      <w:p w14:paraId="4EABAB84" w14:textId="77777777" w:rsidR="00010021" w:rsidRPr="008D287D" w:rsidRDefault="00010021" w:rsidP="00010021">
                        <w:pPr>
                          <w:spacing w:before="40" w:after="40"/>
                          <w:jc w:val="center"/>
                          <w:rPr>
                            <w:rFonts w:ascii="Arial" w:hAnsi="Arial" w:cs="Arial"/>
                            <w:b/>
                          </w:rPr>
                        </w:pPr>
                        <w:r w:rsidRPr="008D287D">
                          <w:rPr>
                            <w:rFonts w:ascii="Arial" w:hAnsi="Arial" w:cs="Arial"/>
                            <w:b/>
                          </w:rPr>
                          <w:t xml:space="preserve">Part </w:t>
                        </w:r>
                        <w:r w:rsidR="00216D99">
                          <w:rPr>
                            <w:rFonts w:ascii="Arial" w:hAnsi="Arial" w:cs="Arial"/>
                            <w:b/>
                          </w:rPr>
                          <w:t>15</w:t>
                        </w:r>
                      </w:p>
                    </w:tc>
                    <w:tc>
                      <w:tcPr>
                        <w:tcW w:w="2532" w:type="dxa"/>
                        <w:shd w:val="clear" w:color="auto" w:fill="F2F2F2"/>
                        <w:vAlign w:val="center"/>
                      </w:tcPr>
                      <w:p w14:paraId="2ADFC271" w14:textId="77777777" w:rsidR="00010021" w:rsidRPr="008D287D" w:rsidRDefault="00010021" w:rsidP="00010021">
                        <w:pPr>
                          <w:pStyle w:val="DfESBullets"/>
                          <w:numPr>
                            <w:ilvl w:val="0"/>
                            <w:numId w:val="0"/>
                          </w:numPr>
                          <w:spacing w:before="40" w:after="40"/>
                          <w:rPr>
                            <w:sz w:val="20"/>
                          </w:rPr>
                        </w:pPr>
                        <w:r w:rsidRPr="008D287D">
                          <w:rPr>
                            <w:sz w:val="20"/>
                          </w:rPr>
                          <w:t>Reports and Contract Management</w:t>
                        </w:r>
                      </w:p>
                    </w:tc>
                    <w:tc>
                      <w:tcPr>
                        <w:tcW w:w="2170" w:type="dxa"/>
                        <w:tcBorders>
                          <w:bottom w:val="single" w:sz="4" w:space="0" w:color="auto"/>
                        </w:tcBorders>
                        <w:shd w:val="clear" w:color="auto" w:fill="F2F2F2"/>
                        <w:vAlign w:val="center"/>
                      </w:tcPr>
                      <w:p w14:paraId="65333A92"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Not applicable</w:t>
                        </w:r>
                      </w:p>
                    </w:tc>
                    <w:tc>
                      <w:tcPr>
                        <w:tcW w:w="1418" w:type="dxa"/>
                        <w:tcBorders>
                          <w:bottom w:val="single" w:sz="4" w:space="0" w:color="auto"/>
                        </w:tcBorders>
                        <w:shd w:val="clear" w:color="auto" w:fill="F2F2F2"/>
                        <w:vAlign w:val="center"/>
                      </w:tcPr>
                      <w:p w14:paraId="795AE4DA" w14:textId="77777777" w:rsidR="00010021" w:rsidRPr="008D287D" w:rsidRDefault="00010021" w:rsidP="00010021">
                        <w:pPr>
                          <w:jc w:val="center"/>
                          <w:rPr>
                            <w:rFonts w:ascii="Arial" w:hAnsi="Arial" w:cs="Arial"/>
                            <w:sz w:val="22"/>
                            <w:szCs w:val="22"/>
                          </w:rPr>
                        </w:pPr>
                        <w:r w:rsidRPr="008D287D">
                          <w:rPr>
                            <w:rFonts w:ascii="Arial" w:hAnsi="Arial" w:cs="Arial"/>
                            <w:sz w:val="22"/>
                            <w:szCs w:val="22"/>
                          </w:rPr>
                          <w:t>n/a</w:t>
                        </w:r>
                      </w:p>
                    </w:tc>
                    <w:tc>
                      <w:tcPr>
                        <w:tcW w:w="2885" w:type="dxa"/>
                        <w:tcBorders>
                          <w:bottom w:val="single" w:sz="4" w:space="0" w:color="auto"/>
                        </w:tcBorders>
                        <w:shd w:val="clear" w:color="auto" w:fill="F2F2F2"/>
                        <w:vAlign w:val="center"/>
                      </w:tcPr>
                      <w:p w14:paraId="2F0A7C07" w14:textId="77777777" w:rsidR="00010021" w:rsidRPr="008D287D" w:rsidRDefault="00010021" w:rsidP="00010021">
                        <w:pPr>
                          <w:pStyle w:val="DfESBullets"/>
                          <w:numPr>
                            <w:ilvl w:val="0"/>
                            <w:numId w:val="0"/>
                          </w:numPr>
                          <w:spacing w:before="40" w:after="40"/>
                          <w:rPr>
                            <w:sz w:val="20"/>
                          </w:rPr>
                        </w:pPr>
                        <w:r w:rsidRPr="008D287D">
                          <w:rPr>
                            <w:sz w:val="20"/>
                          </w:rPr>
                          <w:t>This section will not be scored; submission of a bid will confirm agreement to the stated reporting &amp; contract management requirements</w:t>
                        </w:r>
                      </w:p>
                    </w:tc>
                  </w:tr>
                  <w:tr w:rsidR="00010021" w:rsidRPr="00F1307E" w14:paraId="408535B1" w14:textId="77777777" w:rsidTr="0081549F">
                    <w:trPr>
                      <w:trHeight w:val="407"/>
                    </w:trPr>
                    <w:tc>
                      <w:tcPr>
                        <w:tcW w:w="1296" w:type="dxa"/>
                        <w:shd w:val="clear" w:color="auto" w:fill="F2F2F2"/>
                        <w:vAlign w:val="center"/>
                      </w:tcPr>
                      <w:p w14:paraId="2DE0049F" w14:textId="77777777" w:rsidR="00010021" w:rsidRPr="008D287D" w:rsidRDefault="00010021" w:rsidP="00010021">
                        <w:pPr>
                          <w:spacing w:before="40" w:after="40"/>
                          <w:jc w:val="center"/>
                          <w:rPr>
                            <w:rFonts w:ascii="Arial" w:hAnsi="Arial" w:cs="Arial"/>
                            <w:b/>
                          </w:rPr>
                        </w:pPr>
                        <w:r w:rsidRPr="008D287D">
                          <w:rPr>
                            <w:rFonts w:ascii="Arial" w:hAnsi="Arial" w:cs="Arial"/>
                            <w:b/>
                          </w:rPr>
                          <w:t xml:space="preserve">Part </w:t>
                        </w:r>
                        <w:r w:rsidR="00216D99">
                          <w:rPr>
                            <w:rFonts w:ascii="Arial" w:hAnsi="Arial" w:cs="Arial"/>
                            <w:b/>
                          </w:rPr>
                          <w:t>16</w:t>
                        </w:r>
                      </w:p>
                    </w:tc>
                    <w:tc>
                      <w:tcPr>
                        <w:tcW w:w="2532" w:type="dxa"/>
                        <w:tcBorders>
                          <w:right w:val="single" w:sz="4" w:space="0" w:color="auto"/>
                        </w:tcBorders>
                        <w:shd w:val="clear" w:color="auto" w:fill="F2F2F2"/>
                        <w:vAlign w:val="center"/>
                      </w:tcPr>
                      <w:p w14:paraId="061E2341" w14:textId="77777777" w:rsidR="00010021" w:rsidRPr="008D287D" w:rsidRDefault="00010021" w:rsidP="00010021">
                        <w:pPr>
                          <w:pStyle w:val="DfESBullets"/>
                          <w:numPr>
                            <w:ilvl w:val="0"/>
                            <w:numId w:val="0"/>
                          </w:numPr>
                          <w:spacing w:before="40" w:after="40"/>
                          <w:rPr>
                            <w:sz w:val="20"/>
                          </w:rPr>
                        </w:pPr>
                        <w:r w:rsidRPr="008D287D">
                          <w:rPr>
                            <w:sz w:val="20"/>
                          </w:rPr>
                          <w:t>Required Information</w:t>
                        </w:r>
                      </w:p>
                    </w:tc>
                    <w:tc>
                      <w:tcPr>
                        <w:tcW w:w="2170" w:type="dxa"/>
                        <w:tcBorders>
                          <w:top w:val="single" w:sz="4" w:space="0" w:color="auto"/>
                          <w:left w:val="single" w:sz="4" w:space="0" w:color="auto"/>
                          <w:bottom w:val="single" w:sz="4" w:space="0" w:color="auto"/>
                          <w:right w:val="single" w:sz="4" w:space="0" w:color="auto"/>
                        </w:tcBorders>
                        <w:shd w:val="clear" w:color="auto" w:fill="F2F2F2"/>
                        <w:vAlign w:val="center"/>
                      </w:tcPr>
                      <w:p w14:paraId="4D3B1FC6" w14:textId="77777777" w:rsidR="00010021" w:rsidRPr="008D287D" w:rsidRDefault="00010021" w:rsidP="00010021">
                        <w:pPr>
                          <w:pStyle w:val="DfESBullets"/>
                          <w:numPr>
                            <w:ilvl w:val="0"/>
                            <w:numId w:val="0"/>
                          </w:numPr>
                          <w:spacing w:before="40" w:after="40"/>
                          <w:rPr>
                            <w:sz w:val="20"/>
                          </w:rPr>
                        </w:pPr>
                        <w:r w:rsidRPr="008D287D">
                          <w:rPr>
                            <w:sz w:val="20"/>
                          </w:rPr>
                          <w:t>Required Information</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14:paraId="703EBA61" w14:textId="77777777" w:rsidR="00010021" w:rsidRPr="008D287D" w:rsidRDefault="00010021" w:rsidP="00010021">
                        <w:pPr>
                          <w:pStyle w:val="DfESBullets"/>
                          <w:numPr>
                            <w:ilvl w:val="0"/>
                            <w:numId w:val="0"/>
                          </w:numPr>
                          <w:spacing w:before="40" w:after="40"/>
                          <w:jc w:val="center"/>
                          <w:rPr>
                            <w:sz w:val="20"/>
                          </w:rPr>
                        </w:pPr>
                        <w:r w:rsidRPr="008D287D">
                          <w:rPr>
                            <w:rFonts w:cs="Arial"/>
                            <w:szCs w:val="22"/>
                          </w:rPr>
                          <w:t>n/a</w:t>
                        </w:r>
                      </w:p>
                    </w:tc>
                    <w:tc>
                      <w:tcPr>
                        <w:tcW w:w="2885" w:type="dxa"/>
                        <w:tcBorders>
                          <w:top w:val="single" w:sz="4" w:space="0" w:color="auto"/>
                          <w:left w:val="single" w:sz="4" w:space="0" w:color="auto"/>
                          <w:bottom w:val="single" w:sz="4" w:space="0" w:color="auto"/>
                          <w:right w:val="single" w:sz="4" w:space="0" w:color="auto"/>
                        </w:tcBorders>
                        <w:shd w:val="clear" w:color="auto" w:fill="F2F2F2"/>
                        <w:vAlign w:val="center"/>
                      </w:tcPr>
                      <w:p w14:paraId="31811812" w14:textId="77777777" w:rsidR="00010021" w:rsidRPr="008D287D" w:rsidRDefault="00010021" w:rsidP="00010021">
                        <w:pPr>
                          <w:pStyle w:val="DfESBullets"/>
                          <w:numPr>
                            <w:ilvl w:val="0"/>
                            <w:numId w:val="0"/>
                          </w:numPr>
                          <w:spacing w:before="40" w:after="40"/>
                          <w:rPr>
                            <w:sz w:val="20"/>
                          </w:rPr>
                        </w:pPr>
                        <w:r w:rsidRPr="008D287D">
                          <w:rPr>
                            <w:rFonts w:cs="Arial"/>
                            <w:sz w:val="18"/>
                            <w:szCs w:val="18"/>
                          </w:rPr>
                          <w:t>The data provided is for information only and will not be scored / assessed but if the information requested is not provided the bid will be judged to be non-compliant unless there is an acceptable reason for its omission.</w:t>
                        </w:r>
                      </w:p>
                    </w:tc>
                  </w:tr>
                  <w:tr w:rsidR="00010021" w:rsidRPr="00F1307E" w14:paraId="56E76772" w14:textId="77777777" w:rsidTr="0081549F">
                    <w:trPr>
                      <w:trHeight w:val="407"/>
                    </w:trPr>
                    <w:tc>
                      <w:tcPr>
                        <w:tcW w:w="1296" w:type="dxa"/>
                        <w:shd w:val="clear" w:color="auto" w:fill="F2F2F2"/>
                        <w:vAlign w:val="center"/>
                      </w:tcPr>
                      <w:p w14:paraId="5169A842" w14:textId="77777777" w:rsidR="00010021" w:rsidRPr="008D287D" w:rsidRDefault="00010021" w:rsidP="00010021">
                        <w:pPr>
                          <w:spacing w:before="40" w:after="40"/>
                          <w:jc w:val="center"/>
                          <w:rPr>
                            <w:rFonts w:ascii="Arial" w:hAnsi="Arial" w:cs="Arial"/>
                            <w:b/>
                          </w:rPr>
                        </w:pPr>
                        <w:r w:rsidRPr="008D287D">
                          <w:rPr>
                            <w:rFonts w:ascii="Arial" w:hAnsi="Arial" w:cs="Arial"/>
                            <w:b/>
                          </w:rPr>
                          <w:t xml:space="preserve">Part </w:t>
                        </w:r>
                        <w:r w:rsidR="00D17813">
                          <w:rPr>
                            <w:rFonts w:ascii="Arial" w:hAnsi="Arial" w:cs="Arial"/>
                            <w:b/>
                          </w:rPr>
                          <w:t>17</w:t>
                        </w:r>
                      </w:p>
                    </w:tc>
                    <w:tc>
                      <w:tcPr>
                        <w:tcW w:w="2532" w:type="dxa"/>
                        <w:shd w:val="clear" w:color="auto" w:fill="F2F2F2"/>
                        <w:vAlign w:val="center"/>
                      </w:tcPr>
                      <w:p w14:paraId="5D68C776" w14:textId="77777777" w:rsidR="00010021" w:rsidRPr="008D287D" w:rsidRDefault="00010021" w:rsidP="00010021">
                        <w:pPr>
                          <w:pStyle w:val="DfESBullets"/>
                          <w:numPr>
                            <w:ilvl w:val="0"/>
                            <w:numId w:val="0"/>
                          </w:numPr>
                          <w:spacing w:before="40" w:after="40"/>
                          <w:rPr>
                            <w:sz w:val="20"/>
                          </w:rPr>
                        </w:pPr>
                        <w:r w:rsidRPr="008D287D">
                          <w:rPr>
                            <w:sz w:val="20"/>
                          </w:rPr>
                          <w:t>Supplementary Information</w:t>
                        </w:r>
                      </w:p>
                    </w:tc>
                    <w:tc>
                      <w:tcPr>
                        <w:tcW w:w="2170" w:type="dxa"/>
                        <w:tcBorders>
                          <w:top w:val="single" w:sz="4" w:space="0" w:color="auto"/>
                        </w:tcBorders>
                        <w:shd w:val="clear" w:color="auto" w:fill="F2F2F2"/>
                        <w:vAlign w:val="center"/>
                      </w:tcPr>
                      <w:p w14:paraId="17B8F1C1" w14:textId="77777777" w:rsidR="00010021" w:rsidRPr="008D287D" w:rsidRDefault="00010021" w:rsidP="00010021">
                        <w:pPr>
                          <w:pStyle w:val="DfESBullets"/>
                          <w:numPr>
                            <w:ilvl w:val="0"/>
                            <w:numId w:val="0"/>
                          </w:numPr>
                          <w:spacing w:before="40" w:after="40"/>
                          <w:jc w:val="center"/>
                          <w:rPr>
                            <w:rFonts w:cs="Arial"/>
                            <w:sz w:val="18"/>
                            <w:szCs w:val="18"/>
                          </w:rPr>
                        </w:pPr>
                        <w:r w:rsidRPr="008D287D">
                          <w:rPr>
                            <w:rFonts w:cs="Arial"/>
                            <w:sz w:val="18"/>
                            <w:szCs w:val="18"/>
                          </w:rPr>
                          <w:t>Not Scored</w:t>
                        </w:r>
                      </w:p>
                    </w:tc>
                    <w:tc>
                      <w:tcPr>
                        <w:tcW w:w="1418" w:type="dxa"/>
                        <w:tcBorders>
                          <w:top w:val="single" w:sz="4" w:space="0" w:color="auto"/>
                        </w:tcBorders>
                        <w:shd w:val="clear" w:color="auto" w:fill="F2F2F2"/>
                        <w:vAlign w:val="center"/>
                      </w:tcPr>
                      <w:p w14:paraId="2D1F4491" w14:textId="77777777" w:rsidR="00010021" w:rsidRPr="008D287D" w:rsidRDefault="00010021" w:rsidP="00010021">
                        <w:pPr>
                          <w:pStyle w:val="DfESBullets"/>
                          <w:numPr>
                            <w:ilvl w:val="0"/>
                            <w:numId w:val="0"/>
                          </w:numPr>
                          <w:spacing w:before="40" w:after="40"/>
                          <w:jc w:val="center"/>
                          <w:rPr>
                            <w:rFonts w:cs="Arial"/>
                            <w:b/>
                            <w:sz w:val="18"/>
                            <w:szCs w:val="18"/>
                          </w:rPr>
                        </w:pPr>
                        <w:r w:rsidRPr="008D287D">
                          <w:rPr>
                            <w:rFonts w:cs="Arial"/>
                            <w:szCs w:val="22"/>
                          </w:rPr>
                          <w:t>n/a</w:t>
                        </w:r>
                      </w:p>
                    </w:tc>
                    <w:tc>
                      <w:tcPr>
                        <w:tcW w:w="2885" w:type="dxa"/>
                        <w:tcBorders>
                          <w:top w:val="single" w:sz="4" w:space="0" w:color="auto"/>
                        </w:tcBorders>
                        <w:shd w:val="clear" w:color="auto" w:fill="F2F2F2"/>
                        <w:vAlign w:val="center"/>
                      </w:tcPr>
                      <w:p w14:paraId="23964525" w14:textId="77777777" w:rsidR="00010021" w:rsidRPr="008D287D" w:rsidRDefault="00010021" w:rsidP="00010021">
                        <w:pPr>
                          <w:pStyle w:val="DfESBullets"/>
                          <w:numPr>
                            <w:ilvl w:val="0"/>
                            <w:numId w:val="0"/>
                          </w:numPr>
                          <w:spacing w:before="40" w:after="40"/>
                          <w:rPr>
                            <w:rFonts w:cs="Arial"/>
                            <w:b/>
                            <w:sz w:val="18"/>
                            <w:szCs w:val="18"/>
                          </w:rPr>
                        </w:pPr>
                        <w:r w:rsidRPr="008D287D">
                          <w:rPr>
                            <w:sz w:val="20"/>
                          </w:rPr>
                          <w:t>This section will not be scored.</w:t>
                        </w:r>
                      </w:p>
                    </w:tc>
                  </w:tr>
                  <w:tr w:rsidR="00010021" w:rsidRPr="00F1307E" w14:paraId="2D6CC2DC" w14:textId="77777777" w:rsidTr="0081549F">
                    <w:trPr>
                      <w:trHeight w:val="407"/>
                    </w:trPr>
                    <w:tc>
                      <w:tcPr>
                        <w:tcW w:w="1296" w:type="dxa"/>
                        <w:shd w:val="clear" w:color="auto" w:fill="F2F2F2"/>
                        <w:vAlign w:val="center"/>
                      </w:tcPr>
                      <w:p w14:paraId="06785370" w14:textId="77777777" w:rsidR="00010021" w:rsidRPr="00764BFC" w:rsidRDefault="00010021" w:rsidP="00010021">
                        <w:pPr>
                          <w:spacing w:before="40" w:after="40"/>
                          <w:jc w:val="center"/>
                          <w:rPr>
                            <w:rFonts w:ascii="Arial" w:hAnsi="Arial" w:cs="Arial"/>
                            <w:b/>
                          </w:rPr>
                        </w:pPr>
                        <w:r>
                          <w:rPr>
                            <w:rFonts w:ascii="Arial" w:hAnsi="Arial" w:cs="Arial"/>
                            <w:b/>
                          </w:rPr>
                          <w:t xml:space="preserve">Part </w:t>
                        </w:r>
                        <w:r w:rsidR="00D17813">
                          <w:rPr>
                            <w:rFonts w:ascii="Arial" w:hAnsi="Arial" w:cs="Arial"/>
                            <w:b/>
                          </w:rPr>
                          <w:t>18</w:t>
                        </w:r>
                      </w:p>
                    </w:tc>
                    <w:tc>
                      <w:tcPr>
                        <w:tcW w:w="9005" w:type="dxa"/>
                        <w:gridSpan w:val="4"/>
                        <w:shd w:val="clear" w:color="auto" w:fill="F2F2F2"/>
                        <w:vAlign w:val="center"/>
                      </w:tcPr>
                      <w:p w14:paraId="5125AD0E" w14:textId="77777777" w:rsidR="00010021" w:rsidRPr="000E703E" w:rsidRDefault="00010021" w:rsidP="00010021">
                        <w:pPr>
                          <w:pStyle w:val="DfESBullets"/>
                          <w:numPr>
                            <w:ilvl w:val="0"/>
                            <w:numId w:val="0"/>
                          </w:numPr>
                          <w:spacing w:before="40" w:after="40"/>
                          <w:rPr>
                            <w:sz w:val="20"/>
                          </w:rPr>
                        </w:pPr>
                        <w:r w:rsidRPr="008D287D">
                          <w:rPr>
                            <w:sz w:val="20"/>
                          </w:rPr>
                          <w:t>Proposal Requirements</w:t>
                        </w:r>
                      </w:p>
                    </w:tc>
                  </w:tr>
                  <w:tr w:rsidR="00010021" w:rsidRPr="00F1307E" w14:paraId="67F2945E" w14:textId="77777777" w:rsidTr="0081549F">
                    <w:trPr>
                      <w:trHeight w:val="407"/>
                    </w:trPr>
                    <w:tc>
                      <w:tcPr>
                        <w:tcW w:w="1296" w:type="dxa"/>
                        <w:shd w:val="clear" w:color="auto" w:fill="F2F2F2"/>
                        <w:vAlign w:val="center"/>
                      </w:tcPr>
                      <w:p w14:paraId="238A90FD" w14:textId="7377BD5C" w:rsidR="00010021" w:rsidRPr="00764BFC" w:rsidRDefault="00D17813" w:rsidP="00010021">
                        <w:pPr>
                          <w:spacing w:before="40" w:after="40"/>
                          <w:jc w:val="center"/>
                          <w:rPr>
                            <w:rFonts w:ascii="Arial" w:hAnsi="Arial" w:cs="Arial"/>
                            <w:b/>
                          </w:rPr>
                        </w:pPr>
                        <w:r>
                          <w:rPr>
                            <w:rFonts w:ascii="Arial" w:hAnsi="Arial" w:cs="Arial"/>
                            <w:b/>
                          </w:rPr>
                          <w:t>18</w:t>
                        </w:r>
                        <w:r w:rsidR="00010021">
                          <w:rPr>
                            <w:rFonts w:ascii="Arial" w:hAnsi="Arial" w:cs="Arial"/>
                            <w:b/>
                          </w:rPr>
                          <w:t>.</w:t>
                        </w:r>
                        <w:r w:rsidR="004532F8">
                          <w:rPr>
                            <w:rFonts w:ascii="Arial" w:hAnsi="Arial" w:cs="Arial"/>
                            <w:b/>
                          </w:rPr>
                          <w:t>1</w:t>
                        </w:r>
                      </w:p>
                    </w:tc>
                    <w:tc>
                      <w:tcPr>
                        <w:tcW w:w="2532" w:type="dxa"/>
                        <w:shd w:val="clear" w:color="auto" w:fill="F2F2F2"/>
                        <w:vAlign w:val="center"/>
                      </w:tcPr>
                      <w:p w14:paraId="15E8F1CF" w14:textId="77777777" w:rsidR="00010021" w:rsidRPr="00764BFC" w:rsidRDefault="00010021" w:rsidP="00010021">
                        <w:pPr>
                          <w:pStyle w:val="DfESBullets"/>
                          <w:numPr>
                            <w:ilvl w:val="0"/>
                            <w:numId w:val="0"/>
                          </w:numPr>
                          <w:spacing w:before="40" w:after="40"/>
                          <w:rPr>
                            <w:sz w:val="20"/>
                          </w:rPr>
                        </w:pPr>
                        <w:r>
                          <w:rPr>
                            <w:sz w:val="20"/>
                          </w:rPr>
                          <w:t>Locality of treatment centre</w:t>
                        </w:r>
                      </w:p>
                    </w:tc>
                    <w:tc>
                      <w:tcPr>
                        <w:tcW w:w="2170" w:type="dxa"/>
                        <w:shd w:val="clear" w:color="auto" w:fill="F2F2F2"/>
                        <w:vAlign w:val="center"/>
                      </w:tcPr>
                      <w:p w14:paraId="24915902" w14:textId="77777777" w:rsidR="00010021" w:rsidRPr="000E703E" w:rsidRDefault="00010021" w:rsidP="00010021">
                        <w:pPr>
                          <w:pStyle w:val="DfESBullets"/>
                          <w:numPr>
                            <w:ilvl w:val="0"/>
                            <w:numId w:val="0"/>
                          </w:numPr>
                          <w:spacing w:before="40" w:after="40"/>
                          <w:jc w:val="center"/>
                          <w:rPr>
                            <w:rFonts w:cs="Arial"/>
                            <w:szCs w:val="22"/>
                          </w:rPr>
                        </w:pPr>
                        <w:r>
                          <w:rPr>
                            <w:rFonts w:cs="Arial"/>
                            <w:szCs w:val="22"/>
                          </w:rPr>
                          <w:t>Pass/Fail</w:t>
                        </w:r>
                      </w:p>
                    </w:tc>
                    <w:tc>
                      <w:tcPr>
                        <w:tcW w:w="1418" w:type="dxa"/>
                        <w:shd w:val="clear" w:color="auto" w:fill="F2F2F2"/>
                        <w:vAlign w:val="center"/>
                      </w:tcPr>
                      <w:p w14:paraId="77106E26" w14:textId="77777777" w:rsidR="00010021" w:rsidRPr="006229C5" w:rsidRDefault="00010021" w:rsidP="00010021">
                        <w:pPr>
                          <w:pStyle w:val="DfESBullets"/>
                          <w:numPr>
                            <w:ilvl w:val="0"/>
                            <w:numId w:val="0"/>
                          </w:numPr>
                          <w:spacing w:before="40" w:after="40"/>
                          <w:jc w:val="center"/>
                          <w:rPr>
                            <w:sz w:val="20"/>
                          </w:rPr>
                        </w:pPr>
                        <w:r>
                          <w:rPr>
                            <w:sz w:val="20"/>
                          </w:rPr>
                          <w:t>n/a</w:t>
                        </w:r>
                      </w:p>
                    </w:tc>
                    <w:tc>
                      <w:tcPr>
                        <w:tcW w:w="2885" w:type="dxa"/>
                        <w:shd w:val="clear" w:color="auto" w:fill="F2F2F2"/>
                        <w:vAlign w:val="center"/>
                      </w:tcPr>
                      <w:p w14:paraId="4C5EB27F" w14:textId="77777777" w:rsidR="00010021" w:rsidRPr="000E703E" w:rsidRDefault="00010021" w:rsidP="00010021">
                        <w:pPr>
                          <w:pStyle w:val="DfESBullets"/>
                          <w:numPr>
                            <w:ilvl w:val="0"/>
                            <w:numId w:val="0"/>
                          </w:numPr>
                          <w:spacing w:before="40" w:after="40"/>
                          <w:rPr>
                            <w:rFonts w:cs="Arial"/>
                            <w:b/>
                            <w:sz w:val="18"/>
                            <w:szCs w:val="18"/>
                          </w:rPr>
                        </w:pPr>
                        <w:r>
                          <w:rPr>
                            <w:sz w:val="20"/>
                          </w:rPr>
                          <w:t>Locality of treatment centre to be within 50 miles of the Derbyshire boarder.</w:t>
                        </w:r>
                      </w:p>
                    </w:tc>
                  </w:tr>
                  <w:tr w:rsidR="00010021" w:rsidRPr="00F1307E" w14:paraId="2E33E4F6" w14:textId="77777777" w:rsidTr="0081549F">
                    <w:trPr>
                      <w:trHeight w:val="407"/>
                    </w:trPr>
                    <w:tc>
                      <w:tcPr>
                        <w:tcW w:w="1296" w:type="dxa"/>
                        <w:shd w:val="clear" w:color="auto" w:fill="F2F2F2"/>
                        <w:vAlign w:val="center"/>
                      </w:tcPr>
                      <w:p w14:paraId="6032B902" w14:textId="7C7C6152" w:rsidR="00010021" w:rsidRPr="00764BFC" w:rsidRDefault="00D17813" w:rsidP="00010021">
                        <w:pPr>
                          <w:spacing w:before="40" w:after="40"/>
                          <w:jc w:val="center"/>
                          <w:rPr>
                            <w:rFonts w:ascii="Arial" w:hAnsi="Arial" w:cs="Arial"/>
                            <w:b/>
                          </w:rPr>
                        </w:pPr>
                        <w:r>
                          <w:rPr>
                            <w:rFonts w:ascii="Arial" w:hAnsi="Arial" w:cs="Arial"/>
                            <w:b/>
                          </w:rPr>
                          <w:t>18</w:t>
                        </w:r>
                        <w:r w:rsidR="00010021">
                          <w:rPr>
                            <w:rFonts w:ascii="Arial" w:hAnsi="Arial" w:cs="Arial"/>
                            <w:b/>
                          </w:rPr>
                          <w:t>.</w:t>
                        </w:r>
                        <w:r w:rsidR="004532F8">
                          <w:rPr>
                            <w:rFonts w:ascii="Arial" w:hAnsi="Arial" w:cs="Arial"/>
                            <w:b/>
                          </w:rPr>
                          <w:t>2</w:t>
                        </w:r>
                      </w:p>
                    </w:tc>
                    <w:tc>
                      <w:tcPr>
                        <w:tcW w:w="2532" w:type="dxa"/>
                        <w:shd w:val="clear" w:color="auto" w:fill="F2F2F2"/>
                        <w:vAlign w:val="center"/>
                      </w:tcPr>
                      <w:p w14:paraId="14F059EC" w14:textId="77777777" w:rsidR="00010021" w:rsidRPr="00764BFC" w:rsidRDefault="00010021" w:rsidP="00010021">
                        <w:pPr>
                          <w:pStyle w:val="DfESBullets"/>
                          <w:numPr>
                            <w:ilvl w:val="0"/>
                            <w:numId w:val="0"/>
                          </w:numPr>
                          <w:spacing w:before="40" w:after="40"/>
                          <w:rPr>
                            <w:sz w:val="20"/>
                          </w:rPr>
                        </w:pPr>
                        <w:r>
                          <w:rPr>
                            <w:sz w:val="20"/>
                          </w:rPr>
                          <w:t>Overview of Service Environment</w:t>
                        </w:r>
                      </w:p>
                    </w:tc>
                    <w:tc>
                      <w:tcPr>
                        <w:tcW w:w="2170" w:type="dxa"/>
                        <w:shd w:val="clear" w:color="auto" w:fill="F2F2F2"/>
                        <w:vAlign w:val="center"/>
                      </w:tcPr>
                      <w:p w14:paraId="63B65E31" w14:textId="77777777" w:rsidR="00010021" w:rsidRPr="000E703E" w:rsidRDefault="00010021" w:rsidP="00010021">
                        <w:pPr>
                          <w:pStyle w:val="DfESBullets"/>
                          <w:numPr>
                            <w:ilvl w:val="0"/>
                            <w:numId w:val="0"/>
                          </w:numPr>
                          <w:spacing w:before="40" w:after="40"/>
                          <w:jc w:val="center"/>
                          <w:rPr>
                            <w:rFonts w:cs="Arial"/>
                            <w:szCs w:val="22"/>
                          </w:rPr>
                        </w:pPr>
                        <w:r>
                          <w:rPr>
                            <w:rFonts w:cs="Arial"/>
                            <w:szCs w:val="22"/>
                          </w:rPr>
                          <w:t>0/1/2/3/4/5</w:t>
                        </w:r>
                      </w:p>
                    </w:tc>
                    <w:tc>
                      <w:tcPr>
                        <w:tcW w:w="1418" w:type="dxa"/>
                        <w:shd w:val="clear" w:color="auto" w:fill="F2F2F2"/>
                        <w:vAlign w:val="center"/>
                      </w:tcPr>
                      <w:p w14:paraId="66486520" w14:textId="77777777" w:rsidR="00010021" w:rsidRPr="006229C5" w:rsidRDefault="00010021" w:rsidP="00010021">
                        <w:pPr>
                          <w:pStyle w:val="DfESBullets"/>
                          <w:numPr>
                            <w:ilvl w:val="0"/>
                            <w:numId w:val="0"/>
                          </w:numPr>
                          <w:spacing w:before="40" w:after="40"/>
                          <w:jc w:val="center"/>
                          <w:rPr>
                            <w:sz w:val="20"/>
                          </w:rPr>
                        </w:pPr>
                        <w:r>
                          <w:rPr>
                            <w:sz w:val="20"/>
                          </w:rPr>
                          <w:t>15%</w:t>
                        </w:r>
                      </w:p>
                    </w:tc>
                    <w:tc>
                      <w:tcPr>
                        <w:tcW w:w="2885" w:type="dxa"/>
                        <w:shd w:val="clear" w:color="auto" w:fill="F2F2F2"/>
                        <w:vAlign w:val="center"/>
                      </w:tcPr>
                      <w:p w14:paraId="025C68FA" w14:textId="77777777" w:rsidR="00010021" w:rsidRPr="009F026B" w:rsidRDefault="00010021" w:rsidP="00010021">
                        <w:pPr>
                          <w:pStyle w:val="DfESBullets"/>
                          <w:numPr>
                            <w:ilvl w:val="0"/>
                            <w:numId w:val="0"/>
                          </w:numPr>
                          <w:spacing w:before="40" w:after="40"/>
                          <w:rPr>
                            <w:rFonts w:cs="Arial"/>
                            <w:sz w:val="20"/>
                          </w:rPr>
                        </w:pPr>
                        <w:r w:rsidRPr="009F026B">
                          <w:rPr>
                            <w:rFonts w:cs="Arial"/>
                            <w:sz w:val="20"/>
                          </w:rPr>
                          <w:t xml:space="preserve">Brief overview facilities, accommodation, type of setting and location etc.  </w:t>
                        </w:r>
                      </w:p>
                    </w:tc>
                  </w:tr>
                  <w:tr w:rsidR="00010021" w:rsidRPr="00C0677A" w14:paraId="33B41C88" w14:textId="77777777" w:rsidTr="0081549F">
                    <w:trPr>
                      <w:trHeight w:val="407"/>
                    </w:trPr>
                    <w:tc>
                      <w:tcPr>
                        <w:tcW w:w="1296" w:type="dxa"/>
                        <w:shd w:val="clear" w:color="auto" w:fill="F2F2F2"/>
                        <w:vAlign w:val="center"/>
                      </w:tcPr>
                      <w:p w14:paraId="17E3764E" w14:textId="26019EA3" w:rsidR="00010021" w:rsidRPr="00764BFC" w:rsidRDefault="00D17813" w:rsidP="00010021">
                        <w:pPr>
                          <w:spacing w:before="40" w:after="40"/>
                          <w:jc w:val="center"/>
                          <w:rPr>
                            <w:rFonts w:ascii="Arial" w:hAnsi="Arial" w:cs="Arial"/>
                            <w:b/>
                          </w:rPr>
                        </w:pPr>
                        <w:r>
                          <w:rPr>
                            <w:rFonts w:ascii="Arial" w:hAnsi="Arial" w:cs="Arial"/>
                            <w:b/>
                          </w:rPr>
                          <w:t>18</w:t>
                        </w:r>
                        <w:r w:rsidR="00010021">
                          <w:rPr>
                            <w:rFonts w:ascii="Arial" w:hAnsi="Arial" w:cs="Arial"/>
                            <w:b/>
                          </w:rPr>
                          <w:t>.</w:t>
                        </w:r>
                        <w:r w:rsidR="004532F8">
                          <w:rPr>
                            <w:rFonts w:ascii="Arial" w:hAnsi="Arial" w:cs="Arial"/>
                            <w:b/>
                          </w:rPr>
                          <w:t>3</w:t>
                        </w:r>
                      </w:p>
                    </w:tc>
                    <w:tc>
                      <w:tcPr>
                        <w:tcW w:w="2532" w:type="dxa"/>
                        <w:shd w:val="clear" w:color="auto" w:fill="F2F2F2"/>
                        <w:vAlign w:val="center"/>
                      </w:tcPr>
                      <w:p w14:paraId="0C3E5D04" w14:textId="77777777" w:rsidR="00010021" w:rsidRPr="00764BFC" w:rsidRDefault="00010021" w:rsidP="00010021">
                        <w:pPr>
                          <w:pStyle w:val="DfESBullets"/>
                          <w:numPr>
                            <w:ilvl w:val="0"/>
                            <w:numId w:val="0"/>
                          </w:numPr>
                          <w:spacing w:before="40" w:after="40"/>
                          <w:rPr>
                            <w:sz w:val="20"/>
                          </w:rPr>
                        </w:pPr>
                        <w:r>
                          <w:rPr>
                            <w:sz w:val="20"/>
                          </w:rPr>
                          <w:t>Overview of inpatient treatment programme</w:t>
                        </w:r>
                      </w:p>
                    </w:tc>
                    <w:tc>
                      <w:tcPr>
                        <w:tcW w:w="2170" w:type="dxa"/>
                        <w:shd w:val="clear" w:color="auto" w:fill="F2F2F2"/>
                        <w:vAlign w:val="center"/>
                      </w:tcPr>
                      <w:p w14:paraId="4F830B4A" w14:textId="77777777" w:rsidR="00010021" w:rsidRPr="000E703E" w:rsidRDefault="00010021" w:rsidP="00010021">
                        <w:pPr>
                          <w:pStyle w:val="DfESBullets"/>
                          <w:numPr>
                            <w:ilvl w:val="0"/>
                            <w:numId w:val="0"/>
                          </w:numPr>
                          <w:spacing w:before="40" w:after="40"/>
                          <w:jc w:val="center"/>
                          <w:rPr>
                            <w:rFonts w:cs="Arial"/>
                            <w:szCs w:val="22"/>
                          </w:rPr>
                        </w:pPr>
                        <w:r>
                          <w:rPr>
                            <w:rFonts w:cs="Arial"/>
                            <w:szCs w:val="22"/>
                          </w:rPr>
                          <w:t>0/1/2/3/4/5</w:t>
                        </w:r>
                      </w:p>
                    </w:tc>
                    <w:tc>
                      <w:tcPr>
                        <w:tcW w:w="1418" w:type="dxa"/>
                        <w:shd w:val="clear" w:color="auto" w:fill="F2F2F2"/>
                        <w:vAlign w:val="center"/>
                      </w:tcPr>
                      <w:p w14:paraId="7154EF7F" w14:textId="77777777" w:rsidR="00010021" w:rsidRPr="006229C5" w:rsidRDefault="00010021" w:rsidP="00010021">
                        <w:pPr>
                          <w:pStyle w:val="DfESBullets"/>
                          <w:numPr>
                            <w:ilvl w:val="0"/>
                            <w:numId w:val="0"/>
                          </w:numPr>
                          <w:spacing w:before="40" w:after="40"/>
                          <w:jc w:val="center"/>
                          <w:rPr>
                            <w:sz w:val="20"/>
                          </w:rPr>
                        </w:pPr>
                        <w:r>
                          <w:rPr>
                            <w:sz w:val="20"/>
                          </w:rPr>
                          <w:t>30%</w:t>
                        </w:r>
                      </w:p>
                    </w:tc>
                    <w:tc>
                      <w:tcPr>
                        <w:tcW w:w="2885" w:type="dxa"/>
                        <w:shd w:val="clear" w:color="auto" w:fill="F2F2F2"/>
                        <w:vAlign w:val="center"/>
                      </w:tcPr>
                      <w:p w14:paraId="6274BE44" w14:textId="77777777" w:rsidR="00010021" w:rsidRPr="000E703E" w:rsidRDefault="00010021" w:rsidP="00010021">
                        <w:pPr>
                          <w:pStyle w:val="DfESBullets"/>
                          <w:numPr>
                            <w:ilvl w:val="0"/>
                            <w:numId w:val="0"/>
                          </w:numPr>
                          <w:spacing w:before="40" w:after="40"/>
                          <w:rPr>
                            <w:sz w:val="20"/>
                          </w:rPr>
                        </w:pPr>
                        <w:r>
                          <w:rPr>
                            <w:sz w:val="20"/>
                          </w:rPr>
                          <w:t xml:space="preserve">Brief overview of the treatment programme provided. </w:t>
                        </w:r>
                      </w:p>
                    </w:tc>
                  </w:tr>
                  <w:tr w:rsidR="00010021" w:rsidRPr="00C0677A" w14:paraId="4F08AE88" w14:textId="77777777" w:rsidTr="0081549F">
                    <w:trPr>
                      <w:trHeight w:val="407"/>
                    </w:trPr>
                    <w:tc>
                      <w:tcPr>
                        <w:tcW w:w="1296" w:type="dxa"/>
                        <w:shd w:val="clear" w:color="auto" w:fill="F2F2F2"/>
                        <w:vAlign w:val="center"/>
                      </w:tcPr>
                      <w:p w14:paraId="1FB7617A" w14:textId="6A316DB7" w:rsidR="00010021" w:rsidRPr="00764BFC" w:rsidRDefault="00D17813" w:rsidP="00010021">
                        <w:pPr>
                          <w:spacing w:before="40" w:after="40"/>
                          <w:jc w:val="center"/>
                          <w:rPr>
                            <w:rFonts w:ascii="Arial" w:hAnsi="Arial" w:cs="Arial"/>
                            <w:b/>
                          </w:rPr>
                        </w:pPr>
                        <w:r>
                          <w:rPr>
                            <w:rFonts w:ascii="Arial" w:hAnsi="Arial" w:cs="Arial"/>
                            <w:b/>
                          </w:rPr>
                          <w:t>18</w:t>
                        </w:r>
                        <w:r w:rsidR="00010021">
                          <w:rPr>
                            <w:rFonts w:ascii="Arial" w:hAnsi="Arial" w:cs="Arial"/>
                            <w:b/>
                          </w:rPr>
                          <w:t>.</w:t>
                        </w:r>
                        <w:r w:rsidR="004532F8">
                          <w:rPr>
                            <w:rFonts w:ascii="Arial" w:hAnsi="Arial" w:cs="Arial"/>
                            <w:b/>
                          </w:rPr>
                          <w:t>4</w:t>
                        </w:r>
                      </w:p>
                    </w:tc>
                    <w:tc>
                      <w:tcPr>
                        <w:tcW w:w="2532" w:type="dxa"/>
                        <w:shd w:val="clear" w:color="auto" w:fill="F2F2F2"/>
                        <w:vAlign w:val="center"/>
                      </w:tcPr>
                      <w:p w14:paraId="59235784" w14:textId="77777777" w:rsidR="00010021" w:rsidRPr="00764BFC" w:rsidRDefault="00010021" w:rsidP="00010021">
                        <w:pPr>
                          <w:pStyle w:val="DfESBullets"/>
                          <w:numPr>
                            <w:ilvl w:val="0"/>
                            <w:numId w:val="0"/>
                          </w:numPr>
                          <w:spacing w:before="40" w:after="40"/>
                          <w:rPr>
                            <w:sz w:val="20"/>
                          </w:rPr>
                        </w:pPr>
                        <w:r>
                          <w:rPr>
                            <w:sz w:val="20"/>
                          </w:rPr>
                          <w:t>Clinical governance structure and quality</w:t>
                        </w:r>
                      </w:p>
                    </w:tc>
                    <w:tc>
                      <w:tcPr>
                        <w:tcW w:w="2170" w:type="dxa"/>
                        <w:shd w:val="clear" w:color="auto" w:fill="F2F2F2"/>
                        <w:vAlign w:val="center"/>
                      </w:tcPr>
                      <w:p w14:paraId="3BE146C2" w14:textId="77777777" w:rsidR="00010021" w:rsidRPr="000E703E" w:rsidRDefault="00010021" w:rsidP="00010021">
                        <w:pPr>
                          <w:pStyle w:val="DfESBullets"/>
                          <w:numPr>
                            <w:ilvl w:val="0"/>
                            <w:numId w:val="0"/>
                          </w:numPr>
                          <w:spacing w:before="40" w:after="40"/>
                          <w:jc w:val="center"/>
                          <w:rPr>
                            <w:rFonts w:cs="Arial"/>
                            <w:szCs w:val="22"/>
                          </w:rPr>
                        </w:pPr>
                        <w:r>
                          <w:rPr>
                            <w:rFonts w:cs="Arial"/>
                            <w:szCs w:val="22"/>
                          </w:rPr>
                          <w:t>0/1/2/3/4/5</w:t>
                        </w:r>
                      </w:p>
                    </w:tc>
                    <w:tc>
                      <w:tcPr>
                        <w:tcW w:w="1418" w:type="dxa"/>
                        <w:shd w:val="clear" w:color="auto" w:fill="F2F2F2"/>
                        <w:vAlign w:val="center"/>
                      </w:tcPr>
                      <w:p w14:paraId="4C645838" w14:textId="77777777" w:rsidR="00010021" w:rsidRPr="006229C5" w:rsidRDefault="00010021" w:rsidP="00010021">
                        <w:pPr>
                          <w:pStyle w:val="DfESBullets"/>
                          <w:numPr>
                            <w:ilvl w:val="0"/>
                            <w:numId w:val="0"/>
                          </w:numPr>
                          <w:spacing w:before="40" w:after="40"/>
                          <w:jc w:val="center"/>
                          <w:rPr>
                            <w:sz w:val="20"/>
                          </w:rPr>
                        </w:pPr>
                        <w:r>
                          <w:rPr>
                            <w:sz w:val="20"/>
                          </w:rPr>
                          <w:t>20%</w:t>
                        </w:r>
                      </w:p>
                    </w:tc>
                    <w:tc>
                      <w:tcPr>
                        <w:tcW w:w="2885" w:type="dxa"/>
                        <w:shd w:val="clear" w:color="auto" w:fill="F2F2F2"/>
                        <w:vAlign w:val="center"/>
                      </w:tcPr>
                      <w:p w14:paraId="40992AB8" w14:textId="77777777" w:rsidR="00010021" w:rsidRPr="000E703E" w:rsidRDefault="00010021" w:rsidP="00010021">
                        <w:pPr>
                          <w:pStyle w:val="DfESBullets"/>
                          <w:numPr>
                            <w:ilvl w:val="0"/>
                            <w:numId w:val="0"/>
                          </w:numPr>
                          <w:spacing w:before="40" w:after="40"/>
                          <w:rPr>
                            <w:sz w:val="20"/>
                          </w:rPr>
                        </w:pPr>
                        <w:r>
                          <w:rPr>
                            <w:sz w:val="20"/>
                          </w:rPr>
                          <w:t xml:space="preserve">Describe the clinical governance structures and how the organisation ensures continuity of delivering a </w:t>
                        </w:r>
                        <w:proofErr w:type="gramStart"/>
                        <w:r>
                          <w:rPr>
                            <w:sz w:val="20"/>
                          </w:rPr>
                          <w:t>high quality</w:t>
                        </w:r>
                        <w:proofErr w:type="gramEnd"/>
                        <w:r>
                          <w:rPr>
                            <w:sz w:val="20"/>
                          </w:rPr>
                          <w:t xml:space="preserve"> service. </w:t>
                        </w:r>
                      </w:p>
                    </w:tc>
                  </w:tr>
                  <w:tr w:rsidR="00010021" w:rsidRPr="00C0677A" w14:paraId="305BC707" w14:textId="77777777" w:rsidTr="0081549F">
                    <w:trPr>
                      <w:trHeight w:val="407"/>
                    </w:trPr>
                    <w:tc>
                      <w:tcPr>
                        <w:tcW w:w="1296" w:type="dxa"/>
                        <w:shd w:val="clear" w:color="auto" w:fill="F2F2F2"/>
                        <w:vAlign w:val="center"/>
                      </w:tcPr>
                      <w:p w14:paraId="1B1C8182" w14:textId="25E46D43" w:rsidR="00010021" w:rsidRDefault="00D17813" w:rsidP="00010021">
                        <w:pPr>
                          <w:spacing w:before="40" w:after="40"/>
                          <w:jc w:val="center"/>
                          <w:rPr>
                            <w:rFonts w:ascii="Arial" w:hAnsi="Arial" w:cs="Arial"/>
                            <w:b/>
                          </w:rPr>
                        </w:pPr>
                        <w:r>
                          <w:rPr>
                            <w:rFonts w:ascii="Arial" w:hAnsi="Arial" w:cs="Arial"/>
                            <w:b/>
                          </w:rPr>
                          <w:t>18</w:t>
                        </w:r>
                        <w:r w:rsidR="00010021">
                          <w:rPr>
                            <w:rFonts w:ascii="Arial" w:hAnsi="Arial" w:cs="Arial"/>
                            <w:b/>
                          </w:rPr>
                          <w:t>.</w:t>
                        </w:r>
                        <w:r w:rsidR="004532F8">
                          <w:rPr>
                            <w:rFonts w:ascii="Arial" w:hAnsi="Arial" w:cs="Arial"/>
                            <w:b/>
                          </w:rPr>
                          <w:t>5</w:t>
                        </w:r>
                      </w:p>
                    </w:tc>
                    <w:tc>
                      <w:tcPr>
                        <w:tcW w:w="2532" w:type="dxa"/>
                        <w:shd w:val="clear" w:color="auto" w:fill="F2F2F2"/>
                        <w:vAlign w:val="center"/>
                      </w:tcPr>
                      <w:p w14:paraId="2FA1137F" w14:textId="77777777" w:rsidR="00010021" w:rsidRPr="00764BFC" w:rsidRDefault="00010021" w:rsidP="00010021">
                        <w:pPr>
                          <w:pStyle w:val="DfESBullets"/>
                          <w:numPr>
                            <w:ilvl w:val="0"/>
                            <w:numId w:val="0"/>
                          </w:numPr>
                          <w:spacing w:before="40" w:after="40"/>
                          <w:rPr>
                            <w:sz w:val="20"/>
                          </w:rPr>
                        </w:pPr>
                        <w:r>
                          <w:rPr>
                            <w:sz w:val="20"/>
                          </w:rPr>
                          <w:t>Staffing Structure</w:t>
                        </w:r>
                      </w:p>
                    </w:tc>
                    <w:tc>
                      <w:tcPr>
                        <w:tcW w:w="2170" w:type="dxa"/>
                        <w:shd w:val="clear" w:color="auto" w:fill="F2F2F2"/>
                        <w:vAlign w:val="center"/>
                      </w:tcPr>
                      <w:p w14:paraId="5175BC9D" w14:textId="77777777" w:rsidR="00010021" w:rsidRPr="00EA0E10" w:rsidRDefault="00010021" w:rsidP="00010021">
                        <w:pPr>
                          <w:pStyle w:val="DfESBullets"/>
                          <w:numPr>
                            <w:ilvl w:val="0"/>
                            <w:numId w:val="0"/>
                          </w:numPr>
                          <w:spacing w:before="40" w:after="40"/>
                          <w:jc w:val="center"/>
                          <w:rPr>
                            <w:rFonts w:cs="Arial"/>
                            <w:szCs w:val="22"/>
                          </w:rPr>
                        </w:pPr>
                        <w:r>
                          <w:rPr>
                            <w:rFonts w:cs="Arial"/>
                            <w:szCs w:val="22"/>
                          </w:rPr>
                          <w:t>0/1/2/3/4/5</w:t>
                        </w:r>
                      </w:p>
                    </w:tc>
                    <w:tc>
                      <w:tcPr>
                        <w:tcW w:w="1418" w:type="dxa"/>
                        <w:shd w:val="clear" w:color="auto" w:fill="F2F2F2"/>
                        <w:vAlign w:val="center"/>
                      </w:tcPr>
                      <w:p w14:paraId="2CD1A5D5" w14:textId="77777777" w:rsidR="00010021" w:rsidRPr="006229C5" w:rsidRDefault="00010021" w:rsidP="00010021">
                        <w:pPr>
                          <w:pStyle w:val="DfESBullets"/>
                          <w:numPr>
                            <w:ilvl w:val="0"/>
                            <w:numId w:val="0"/>
                          </w:numPr>
                          <w:spacing w:before="40" w:after="40"/>
                          <w:jc w:val="center"/>
                          <w:rPr>
                            <w:sz w:val="20"/>
                          </w:rPr>
                        </w:pPr>
                        <w:r>
                          <w:rPr>
                            <w:sz w:val="20"/>
                          </w:rPr>
                          <w:t>20%</w:t>
                        </w:r>
                      </w:p>
                    </w:tc>
                    <w:tc>
                      <w:tcPr>
                        <w:tcW w:w="2885" w:type="dxa"/>
                        <w:shd w:val="clear" w:color="auto" w:fill="F2F2F2"/>
                        <w:vAlign w:val="center"/>
                      </w:tcPr>
                      <w:p w14:paraId="01D3AB35" w14:textId="77777777" w:rsidR="00010021" w:rsidRPr="000E703E" w:rsidRDefault="00010021" w:rsidP="00010021">
                        <w:pPr>
                          <w:pStyle w:val="DfESBullets"/>
                          <w:numPr>
                            <w:ilvl w:val="0"/>
                            <w:numId w:val="0"/>
                          </w:numPr>
                          <w:spacing w:before="40" w:after="40"/>
                          <w:rPr>
                            <w:sz w:val="20"/>
                          </w:rPr>
                        </w:pPr>
                        <w:r>
                          <w:rPr>
                            <w:sz w:val="20"/>
                          </w:rPr>
                          <w:t>Explain how your organisation ensures the service is sufficiently staffed with appropriate levels of qualified, medical, well trained and supported workforce.</w:t>
                        </w:r>
                      </w:p>
                    </w:tc>
                  </w:tr>
                  <w:tr w:rsidR="00010021" w:rsidRPr="00C0677A" w14:paraId="426B6296" w14:textId="77777777" w:rsidTr="0081549F">
                    <w:trPr>
                      <w:trHeight w:val="407"/>
                    </w:trPr>
                    <w:tc>
                      <w:tcPr>
                        <w:tcW w:w="1296" w:type="dxa"/>
                        <w:shd w:val="clear" w:color="auto" w:fill="F2F2F2"/>
                        <w:vAlign w:val="center"/>
                      </w:tcPr>
                      <w:p w14:paraId="4BEF28EB" w14:textId="0E57532C" w:rsidR="00010021" w:rsidRDefault="00D17813" w:rsidP="00010021">
                        <w:pPr>
                          <w:spacing w:before="40" w:after="40"/>
                          <w:jc w:val="center"/>
                          <w:rPr>
                            <w:rFonts w:ascii="Arial" w:hAnsi="Arial" w:cs="Arial"/>
                            <w:b/>
                          </w:rPr>
                        </w:pPr>
                        <w:r>
                          <w:rPr>
                            <w:rFonts w:ascii="Arial" w:hAnsi="Arial" w:cs="Arial"/>
                            <w:b/>
                          </w:rPr>
                          <w:t>18</w:t>
                        </w:r>
                        <w:r w:rsidR="00010021">
                          <w:rPr>
                            <w:rFonts w:ascii="Arial" w:hAnsi="Arial" w:cs="Arial"/>
                            <w:b/>
                          </w:rPr>
                          <w:t>.</w:t>
                        </w:r>
                        <w:r w:rsidR="004532F8">
                          <w:rPr>
                            <w:rFonts w:ascii="Arial" w:hAnsi="Arial" w:cs="Arial"/>
                            <w:b/>
                          </w:rPr>
                          <w:t>6</w:t>
                        </w:r>
                      </w:p>
                    </w:tc>
                    <w:tc>
                      <w:tcPr>
                        <w:tcW w:w="2532" w:type="dxa"/>
                        <w:shd w:val="clear" w:color="auto" w:fill="F2F2F2"/>
                        <w:vAlign w:val="center"/>
                      </w:tcPr>
                      <w:p w14:paraId="310193E4" w14:textId="77777777" w:rsidR="00010021" w:rsidRPr="00764BFC" w:rsidRDefault="00010021" w:rsidP="00010021">
                        <w:pPr>
                          <w:pStyle w:val="DfESBullets"/>
                          <w:numPr>
                            <w:ilvl w:val="0"/>
                            <w:numId w:val="0"/>
                          </w:numPr>
                          <w:spacing w:before="40" w:after="40"/>
                          <w:rPr>
                            <w:sz w:val="20"/>
                          </w:rPr>
                        </w:pPr>
                        <w:r>
                          <w:rPr>
                            <w:sz w:val="20"/>
                          </w:rPr>
                          <w:t>Continuity of care</w:t>
                        </w:r>
                      </w:p>
                    </w:tc>
                    <w:tc>
                      <w:tcPr>
                        <w:tcW w:w="2170" w:type="dxa"/>
                        <w:shd w:val="clear" w:color="auto" w:fill="F2F2F2"/>
                        <w:vAlign w:val="center"/>
                      </w:tcPr>
                      <w:p w14:paraId="24936779" w14:textId="77777777" w:rsidR="00010021" w:rsidRPr="00EA0E10" w:rsidRDefault="00010021" w:rsidP="00010021">
                        <w:pPr>
                          <w:pStyle w:val="DfESBullets"/>
                          <w:numPr>
                            <w:ilvl w:val="0"/>
                            <w:numId w:val="0"/>
                          </w:numPr>
                          <w:spacing w:before="40" w:after="40"/>
                          <w:jc w:val="center"/>
                          <w:rPr>
                            <w:rFonts w:cs="Arial"/>
                            <w:szCs w:val="22"/>
                          </w:rPr>
                        </w:pPr>
                        <w:r>
                          <w:rPr>
                            <w:rFonts w:cs="Arial"/>
                            <w:szCs w:val="22"/>
                          </w:rPr>
                          <w:t>0/1/2/3/4/5</w:t>
                        </w:r>
                      </w:p>
                    </w:tc>
                    <w:tc>
                      <w:tcPr>
                        <w:tcW w:w="1418" w:type="dxa"/>
                        <w:shd w:val="clear" w:color="auto" w:fill="F2F2F2"/>
                        <w:vAlign w:val="center"/>
                      </w:tcPr>
                      <w:p w14:paraId="45F55809" w14:textId="77777777" w:rsidR="00010021" w:rsidRPr="006229C5" w:rsidRDefault="00010021" w:rsidP="00010021">
                        <w:pPr>
                          <w:pStyle w:val="DfESBullets"/>
                          <w:numPr>
                            <w:ilvl w:val="0"/>
                            <w:numId w:val="0"/>
                          </w:numPr>
                          <w:spacing w:before="40" w:after="40"/>
                          <w:jc w:val="center"/>
                          <w:rPr>
                            <w:sz w:val="20"/>
                          </w:rPr>
                        </w:pPr>
                        <w:r>
                          <w:rPr>
                            <w:sz w:val="20"/>
                          </w:rPr>
                          <w:t>15%</w:t>
                        </w:r>
                      </w:p>
                    </w:tc>
                    <w:tc>
                      <w:tcPr>
                        <w:tcW w:w="2885" w:type="dxa"/>
                        <w:shd w:val="clear" w:color="auto" w:fill="F2F2F2"/>
                        <w:vAlign w:val="center"/>
                      </w:tcPr>
                      <w:p w14:paraId="703F2B41" w14:textId="77777777" w:rsidR="00010021" w:rsidRPr="000E703E" w:rsidRDefault="00010021" w:rsidP="00010021">
                        <w:pPr>
                          <w:pStyle w:val="DfESBullets"/>
                          <w:numPr>
                            <w:ilvl w:val="0"/>
                            <w:numId w:val="0"/>
                          </w:numPr>
                          <w:spacing w:before="40" w:after="40"/>
                          <w:rPr>
                            <w:sz w:val="20"/>
                          </w:rPr>
                        </w:pPr>
                        <w:r>
                          <w:rPr>
                            <w:sz w:val="20"/>
                          </w:rPr>
                          <w:t>Explain how your organisation ensures clients receive continuity of care at admission and discharge.</w:t>
                        </w:r>
                      </w:p>
                    </w:tc>
                  </w:tr>
                </w:tbl>
                <w:p w14:paraId="2CB1E5A4" w14:textId="77777777" w:rsidR="00010021" w:rsidRDefault="00010021" w:rsidP="0077530A">
                  <w:pPr>
                    <w:spacing w:before="120" w:after="120"/>
                    <w:rPr>
                      <w:rFonts w:ascii="Arial" w:hAnsi="Arial" w:cs="Arial"/>
                      <w:b/>
                      <w:color w:val="000000"/>
                      <w:sz w:val="22"/>
                      <w:szCs w:val="22"/>
                    </w:rPr>
                  </w:pPr>
                </w:p>
                <w:p w14:paraId="3FC3938E" w14:textId="77777777" w:rsidR="00FC6EBD" w:rsidRPr="0077530A" w:rsidRDefault="00FC6EBD" w:rsidP="0077530A">
                  <w:pPr>
                    <w:spacing w:before="120" w:after="120"/>
                    <w:rPr>
                      <w:rFonts w:ascii="Arial" w:hAnsi="Arial" w:cs="Arial"/>
                      <w:b/>
                      <w:color w:val="000000"/>
                      <w:sz w:val="22"/>
                      <w:szCs w:val="22"/>
                    </w:rPr>
                  </w:pPr>
                  <w:r w:rsidRPr="0077530A">
                    <w:rPr>
                      <w:rFonts w:ascii="Arial" w:hAnsi="Arial" w:cs="Arial"/>
                      <w:b/>
                      <w:color w:val="000000"/>
                      <w:sz w:val="22"/>
                      <w:szCs w:val="22"/>
                    </w:rPr>
                    <w:t>Additional Information</w:t>
                  </w:r>
                </w:p>
                <w:p w14:paraId="4D00734B" w14:textId="77777777" w:rsidR="00FC6EBD" w:rsidRPr="0077530A" w:rsidRDefault="00FC6EBD" w:rsidP="0077530A">
                  <w:pPr>
                    <w:spacing w:before="120" w:after="120"/>
                    <w:rPr>
                      <w:rFonts w:ascii="Arial" w:hAnsi="Arial" w:cs="Arial"/>
                      <w:color w:val="000000"/>
                      <w:sz w:val="22"/>
                      <w:szCs w:val="22"/>
                    </w:rPr>
                  </w:pPr>
                  <w:r w:rsidRPr="0077530A">
                    <w:rPr>
                      <w:rFonts w:ascii="Arial" w:hAnsi="Arial" w:cs="Arial"/>
                      <w:color w:val="000000"/>
                      <w:sz w:val="22"/>
                      <w:szCs w:val="22"/>
                    </w:rPr>
                    <w:lastRenderedPageBreak/>
                    <w:t xml:space="preserve">The Council expressly reserves the right to require a Potential Provider to provide additional information supplementing or clarifying any of the information provided in response to the requests set out in this PQQ. The Council may seek independent financial and market advice to validate information declared, or to assist in the evaluation.  </w:t>
                  </w:r>
                </w:p>
                <w:p w14:paraId="2553F3BE" w14:textId="77777777" w:rsidR="00FC6EBD" w:rsidRDefault="00FC6EBD" w:rsidP="0077530A">
                  <w:pPr>
                    <w:spacing w:before="120" w:after="120"/>
                    <w:rPr>
                      <w:rFonts w:ascii="Arial" w:hAnsi="Arial" w:cs="Arial"/>
                      <w:color w:val="000000"/>
                      <w:sz w:val="22"/>
                      <w:szCs w:val="22"/>
                    </w:rPr>
                  </w:pPr>
                  <w:r w:rsidRPr="0077530A">
                    <w:rPr>
                      <w:rFonts w:ascii="Arial" w:hAnsi="Arial" w:cs="Arial"/>
                      <w:color w:val="000000"/>
                      <w:sz w:val="22"/>
                      <w:szCs w:val="22"/>
                    </w:rPr>
                    <w:t>Failure to provide the required information, make a satisfactory response to any question, or supply documentation referred to in responses, within the timescale given, may mean that your organisation will not be considered further.</w:t>
                  </w:r>
                </w:p>
                <w:p w14:paraId="20BA7E4B" w14:textId="77777777" w:rsidR="005D22FE" w:rsidRDefault="005D22FE" w:rsidP="0077530A">
                  <w:pPr>
                    <w:spacing w:before="120" w:after="120"/>
                    <w:rPr>
                      <w:rFonts w:ascii="Arial" w:hAnsi="Arial" w:cs="Arial"/>
                      <w:color w:val="000000"/>
                      <w:sz w:val="22"/>
                      <w:szCs w:val="22"/>
                    </w:rPr>
                  </w:pPr>
                  <w:r>
                    <w:rPr>
                      <w:rFonts w:ascii="Arial" w:hAnsi="Arial" w:cs="Arial"/>
                      <w:color w:val="000000"/>
                      <w:sz w:val="22"/>
                      <w:szCs w:val="22"/>
                    </w:rPr>
                    <w:t xml:space="preserve">Bids will be deemed to be non-compliant where they receive a </w:t>
                  </w:r>
                  <w:proofErr w:type="gramStart"/>
                  <w:r>
                    <w:rPr>
                      <w:rFonts w:ascii="Arial" w:hAnsi="Arial" w:cs="Arial"/>
                      <w:color w:val="000000"/>
                      <w:sz w:val="22"/>
                      <w:szCs w:val="22"/>
                    </w:rPr>
                    <w:t>fail</w:t>
                  </w:r>
                  <w:proofErr w:type="gramEnd"/>
                  <w:r>
                    <w:rPr>
                      <w:rFonts w:ascii="Arial" w:hAnsi="Arial" w:cs="Arial"/>
                      <w:color w:val="000000"/>
                      <w:sz w:val="22"/>
                      <w:szCs w:val="22"/>
                    </w:rPr>
                    <w:t xml:space="preserve"> for any questions and bids will not be assessed further.  </w:t>
                  </w:r>
                </w:p>
                <w:p w14:paraId="2D8BB48D" w14:textId="77777777" w:rsidR="00225164" w:rsidRPr="0077530A" w:rsidRDefault="00225164" w:rsidP="0077530A">
                  <w:pPr>
                    <w:spacing w:before="120" w:after="120"/>
                    <w:rPr>
                      <w:rFonts w:ascii="Tahoma" w:hAnsi="Tahoma" w:cs="Tahoma"/>
                      <w:color w:val="000000"/>
                      <w:sz w:val="22"/>
                      <w:szCs w:val="22"/>
                    </w:rPr>
                  </w:pPr>
                  <w:r w:rsidRPr="00225164">
                    <w:rPr>
                      <w:rFonts w:ascii="Arial" w:hAnsi="Arial" w:cs="Arial"/>
                      <w:color w:val="000000"/>
                      <w:sz w:val="22"/>
                      <w:szCs w:val="22"/>
                    </w:rPr>
                    <w:t>Bids will be deemed to be non-compliant where they fail to achieve a minimum score of 2 for the answer provided to any question</w:t>
                  </w:r>
                  <w:r w:rsidR="005D22FE">
                    <w:rPr>
                      <w:rFonts w:ascii="Arial" w:hAnsi="Arial" w:cs="Arial"/>
                      <w:color w:val="000000"/>
                      <w:sz w:val="22"/>
                      <w:szCs w:val="22"/>
                    </w:rPr>
                    <w:t xml:space="preserve"> and bids will not be assessed further</w:t>
                  </w:r>
                  <w:r w:rsidRPr="00225164">
                    <w:rPr>
                      <w:rFonts w:ascii="Arial" w:hAnsi="Arial" w:cs="Arial"/>
                      <w:color w:val="000000"/>
                      <w:sz w:val="22"/>
                      <w:szCs w:val="22"/>
                    </w:rPr>
                    <w:t>.</w:t>
                  </w:r>
                </w:p>
              </w:tc>
            </w:tr>
          </w:tbl>
          <w:p w14:paraId="317A9A4D" w14:textId="77777777" w:rsidR="00A56114" w:rsidRPr="00A56114" w:rsidRDefault="00A56114" w:rsidP="00815666">
            <w:pPr>
              <w:spacing w:before="120" w:after="120"/>
              <w:rPr>
                <w:rFonts w:ascii="Arial" w:hAnsi="Arial" w:cs="Arial"/>
                <w:sz w:val="6"/>
                <w:szCs w:val="6"/>
              </w:rPr>
            </w:pPr>
          </w:p>
        </w:tc>
      </w:tr>
      <w:tr w:rsidR="00911882" w:rsidRPr="007E5F71" w14:paraId="3082AAD0" w14:textId="77777777" w:rsidTr="00F14565">
        <w:tc>
          <w:tcPr>
            <w:tcW w:w="10887" w:type="dxa"/>
            <w:shd w:val="clear" w:color="auto" w:fill="8C8C8C"/>
            <w:vAlign w:val="center"/>
          </w:tcPr>
          <w:p w14:paraId="51508508" w14:textId="77777777" w:rsidR="00911882" w:rsidRPr="0077530A" w:rsidRDefault="00911882" w:rsidP="00214791">
            <w:pPr>
              <w:rPr>
                <w:rFonts w:ascii="Arial" w:hAnsi="Arial" w:cs="Arial"/>
                <w:b/>
                <w:sz w:val="16"/>
                <w:szCs w:val="16"/>
              </w:rPr>
            </w:pPr>
          </w:p>
          <w:p w14:paraId="190C65FD" w14:textId="77777777" w:rsidR="00911882" w:rsidRPr="0077530A" w:rsidRDefault="00911882" w:rsidP="00214791">
            <w:pPr>
              <w:rPr>
                <w:rFonts w:ascii="Arial" w:hAnsi="Arial" w:cs="Arial"/>
                <w:b/>
                <w:color w:val="FFFFFF"/>
                <w:sz w:val="32"/>
                <w:szCs w:val="32"/>
              </w:rPr>
            </w:pPr>
            <w:r w:rsidRPr="0077530A">
              <w:rPr>
                <w:rFonts w:ascii="Arial" w:hAnsi="Arial" w:cs="Arial"/>
                <w:b/>
                <w:color w:val="FFFFFF"/>
                <w:sz w:val="32"/>
                <w:szCs w:val="32"/>
              </w:rPr>
              <w:t>Instructions</w:t>
            </w:r>
            <w:r w:rsidR="00E22805" w:rsidRPr="0077530A">
              <w:rPr>
                <w:rFonts w:ascii="Arial" w:hAnsi="Arial" w:cs="Arial"/>
                <w:b/>
                <w:color w:val="FFFFFF"/>
                <w:sz w:val="32"/>
                <w:szCs w:val="32"/>
              </w:rPr>
              <w:t xml:space="preserve"> for Completion</w:t>
            </w:r>
          </w:p>
          <w:p w14:paraId="0BB16BD6" w14:textId="77777777" w:rsidR="00911882" w:rsidRPr="0077530A" w:rsidRDefault="00911882" w:rsidP="00214791">
            <w:pPr>
              <w:rPr>
                <w:rFonts w:ascii="Arial" w:hAnsi="Arial" w:cs="Arial"/>
                <w:sz w:val="16"/>
                <w:szCs w:val="16"/>
              </w:rPr>
            </w:pPr>
          </w:p>
        </w:tc>
      </w:tr>
      <w:tr w:rsidR="00A14120" w:rsidRPr="007E5F71" w14:paraId="7501A911" w14:textId="77777777" w:rsidTr="00F14565">
        <w:tc>
          <w:tcPr>
            <w:tcW w:w="10887" w:type="dxa"/>
            <w:shd w:val="clear" w:color="auto" w:fill="D9D9D9"/>
            <w:vAlign w:val="center"/>
          </w:tcPr>
          <w:p w14:paraId="1FDFBEA3" w14:textId="77777777" w:rsidR="003255AA" w:rsidRPr="0077530A" w:rsidRDefault="00A40DE9" w:rsidP="0077530A">
            <w:pPr>
              <w:numPr>
                <w:ilvl w:val="0"/>
                <w:numId w:val="4"/>
              </w:numPr>
              <w:spacing w:before="120" w:after="120"/>
              <w:rPr>
                <w:rFonts w:ascii="Arial" w:hAnsi="Arial" w:cs="Arial"/>
                <w:color w:val="000000"/>
              </w:rPr>
            </w:pPr>
            <w:r w:rsidRPr="0077530A">
              <w:rPr>
                <w:rFonts w:ascii="Arial" w:hAnsi="Arial" w:cs="Arial"/>
                <w:color w:val="000000"/>
              </w:rPr>
              <w:t>R</w:t>
            </w:r>
            <w:r w:rsidR="003255AA" w:rsidRPr="0077530A">
              <w:rPr>
                <w:rFonts w:ascii="Arial" w:hAnsi="Arial" w:cs="Arial"/>
                <w:color w:val="000000"/>
              </w:rPr>
              <w:t>esponses and comments</w:t>
            </w:r>
            <w:r w:rsidRPr="0077530A">
              <w:rPr>
                <w:rFonts w:ascii="Arial" w:hAnsi="Arial" w:cs="Arial"/>
                <w:color w:val="000000"/>
              </w:rPr>
              <w:t xml:space="preserve"> should be provided </w:t>
            </w:r>
            <w:r w:rsidR="003255AA" w:rsidRPr="0077530A">
              <w:rPr>
                <w:rFonts w:ascii="Arial" w:hAnsi="Arial" w:cs="Arial"/>
                <w:color w:val="000000"/>
              </w:rPr>
              <w:t xml:space="preserve">in English </w:t>
            </w:r>
            <w:r w:rsidRPr="0077530A">
              <w:rPr>
                <w:rFonts w:ascii="Arial" w:hAnsi="Arial" w:cs="Arial"/>
                <w:color w:val="000000"/>
              </w:rPr>
              <w:t xml:space="preserve">and should be </w:t>
            </w:r>
            <w:r w:rsidR="003255AA" w:rsidRPr="0077530A">
              <w:rPr>
                <w:rFonts w:ascii="Arial" w:hAnsi="Arial" w:cs="Arial"/>
                <w:color w:val="000000"/>
              </w:rPr>
              <w:t>as accurate and concise as possible.</w:t>
            </w:r>
          </w:p>
          <w:p w14:paraId="65A13B38" w14:textId="77777777" w:rsidR="003C3E9F" w:rsidRPr="0077530A" w:rsidRDefault="00C84523" w:rsidP="0077530A">
            <w:pPr>
              <w:numPr>
                <w:ilvl w:val="0"/>
                <w:numId w:val="4"/>
              </w:numPr>
              <w:spacing w:before="120" w:after="120"/>
              <w:rPr>
                <w:rFonts w:ascii="Arial" w:hAnsi="Arial" w:cs="Arial"/>
              </w:rPr>
            </w:pPr>
            <w:r w:rsidRPr="0077530A">
              <w:rPr>
                <w:rFonts w:ascii="Arial" w:hAnsi="Arial" w:cs="Arial"/>
              </w:rPr>
              <w:t>P</w:t>
            </w:r>
            <w:r w:rsidR="003C3E9F" w:rsidRPr="0077530A">
              <w:rPr>
                <w:rFonts w:ascii="Arial" w:hAnsi="Arial" w:cs="Arial"/>
              </w:rPr>
              <w:t xml:space="preserve">roposal documents should be self-contained and supply all </w:t>
            </w:r>
            <w:smartTag w:uri="urn:schemas-microsoft-com:office:smarttags" w:element="PersonName">
              <w:r w:rsidR="003C3E9F" w:rsidRPr="0077530A">
                <w:rPr>
                  <w:rFonts w:ascii="Arial" w:hAnsi="Arial" w:cs="Arial"/>
                </w:rPr>
                <w:t>info</w:t>
              </w:r>
            </w:smartTag>
            <w:r w:rsidR="003C3E9F" w:rsidRPr="0077530A">
              <w:rPr>
                <w:rFonts w:ascii="Arial" w:hAnsi="Arial" w:cs="Arial"/>
              </w:rPr>
              <w:t xml:space="preserve">rmation, which </w:t>
            </w:r>
            <w:r w:rsidRPr="0077530A">
              <w:rPr>
                <w:rFonts w:ascii="Arial" w:hAnsi="Arial" w:cs="Arial"/>
              </w:rPr>
              <w:t>are</w:t>
            </w:r>
            <w:r w:rsidR="003C3E9F" w:rsidRPr="0077530A">
              <w:rPr>
                <w:rFonts w:ascii="Arial" w:hAnsi="Arial" w:cs="Arial"/>
              </w:rPr>
              <w:t xml:space="preserve"> consider necessary for the accurate evaluation of their proposal.</w:t>
            </w:r>
          </w:p>
          <w:p w14:paraId="7569C289" w14:textId="77777777" w:rsidR="003C3E9F" w:rsidRPr="0077530A" w:rsidRDefault="003C3E9F" w:rsidP="0077530A">
            <w:pPr>
              <w:numPr>
                <w:ilvl w:val="0"/>
                <w:numId w:val="4"/>
              </w:numPr>
              <w:spacing w:before="120" w:after="120"/>
              <w:rPr>
                <w:rFonts w:ascii="Arial" w:hAnsi="Arial" w:cs="Arial"/>
              </w:rPr>
            </w:pPr>
            <w:r w:rsidRPr="0077530A">
              <w:rPr>
                <w:rFonts w:ascii="Arial" w:hAnsi="Arial" w:cs="Arial"/>
              </w:rPr>
              <w:t>Technical and sales literature may be included as</w:t>
            </w:r>
            <w:r w:rsidR="00A40DE9" w:rsidRPr="0077530A">
              <w:rPr>
                <w:rFonts w:ascii="Arial" w:hAnsi="Arial" w:cs="Arial"/>
              </w:rPr>
              <w:t xml:space="preserve"> part of the proposal document</w:t>
            </w:r>
            <w:r w:rsidRPr="0077530A">
              <w:rPr>
                <w:rFonts w:ascii="Arial" w:hAnsi="Arial" w:cs="Arial"/>
              </w:rPr>
              <w:t xml:space="preserve"> but only as supporting evidence. Replies to questions must be, therefore, complete and not consist of references to such literature.</w:t>
            </w:r>
          </w:p>
          <w:p w14:paraId="7558F0E3" w14:textId="77777777" w:rsidR="003D1CD9" w:rsidRPr="003C03F1" w:rsidRDefault="003D1CD9" w:rsidP="0077530A">
            <w:pPr>
              <w:numPr>
                <w:ilvl w:val="0"/>
                <w:numId w:val="4"/>
              </w:numPr>
              <w:spacing w:before="120" w:after="120"/>
              <w:rPr>
                <w:rFonts w:ascii="Arial" w:hAnsi="Arial" w:cs="Arial"/>
                <w:color w:val="000000"/>
              </w:rPr>
            </w:pPr>
            <w:r w:rsidRPr="0077530A">
              <w:rPr>
                <w:rFonts w:ascii="Arial" w:hAnsi="Arial" w:cs="Arial"/>
                <w:color w:val="000000"/>
              </w:rPr>
              <w:t>The Council expressly reserves the right to require a Potential Provider to provide additional information supplementing or clarifying any of the information provided in response to the requests set out in this document.  Failure to provide the required information</w:t>
            </w:r>
            <w:r w:rsidR="003255AA" w:rsidRPr="0077530A">
              <w:rPr>
                <w:rFonts w:ascii="Arial" w:hAnsi="Arial" w:cs="Arial"/>
                <w:color w:val="000000"/>
              </w:rPr>
              <w:t xml:space="preserve"> </w:t>
            </w:r>
            <w:r w:rsidRPr="0077530A">
              <w:rPr>
                <w:rFonts w:ascii="Arial" w:hAnsi="Arial" w:cs="Arial"/>
                <w:color w:val="000000"/>
              </w:rPr>
              <w:t xml:space="preserve">within the timescale given may mean that your </w:t>
            </w:r>
            <w:r w:rsidRPr="003C03F1">
              <w:rPr>
                <w:rFonts w:ascii="Arial" w:hAnsi="Arial" w:cs="Arial"/>
                <w:color w:val="000000"/>
              </w:rPr>
              <w:t>organisation will not be considered further.</w:t>
            </w:r>
          </w:p>
          <w:p w14:paraId="701E1CB0" w14:textId="77777777" w:rsidR="00857E0E" w:rsidRPr="003C03F1" w:rsidRDefault="003D1CD9" w:rsidP="0077530A">
            <w:pPr>
              <w:numPr>
                <w:ilvl w:val="0"/>
                <w:numId w:val="4"/>
              </w:numPr>
              <w:spacing w:before="120" w:after="120"/>
              <w:rPr>
                <w:rFonts w:ascii="Arial" w:hAnsi="Arial" w:cs="Arial"/>
                <w:color w:val="000000"/>
              </w:rPr>
            </w:pPr>
            <w:r w:rsidRPr="003C03F1">
              <w:rPr>
                <w:rFonts w:ascii="Arial" w:hAnsi="Arial" w:cs="Arial"/>
                <w:color w:val="000000"/>
              </w:rPr>
              <w:t>Failure to provide the required information</w:t>
            </w:r>
            <w:r w:rsidRPr="003C03F1">
              <w:rPr>
                <w:rFonts w:ascii="Arial" w:hAnsi="Arial" w:cs="Arial"/>
              </w:rPr>
              <w:t xml:space="preserve">, </w:t>
            </w:r>
            <w:r w:rsidR="00895E01" w:rsidRPr="003C03F1">
              <w:rPr>
                <w:rFonts w:ascii="Arial" w:hAnsi="Arial" w:cs="Arial"/>
              </w:rPr>
              <w:t xml:space="preserve">fully address the requirements of the </w:t>
            </w:r>
            <w:r w:rsidR="003C03F1" w:rsidRPr="003C03F1">
              <w:rPr>
                <w:rFonts w:ascii="Arial" w:hAnsi="Arial" w:cs="Arial"/>
              </w:rPr>
              <w:t>specification</w:t>
            </w:r>
            <w:r w:rsidRPr="003C03F1">
              <w:rPr>
                <w:rFonts w:ascii="Arial" w:hAnsi="Arial" w:cs="Arial"/>
              </w:rPr>
              <w:t>,</w:t>
            </w:r>
            <w:r w:rsidRPr="003C03F1">
              <w:rPr>
                <w:rFonts w:ascii="Arial" w:hAnsi="Arial" w:cs="Arial"/>
                <w:color w:val="000000"/>
              </w:rPr>
              <w:t xml:space="preserve"> or supply documentation referred to in responses within the specified timescale may lead to your </w:t>
            </w:r>
            <w:r w:rsidR="003C03F1" w:rsidRPr="003C03F1">
              <w:rPr>
                <w:rFonts w:ascii="Arial" w:hAnsi="Arial" w:cs="Arial"/>
              </w:rPr>
              <w:t>tender</w:t>
            </w:r>
            <w:r w:rsidR="00F97109" w:rsidRPr="003C03F1">
              <w:rPr>
                <w:rFonts w:ascii="Arial" w:hAnsi="Arial" w:cs="Arial"/>
                <w:color w:val="000000"/>
              </w:rPr>
              <w:t xml:space="preserve"> </w:t>
            </w:r>
            <w:r w:rsidRPr="003C03F1">
              <w:rPr>
                <w:rFonts w:ascii="Arial" w:hAnsi="Arial" w:cs="Arial"/>
                <w:color w:val="000000"/>
              </w:rPr>
              <w:t>being judged to be non-compliant.</w:t>
            </w:r>
          </w:p>
          <w:p w14:paraId="4E3F7F40" w14:textId="77777777" w:rsidR="00A40DE9" w:rsidRPr="0077530A" w:rsidRDefault="00A40DE9" w:rsidP="003C03F1">
            <w:pPr>
              <w:numPr>
                <w:ilvl w:val="0"/>
                <w:numId w:val="4"/>
              </w:numPr>
              <w:spacing w:before="120" w:after="120"/>
              <w:rPr>
                <w:rFonts w:ascii="Arial" w:hAnsi="Arial" w:cs="Arial"/>
                <w:color w:val="000000"/>
              </w:rPr>
            </w:pPr>
            <w:r w:rsidRPr="003C03F1">
              <w:rPr>
                <w:rFonts w:ascii="Arial" w:hAnsi="Arial" w:cs="Arial"/>
                <w:color w:val="000000"/>
              </w:rPr>
              <w:t xml:space="preserve">If you have any queries regarding how to complete this document please address them through the questions and answers stage of the </w:t>
            </w:r>
            <w:r w:rsidR="003C03F1" w:rsidRPr="003C03F1">
              <w:rPr>
                <w:rFonts w:ascii="Arial" w:hAnsi="Arial" w:cs="Arial"/>
              </w:rPr>
              <w:t>Tender.</w:t>
            </w:r>
            <w:r w:rsidRPr="0077530A">
              <w:rPr>
                <w:rFonts w:ascii="Arial" w:hAnsi="Arial" w:cs="Arial"/>
              </w:rPr>
              <w:t xml:space="preserve"> </w:t>
            </w:r>
          </w:p>
        </w:tc>
      </w:tr>
    </w:tbl>
    <w:p w14:paraId="5BBFE3D1" w14:textId="77777777" w:rsidR="003C3E9F" w:rsidRPr="007E5F71" w:rsidRDefault="003C3E9F">
      <w:pPr>
        <w:rPr>
          <w:rFonts w:ascii="Arial" w:hAnsi="Arial" w:cs="Arial"/>
        </w:rPr>
      </w:pPr>
    </w:p>
    <w:p w14:paraId="6B939F77" w14:textId="77777777" w:rsidR="00857E0E" w:rsidRDefault="003C3E9F" w:rsidP="00933E28">
      <w:pPr>
        <w:spacing w:before="240" w:after="120"/>
        <w:ind w:left="284"/>
        <w:rPr>
          <w:rFonts w:ascii="Arial" w:hAnsi="Arial" w:cs="Arial"/>
        </w:rPr>
      </w:pPr>
      <w:r w:rsidRPr="007E5F71">
        <w:rPr>
          <w:rFonts w:ascii="Arial" w:hAnsi="Arial" w:cs="Arial"/>
        </w:rPr>
        <w:br w:type="page"/>
      </w:r>
    </w:p>
    <w:p w14:paraId="66D471ED" w14:textId="601B0A2D" w:rsidR="008B217E" w:rsidRPr="007E5F71" w:rsidRDefault="008B217E" w:rsidP="00A21669">
      <w:pPr>
        <w:rPr>
          <w:rFonts w:ascii="Arial" w:hAnsi="Arial" w:cs="Arial"/>
          <w:color w:val="000000"/>
          <w:sz w:val="22"/>
          <w:szCs w:val="22"/>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ook w:val="01E0" w:firstRow="1" w:lastRow="1" w:firstColumn="1" w:lastColumn="1" w:noHBand="0" w:noVBand="0"/>
      </w:tblPr>
      <w:tblGrid>
        <w:gridCol w:w="10368"/>
      </w:tblGrid>
      <w:tr w:rsidR="008B217E" w:rsidRPr="007E5F71" w14:paraId="58DF1813" w14:textId="77777777" w:rsidTr="0C1CCD3A">
        <w:tc>
          <w:tcPr>
            <w:tcW w:w="10368" w:type="dxa"/>
            <w:shd w:val="clear" w:color="auto" w:fill="000000" w:themeFill="text1"/>
            <w:vAlign w:val="center"/>
          </w:tcPr>
          <w:p w14:paraId="7F23908C" w14:textId="77777777" w:rsidR="008B217E" w:rsidRDefault="008B217E" w:rsidP="008B217E">
            <w:pPr>
              <w:pStyle w:val="Heading1"/>
              <w:spacing w:after="240"/>
              <w:jc w:val="center"/>
              <w:rPr>
                <w:color w:val="FFFFFF"/>
                <w:sz w:val="44"/>
                <w:szCs w:val="44"/>
              </w:rPr>
            </w:pPr>
            <w:r>
              <w:rPr>
                <w:color w:val="FFFFFF"/>
                <w:sz w:val="44"/>
                <w:szCs w:val="44"/>
              </w:rPr>
              <w:t>Parts 1</w:t>
            </w:r>
            <w:r w:rsidR="00216D99">
              <w:rPr>
                <w:color w:val="FFFFFF"/>
                <w:sz w:val="44"/>
                <w:szCs w:val="44"/>
              </w:rPr>
              <w:t>0</w:t>
            </w:r>
            <w:r>
              <w:rPr>
                <w:color w:val="FFFFFF"/>
                <w:sz w:val="44"/>
                <w:szCs w:val="44"/>
              </w:rPr>
              <w:t>-</w:t>
            </w:r>
            <w:r w:rsidR="00216D99">
              <w:rPr>
                <w:color w:val="FFFFFF"/>
                <w:sz w:val="44"/>
                <w:szCs w:val="44"/>
              </w:rPr>
              <w:t>18</w:t>
            </w:r>
          </w:p>
          <w:p w14:paraId="126D49F1" w14:textId="77777777" w:rsidR="008B217E" w:rsidRPr="008B217E" w:rsidRDefault="008B217E" w:rsidP="008B217E">
            <w:pPr>
              <w:jc w:val="center"/>
              <w:rPr>
                <w:rFonts w:ascii="Arial" w:hAnsi="Arial" w:cs="Arial"/>
                <w:b/>
                <w:bCs/>
                <w:sz w:val="44"/>
                <w:szCs w:val="44"/>
              </w:rPr>
            </w:pPr>
            <w:r>
              <w:rPr>
                <w:rFonts w:ascii="Arial" w:hAnsi="Arial" w:cs="Arial"/>
                <w:b/>
                <w:bCs/>
                <w:sz w:val="44"/>
                <w:szCs w:val="44"/>
              </w:rPr>
              <w:t xml:space="preserve">Lot 2 - </w:t>
            </w:r>
            <w:r w:rsidRPr="008B217E">
              <w:rPr>
                <w:rFonts w:ascii="Arial" w:hAnsi="Arial" w:cs="Arial"/>
                <w:b/>
                <w:bCs/>
                <w:sz w:val="44"/>
                <w:szCs w:val="44"/>
              </w:rPr>
              <w:t>Inpatient Management of Withdrawal from Drug and Alcohol Dependence</w:t>
            </w:r>
          </w:p>
          <w:p w14:paraId="05BA586E" w14:textId="77777777" w:rsidR="008B217E" w:rsidRPr="008B217E" w:rsidRDefault="008B217E" w:rsidP="008B217E">
            <w:pPr>
              <w:spacing w:before="120" w:after="120"/>
              <w:jc w:val="center"/>
              <w:rPr>
                <w:rFonts w:ascii="Arial" w:hAnsi="Arial" w:cs="Arial"/>
                <w:b/>
                <w:bCs/>
              </w:rPr>
            </w:pPr>
            <w:r w:rsidRPr="008B217E">
              <w:rPr>
                <w:rFonts w:ascii="Arial" w:hAnsi="Arial" w:cs="Arial"/>
                <w:b/>
                <w:bCs/>
                <w:color w:val="FFFFFF"/>
                <w:sz w:val="44"/>
                <w:szCs w:val="44"/>
              </w:rPr>
              <w:t>Specification</w:t>
            </w:r>
          </w:p>
        </w:tc>
      </w:tr>
      <w:tr w:rsidR="008B217E" w:rsidRPr="007E5F71" w14:paraId="2B55683A"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01AB7FE0" w14:textId="77777777" w:rsidR="008B217E" w:rsidRPr="0077530A" w:rsidRDefault="008B217E" w:rsidP="0081549F">
            <w:pPr>
              <w:spacing w:before="120" w:after="120"/>
              <w:rPr>
                <w:rFonts w:ascii="Arial" w:hAnsi="Arial" w:cs="Arial"/>
                <w:b/>
                <w:color w:val="FFFFFF"/>
                <w:sz w:val="32"/>
                <w:szCs w:val="32"/>
              </w:rPr>
            </w:pPr>
            <w:r w:rsidRPr="0077530A">
              <w:rPr>
                <w:rFonts w:ascii="Arial" w:hAnsi="Arial" w:cs="Arial"/>
                <w:b/>
                <w:color w:val="FFFFFF"/>
                <w:sz w:val="32"/>
                <w:szCs w:val="32"/>
              </w:rPr>
              <w:t>Introduction</w:t>
            </w:r>
          </w:p>
        </w:tc>
      </w:tr>
      <w:tr w:rsidR="008B217E" w:rsidRPr="007E5F71" w14:paraId="59C59C15" w14:textId="77777777" w:rsidTr="0C1CCD3A">
        <w:tblPrEx>
          <w:shd w:val="clear" w:color="auto" w:fill="auto"/>
          <w:tblCellMar>
            <w:bottom w:w="113" w:type="dxa"/>
          </w:tblCellMar>
        </w:tblPrEx>
        <w:tc>
          <w:tcPr>
            <w:tcW w:w="10368" w:type="dxa"/>
            <w:shd w:val="clear" w:color="auto" w:fill="D9D9D9" w:themeFill="background1" w:themeFillShade="D9"/>
            <w:tcMar>
              <w:top w:w="113" w:type="dxa"/>
              <w:bottom w:w="113" w:type="dxa"/>
            </w:tcMar>
            <w:vAlign w:val="center"/>
          </w:tcPr>
          <w:p w14:paraId="068C473A" w14:textId="1912D660" w:rsidR="00B62269" w:rsidRPr="00B62269" w:rsidRDefault="00B62269" w:rsidP="00B62269">
            <w:pPr>
              <w:spacing w:before="120" w:after="120"/>
              <w:rPr>
                <w:rFonts w:ascii="Arial" w:hAnsi="Arial" w:cs="Arial"/>
                <w:color w:val="000000"/>
              </w:rPr>
            </w:pPr>
            <w:r w:rsidRPr="00B62269">
              <w:rPr>
                <w:rFonts w:ascii="Arial" w:hAnsi="Arial" w:cs="Arial"/>
                <w:color w:val="000000"/>
              </w:rPr>
              <w:t>Derbyshire County Council wish</w:t>
            </w:r>
            <w:r>
              <w:rPr>
                <w:rFonts w:ascii="Arial" w:hAnsi="Arial" w:cs="Arial"/>
                <w:color w:val="000000"/>
              </w:rPr>
              <w:t>es</w:t>
            </w:r>
            <w:r w:rsidRPr="00B62269">
              <w:rPr>
                <w:rFonts w:ascii="Arial" w:hAnsi="Arial" w:cs="Arial"/>
                <w:color w:val="000000"/>
              </w:rPr>
              <w:t xml:space="preserve"> to invite providers to tender for the provision of Inpatient Treatment for the Management of Withdrawal from Drug and Alcohol Dependence</w:t>
            </w:r>
            <w:r w:rsidR="00C616EE">
              <w:rPr>
                <w:rFonts w:ascii="Arial" w:hAnsi="Arial" w:cs="Arial"/>
                <w:color w:val="000000"/>
              </w:rPr>
              <w:t xml:space="preserve"> Framework</w:t>
            </w:r>
            <w:r w:rsidR="00CB6443">
              <w:rPr>
                <w:rFonts w:ascii="Arial" w:hAnsi="Arial" w:cs="Arial"/>
                <w:color w:val="000000"/>
              </w:rPr>
              <w:t xml:space="preserve">. </w:t>
            </w:r>
            <w:r w:rsidR="00C616EE">
              <w:rPr>
                <w:rFonts w:ascii="Arial" w:hAnsi="Arial" w:cs="Arial"/>
                <w:color w:val="000000"/>
              </w:rPr>
              <w:t xml:space="preserve"> </w:t>
            </w:r>
            <w:r w:rsidR="00CB6443">
              <w:rPr>
                <w:rFonts w:ascii="Arial" w:hAnsi="Arial" w:cs="Arial"/>
                <w:color w:val="000000"/>
              </w:rPr>
              <w:t xml:space="preserve">The Council is procuring the services </w:t>
            </w:r>
            <w:r w:rsidR="00C616EE">
              <w:rPr>
                <w:rFonts w:ascii="Arial" w:hAnsi="Arial" w:cs="Arial"/>
                <w:color w:val="000000"/>
              </w:rPr>
              <w:t xml:space="preserve">under the Light Touch Regime (LTR) using a bespoke </w:t>
            </w:r>
            <w:r w:rsidR="007D0C9B">
              <w:rPr>
                <w:rFonts w:ascii="Arial" w:hAnsi="Arial" w:cs="Arial"/>
                <w:color w:val="000000"/>
              </w:rPr>
              <w:t xml:space="preserve">procedure for </w:t>
            </w:r>
            <w:r w:rsidR="003904A8">
              <w:rPr>
                <w:rFonts w:ascii="Arial" w:hAnsi="Arial" w:cs="Arial"/>
                <w:color w:val="000000"/>
              </w:rPr>
              <w:t xml:space="preserve">Any </w:t>
            </w:r>
            <w:r w:rsidR="00FB17BE">
              <w:rPr>
                <w:rFonts w:ascii="Arial" w:hAnsi="Arial" w:cs="Arial"/>
                <w:color w:val="000000"/>
              </w:rPr>
              <w:t>Q</w:t>
            </w:r>
            <w:r w:rsidR="003904A8">
              <w:rPr>
                <w:rFonts w:ascii="Arial" w:hAnsi="Arial" w:cs="Arial"/>
                <w:color w:val="000000"/>
              </w:rPr>
              <w:t xml:space="preserve">ualified </w:t>
            </w:r>
            <w:r w:rsidR="00FB17BE">
              <w:rPr>
                <w:rFonts w:ascii="Arial" w:hAnsi="Arial" w:cs="Arial"/>
                <w:color w:val="000000"/>
              </w:rPr>
              <w:t>P</w:t>
            </w:r>
            <w:r w:rsidR="003904A8">
              <w:rPr>
                <w:rFonts w:ascii="Arial" w:hAnsi="Arial" w:cs="Arial"/>
                <w:color w:val="000000"/>
              </w:rPr>
              <w:t>rovider</w:t>
            </w:r>
            <w:r w:rsidR="00C616EE">
              <w:rPr>
                <w:rFonts w:ascii="Arial" w:hAnsi="Arial" w:cs="Arial"/>
                <w:color w:val="000000"/>
              </w:rPr>
              <w:t>.  Q</w:t>
            </w:r>
            <w:r w:rsidR="00C616EE" w:rsidRPr="00B62269">
              <w:rPr>
                <w:rFonts w:ascii="Arial" w:hAnsi="Arial" w:cs="Arial"/>
                <w:color w:val="000000"/>
              </w:rPr>
              <w:t>ualified providers treatment centre</w:t>
            </w:r>
            <w:r w:rsidR="00C616EE">
              <w:rPr>
                <w:rFonts w:ascii="Arial" w:hAnsi="Arial" w:cs="Arial"/>
                <w:color w:val="000000"/>
              </w:rPr>
              <w:t xml:space="preserve"> must be </w:t>
            </w:r>
            <w:r w:rsidR="00C616EE" w:rsidRPr="00B62269">
              <w:rPr>
                <w:rFonts w:ascii="Arial" w:hAnsi="Arial" w:cs="Arial"/>
                <w:color w:val="000000"/>
              </w:rPr>
              <w:t>within 50 miles of the Derbyshire Border</w:t>
            </w:r>
            <w:r w:rsidR="00C616EE">
              <w:rPr>
                <w:rFonts w:ascii="Arial" w:hAnsi="Arial" w:cs="Arial"/>
                <w:color w:val="000000"/>
              </w:rPr>
              <w:t xml:space="preserve">. </w:t>
            </w:r>
            <w:r w:rsidRPr="00B62269">
              <w:rPr>
                <w:rFonts w:ascii="Arial" w:hAnsi="Arial" w:cs="Arial"/>
                <w:color w:val="000000"/>
              </w:rPr>
              <w:t xml:space="preserve">  </w:t>
            </w:r>
          </w:p>
          <w:p w14:paraId="4E95317E" w14:textId="77777777" w:rsidR="00B62269" w:rsidRPr="00B62269" w:rsidRDefault="00B62269" w:rsidP="00B62269">
            <w:pPr>
              <w:spacing w:before="120" w:after="120"/>
              <w:rPr>
                <w:rFonts w:ascii="Arial" w:hAnsi="Arial" w:cs="Arial"/>
                <w:color w:val="000000"/>
              </w:rPr>
            </w:pPr>
            <w:r w:rsidRPr="00B62269">
              <w:rPr>
                <w:rFonts w:ascii="Arial" w:hAnsi="Arial" w:cs="Arial"/>
                <w:color w:val="000000"/>
              </w:rPr>
              <w:t xml:space="preserve">The contract </w:t>
            </w:r>
            <w:r w:rsidR="00AB3FFB">
              <w:rPr>
                <w:rFonts w:ascii="Arial" w:hAnsi="Arial" w:cs="Arial"/>
                <w:color w:val="000000"/>
              </w:rPr>
              <w:t>will</w:t>
            </w:r>
            <w:r w:rsidR="00655A15">
              <w:rPr>
                <w:rFonts w:ascii="Arial" w:hAnsi="Arial" w:cs="Arial"/>
                <w:color w:val="000000"/>
              </w:rPr>
              <w:t xml:space="preserve"> </w:t>
            </w:r>
            <w:r w:rsidRPr="00B62269">
              <w:rPr>
                <w:rFonts w:ascii="Arial" w:hAnsi="Arial" w:cs="Arial"/>
                <w:color w:val="000000"/>
              </w:rPr>
              <w:t xml:space="preserve">commence on </w:t>
            </w:r>
            <w:r w:rsidR="00F51622">
              <w:rPr>
                <w:rFonts w:ascii="Arial" w:hAnsi="Arial" w:cs="Arial"/>
                <w:color w:val="000000"/>
              </w:rPr>
              <w:t xml:space="preserve">1 </w:t>
            </w:r>
            <w:r w:rsidR="001F4A69">
              <w:rPr>
                <w:rFonts w:ascii="Arial" w:hAnsi="Arial" w:cs="Arial"/>
                <w:color w:val="000000"/>
              </w:rPr>
              <w:t>May</w:t>
            </w:r>
            <w:r w:rsidR="001F4A69" w:rsidRPr="00B62269">
              <w:rPr>
                <w:rFonts w:ascii="Arial" w:hAnsi="Arial" w:cs="Arial"/>
                <w:color w:val="000000"/>
              </w:rPr>
              <w:t xml:space="preserve"> </w:t>
            </w:r>
            <w:r w:rsidRPr="00B62269">
              <w:rPr>
                <w:rFonts w:ascii="Arial" w:hAnsi="Arial" w:cs="Arial"/>
                <w:color w:val="000000"/>
              </w:rPr>
              <w:t>20</w:t>
            </w:r>
            <w:r w:rsidR="00F51622">
              <w:rPr>
                <w:rFonts w:ascii="Arial" w:hAnsi="Arial" w:cs="Arial"/>
                <w:color w:val="000000"/>
              </w:rPr>
              <w:t>23</w:t>
            </w:r>
            <w:r w:rsidRPr="00B62269">
              <w:rPr>
                <w:rFonts w:ascii="Arial" w:hAnsi="Arial" w:cs="Arial"/>
                <w:color w:val="000000"/>
              </w:rPr>
              <w:t xml:space="preserve"> for an initial 3 years </w:t>
            </w:r>
            <w:r w:rsidR="00F51622">
              <w:rPr>
                <w:rFonts w:ascii="Arial" w:hAnsi="Arial" w:cs="Arial"/>
                <w:color w:val="000000"/>
              </w:rPr>
              <w:t xml:space="preserve">until 30 </w:t>
            </w:r>
            <w:r w:rsidR="001F4A69">
              <w:rPr>
                <w:rFonts w:ascii="Arial" w:hAnsi="Arial" w:cs="Arial"/>
                <w:color w:val="000000"/>
              </w:rPr>
              <w:t xml:space="preserve">April </w:t>
            </w:r>
            <w:r w:rsidR="00F51622">
              <w:rPr>
                <w:rFonts w:ascii="Arial" w:hAnsi="Arial" w:cs="Arial"/>
                <w:color w:val="000000"/>
              </w:rPr>
              <w:t xml:space="preserve">2026, </w:t>
            </w:r>
            <w:r w:rsidRPr="00B62269">
              <w:rPr>
                <w:rFonts w:ascii="Arial" w:hAnsi="Arial" w:cs="Arial"/>
                <w:color w:val="000000"/>
              </w:rPr>
              <w:t>with the option to extend for a further 12 months.</w:t>
            </w:r>
          </w:p>
          <w:p w14:paraId="4C989C2B" w14:textId="77777777" w:rsidR="00B62269" w:rsidRPr="00B62269" w:rsidRDefault="00B62269" w:rsidP="00B62269">
            <w:pPr>
              <w:spacing w:before="120" w:after="120"/>
              <w:rPr>
                <w:rFonts w:ascii="Arial" w:hAnsi="Arial" w:cs="Arial"/>
                <w:color w:val="000000"/>
              </w:rPr>
            </w:pPr>
            <w:r w:rsidRPr="00B62269">
              <w:rPr>
                <w:rFonts w:ascii="Arial" w:hAnsi="Arial" w:cs="Arial"/>
                <w:color w:val="000000"/>
              </w:rPr>
              <w:t xml:space="preserve">While most drug or alcohol dependent patients can successfully complete drug or alcohol withdrawal in the community, there are some patients for whom inpatient treatment is more appropriate. These may include: </w:t>
            </w:r>
          </w:p>
          <w:p w14:paraId="15ABFEF5" w14:textId="77777777" w:rsidR="00B62269" w:rsidRPr="00B62269" w:rsidRDefault="00B62269" w:rsidP="001F4A69">
            <w:pPr>
              <w:numPr>
                <w:ilvl w:val="0"/>
                <w:numId w:val="43"/>
              </w:numPr>
              <w:spacing w:before="120" w:after="120"/>
              <w:rPr>
                <w:rFonts w:ascii="Arial" w:hAnsi="Arial" w:cs="Arial"/>
                <w:color w:val="000000"/>
              </w:rPr>
            </w:pPr>
            <w:r w:rsidRPr="00B62269">
              <w:rPr>
                <w:rFonts w:ascii="Arial" w:hAnsi="Arial" w:cs="Arial"/>
                <w:color w:val="000000"/>
              </w:rPr>
              <w:t xml:space="preserve">Patients who present with significant comorbid physical or mental health problems </w:t>
            </w:r>
          </w:p>
          <w:p w14:paraId="0260AE9C" w14:textId="77777777" w:rsidR="00B62269" w:rsidRPr="00B62269" w:rsidRDefault="00B62269" w:rsidP="001F4A69">
            <w:pPr>
              <w:numPr>
                <w:ilvl w:val="0"/>
                <w:numId w:val="43"/>
              </w:numPr>
              <w:spacing w:before="120" w:after="120"/>
              <w:rPr>
                <w:rFonts w:ascii="Arial" w:hAnsi="Arial" w:cs="Arial"/>
                <w:color w:val="000000"/>
              </w:rPr>
            </w:pPr>
            <w:r w:rsidRPr="00B62269">
              <w:rPr>
                <w:rFonts w:ascii="Arial" w:hAnsi="Arial" w:cs="Arial"/>
                <w:color w:val="000000"/>
              </w:rPr>
              <w:t xml:space="preserve">Patients with a history of severe withdrawal symptoms, including seizure activity </w:t>
            </w:r>
          </w:p>
          <w:p w14:paraId="52175396" w14:textId="2DC45784" w:rsidR="00B62269" w:rsidRPr="00B62269" w:rsidRDefault="00B62269" w:rsidP="001F4A69">
            <w:pPr>
              <w:numPr>
                <w:ilvl w:val="0"/>
                <w:numId w:val="43"/>
              </w:numPr>
              <w:spacing w:before="120" w:after="120"/>
              <w:rPr>
                <w:rFonts w:ascii="Arial" w:hAnsi="Arial" w:cs="Arial"/>
                <w:color w:val="000000"/>
              </w:rPr>
            </w:pPr>
            <w:r w:rsidRPr="00B62269">
              <w:rPr>
                <w:rFonts w:ascii="Arial" w:hAnsi="Arial" w:cs="Arial"/>
                <w:color w:val="000000"/>
              </w:rPr>
              <w:t xml:space="preserve">Patients with complex poly-drug and alcohol </w:t>
            </w:r>
            <w:r w:rsidR="001D5D87">
              <w:rPr>
                <w:rFonts w:ascii="Arial" w:hAnsi="Arial" w:cs="Arial"/>
                <w:color w:val="000000"/>
              </w:rPr>
              <w:t>use</w:t>
            </w:r>
            <w:r w:rsidRPr="00B62269">
              <w:rPr>
                <w:rFonts w:ascii="Arial" w:hAnsi="Arial" w:cs="Arial"/>
                <w:color w:val="000000"/>
              </w:rPr>
              <w:t xml:space="preserve"> </w:t>
            </w:r>
          </w:p>
          <w:p w14:paraId="63EE952F" w14:textId="77777777" w:rsidR="00B62269" w:rsidRPr="00B62269" w:rsidRDefault="00B62269" w:rsidP="001F4A69">
            <w:pPr>
              <w:numPr>
                <w:ilvl w:val="0"/>
                <w:numId w:val="43"/>
              </w:numPr>
              <w:spacing w:before="120" w:after="120"/>
              <w:rPr>
                <w:rFonts w:ascii="Arial" w:hAnsi="Arial" w:cs="Arial"/>
                <w:color w:val="000000"/>
              </w:rPr>
            </w:pPr>
            <w:r w:rsidRPr="00B62269">
              <w:rPr>
                <w:rFonts w:ascii="Arial" w:hAnsi="Arial" w:cs="Arial"/>
                <w:color w:val="000000"/>
              </w:rPr>
              <w:t xml:space="preserve">Patients who have failed previous community-based attempts at withdrawal </w:t>
            </w:r>
          </w:p>
          <w:p w14:paraId="52DE07EF" w14:textId="77777777" w:rsidR="00B62269" w:rsidRPr="00B62269" w:rsidRDefault="00B62269" w:rsidP="001F4A69">
            <w:pPr>
              <w:numPr>
                <w:ilvl w:val="0"/>
                <w:numId w:val="43"/>
              </w:numPr>
              <w:spacing w:before="120" w:after="120"/>
              <w:rPr>
                <w:rFonts w:ascii="Arial" w:hAnsi="Arial" w:cs="Arial"/>
                <w:color w:val="000000"/>
              </w:rPr>
            </w:pPr>
            <w:r w:rsidRPr="00B62269">
              <w:rPr>
                <w:rFonts w:ascii="Arial" w:hAnsi="Arial" w:cs="Arial"/>
                <w:color w:val="000000"/>
              </w:rPr>
              <w:t xml:space="preserve">Patients with little or no social support in the community </w:t>
            </w:r>
          </w:p>
          <w:p w14:paraId="2AE35031" w14:textId="77777777" w:rsidR="001F4A69" w:rsidRDefault="001F4A69" w:rsidP="00B62269">
            <w:pPr>
              <w:spacing w:before="120" w:after="120"/>
              <w:rPr>
                <w:rFonts w:ascii="Arial" w:hAnsi="Arial" w:cs="Arial"/>
                <w:color w:val="000000"/>
              </w:rPr>
            </w:pPr>
          </w:p>
          <w:p w14:paraId="6D881EA5" w14:textId="77777777" w:rsidR="00B62269" w:rsidRPr="00B62269" w:rsidRDefault="00B62269" w:rsidP="00B62269">
            <w:pPr>
              <w:spacing w:before="120" w:after="120"/>
              <w:rPr>
                <w:rFonts w:ascii="Arial" w:hAnsi="Arial" w:cs="Arial"/>
                <w:color w:val="000000"/>
              </w:rPr>
            </w:pPr>
            <w:r w:rsidRPr="00B62269">
              <w:rPr>
                <w:rFonts w:ascii="Arial" w:hAnsi="Arial" w:cs="Arial"/>
                <w:color w:val="000000"/>
              </w:rPr>
              <w:t xml:space="preserve">The interventions offered should include: </w:t>
            </w:r>
          </w:p>
          <w:p w14:paraId="1A0C9EA6" w14:textId="77777777" w:rsidR="00B62269" w:rsidRPr="00B62269" w:rsidRDefault="00B62269" w:rsidP="001F4A69">
            <w:pPr>
              <w:numPr>
                <w:ilvl w:val="0"/>
                <w:numId w:val="44"/>
              </w:numPr>
              <w:spacing w:before="120" w:after="120"/>
              <w:rPr>
                <w:rFonts w:ascii="Arial" w:hAnsi="Arial" w:cs="Arial"/>
                <w:color w:val="000000"/>
              </w:rPr>
            </w:pPr>
            <w:r w:rsidRPr="00B62269">
              <w:rPr>
                <w:rFonts w:ascii="Arial" w:hAnsi="Arial" w:cs="Arial"/>
                <w:color w:val="000000"/>
              </w:rPr>
              <w:t xml:space="preserve">Assisted withdrawal from alcohol </w:t>
            </w:r>
          </w:p>
          <w:p w14:paraId="712EFFC6" w14:textId="77777777" w:rsidR="00B62269" w:rsidRPr="00B62269" w:rsidRDefault="00B62269" w:rsidP="001F4A69">
            <w:pPr>
              <w:numPr>
                <w:ilvl w:val="0"/>
                <w:numId w:val="44"/>
              </w:numPr>
              <w:spacing w:before="120" w:after="120"/>
              <w:rPr>
                <w:rFonts w:ascii="Arial" w:hAnsi="Arial" w:cs="Arial"/>
                <w:color w:val="000000"/>
              </w:rPr>
            </w:pPr>
            <w:r w:rsidRPr="00B62269">
              <w:rPr>
                <w:rFonts w:ascii="Arial" w:hAnsi="Arial" w:cs="Arial"/>
                <w:color w:val="000000"/>
              </w:rPr>
              <w:t xml:space="preserve">Assisted withdrawal from opioids or other dependence forming drugs </w:t>
            </w:r>
          </w:p>
          <w:p w14:paraId="331734FC" w14:textId="77777777" w:rsidR="00B62269" w:rsidRPr="00B62269" w:rsidRDefault="00B62269" w:rsidP="001F4A69">
            <w:pPr>
              <w:numPr>
                <w:ilvl w:val="0"/>
                <w:numId w:val="44"/>
              </w:numPr>
              <w:spacing w:before="120" w:after="120"/>
              <w:rPr>
                <w:rFonts w:ascii="Arial" w:hAnsi="Arial" w:cs="Arial"/>
                <w:color w:val="000000"/>
              </w:rPr>
            </w:pPr>
            <w:r w:rsidRPr="00B62269">
              <w:rPr>
                <w:rFonts w:ascii="Arial" w:hAnsi="Arial" w:cs="Arial"/>
                <w:color w:val="000000"/>
              </w:rPr>
              <w:t xml:space="preserve">Assisted withdrawal from combined drug &amp; alcohol use </w:t>
            </w:r>
          </w:p>
          <w:p w14:paraId="1C586A4F" w14:textId="77777777" w:rsidR="008B217E" w:rsidRDefault="00B62269" w:rsidP="001F4A69">
            <w:pPr>
              <w:numPr>
                <w:ilvl w:val="0"/>
                <w:numId w:val="44"/>
              </w:numPr>
              <w:spacing w:before="120" w:after="120"/>
              <w:rPr>
                <w:rFonts w:ascii="Arial" w:hAnsi="Arial" w:cs="Arial"/>
                <w:color w:val="000000"/>
              </w:rPr>
            </w:pPr>
            <w:r w:rsidRPr="00B62269">
              <w:rPr>
                <w:rFonts w:ascii="Arial" w:hAnsi="Arial" w:cs="Arial"/>
                <w:color w:val="000000"/>
              </w:rPr>
              <w:t>Stabilisation on opiate substitution therapy</w:t>
            </w:r>
          </w:p>
          <w:p w14:paraId="06F32C79" w14:textId="77777777" w:rsidR="00DD526F" w:rsidRDefault="00DD526F" w:rsidP="00B62269">
            <w:pPr>
              <w:spacing w:before="120" w:after="120"/>
              <w:rPr>
                <w:rFonts w:ascii="Arial" w:hAnsi="Arial" w:cs="Arial"/>
                <w:color w:val="000000"/>
              </w:rPr>
            </w:pPr>
          </w:p>
          <w:p w14:paraId="39FDD448" w14:textId="77777777" w:rsidR="00DD526F" w:rsidRPr="002948B0" w:rsidRDefault="00CA5661" w:rsidP="00B62269">
            <w:pPr>
              <w:spacing w:before="120" w:after="120"/>
              <w:rPr>
                <w:rFonts w:ascii="Arial" w:hAnsi="Arial" w:cs="Arial"/>
                <w:color w:val="000000"/>
              </w:rPr>
            </w:pPr>
            <w:r w:rsidRPr="00CA5661">
              <w:rPr>
                <w:rFonts w:ascii="Arial" w:hAnsi="Arial" w:cs="Arial"/>
                <w:color w:val="000000"/>
              </w:rPr>
              <w:t>Between April 202</w:t>
            </w:r>
            <w:r>
              <w:rPr>
                <w:rFonts w:ascii="Arial" w:hAnsi="Arial" w:cs="Arial"/>
                <w:color w:val="000000"/>
              </w:rPr>
              <w:t>1</w:t>
            </w:r>
            <w:r w:rsidRPr="00CA5661">
              <w:rPr>
                <w:rFonts w:ascii="Arial" w:hAnsi="Arial" w:cs="Arial"/>
                <w:color w:val="000000"/>
              </w:rPr>
              <w:t xml:space="preserve"> and March 202</w:t>
            </w:r>
            <w:r>
              <w:rPr>
                <w:rFonts w:ascii="Arial" w:hAnsi="Arial" w:cs="Arial"/>
                <w:color w:val="000000"/>
              </w:rPr>
              <w:t>2,</w:t>
            </w:r>
            <w:r w:rsidRPr="00CA5661">
              <w:rPr>
                <w:rFonts w:ascii="Arial" w:hAnsi="Arial" w:cs="Arial"/>
                <w:color w:val="000000"/>
              </w:rPr>
              <w:t xml:space="preserve"> </w:t>
            </w:r>
            <w:r>
              <w:rPr>
                <w:rFonts w:ascii="Arial" w:hAnsi="Arial" w:cs="Arial"/>
                <w:color w:val="000000"/>
              </w:rPr>
              <w:t>38</w:t>
            </w:r>
            <w:r w:rsidRPr="00CA5661">
              <w:rPr>
                <w:rFonts w:ascii="Arial" w:hAnsi="Arial" w:cs="Arial"/>
                <w:color w:val="000000"/>
              </w:rPr>
              <w:t xml:space="preserve"> Derbyshire residents spent a total of </w:t>
            </w:r>
            <w:r>
              <w:rPr>
                <w:rFonts w:ascii="Arial" w:hAnsi="Arial" w:cs="Arial"/>
                <w:color w:val="000000"/>
              </w:rPr>
              <w:t>368 nights accessing inpatient detoxification services.  T</w:t>
            </w:r>
            <w:r w:rsidRPr="00CA5661">
              <w:rPr>
                <w:rFonts w:ascii="Arial" w:hAnsi="Arial" w:cs="Arial"/>
                <w:color w:val="000000"/>
              </w:rPr>
              <w:t xml:space="preserve">his is an indicative volume only and should not be assumed that placements will be maintained at this level going forward. There is potential in for this number to increase in future years </w:t>
            </w:r>
            <w:proofErr w:type="gramStart"/>
            <w:r w:rsidRPr="00CA5661">
              <w:rPr>
                <w:rFonts w:ascii="Arial" w:hAnsi="Arial" w:cs="Arial"/>
                <w:color w:val="000000"/>
              </w:rPr>
              <w:t>in light of</w:t>
            </w:r>
            <w:proofErr w:type="gramEnd"/>
            <w:r w:rsidRPr="00CA5661">
              <w:rPr>
                <w:rFonts w:ascii="Arial" w:hAnsi="Arial" w:cs="Arial"/>
                <w:color w:val="000000"/>
              </w:rPr>
              <w:t xml:space="preserve"> the ambitions in the current governmental drug strategy (From Harm to Hope) to increase the number of eligible people in treatment accessing residential rehabilitation.</w:t>
            </w:r>
          </w:p>
        </w:tc>
      </w:tr>
      <w:tr w:rsidR="008B217E" w:rsidRPr="007E5F71" w14:paraId="1391F27A"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0D01A7E0" w14:textId="77777777" w:rsidR="008B217E" w:rsidRPr="0077530A" w:rsidRDefault="008B217E" w:rsidP="0081549F">
            <w:pPr>
              <w:spacing w:before="120" w:after="120"/>
              <w:rPr>
                <w:rFonts w:ascii="Arial" w:hAnsi="Arial" w:cs="Arial"/>
                <w:b/>
                <w:color w:val="FFFFFF"/>
                <w:sz w:val="32"/>
                <w:szCs w:val="32"/>
              </w:rPr>
            </w:pPr>
            <w:r w:rsidRPr="0077530A">
              <w:rPr>
                <w:rFonts w:ascii="Arial" w:hAnsi="Arial" w:cs="Arial"/>
                <w:b/>
                <w:color w:val="FFFFFF"/>
                <w:sz w:val="32"/>
                <w:szCs w:val="32"/>
              </w:rPr>
              <w:lastRenderedPageBreak/>
              <w:t xml:space="preserve">Part </w:t>
            </w:r>
            <w:r w:rsidR="00B62269">
              <w:rPr>
                <w:rFonts w:ascii="Arial" w:hAnsi="Arial" w:cs="Arial"/>
                <w:b/>
                <w:color w:val="FFFFFF"/>
                <w:sz w:val="32"/>
                <w:szCs w:val="32"/>
              </w:rPr>
              <w:t>1</w:t>
            </w:r>
            <w:r w:rsidR="00216D99">
              <w:rPr>
                <w:rFonts w:ascii="Arial" w:hAnsi="Arial" w:cs="Arial"/>
                <w:b/>
                <w:color w:val="FFFFFF"/>
                <w:sz w:val="32"/>
                <w:szCs w:val="32"/>
              </w:rPr>
              <w:t>0</w:t>
            </w:r>
            <w:r w:rsidR="00655A15">
              <w:rPr>
                <w:rFonts w:ascii="Arial" w:hAnsi="Arial" w:cs="Arial"/>
                <w:b/>
                <w:color w:val="FFFFFF"/>
                <w:sz w:val="32"/>
                <w:szCs w:val="32"/>
              </w:rPr>
              <w:t xml:space="preserve"> </w:t>
            </w:r>
            <w:r>
              <w:rPr>
                <w:rFonts w:ascii="Arial" w:hAnsi="Arial" w:cs="Arial"/>
                <w:b/>
                <w:color w:val="FFFFFF"/>
                <w:sz w:val="32"/>
                <w:szCs w:val="32"/>
              </w:rPr>
              <w:t>–</w:t>
            </w:r>
            <w:r w:rsidRPr="0077530A">
              <w:rPr>
                <w:rFonts w:ascii="Arial" w:hAnsi="Arial" w:cs="Arial"/>
                <w:b/>
                <w:color w:val="FFFFFF"/>
                <w:sz w:val="32"/>
                <w:szCs w:val="32"/>
              </w:rPr>
              <w:t xml:space="preserve"> </w:t>
            </w:r>
            <w:r>
              <w:rPr>
                <w:rFonts w:ascii="Arial" w:hAnsi="Arial" w:cs="Arial"/>
                <w:b/>
                <w:color w:val="FFFFFF"/>
                <w:sz w:val="32"/>
                <w:szCs w:val="32"/>
              </w:rPr>
              <w:t>Aims</w:t>
            </w:r>
          </w:p>
        </w:tc>
      </w:tr>
      <w:tr w:rsidR="004A6201" w:rsidRPr="007E5F71" w14:paraId="05B4D6C4" w14:textId="77777777" w:rsidTr="0C1CCD3A">
        <w:tblPrEx>
          <w:shd w:val="clear" w:color="auto" w:fill="auto"/>
          <w:tblCellMar>
            <w:bottom w:w="113" w:type="dxa"/>
          </w:tblCellMar>
        </w:tblPrEx>
        <w:tc>
          <w:tcPr>
            <w:tcW w:w="10368" w:type="dxa"/>
            <w:shd w:val="clear" w:color="auto" w:fill="D9D9D9" w:themeFill="background1" w:themeFillShade="D9"/>
            <w:tcMar>
              <w:top w:w="113" w:type="dxa"/>
              <w:bottom w:w="113" w:type="dxa"/>
            </w:tcMar>
            <w:vAlign w:val="center"/>
          </w:tcPr>
          <w:p w14:paraId="610FEB57" w14:textId="77777777" w:rsidR="004A6201" w:rsidRPr="00DA27A0" w:rsidRDefault="004A6201" w:rsidP="004A6201">
            <w:pPr>
              <w:pStyle w:val="Default"/>
              <w:spacing w:before="120" w:after="240"/>
              <w:rPr>
                <w:rFonts w:ascii="Arial" w:hAnsi="Arial" w:cs="Arial"/>
              </w:rPr>
            </w:pPr>
            <w:r w:rsidRPr="00DA27A0">
              <w:rPr>
                <w:rFonts w:ascii="Arial" w:hAnsi="Arial" w:cs="Arial"/>
              </w:rPr>
              <w:t xml:space="preserve">The aim of the service is to assist withdrawal from alcohol or drug dependence, or stabilise opiate substitution therapy, in a supportive and safe environment. </w:t>
            </w:r>
          </w:p>
          <w:p w14:paraId="3AC44B36" w14:textId="77777777" w:rsidR="004A6201" w:rsidRPr="00DA27A0" w:rsidRDefault="004A6201" w:rsidP="004A6201">
            <w:pPr>
              <w:pStyle w:val="Default"/>
              <w:spacing w:before="120" w:after="240"/>
              <w:rPr>
                <w:rFonts w:ascii="Arial" w:hAnsi="Arial" w:cs="Arial"/>
              </w:rPr>
            </w:pPr>
            <w:r w:rsidRPr="00DA27A0">
              <w:rPr>
                <w:rFonts w:ascii="Arial" w:hAnsi="Arial" w:cs="Arial"/>
              </w:rPr>
              <w:t xml:space="preserve">The objectives of the service are: </w:t>
            </w:r>
          </w:p>
          <w:p w14:paraId="178631F5" w14:textId="77777777" w:rsidR="004A6201" w:rsidRPr="000E1E43" w:rsidRDefault="004A6201" w:rsidP="0039291F">
            <w:pPr>
              <w:pStyle w:val="Default"/>
              <w:numPr>
                <w:ilvl w:val="0"/>
                <w:numId w:val="22"/>
              </w:numPr>
              <w:spacing w:before="120" w:after="240"/>
              <w:rPr>
                <w:rFonts w:ascii="Arial" w:hAnsi="Arial" w:cs="Arial"/>
                <w:color w:val="auto"/>
              </w:rPr>
            </w:pPr>
            <w:r w:rsidRPr="000E1E43">
              <w:rPr>
                <w:rFonts w:ascii="Arial" w:hAnsi="Arial" w:cs="Arial"/>
              </w:rPr>
              <w:t xml:space="preserve">To provide a comprehensive assessment of the patient’s need </w:t>
            </w:r>
            <w:proofErr w:type="gramStart"/>
            <w:r w:rsidRPr="000E1E43">
              <w:rPr>
                <w:rFonts w:ascii="Arial" w:hAnsi="Arial" w:cs="Arial"/>
              </w:rPr>
              <w:t>with regard to</w:t>
            </w:r>
            <w:proofErr w:type="gramEnd"/>
            <w:r w:rsidRPr="000E1E43">
              <w:rPr>
                <w:rFonts w:ascii="Arial" w:hAnsi="Arial" w:cs="Arial"/>
              </w:rPr>
              <w:t xml:space="preserve"> severity of dependence, physical and mental health co-morbidity, and social situation, in order to determine suitability for inpatient treatment.</w:t>
            </w:r>
          </w:p>
          <w:p w14:paraId="12374798" w14:textId="77777777" w:rsidR="004A6201" w:rsidRPr="000E1E43" w:rsidRDefault="004A6201" w:rsidP="0039291F">
            <w:pPr>
              <w:pStyle w:val="Default"/>
              <w:numPr>
                <w:ilvl w:val="0"/>
                <w:numId w:val="22"/>
              </w:numPr>
              <w:spacing w:before="120" w:after="240"/>
              <w:rPr>
                <w:rFonts w:ascii="Arial" w:hAnsi="Arial" w:cs="Arial"/>
              </w:rPr>
            </w:pPr>
            <w:r w:rsidRPr="000E1E43">
              <w:rPr>
                <w:rFonts w:ascii="Arial" w:hAnsi="Arial" w:cs="Arial"/>
              </w:rPr>
              <w:t xml:space="preserve">To comprehensively assess risks associated with withdrawal and to manage those risks </w:t>
            </w:r>
          </w:p>
          <w:p w14:paraId="6DC23F8C" w14:textId="77777777" w:rsidR="004A6201" w:rsidRPr="000E1E43" w:rsidRDefault="004A6201" w:rsidP="0039291F">
            <w:pPr>
              <w:pStyle w:val="Default"/>
              <w:numPr>
                <w:ilvl w:val="0"/>
                <w:numId w:val="23"/>
              </w:numPr>
              <w:spacing w:before="120" w:after="240"/>
              <w:rPr>
                <w:rFonts w:ascii="Arial" w:hAnsi="Arial" w:cs="Arial"/>
              </w:rPr>
            </w:pPr>
            <w:r w:rsidRPr="000E1E43">
              <w:rPr>
                <w:rFonts w:ascii="Arial" w:hAnsi="Arial" w:cs="Arial"/>
              </w:rPr>
              <w:t xml:space="preserve">To provide supervised medication to prevent or ease withdrawal symptoms </w:t>
            </w:r>
          </w:p>
          <w:p w14:paraId="500CD9F1" w14:textId="77777777" w:rsidR="004A6201" w:rsidRPr="000E1E43" w:rsidRDefault="004A6201" w:rsidP="0039291F">
            <w:pPr>
              <w:pStyle w:val="Default"/>
              <w:numPr>
                <w:ilvl w:val="0"/>
                <w:numId w:val="23"/>
              </w:numPr>
              <w:spacing w:before="120" w:after="240"/>
              <w:rPr>
                <w:rFonts w:ascii="Arial" w:hAnsi="Arial" w:cs="Arial"/>
              </w:rPr>
            </w:pPr>
            <w:r w:rsidRPr="000E1E43">
              <w:rPr>
                <w:rFonts w:ascii="Arial" w:hAnsi="Arial" w:cs="Arial"/>
              </w:rPr>
              <w:t xml:space="preserve">To deliver psycho-social interventions to compliment pharmacological treatment and support sustainable recovery </w:t>
            </w:r>
          </w:p>
          <w:p w14:paraId="1811C49A" w14:textId="77777777" w:rsidR="004A6201" w:rsidRPr="000E1E43" w:rsidRDefault="004A6201" w:rsidP="0039291F">
            <w:pPr>
              <w:pStyle w:val="Default"/>
              <w:numPr>
                <w:ilvl w:val="0"/>
                <w:numId w:val="23"/>
              </w:numPr>
              <w:spacing w:before="120" w:after="240"/>
              <w:rPr>
                <w:rFonts w:ascii="Arial" w:hAnsi="Arial" w:cs="Arial"/>
              </w:rPr>
            </w:pPr>
            <w:r w:rsidRPr="000E1E43">
              <w:rPr>
                <w:rFonts w:ascii="Arial" w:hAnsi="Arial" w:cs="Arial"/>
              </w:rPr>
              <w:t>To liaise w</w:t>
            </w:r>
            <w:r>
              <w:rPr>
                <w:rFonts w:ascii="Arial" w:hAnsi="Arial" w:cs="Arial"/>
              </w:rPr>
              <w:t xml:space="preserve">ith the referral agency </w:t>
            </w:r>
            <w:r w:rsidRPr="000E1E43">
              <w:rPr>
                <w:rFonts w:ascii="Arial" w:hAnsi="Arial" w:cs="Arial"/>
              </w:rPr>
              <w:t xml:space="preserve">to facilitate admission and to ensure robust aftercare following discharge </w:t>
            </w:r>
          </w:p>
          <w:p w14:paraId="7CAFF772" w14:textId="77777777" w:rsidR="004A6201" w:rsidRPr="00184AFA" w:rsidRDefault="004A6201" w:rsidP="0039291F">
            <w:pPr>
              <w:pStyle w:val="Default"/>
              <w:numPr>
                <w:ilvl w:val="0"/>
                <w:numId w:val="23"/>
              </w:numPr>
              <w:spacing w:before="120" w:after="240"/>
              <w:rPr>
                <w:rFonts w:ascii="Arial" w:hAnsi="Arial" w:cs="Arial"/>
              </w:rPr>
            </w:pPr>
            <w:r w:rsidRPr="000E1E43">
              <w:rPr>
                <w:rFonts w:ascii="Arial" w:hAnsi="Arial" w:cs="Arial"/>
              </w:rPr>
              <w:t xml:space="preserve">To reduce associated harms, including overdose and blood-borne virus infection. </w:t>
            </w:r>
          </w:p>
        </w:tc>
      </w:tr>
      <w:tr w:rsidR="004A6201" w:rsidRPr="007E5F71" w14:paraId="5D43C9D5"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059FC48B" w14:textId="77777777" w:rsidR="004A6201" w:rsidRPr="0077530A" w:rsidRDefault="004A6201" w:rsidP="004A6201">
            <w:pPr>
              <w:spacing w:before="120" w:after="120"/>
              <w:rPr>
                <w:rFonts w:ascii="Arial" w:hAnsi="Arial" w:cs="Arial"/>
                <w:color w:val="FFFFFF"/>
              </w:rPr>
            </w:pPr>
            <w:r w:rsidRPr="0077530A">
              <w:rPr>
                <w:rFonts w:ascii="Arial" w:hAnsi="Arial" w:cs="Arial"/>
                <w:b/>
                <w:color w:val="FFFFFF"/>
                <w:sz w:val="32"/>
                <w:szCs w:val="32"/>
              </w:rPr>
              <w:t xml:space="preserve">Part </w:t>
            </w:r>
            <w:r>
              <w:rPr>
                <w:rFonts w:ascii="Arial" w:hAnsi="Arial" w:cs="Arial"/>
                <w:b/>
                <w:color w:val="FFFFFF"/>
                <w:sz w:val="32"/>
                <w:szCs w:val="32"/>
              </w:rPr>
              <w:t>1</w:t>
            </w:r>
            <w:r w:rsidR="00216D99">
              <w:rPr>
                <w:rFonts w:ascii="Arial" w:hAnsi="Arial" w:cs="Arial"/>
                <w:b/>
                <w:color w:val="FFFFFF"/>
                <w:sz w:val="32"/>
                <w:szCs w:val="32"/>
              </w:rPr>
              <w:t>1</w:t>
            </w:r>
            <w:r w:rsidR="00655A15">
              <w:rPr>
                <w:rFonts w:ascii="Arial" w:hAnsi="Arial" w:cs="Arial"/>
                <w:b/>
                <w:color w:val="FFFFFF"/>
                <w:sz w:val="32"/>
                <w:szCs w:val="32"/>
              </w:rPr>
              <w:t xml:space="preserve"> </w:t>
            </w:r>
            <w:r>
              <w:rPr>
                <w:rFonts w:ascii="Arial" w:hAnsi="Arial" w:cs="Arial"/>
                <w:b/>
                <w:color w:val="FFFFFF"/>
                <w:sz w:val="32"/>
                <w:szCs w:val="32"/>
              </w:rPr>
              <w:t>–</w:t>
            </w:r>
            <w:r w:rsidRPr="0077530A">
              <w:rPr>
                <w:rFonts w:ascii="Arial" w:hAnsi="Arial" w:cs="Arial"/>
                <w:b/>
                <w:color w:val="FFFFFF"/>
                <w:sz w:val="32"/>
                <w:szCs w:val="32"/>
              </w:rPr>
              <w:t xml:space="preserve"> </w:t>
            </w:r>
            <w:r>
              <w:rPr>
                <w:rFonts w:ascii="Arial" w:hAnsi="Arial" w:cs="Arial"/>
                <w:b/>
                <w:color w:val="FFFFFF"/>
                <w:sz w:val="32"/>
                <w:szCs w:val="32"/>
              </w:rPr>
              <w:t>Outputs</w:t>
            </w:r>
          </w:p>
        </w:tc>
      </w:tr>
      <w:tr w:rsidR="004A6201" w:rsidRPr="007E5F71" w14:paraId="452047D8" w14:textId="77777777" w:rsidTr="0C1CCD3A">
        <w:tblPrEx>
          <w:shd w:val="clear" w:color="auto" w:fill="auto"/>
          <w:tblCellMar>
            <w:bottom w:w="113" w:type="dxa"/>
          </w:tblCellMar>
        </w:tblPrEx>
        <w:tc>
          <w:tcPr>
            <w:tcW w:w="10368" w:type="dxa"/>
            <w:shd w:val="clear" w:color="auto" w:fill="D9D9D9" w:themeFill="background1" w:themeFillShade="D9"/>
            <w:tcMar>
              <w:top w:w="113" w:type="dxa"/>
              <w:bottom w:w="113" w:type="dxa"/>
            </w:tcMar>
            <w:vAlign w:val="center"/>
          </w:tcPr>
          <w:p w14:paraId="0CA2D935" w14:textId="77777777" w:rsidR="004A6201" w:rsidRPr="000E1E43" w:rsidRDefault="004A6201" w:rsidP="004A6201">
            <w:pPr>
              <w:pStyle w:val="Default"/>
              <w:spacing w:before="120" w:after="240"/>
              <w:rPr>
                <w:rFonts w:ascii="Arial" w:hAnsi="Arial" w:cs="Arial"/>
              </w:rPr>
            </w:pPr>
            <w:r w:rsidRPr="000E1E43">
              <w:rPr>
                <w:rFonts w:ascii="Arial" w:hAnsi="Arial" w:cs="Arial"/>
              </w:rPr>
              <w:t xml:space="preserve">The principle expected outcomes of the service will be: </w:t>
            </w:r>
          </w:p>
          <w:p w14:paraId="5E737E26" w14:textId="71856ED5" w:rsidR="004A6201" w:rsidRPr="000E1E43" w:rsidRDefault="004A6201" w:rsidP="0039291F">
            <w:pPr>
              <w:pStyle w:val="Default"/>
              <w:numPr>
                <w:ilvl w:val="0"/>
                <w:numId w:val="23"/>
              </w:numPr>
              <w:spacing w:before="120" w:after="240"/>
              <w:rPr>
                <w:rFonts w:ascii="Arial" w:hAnsi="Arial" w:cs="Arial"/>
              </w:rPr>
            </w:pPr>
            <w:r w:rsidRPr="000E1E43">
              <w:rPr>
                <w:rFonts w:ascii="Arial" w:hAnsi="Arial" w:cs="Arial"/>
              </w:rPr>
              <w:t xml:space="preserve">Successful completion of treatment, </w:t>
            </w:r>
            <w:r w:rsidR="00017EA9">
              <w:rPr>
                <w:rFonts w:ascii="Arial" w:hAnsi="Arial" w:cs="Arial"/>
              </w:rPr>
              <w:t xml:space="preserve">being drug / alcohol </w:t>
            </w:r>
            <w:r w:rsidRPr="000E1E43">
              <w:rPr>
                <w:rFonts w:ascii="Arial" w:hAnsi="Arial" w:cs="Arial"/>
              </w:rPr>
              <w:t xml:space="preserve">free </w:t>
            </w:r>
          </w:p>
          <w:p w14:paraId="0FBB64FA" w14:textId="77777777" w:rsidR="004A6201" w:rsidRPr="000E1E43" w:rsidRDefault="004A6201" w:rsidP="0039291F">
            <w:pPr>
              <w:pStyle w:val="Default"/>
              <w:numPr>
                <w:ilvl w:val="0"/>
                <w:numId w:val="23"/>
              </w:numPr>
              <w:spacing w:before="120" w:after="240"/>
              <w:rPr>
                <w:rFonts w:ascii="Arial" w:hAnsi="Arial" w:cs="Arial"/>
              </w:rPr>
            </w:pPr>
            <w:r w:rsidRPr="000E1E43">
              <w:rPr>
                <w:rFonts w:ascii="Arial" w:hAnsi="Arial" w:cs="Arial"/>
              </w:rPr>
              <w:t xml:space="preserve">Maintenance of drug or </w:t>
            </w:r>
            <w:proofErr w:type="gramStart"/>
            <w:r w:rsidRPr="000E1E43">
              <w:rPr>
                <w:rFonts w:ascii="Arial" w:hAnsi="Arial" w:cs="Arial"/>
              </w:rPr>
              <w:t>alcohol free</w:t>
            </w:r>
            <w:proofErr w:type="gramEnd"/>
            <w:r w:rsidRPr="000E1E43">
              <w:rPr>
                <w:rFonts w:ascii="Arial" w:hAnsi="Arial" w:cs="Arial"/>
              </w:rPr>
              <w:t xml:space="preserve"> state </w:t>
            </w:r>
          </w:p>
          <w:p w14:paraId="231D9740" w14:textId="77777777" w:rsidR="004A6201" w:rsidRPr="000E1E43" w:rsidRDefault="004A6201" w:rsidP="0039291F">
            <w:pPr>
              <w:pStyle w:val="Default"/>
              <w:numPr>
                <w:ilvl w:val="0"/>
                <w:numId w:val="23"/>
              </w:numPr>
              <w:spacing w:before="120" w:after="240"/>
              <w:rPr>
                <w:rFonts w:ascii="Arial" w:hAnsi="Arial" w:cs="Arial"/>
              </w:rPr>
            </w:pPr>
            <w:r w:rsidRPr="000E1E43">
              <w:rPr>
                <w:rFonts w:ascii="Arial" w:hAnsi="Arial" w:cs="Arial"/>
              </w:rPr>
              <w:t xml:space="preserve">Stabilisation on opiate substitution therapy as appropriate </w:t>
            </w:r>
          </w:p>
          <w:p w14:paraId="41403037" w14:textId="77777777" w:rsidR="004A6201" w:rsidRPr="00184AFA" w:rsidRDefault="004A6201" w:rsidP="0039291F">
            <w:pPr>
              <w:pStyle w:val="Default"/>
              <w:numPr>
                <w:ilvl w:val="0"/>
                <w:numId w:val="23"/>
              </w:numPr>
              <w:spacing w:before="120" w:after="240"/>
              <w:rPr>
                <w:rFonts w:ascii="Arial" w:hAnsi="Arial" w:cs="Arial"/>
              </w:rPr>
            </w:pPr>
            <w:r w:rsidRPr="000E1E43">
              <w:rPr>
                <w:rFonts w:ascii="Arial" w:hAnsi="Arial" w:cs="Arial"/>
              </w:rPr>
              <w:t xml:space="preserve">Improvement in physical and mental wellbeing. </w:t>
            </w:r>
          </w:p>
          <w:p w14:paraId="56869023" w14:textId="77777777" w:rsidR="004A6201" w:rsidRPr="000E1E43" w:rsidRDefault="004A6201" w:rsidP="004A6201">
            <w:pPr>
              <w:pStyle w:val="Default"/>
              <w:spacing w:before="120" w:after="240"/>
              <w:rPr>
                <w:rFonts w:ascii="Arial" w:hAnsi="Arial" w:cs="Arial"/>
              </w:rPr>
            </w:pPr>
            <w:r w:rsidRPr="000E1E43">
              <w:rPr>
                <w:rFonts w:ascii="Arial" w:hAnsi="Arial" w:cs="Arial"/>
              </w:rPr>
              <w:t xml:space="preserve">The service will contribute to </w:t>
            </w:r>
            <w:proofErr w:type="gramStart"/>
            <w:r w:rsidRPr="000E1E43">
              <w:rPr>
                <w:rFonts w:ascii="Arial" w:hAnsi="Arial" w:cs="Arial"/>
              </w:rPr>
              <w:t>a number of</w:t>
            </w:r>
            <w:proofErr w:type="gramEnd"/>
            <w:r w:rsidRPr="000E1E43">
              <w:rPr>
                <w:rFonts w:ascii="Arial" w:hAnsi="Arial" w:cs="Arial"/>
              </w:rPr>
              <w:t xml:space="preserve"> indicators in the Public Health Outcome Framework, including: </w:t>
            </w:r>
          </w:p>
          <w:tbl>
            <w:tblPr>
              <w:tblW w:w="0" w:type="auto"/>
              <w:tblBorders>
                <w:top w:val="nil"/>
                <w:left w:val="nil"/>
                <w:bottom w:val="nil"/>
                <w:right w:val="nil"/>
              </w:tblBorders>
              <w:tblLook w:val="0000" w:firstRow="0" w:lastRow="0" w:firstColumn="0" w:lastColumn="0" w:noHBand="0" w:noVBand="0"/>
            </w:tblPr>
            <w:tblGrid>
              <w:gridCol w:w="9141"/>
            </w:tblGrid>
            <w:tr w:rsidR="00CA5661" w:rsidRPr="00D000D8" w14:paraId="57F1249E" w14:textId="77777777" w:rsidTr="00AA7DF1">
              <w:trPr>
                <w:trHeight w:val="278"/>
              </w:trPr>
              <w:tc>
                <w:tcPr>
                  <w:tcW w:w="0" w:type="auto"/>
                </w:tcPr>
                <w:p w14:paraId="0354669C" w14:textId="77777777" w:rsidR="00D95ED8" w:rsidRPr="00D000D8" w:rsidRDefault="00D95ED8" w:rsidP="00D95ED8">
                  <w:pPr>
                    <w:pStyle w:val="ListParagraph"/>
                    <w:numPr>
                      <w:ilvl w:val="0"/>
                      <w:numId w:val="37"/>
                    </w:numPr>
                    <w:rPr>
                      <w:rFonts w:ascii="Arial" w:hAnsi="Arial" w:cs="Arial"/>
                      <w:color w:val="000000"/>
                    </w:rPr>
                  </w:pPr>
                  <w:r w:rsidRPr="00D000D8">
                    <w:rPr>
                      <w:rFonts w:ascii="Arial" w:hAnsi="Arial" w:cs="Arial"/>
                      <w:color w:val="000000"/>
                    </w:rPr>
                    <w:t>C19a - Successful completion of drug</w:t>
                  </w:r>
                  <w:r>
                    <w:rPr>
                      <w:rFonts w:ascii="Arial" w:hAnsi="Arial" w:cs="Arial"/>
                      <w:color w:val="000000"/>
                    </w:rPr>
                    <w:t xml:space="preserve"> </w:t>
                  </w:r>
                  <w:r w:rsidRPr="00D000D8">
                    <w:rPr>
                      <w:rFonts w:ascii="Arial" w:hAnsi="Arial" w:cs="Arial"/>
                      <w:color w:val="000000"/>
                    </w:rPr>
                    <w:t>treatment - opiate users</w:t>
                  </w:r>
                </w:p>
              </w:tc>
            </w:tr>
            <w:tr w:rsidR="00CA5661" w:rsidRPr="00D000D8" w14:paraId="57CC281A" w14:textId="77777777" w:rsidTr="00AA7DF1">
              <w:trPr>
                <w:trHeight w:val="278"/>
              </w:trPr>
              <w:tc>
                <w:tcPr>
                  <w:tcW w:w="0" w:type="auto"/>
                </w:tcPr>
                <w:p w14:paraId="5916B936" w14:textId="77777777" w:rsidR="00D95ED8" w:rsidRPr="00D000D8" w:rsidRDefault="00D95ED8" w:rsidP="00D95ED8">
                  <w:pPr>
                    <w:pStyle w:val="ListParagraph"/>
                    <w:numPr>
                      <w:ilvl w:val="0"/>
                      <w:numId w:val="37"/>
                    </w:numPr>
                    <w:rPr>
                      <w:rFonts w:ascii="Arial" w:hAnsi="Arial" w:cs="Arial"/>
                      <w:color w:val="000000"/>
                    </w:rPr>
                  </w:pPr>
                  <w:r w:rsidRPr="00D000D8">
                    <w:rPr>
                      <w:rFonts w:ascii="Arial" w:hAnsi="Arial" w:cs="Arial"/>
                      <w:color w:val="000000"/>
                    </w:rPr>
                    <w:t>C19b - Successful completion of drug</w:t>
                  </w:r>
                  <w:r>
                    <w:rPr>
                      <w:rFonts w:ascii="Arial" w:hAnsi="Arial" w:cs="Arial"/>
                      <w:color w:val="000000"/>
                    </w:rPr>
                    <w:t xml:space="preserve"> </w:t>
                  </w:r>
                  <w:r w:rsidRPr="00D000D8">
                    <w:rPr>
                      <w:rFonts w:ascii="Arial" w:hAnsi="Arial" w:cs="Arial"/>
                      <w:color w:val="000000"/>
                    </w:rPr>
                    <w:t>treatment - non-opiate users</w:t>
                  </w:r>
                </w:p>
              </w:tc>
            </w:tr>
            <w:tr w:rsidR="00CA5661" w:rsidRPr="00D000D8" w14:paraId="71DB3954" w14:textId="77777777" w:rsidTr="00AA7DF1">
              <w:trPr>
                <w:trHeight w:val="278"/>
              </w:trPr>
              <w:tc>
                <w:tcPr>
                  <w:tcW w:w="0" w:type="auto"/>
                </w:tcPr>
                <w:p w14:paraId="4E2B6554" w14:textId="77777777" w:rsidR="00D95ED8" w:rsidRPr="00D000D8" w:rsidRDefault="00D95ED8" w:rsidP="00D95ED8">
                  <w:pPr>
                    <w:pStyle w:val="ListParagraph"/>
                    <w:numPr>
                      <w:ilvl w:val="0"/>
                      <w:numId w:val="37"/>
                    </w:numPr>
                    <w:rPr>
                      <w:rFonts w:ascii="Arial" w:hAnsi="Arial" w:cs="Arial"/>
                      <w:color w:val="000000"/>
                    </w:rPr>
                  </w:pPr>
                  <w:r w:rsidRPr="00D000D8">
                    <w:rPr>
                      <w:rFonts w:ascii="Arial" w:hAnsi="Arial" w:cs="Arial"/>
                      <w:color w:val="000000"/>
                    </w:rPr>
                    <w:t>C19c - Successful completion of</w:t>
                  </w:r>
                  <w:r>
                    <w:rPr>
                      <w:rFonts w:ascii="Arial" w:hAnsi="Arial" w:cs="Arial"/>
                      <w:color w:val="000000"/>
                    </w:rPr>
                    <w:t xml:space="preserve"> </w:t>
                  </w:r>
                  <w:r w:rsidRPr="00D000D8">
                    <w:rPr>
                      <w:rFonts w:ascii="Arial" w:hAnsi="Arial" w:cs="Arial"/>
                      <w:color w:val="000000"/>
                    </w:rPr>
                    <w:t>alcohol treatment</w:t>
                  </w:r>
                </w:p>
              </w:tc>
            </w:tr>
            <w:tr w:rsidR="00CA5661" w:rsidRPr="00D000D8" w14:paraId="046B497D" w14:textId="77777777" w:rsidTr="00AA7DF1">
              <w:trPr>
                <w:trHeight w:val="143"/>
              </w:trPr>
              <w:tc>
                <w:tcPr>
                  <w:tcW w:w="0" w:type="auto"/>
                </w:tcPr>
                <w:p w14:paraId="0233485A" w14:textId="77777777" w:rsidR="00D95ED8" w:rsidRPr="00D000D8" w:rsidRDefault="00D95ED8" w:rsidP="00D95ED8">
                  <w:pPr>
                    <w:pStyle w:val="ListParagraph"/>
                    <w:numPr>
                      <w:ilvl w:val="0"/>
                      <w:numId w:val="37"/>
                    </w:numPr>
                    <w:rPr>
                      <w:rFonts w:ascii="Arial" w:hAnsi="Arial" w:cs="Arial"/>
                      <w:color w:val="000000"/>
                    </w:rPr>
                  </w:pPr>
                  <w:r w:rsidRPr="00D000D8">
                    <w:rPr>
                      <w:rFonts w:ascii="Arial" w:hAnsi="Arial" w:cs="Arial"/>
                      <w:color w:val="000000"/>
                    </w:rPr>
                    <w:t>C19d - Deaths from drug misuse</w:t>
                  </w:r>
                </w:p>
              </w:tc>
            </w:tr>
          </w:tbl>
          <w:p w14:paraId="22EEFB02" w14:textId="77777777" w:rsidR="004A6201" w:rsidRPr="0077530A" w:rsidRDefault="004A6201" w:rsidP="004A6201">
            <w:pPr>
              <w:pStyle w:val="Default"/>
              <w:spacing w:before="120" w:after="240"/>
              <w:ind w:left="363"/>
              <w:rPr>
                <w:rFonts w:ascii="Arial" w:hAnsi="Arial" w:cs="Arial"/>
              </w:rPr>
            </w:pPr>
          </w:p>
        </w:tc>
      </w:tr>
      <w:tr w:rsidR="004A6201" w:rsidRPr="007E5F71" w14:paraId="4574A571"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0271090B" w14:textId="77777777" w:rsidR="004A6201" w:rsidRPr="0077530A" w:rsidRDefault="004A6201" w:rsidP="004A6201">
            <w:pPr>
              <w:spacing w:before="120" w:after="120"/>
              <w:rPr>
                <w:rFonts w:ascii="Arial" w:hAnsi="Arial" w:cs="Arial"/>
                <w:color w:val="FFFFFF"/>
              </w:rPr>
            </w:pPr>
            <w:r w:rsidRPr="0077530A">
              <w:rPr>
                <w:rFonts w:ascii="Arial" w:hAnsi="Arial" w:cs="Arial"/>
                <w:b/>
                <w:color w:val="FFFFFF"/>
                <w:sz w:val="32"/>
                <w:szCs w:val="32"/>
              </w:rPr>
              <w:t xml:space="preserve">Part </w:t>
            </w:r>
            <w:r>
              <w:rPr>
                <w:rFonts w:ascii="Arial" w:hAnsi="Arial" w:cs="Arial"/>
                <w:b/>
                <w:color w:val="FFFFFF"/>
                <w:sz w:val="32"/>
                <w:szCs w:val="32"/>
              </w:rPr>
              <w:t>1</w:t>
            </w:r>
            <w:r w:rsidR="00216D99">
              <w:rPr>
                <w:rFonts w:ascii="Arial" w:hAnsi="Arial" w:cs="Arial"/>
                <w:b/>
                <w:color w:val="FFFFFF"/>
                <w:sz w:val="32"/>
                <w:szCs w:val="32"/>
              </w:rPr>
              <w:t>2</w:t>
            </w:r>
            <w:r w:rsidRPr="0077530A">
              <w:rPr>
                <w:rFonts w:ascii="Arial" w:hAnsi="Arial" w:cs="Arial"/>
                <w:b/>
                <w:color w:val="FFFFFF"/>
                <w:sz w:val="32"/>
                <w:szCs w:val="32"/>
              </w:rPr>
              <w:t xml:space="preserve"> - </w:t>
            </w:r>
            <w:r>
              <w:rPr>
                <w:rFonts w:ascii="Arial" w:hAnsi="Arial" w:cs="Arial"/>
                <w:b/>
                <w:color w:val="FFFFFF"/>
                <w:sz w:val="32"/>
                <w:szCs w:val="32"/>
              </w:rPr>
              <w:t>Delivery</w:t>
            </w:r>
          </w:p>
        </w:tc>
      </w:tr>
      <w:tr w:rsidR="004A6201" w:rsidRPr="007E5F71" w14:paraId="17CA4FD6" w14:textId="77777777" w:rsidTr="0C1CCD3A">
        <w:tblPrEx>
          <w:shd w:val="clear" w:color="auto" w:fill="auto"/>
          <w:tblCellMar>
            <w:bottom w:w="113" w:type="dxa"/>
          </w:tblCellMar>
        </w:tblPrEx>
        <w:tc>
          <w:tcPr>
            <w:tcW w:w="10368" w:type="dxa"/>
            <w:shd w:val="clear" w:color="auto" w:fill="D9D9D9" w:themeFill="background1" w:themeFillShade="D9"/>
            <w:tcMar>
              <w:top w:w="113" w:type="dxa"/>
              <w:bottom w:w="113" w:type="dxa"/>
            </w:tcMar>
            <w:vAlign w:val="center"/>
          </w:tcPr>
          <w:p w14:paraId="26FBAD9B" w14:textId="77777777" w:rsidR="004A6201" w:rsidRPr="008830BA" w:rsidRDefault="004A6201" w:rsidP="004A6201">
            <w:pPr>
              <w:pStyle w:val="Default"/>
              <w:spacing w:before="120" w:after="240"/>
              <w:rPr>
                <w:rFonts w:ascii="Arial" w:hAnsi="Arial" w:cs="Arial"/>
              </w:rPr>
            </w:pPr>
            <w:r w:rsidRPr="008830BA">
              <w:rPr>
                <w:rFonts w:ascii="Arial" w:hAnsi="Arial" w:cs="Arial"/>
                <w:b/>
                <w:bCs/>
              </w:rPr>
              <w:t xml:space="preserve">Location of service </w:t>
            </w:r>
          </w:p>
          <w:p w14:paraId="203FDDB7" w14:textId="77777777" w:rsidR="004A6201" w:rsidRPr="008830BA" w:rsidRDefault="004A6201" w:rsidP="004A6201">
            <w:pPr>
              <w:pStyle w:val="Default"/>
              <w:spacing w:before="120" w:after="240"/>
              <w:rPr>
                <w:rFonts w:ascii="Arial" w:hAnsi="Arial" w:cs="Arial"/>
              </w:rPr>
            </w:pPr>
            <w:r w:rsidRPr="008830BA">
              <w:rPr>
                <w:rFonts w:ascii="Arial" w:hAnsi="Arial" w:cs="Arial"/>
              </w:rPr>
              <w:lastRenderedPageBreak/>
              <w:t xml:space="preserve">The service </w:t>
            </w:r>
            <w:r w:rsidR="00AB3FFB">
              <w:rPr>
                <w:rFonts w:ascii="Arial" w:hAnsi="Arial" w:cs="Arial"/>
              </w:rPr>
              <w:t>will</w:t>
            </w:r>
            <w:r w:rsidRPr="008830BA">
              <w:rPr>
                <w:rFonts w:ascii="Arial" w:hAnsi="Arial" w:cs="Arial"/>
              </w:rPr>
              <w:t xml:space="preserve"> be delivered within a specialist facility, exclusively for the treatment of alcohol or drug d</w:t>
            </w:r>
            <w:r>
              <w:rPr>
                <w:rFonts w:ascii="Arial" w:hAnsi="Arial" w:cs="Arial"/>
              </w:rPr>
              <w:t xml:space="preserve">ependence. </w:t>
            </w:r>
            <w:proofErr w:type="gramStart"/>
            <w:r>
              <w:rPr>
                <w:rFonts w:ascii="Arial" w:hAnsi="Arial" w:cs="Arial"/>
              </w:rPr>
              <w:t>i.e.</w:t>
            </w:r>
            <w:proofErr w:type="gramEnd"/>
            <w:r>
              <w:rPr>
                <w:rFonts w:ascii="Arial" w:hAnsi="Arial" w:cs="Arial"/>
              </w:rPr>
              <w:t xml:space="preserve"> not on an acute mental health</w:t>
            </w:r>
            <w:r w:rsidRPr="008830BA">
              <w:rPr>
                <w:rFonts w:ascii="Arial" w:hAnsi="Arial" w:cs="Arial"/>
              </w:rPr>
              <w:t xml:space="preserve"> ward. </w:t>
            </w:r>
          </w:p>
          <w:p w14:paraId="4D29771E" w14:textId="77777777" w:rsidR="004A6201" w:rsidRPr="008830BA" w:rsidRDefault="004A6201" w:rsidP="004A6201">
            <w:pPr>
              <w:pStyle w:val="Default"/>
              <w:spacing w:before="120" w:after="240"/>
              <w:rPr>
                <w:rFonts w:ascii="Arial" w:hAnsi="Arial" w:cs="Arial"/>
              </w:rPr>
            </w:pPr>
            <w:r>
              <w:rPr>
                <w:rFonts w:ascii="Arial" w:hAnsi="Arial" w:cs="Arial"/>
              </w:rPr>
              <w:t xml:space="preserve">The facility </w:t>
            </w:r>
            <w:r w:rsidR="00AB3FFB">
              <w:rPr>
                <w:rFonts w:ascii="Arial" w:hAnsi="Arial" w:cs="Arial"/>
              </w:rPr>
              <w:t>will</w:t>
            </w:r>
            <w:r w:rsidRPr="008830BA">
              <w:rPr>
                <w:rFonts w:ascii="Arial" w:hAnsi="Arial" w:cs="Arial"/>
              </w:rPr>
              <w:t xml:space="preserve"> be easily accessible from the patient’s resident location in</w:t>
            </w:r>
            <w:r>
              <w:rPr>
                <w:rFonts w:ascii="Arial" w:hAnsi="Arial" w:cs="Arial"/>
              </w:rPr>
              <w:t xml:space="preserve"> Derbyshire and therefore </w:t>
            </w:r>
            <w:r w:rsidR="00AB3FFB">
              <w:rPr>
                <w:rFonts w:ascii="Arial" w:hAnsi="Arial" w:cs="Arial"/>
              </w:rPr>
              <w:t>will</w:t>
            </w:r>
            <w:r w:rsidRPr="008830BA">
              <w:rPr>
                <w:rFonts w:ascii="Arial" w:hAnsi="Arial" w:cs="Arial"/>
              </w:rPr>
              <w:t xml:space="preserve"> be no further t</w:t>
            </w:r>
            <w:r>
              <w:rPr>
                <w:rFonts w:ascii="Arial" w:hAnsi="Arial" w:cs="Arial"/>
              </w:rPr>
              <w:t>han 50 miles</w:t>
            </w:r>
            <w:r w:rsidRPr="008830BA">
              <w:rPr>
                <w:rFonts w:ascii="Arial" w:hAnsi="Arial" w:cs="Arial"/>
              </w:rPr>
              <w:t xml:space="preserve"> from the Derbyshire border. </w:t>
            </w:r>
          </w:p>
          <w:p w14:paraId="4ACB983C" w14:textId="77777777" w:rsidR="004A6201" w:rsidRPr="008830BA" w:rsidRDefault="004A6201" w:rsidP="004A6201">
            <w:pPr>
              <w:pStyle w:val="Default"/>
              <w:spacing w:before="120" w:after="240"/>
              <w:rPr>
                <w:rFonts w:ascii="Arial" w:hAnsi="Arial" w:cs="Arial"/>
              </w:rPr>
            </w:pPr>
            <w:r w:rsidRPr="008830BA">
              <w:rPr>
                <w:rFonts w:ascii="Arial" w:hAnsi="Arial" w:cs="Arial"/>
                <w:b/>
                <w:bCs/>
              </w:rPr>
              <w:t xml:space="preserve">Activities to be delivered: </w:t>
            </w:r>
          </w:p>
          <w:p w14:paraId="7F9C0392"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Provision of information regarding the inpatient facility and programme to the referring agency and service user prior to admission </w:t>
            </w:r>
          </w:p>
          <w:p w14:paraId="1F41E6B6"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Pre-admission comprehensive assessment to determine suitability of inpatient detox and appropriate programme of treatment </w:t>
            </w:r>
          </w:p>
          <w:p w14:paraId="3E3C9288"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Preparation for admission, including liaison with referring agency </w:t>
            </w:r>
          </w:p>
          <w:p w14:paraId="34CE5103"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Development and regular review of a recovery-focussed care plan in conjunction with patient </w:t>
            </w:r>
          </w:p>
          <w:p w14:paraId="6A069F41" w14:textId="77777777" w:rsidR="004A6201" w:rsidRPr="008830BA" w:rsidRDefault="004A6201" w:rsidP="0039291F">
            <w:pPr>
              <w:pStyle w:val="Default"/>
              <w:numPr>
                <w:ilvl w:val="0"/>
                <w:numId w:val="23"/>
              </w:numPr>
              <w:spacing w:before="120" w:after="240"/>
              <w:rPr>
                <w:rFonts w:ascii="Arial" w:hAnsi="Arial" w:cs="Arial"/>
                <w:color w:val="auto"/>
              </w:rPr>
            </w:pPr>
            <w:r w:rsidRPr="008830BA">
              <w:rPr>
                <w:rFonts w:ascii="Arial" w:hAnsi="Arial" w:cs="Arial"/>
              </w:rPr>
              <w:t xml:space="preserve">Involvement of families and carers in care plan as appropriate </w:t>
            </w:r>
          </w:p>
          <w:p w14:paraId="1B185F2D"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Provision of medical support at a level agreed with the referring agency prior to admission </w:t>
            </w:r>
          </w:p>
          <w:p w14:paraId="1107FDAB"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Provision of medication to assist drug or alcohol withdrawal process in line with national guidance </w:t>
            </w:r>
          </w:p>
          <w:p w14:paraId="7A9B450F"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Initiation of medically managed alcohol withdrawal to be comple</w:t>
            </w:r>
            <w:r>
              <w:rPr>
                <w:rFonts w:ascii="Arial" w:hAnsi="Arial" w:cs="Arial"/>
              </w:rPr>
              <w:t>ted by the community-based treatment service, if requested by referring agency</w:t>
            </w:r>
            <w:r w:rsidRPr="008830BA">
              <w:rPr>
                <w:rFonts w:ascii="Arial" w:hAnsi="Arial" w:cs="Arial"/>
              </w:rPr>
              <w:t xml:space="preserve"> </w:t>
            </w:r>
          </w:p>
          <w:p w14:paraId="31B55CA4"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Provision of vitamin prophylaxis as appropriate </w:t>
            </w:r>
          </w:p>
          <w:p w14:paraId="15AFD3BA" w14:textId="66B758AC"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Re-assessment of physical and psychological health to establish any complications previously masked by substance </w:t>
            </w:r>
            <w:r w:rsidR="00F43486">
              <w:rPr>
                <w:rFonts w:ascii="Arial" w:hAnsi="Arial" w:cs="Arial"/>
              </w:rPr>
              <w:t>use</w:t>
            </w:r>
            <w:r w:rsidRPr="008830BA">
              <w:rPr>
                <w:rFonts w:ascii="Arial" w:hAnsi="Arial" w:cs="Arial"/>
              </w:rPr>
              <w:t xml:space="preserve"> and provision of treatment or onward referral as appropriate </w:t>
            </w:r>
          </w:p>
          <w:p w14:paraId="155A3960"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Liaison with and referral to physical or mental health services as appropriate </w:t>
            </w:r>
          </w:p>
          <w:p w14:paraId="4157D132"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Stabilisation on opiate substitution therapy as appropriate </w:t>
            </w:r>
          </w:p>
          <w:p w14:paraId="61014347"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Initiation of medication to assist maintenance of alcohol or drug-free state as agreed</w:t>
            </w:r>
            <w:r>
              <w:rPr>
                <w:rFonts w:ascii="Arial" w:hAnsi="Arial" w:cs="Arial"/>
              </w:rPr>
              <w:t>,</w:t>
            </w:r>
            <w:r w:rsidRPr="008830BA">
              <w:rPr>
                <w:rFonts w:ascii="Arial" w:hAnsi="Arial" w:cs="Arial"/>
              </w:rPr>
              <w:t xml:space="preserve"> </w:t>
            </w:r>
            <w:r>
              <w:rPr>
                <w:rFonts w:ascii="Arial" w:hAnsi="Arial" w:cs="Arial"/>
              </w:rPr>
              <w:t xml:space="preserve">pre-admission, </w:t>
            </w:r>
            <w:r w:rsidRPr="008830BA">
              <w:rPr>
                <w:rFonts w:ascii="Arial" w:hAnsi="Arial" w:cs="Arial"/>
              </w:rPr>
              <w:t>with referring agency</w:t>
            </w:r>
          </w:p>
          <w:p w14:paraId="087EEC03" w14:textId="77777777" w:rsidR="004A6201" w:rsidRPr="00D910A1" w:rsidRDefault="004A6201" w:rsidP="0039291F">
            <w:pPr>
              <w:pStyle w:val="Default"/>
              <w:numPr>
                <w:ilvl w:val="0"/>
                <w:numId w:val="23"/>
              </w:numPr>
              <w:spacing w:before="120" w:after="240"/>
              <w:rPr>
                <w:rFonts w:ascii="Arial" w:hAnsi="Arial" w:cs="Arial"/>
              </w:rPr>
            </w:pPr>
            <w:r w:rsidRPr="00D910A1">
              <w:rPr>
                <w:rFonts w:ascii="Arial" w:hAnsi="Arial" w:cs="Arial"/>
              </w:rPr>
              <w:t>Delivery of psycho-social interventions, including motivational and relapse prevention interventions on an individual and/or group basis</w:t>
            </w:r>
          </w:p>
          <w:p w14:paraId="0830F42D" w14:textId="77777777" w:rsidR="004A6201" w:rsidRPr="00D910A1" w:rsidRDefault="004A6201" w:rsidP="0039291F">
            <w:pPr>
              <w:pStyle w:val="Default"/>
              <w:numPr>
                <w:ilvl w:val="0"/>
                <w:numId w:val="23"/>
              </w:numPr>
              <w:spacing w:before="120" w:after="240"/>
              <w:rPr>
                <w:rFonts w:ascii="Arial" w:hAnsi="Arial" w:cs="Arial"/>
              </w:rPr>
            </w:pPr>
            <w:r w:rsidRPr="00D910A1">
              <w:rPr>
                <w:rFonts w:ascii="Arial" w:hAnsi="Arial" w:cs="Arial"/>
              </w:rPr>
              <w:t xml:space="preserve">Provision of activities which allow constructive use of time or diversion </w:t>
            </w:r>
          </w:p>
          <w:p w14:paraId="591427F4"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Offer testing for blood-borne viruses as appropriate </w:t>
            </w:r>
          </w:p>
          <w:p w14:paraId="754DB206"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lastRenderedPageBreak/>
              <w:t xml:space="preserve">Preparation of patient for a planned discharge, with development of a </w:t>
            </w:r>
            <w:r w:rsidR="00CB4E21">
              <w:rPr>
                <w:rFonts w:ascii="Arial" w:hAnsi="Arial" w:cs="Arial"/>
              </w:rPr>
              <w:t xml:space="preserve">service user led / co-produced </w:t>
            </w:r>
            <w:r w:rsidRPr="008830BA">
              <w:rPr>
                <w:rFonts w:ascii="Arial" w:hAnsi="Arial" w:cs="Arial"/>
              </w:rPr>
              <w:t xml:space="preserve">follow-up and aftercare plan </w:t>
            </w:r>
            <w:r w:rsidR="00CB4E21">
              <w:rPr>
                <w:rFonts w:ascii="Arial" w:hAnsi="Arial" w:cs="Arial"/>
              </w:rPr>
              <w:t>developed in partnership with community drug and alcohol treatment services where applicable</w:t>
            </w:r>
          </w:p>
          <w:p w14:paraId="40B39015"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Liaison with referring agency </w:t>
            </w:r>
            <w:r>
              <w:rPr>
                <w:rFonts w:ascii="Arial" w:hAnsi="Arial" w:cs="Arial"/>
              </w:rPr>
              <w:t>and any involved residential rehabilitation project</w:t>
            </w:r>
            <w:r w:rsidRPr="008830BA">
              <w:rPr>
                <w:rFonts w:ascii="Arial" w:hAnsi="Arial" w:cs="Arial"/>
              </w:rPr>
              <w:t xml:space="preserve"> in preparation for discharge </w:t>
            </w:r>
          </w:p>
          <w:p w14:paraId="43AB51DE" w14:textId="77777777" w:rsidR="004A6201" w:rsidRDefault="004A6201" w:rsidP="0039291F">
            <w:pPr>
              <w:pStyle w:val="Default"/>
              <w:numPr>
                <w:ilvl w:val="0"/>
                <w:numId w:val="23"/>
              </w:numPr>
              <w:spacing w:before="120" w:after="240"/>
              <w:rPr>
                <w:rFonts w:ascii="Arial" w:hAnsi="Arial" w:cs="Arial"/>
              </w:rPr>
            </w:pPr>
            <w:r w:rsidRPr="008830BA">
              <w:rPr>
                <w:rFonts w:ascii="Arial" w:hAnsi="Arial" w:cs="Arial"/>
              </w:rPr>
              <w:t xml:space="preserve">Delivery of overdose awareness intervention to patients undergoing assisted withdrawal from opioids. </w:t>
            </w:r>
          </w:p>
          <w:p w14:paraId="1E707C21" w14:textId="77777777" w:rsidR="004A6201" w:rsidRPr="008830BA" w:rsidRDefault="004A6201" w:rsidP="004A6201">
            <w:pPr>
              <w:pStyle w:val="Default"/>
              <w:spacing w:before="120" w:after="240"/>
              <w:rPr>
                <w:rFonts w:ascii="Arial" w:hAnsi="Arial" w:cs="Arial"/>
              </w:rPr>
            </w:pPr>
            <w:r w:rsidRPr="008830BA">
              <w:rPr>
                <w:rFonts w:ascii="Arial" w:hAnsi="Arial" w:cs="Arial"/>
                <w:b/>
                <w:bCs/>
              </w:rPr>
              <w:t xml:space="preserve">The care pathway consists of: </w:t>
            </w:r>
          </w:p>
          <w:p w14:paraId="5C56C698" w14:textId="22D19D58"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Assessment of need and referral by the Derbyshire </w:t>
            </w:r>
            <w:r w:rsidR="00F51622">
              <w:rPr>
                <w:rFonts w:ascii="Arial" w:hAnsi="Arial" w:cs="Arial"/>
              </w:rPr>
              <w:t>A</w:t>
            </w:r>
            <w:r w:rsidRPr="008830BA">
              <w:rPr>
                <w:rFonts w:ascii="Arial" w:hAnsi="Arial" w:cs="Arial"/>
              </w:rPr>
              <w:t>d</w:t>
            </w:r>
            <w:r>
              <w:rPr>
                <w:rFonts w:ascii="Arial" w:hAnsi="Arial" w:cs="Arial"/>
              </w:rPr>
              <w:t xml:space="preserve">ult </w:t>
            </w:r>
            <w:r w:rsidR="00F51622">
              <w:rPr>
                <w:rFonts w:ascii="Arial" w:hAnsi="Arial" w:cs="Arial"/>
              </w:rPr>
              <w:t>Integrated S</w:t>
            </w:r>
            <w:r>
              <w:rPr>
                <w:rFonts w:ascii="Arial" w:hAnsi="Arial" w:cs="Arial"/>
              </w:rPr>
              <w:t xml:space="preserve">ubstance </w:t>
            </w:r>
            <w:r w:rsidR="00F51622">
              <w:rPr>
                <w:rFonts w:ascii="Arial" w:hAnsi="Arial" w:cs="Arial"/>
              </w:rPr>
              <w:t>T</w:t>
            </w:r>
            <w:r>
              <w:rPr>
                <w:rFonts w:ascii="Arial" w:hAnsi="Arial" w:cs="Arial"/>
              </w:rPr>
              <w:t xml:space="preserve">reatment </w:t>
            </w:r>
            <w:r w:rsidR="00F51622">
              <w:rPr>
                <w:rFonts w:ascii="Arial" w:hAnsi="Arial" w:cs="Arial"/>
              </w:rPr>
              <w:t>S</w:t>
            </w:r>
            <w:r>
              <w:rPr>
                <w:rFonts w:ascii="Arial" w:hAnsi="Arial" w:cs="Arial"/>
              </w:rPr>
              <w:t xml:space="preserve">ervice </w:t>
            </w:r>
          </w:p>
          <w:p w14:paraId="080D8F70"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Pre-admission assessment by provider service. </w:t>
            </w:r>
          </w:p>
          <w:p w14:paraId="0B44637A"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Preparation for admission by referral agency </w:t>
            </w:r>
          </w:p>
          <w:p w14:paraId="59A9041A"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Admission </w:t>
            </w:r>
          </w:p>
          <w:p w14:paraId="440F4FE8"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Assessment, </w:t>
            </w:r>
            <w:r w:rsidR="00F51622" w:rsidRPr="008830BA">
              <w:rPr>
                <w:rFonts w:ascii="Arial" w:hAnsi="Arial" w:cs="Arial"/>
              </w:rPr>
              <w:t>development,</w:t>
            </w:r>
            <w:r w:rsidRPr="008830BA">
              <w:rPr>
                <w:rFonts w:ascii="Arial" w:hAnsi="Arial" w:cs="Arial"/>
              </w:rPr>
              <w:t xml:space="preserve"> and delivery of recovery-focussed care plan </w:t>
            </w:r>
          </w:p>
          <w:p w14:paraId="1A7957CB"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Medically assisted withdrawal from drugs or alcohol </w:t>
            </w:r>
          </w:p>
          <w:p w14:paraId="3C29B86D"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Regular review of care plan </w:t>
            </w:r>
          </w:p>
          <w:p w14:paraId="2794F17C"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Discharge and aftercare planning </w:t>
            </w:r>
          </w:p>
          <w:p w14:paraId="1800EB41"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Liaison with community treatment and/or residential rehabilitation services. </w:t>
            </w:r>
          </w:p>
          <w:p w14:paraId="764DE1D8"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Discharge </w:t>
            </w:r>
          </w:p>
          <w:p w14:paraId="24DE1561" w14:textId="77777777" w:rsidR="004A6201" w:rsidRPr="00184AF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Follow-up </w:t>
            </w:r>
          </w:p>
          <w:p w14:paraId="76E6F217" w14:textId="77777777" w:rsidR="004A6201" w:rsidRPr="008830BA" w:rsidRDefault="004A6201" w:rsidP="004A6201">
            <w:pPr>
              <w:pStyle w:val="Default"/>
              <w:spacing w:before="120" w:after="240"/>
              <w:rPr>
                <w:rFonts w:ascii="Arial" w:hAnsi="Arial" w:cs="Arial"/>
              </w:rPr>
            </w:pPr>
            <w:r w:rsidRPr="008830BA">
              <w:rPr>
                <w:rFonts w:ascii="Arial" w:hAnsi="Arial" w:cs="Arial"/>
                <w:b/>
                <w:bCs/>
              </w:rPr>
              <w:t xml:space="preserve">Referral and waiting times </w:t>
            </w:r>
          </w:p>
          <w:p w14:paraId="14E263FB" w14:textId="0584C27A" w:rsidR="004A6201" w:rsidRPr="008830BA" w:rsidRDefault="004A6201" w:rsidP="004A6201">
            <w:pPr>
              <w:pStyle w:val="Default"/>
              <w:spacing w:before="120" w:after="240"/>
              <w:rPr>
                <w:rFonts w:ascii="Arial" w:hAnsi="Arial" w:cs="Arial"/>
              </w:rPr>
            </w:pPr>
            <w:r>
              <w:rPr>
                <w:rFonts w:ascii="Arial" w:hAnsi="Arial" w:cs="Arial"/>
              </w:rPr>
              <w:t xml:space="preserve">The provider </w:t>
            </w:r>
            <w:r w:rsidR="00AB3FFB">
              <w:rPr>
                <w:rFonts w:ascii="Arial" w:hAnsi="Arial" w:cs="Arial"/>
              </w:rPr>
              <w:t>will</w:t>
            </w:r>
            <w:r w:rsidRPr="008830BA">
              <w:rPr>
                <w:rFonts w:ascii="Arial" w:hAnsi="Arial" w:cs="Arial"/>
              </w:rPr>
              <w:t xml:space="preserve"> inform </w:t>
            </w:r>
            <w:r>
              <w:rPr>
                <w:rFonts w:ascii="Arial" w:hAnsi="Arial" w:cs="Arial"/>
              </w:rPr>
              <w:t xml:space="preserve">the </w:t>
            </w:r>
            <w:r w:rsidRPr="008830BA">
              <w:rPr>
                <w:rFonts w:ascii="Arial" w:hAnsi="Arial" w:cs="Arial"/>
              </w:rPr>
              <w:t>De</w:t>
            </w:r>
            <w:r>
              <w:rPr>
                <w:rFonts w:ascii="Arial" w:hAnsi="Arial" w:cs="Arial"/>
              </w:rPr>
              <w:t xml:space="preserve">rbyshire adult substance treatment service and the Derby drug and alcohol recovery service </w:t>
            </w:r>
            <w:r w:rsidRPr="008830BA">
              <w:rPr>
                <w:rFonts w:ascii="Arial" w:hAnsi="Arial" w:cs="Arial"/>
              </w:rPr>
              <w:t xml:space="preserve">of referral process. </w:t>
            </w:r>
          </w:p>
          <w:p w14:paraId="4C223EF8" w14:textId="77777777" w:rsidR="004A6201" w:rsidRPr="008830BA" w:rsidRDefault="004A6201" w:rsidP="004A6201">
            <w:pPr>
              <w:pStyle w:val="Default"/>
              <w:spacing w:before="120" w:after="240"/>
              <w:rPr>
                <w:rFonts w:ascii="Arial" w:hAnsi="Arial" w:cs="Arial"/>
              </w:rPr>
            </w:pPr>
            <w:r>
              <w:rPr>
                <w:rFonts w:ascii="Arial" w:hAnsi="Arial" w:cs="Arial"/>
              </w:rPr>
              <w:t xml:space="preserve">The provider </w:t>
            </w:r>
            <w:r w:rsidR="00AB3FFB">
              <w:rPr>
                <w:rFonts w:ascii="Arial" w:hAnsi="Arial" w:cs="Arial"/>
              </w:rPr>
              <w:t>will</w:t>
            </w:r>
            <w:r w:rsidRPr="008830BA">
              <w:rPr>
                <w:rFonts w:ascii="Arial" w:hAnsi="Arial" w:cs="Arial"/>
              </w:rPr>
              <w:t xml:space="preserve"> ens</w:t>
            </w:r>
            <w:r>
              <w:rPr>
                <w:rFonts w:ascii="Arial" w:hAnsi="Arial" w:cs="Arial"/>
              </w:rPr>
              <w:t>ure that the referrer is</w:t>
            </w:r>
            <w:r w:rsidRPr="008830BA">
              <w:rPr>
                <w:rFonts w:ascii="Arial" w:hAnsi="Arial" w:cs="Arial"/>
              </w:rPr>
              <w:t xml:space="preserve"> kept up to date with the current waiting times to access an inpatient care, to ensure realistic expectations are maintained for the service user. </w:t>
            </w:r>
          </w:p>
          <w:p w14:paraId="58D67F11" w14:textId="77777777" w:rsidR="004A6201" w:rsidRDefault="004A6201" w:rsidP="004A6201">
            <w:pPr>
              <w:pStyle w:val="Default"/>
              <w:spacing w:before="120" w:after="240"/>
              <w:rPr>
                <w:rFonts w:ascii="Arial" w:hAnsi="Arial" w:cs="Arial"/>
              </w:rPr>
            </w:pPr>
            <w:r>
              <w:rPr>
                <w:rFonts w:ascii="Arial" w:hAnsi="Arial" w:cs="Arial"/>
              </w:rPr>
              <w:t xml:space="preserve">The provider </w:t>
            </w:r>
            <w:r w:rsidR="00AB3FFB">
              <w:rPr>
                <w:rFonts w:ascii="Arial" w:hAnsi="Arial" w:cs="Arial"/>
              </w:rPr>
              <w:t>will</w:t>
            </w:r>
            <w:r w:rsidRPr="008830BA">
              <w:rPr>
                <w:rFonts w:ascii="Arial" w:hAnsi="Arial" w:cs="Arial"/>
              </w:rPr>
              <w:t xml:space="preserve"> ensure that the assessment </w:t>
            </w:r>
            <w:r>
              <w:rPr>
                <w:rFonts w:ascii="Arial" w:hAnsi="Arial" w:cs="Arial"/>
              </w:rPr>
              <w:t>date and the admission date are no further than 21 days apart to ensure up to date information on a client’s current situation is available.</w:t>
            </w:r>
          </w:p>
          <w:p w14:paraId="37D59A40" w14:textId="77777777" w:rsidR="004A6201" w:rsidRPr="008830BA" w:rsidRDefault="004A6201" w:rsidP="004A6201">
            <w:pPr>
              <w:pStyle w:val="Default"/>
              <w:spacing w:before="120" w:after="240"/>
              <w:rPr>
                <w:rFonts w:ascii="Arial" w:hAnsi="Arial" w:cs="Arial"/>
              </w:rPr>
            </w:pPr>
            <w:r w:rsidRPr="008830BA">
              <w:rPr>
                <w:rFonts w:ascii="Arial" w:hAnsi="Arial" w:cs="Arial"/>
              </w:rPr>
              <w:t>An expected admission date wi</w:t>
            </w:r>
            <w:r>
              <w:rPr>
                <w:rFonts w:ascii="Arial" w:hAnsi="Arial" w:cs="Arial"/>
              </w:rPr>
              <w:t>ll be agreed between the inpatient service</w:t>
            </w:r>
            <w:r w:rsidRPr="008830BA">
              <w:rPr>
                <w:rFonts w:ascii="Arial" w:hAnsi="Arial" w:cs="Arial"/>
              </w:rPr>
              <w:t xml:space="preserve">, the referring agency and the patient, dependent on clinical need and risk. </w:t>
            </w:r>
          </w:p>
          <w:p w14:paraId="188B5262" w14:textId="77777777" w:rsidR="004A6201" w:rsidRPr="00184AFA" w:rsidRDefault="004A6201" w:rsidP="004A6201">
            <w:pPr>
              <w:pStyle w:val="Default"/>
              <w:spacing w:before="120" w:after="240"/>
              <w:rPr>
                <w:rFonts w:ascii="Arial" w:hAnsi="Arial" w:cs="Arial"/>
              </w:rPr>
            </w:pPr>
            <w:r w:rsidRPr="008830BA">
              <w:rPr>
                <w:rFonts w:ascii="Arial" w:hAnsi="Arial" w:cs="Arial"/>
              </w:rPr>
              <w:t xml:space="preserve">It is the responsibility of the referring agency to inform the inpatient service of any circumstance which may delay admission. </w:t>
            </w:r>
          </w:p>
          <w:p w14:paraId="33E437DE" w14:textId="77777777" w:rsidR="004A6201" w:rsidRPr="008830BA" w:rsidRDefault="004A6201" w:rsidP="004A6201">
            <w:pPr>
              <w:pStyle w:val="Default"/>
              <w:spacing w:before="120" w:after="240"/>
              <w:rPr>
                <w:rFonts w:ascii="Arial" w:hAnsi="Arial" w:cs="Arial"/>
              </w:rPr>
            </w:pPr>
            <w:r w:rsidRPr="008830BA">
              <w:rPr>
                <w:rFonts w:ascii="Arial" w:hAnsi="Arial" w:cs="Arial"/>
                <w:b/>
                <w:bCs/>
              </w:rPr>
              <w:t xml:space="preserve">Discharge </w:t>
            </w:r>
          </w:p>
          <w:p w14:paraId="55401750" w14:textId="77777777" w:rsidR="004A6201" w:rsidRPr="008830BA" w:rsidRDefault="004A6201" w:rsidP="004A6201">
            <w:pPr>
              <w:pStyle w:val="Default"/>
              <w:spacing w:before="120" w:after="240"/>
              <w:rPr>
                <w:rFonts w:ascii="Arial" w:hAnsi="Arial" w:cs="Arial"/>
              </w:rPr>
            </w:pPr>
            <w:r w:rsidRPr="008830BA">
              <w:rPr>
                <w:rFonts w:ascii="Arial" w:hAnsi="Arial" w:cs="Arial"/>
              </w:rPr>
              <w:lastRenderedPageBreak/>
              <w:t xml:space="preserve">Discharge from the service will either be: </w:t>
            </w:r>
          </w:p>
          <w:p w14:paraId="16CB45D6"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Planned, following successful completion of treatment </w:t>
            </w:r>
          </w:p>
          <w:p w14:paraId="0F42DA31"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Unplanned, due to patient taking their own discharge, against medical advice, prior to completion of treatment </w:t>
            </w:r>
          </w:p>
          <w:p w14:paraId="12B94D2A"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Unplanned, with the patient discharged from service due to non-compliance with terms of treatment or for reasons of safety </w:t>
            </w:r>
          </w:p>
          <w:p w14:paraId="69D2030C" w14:textId="77777777" w:rsidR="004A6201" w:rsidRPr="008830BA" w:rsidRDefault="004A6201" w:rsidP="0039291F">
            <w:pPr>
              <w:pStyle w:val="Default"/>
              <w:numPr>
                <w:ilvl w:val="0"/>
                <w:numId w:val="23"/>
              </w:numPr>
              <w:spacing w:before="120" w:after="240"/>
              <w:rPr>
                <w:rFonts w:ascii="Arial" w:hAnsi="Arial" w:cs="Arial"/>
              </w:rPr>
            </w:pPr>
            <w:r w:rsidRPr="008830BA">
              <w:rPr>
                <w:rFonts w:ascii="Arial" w:hAnsi="Arial" w:cs="Arial"/>
              </w:rPr>
              <w:t xml:space="preserve">Transfer to a hospital or mental health unit </w:t>
            </w:r>
          </w:p>
          <w:p w14:paraId="38CBC571" w14:textId="77777777" w:rsidR="004A6201" w:rsidRDefault="004A6201" w:rsidP="004A6201">
            <w:pPr>
              <w:pStyle w:val="Default"/>
              <w:spacing w:before="120" w:after="240"/>
              <w:rPr>
                <w:rFonts w:ascii="Arial" w:hAnsi="Arial" w:cs="Arial"/>
              </w:rPr>
            </w:pPr>
            <w:r w:rsidRPr="008830BA">
              <w:rPr>
                <w:rFonts w:ascii="Arial" w:hAnsi="Arial" w:cs="Arial"/>
              </w:rPr>
              <w:t xml:space="preserve">Whether the discharge is planned or unplanned the provider must facilitate onward transfer of care in liaison with the referring agency and any other involved service provider. </w:t>
            </w:r>
          </w:p>
          <w:p w14:paraId="7C6250F8" w14:textId="77777777" w:rsidR="004A6201" w:rsidRPr="008830BA" w:rsidRDefault="004A6201" w:rsidP="004A6201">
            <w:pPr>
              <w:pStyle w:val="Default"/>
              <w:spacing w:before="120" w:after="240"/>
              <w:rPr>
                <w:rFonts w:ascii="Arial" w:hAnsi="Arial" w:cs="Arial"/>
              </w:rPr>
            </w:pPr>
            <w:r w:rsidRPr="008830BA">
              <w:rPr>
                <w:rFonts w:ascii="Arial" w:hAnsi="Arial" w:cs="Arial"/>
                <w:b/>
                <w:bCs/>
              </w:rPr>
              <w:t xml:space="preserve">Planned discharge </w:t>
            </w:r>
          </w:p>
          <w:p w14:paraId="62C940E3" w14:textId="77777777" w:rsidR="004A6201" w:rsidRPr="008830BA" w:rsidRDefault="004A6201" w:rsidP="004A6201">
            <w:pPr>
              <w:pStyle w:val="Default"/>
              <w:spacing w:before="120" w:after="240"/>
              <w:rPr>
                <w:rFonts w:ascii="Arial" w:hAnsi="Arial" w:cs="Arial"/>
              </w:rPr>
            </w:pPr>
            <w:r>
              <w:rPr>
                <w:rFonts w:ascii="Arial" w:hAnsi="Arial" w:cs="Arial"/>
              </w:rPr>
              <w:t xml:space="preserve">The provider </w:t>
            </w:r>
            <w:r w:rsidR="00AB3FFB">
              <w:rPr>
                <w:rFonts w:ascii="Arial" w:hAnsi="Arial" w:cs="Arial"/>
              </w:rPr>
              <w:t>will</w:t>
            </w:r>
            <w:r w:rsidRPr="008830BA">
              <w:rPr>
                <w:rFonts w:ascii="Arial" w:hAnsi="Arial" w:cs="Arial"/>
              </w:rPr>
              <w:t xml:space="preserve"> ensure that </w:t>
            </w:r>
            <w:r>
              <w:rPr>
                <w:rFonts w:ascii="Arial" w:hAnsi="Arial" w:cs="Arial"/>
              </w:rPr>
              <w:t>the referring agency is given adequate notice of a planned discharge.</w:t>
            </w:r>
          </w:p>
          <w:p w14:paraId="5DCB3BF9" w14:textId="77777777" w:rsidR="004A6201" w:rsidRPr="008830BA" w:rsidRDefault="004A6201" w:rsidP="004A6201">
            <w:pPr>
              <w:pStyle w:val="Default"/>
              <w:spacing w:before="120" w:after="240"/>
              <w:rPr>
                <w:rFonts w:ascii="Arial" w:hAnsi="Arial" w:cs="Arial"/>
              </w:rPr>
            </w:pPr>
            <w:r>
              <w:rPr>
                <w:rFonts w:ascii="Arial" w:hAnsi="Arial" w:cs="Arial"/>
              </w:rPr>
              <w:t xml:space="preserve">The provider </w:t>
            </w:r>
            <w:r w:rsidR="00AB3FFB">
              <w:rPr>
                <w:rFonts w:ascii="Arial" w:hAnsi="Arial" w:cs="Arial"/>
              </w:rPr>
              <w:t>will</w:t>
            </w:r>
            <w:r w:rsidRPr="008830BA">
              <w:rPr>
                <w:rFonts w:ascii="Arial" w:hAnsi="Arial" w:cs="Arial"/>
              </w:rPr>
              <w:t xml:space="preserve"> ensure that </w:t>
            </w:r>
            <w:r>
              <w:rPr>
                <w:rFonts w:ascii="Arial" w:hAnsi="Arial" w:cs="Arial"/>
              </w:rPr>
              <w:t xml:space="preserve">the </w:t>
            </w:r>
            <w:r w:rsidRPr="008830BA">
              <w:rPr>
                <w:rFonts w:ascii="Arial" w:hAnsi="Arial" w:cs="Arial"/>
              </w:rPr>
              <w:t>discharge will dovetail with any planned admission</w:t>
            </w:r>
            <w:r>
              <w:rPr>
                <w:rFonts w:ascii="Arial" w:hAnsi="Arial" w:cs="Arial"/>
              </w:rPr>
              <w:t xml:space="preserve"> to residential rehabilitation and liaise with the rehabilitation service as required.</w:t>
            </w:r>
          </w:p>
          <w:p w14:paraId="58C8B4CB" w14:textId="77777777" w:rsidR="004A6201" w:rsidRDefault="004A6201" w:rsidP="004A6201">
            <w:pPr>
              <w:pStyle w:val="Default"/>
              <w:spacing w:before="120" w:after="240"/>
              <w:rPr>
                <w:rFonts w:ascii="Arial" w:hAnsi="Arial" w:cs="Arial"/>
              </w:rPr>
            </w:pPr>
            <w:r w:rsidRPr="008830BA">
              <w:rPr>
                <w:rFonts w:ascii="Arial" w:hAnsi="Arial" w:cs="Arial"/>
              </w:rPr>
              <w:t xml:space="preserve">Unless agreed in advance with the referring agency, service users will not be discharged at the weekend. </w:t>
            </w:r>
          </w:p>
          <w:p w14:paraId="26CCBAD2" w14:textId="77777777" w:rsidR="004A6201" w:rsidRPr="008830BA" w:rsidRDefault="004A6201" w:rsidP="004A6201">
            <w:pPr>
              <w:pStyle w:val="Default"/>
              <w:spacing w:before="120" w:after="240"/>
              <w:rPr>
                <w:rFonts w:ascii="Arial" w:hAnsi="Arial" w:cs="Arial"/>
              </w:rPr>
            </w:pPr>
            <w:r>
              <w:rPr>
                <w:rFonts w:ascii="Arial" w:hAnsi="Arial" w:cs="Arial"/>
              </w:rPr>
              <w:t xml:space="preserve">The provider </w:t>
            </w:r>
            <w:r w:rsidR="00AB3FFB">
              <w:rPr>
                <w:rFonts w:ascii="Arial" w:hAnsi="Arial" w:cs="Arial"/>
              </w:rPr>
              <w:t>will</w:t>
            </w:r>
            <w:r w:rsidRPr="008830BA">
              <w:rPr>
                <w:rFonts w:ascii="Arial" w:hAnsi="Arial" w:cs="Arial"/>
              </w:rPr>
              <w:t xml:space="preserve"> ensure the patient understands arrangements for continued care including appointments with community-based services or </w:t>
            </w:r>
            <w:r>
              <w:rPr>
                <w:rFonts w:ascii="Arial" w:hAnsi="Arial" w:cs="Arial"/>
              </w:rPr>
              <w:t xml:space="preserve">arrangements for transfer to </w:t>
            </w:r>
            <w:r w:rsidRPr="008830BA">
              <w:rPr>
                <w:rFonts w:ascii="Arial" w:hAnsi="Arial" w:cs="Arial"/>
              </w:rPr>
              <w:t xml:space="preserve">residential care. </w:t>
            </w:r>
          </w:p>
          <w:p w14:paraId="1727D36C" w14:textId="77777777" w:rsidR="004A6201" w:rsidRPr="008830BA" w:rsidRDefault="004A6201" w:rsidP="004A6201">
            <w:pPr>
              <w:pStyle w:val="Default"/>
              <w:spacing w:before="120" w:after="240"/>
              <w:rPr>
                <w:rFonts w:ascii="Arial" w:hAnsi="Arial" w:cs="Arial"/>
              </w:rPr>
            </w:pPr>
            <w:r w:rsidRPr="008830BA">
              <w:rPr>
                <w:rFonts w:ascii="Arial" w:hAnsi="Arial" w:cs="Arial"/>
              </w:rPr>
              <w:t xml:space="preserve">If medication is supplied, the provider must ensure jointly agreed arrangements are in place for continuity of prescribing (including duration of discharge prescription), in conjunction with the referring agency. </w:t>
            </w:r>
          </w:p>
          <w:p w14:paraId="6DE6947F" w14:textId="77777777" w:rsidR="004A6201" w:rsidRPr="008830BA" w:rsidRDefault="004A6201" w:rsidP="004A6201">
            <w:pPr>
              <w:pStyle w:val="Default"/>
              <w:spacing w:before="120" w:after="240"/>
              <w:rPr>
                <w:rFonts w:ascii="Arial" w:hAnsi="Arial" w:cs="Arial"/>
              </w:rPr>
            </w:pPr>
            <w:r w:rsidRPr="008830BA">
              <w:rPr>
                <w:rFonts w:ascii="Arial" w:hAnsi="Arial" w:cs="Arial"/>
              </w:rPr>
              <w:t xml:space="preserve">The referring agency (and community prescriber if different) will be informed in advance of any change to the agreed discharge plan in relation to prescribing. </w:t>
            </w:r>
          </w:p>
          <w:p w14:paraId="41DBCA2B" w14:textId="77777777" w:rsidR="004A6201" w:rsidRDefault="004A6201" w:rsidP="004A6201">
            <w:pPr>
              <w:pStyle w:val="Default"/>
              <w:spacing w:before="120" w:after="240"/>
              <w:rPr>
                <w:rFonts w:ascii="Arial" w:hAnsi="Arial" w:cs="Arial"/>
              </w:rPr>
            </w:pPr>
            <w:r w:rsidRPr="008830BA">
              <w:rPr>
                <w:rFonts w:ascii="Arial" w:hAnsi="Arial" w:cs="Arial"/>
              </w:rPr>
              <w:t xml:space="preserve">Patients being discharged following opioid withdrawal must be warned in respect of the loss of tolerance and the risk of overdose. </w:t>
            </w:r>
          </w:p>
          <w:p w14:paraId="27E79B2E" w14:textId="77777777" w:rsidR="004A6201" w:rsidRPr="00EC4CBD" w:rsidRDefault="004A6201" w:rsidP="004A6201">
            <w:pPr>
              <w:pStyle w:val="Default"/>
              <w:spacing w:before="120" w:after="240"/>
              <w:rPr>
                <w:rFonts w:ascii="Arial" w:hAnsi="Arial" w:cs="Arial"/>
              </w:rPr>
            </w:pPr>
            <w:r w:rsidRPr="00EC4CBD">
              <w:rPr>
                <w:rFonts w:ascii="Arial" w:hAnsi="Arial" w:cs="Arial"/>
                <w:b/>
                <w:bCs/>
              </w:rPr>
              <w:t xml:space="preserve">Self-discharge against medical advice </w:t>
            </w:r>
          </w:p>
          <w:p w14:paraId="7B38F917"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If a patient decides to take their own discharge, the provider will carry out an assessment to determine whether they are fit to be discharged. A mental health assessment may be required. </w:t>
            </w:r>
          </w:p>
          <w:p w14:paraId="53B8EF33"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The referring agency and the patient’s GP should be informed immediately (on same day as minimum) if patient self-discharges or absconds from the unit. </w:t>
            </w:r>
          </w:p>
          <w:p w14:paraId="78BD5D80" w14:textId="77777777" w:rsidR="004A6201" w:rsidRPr="00EC4CBD" w:rsidRDefault="004A6201" w:rsidP="004A6201">
            <w:pPr>
              <w:pStyle w:val="Default"/>
              <w:spacing w:before="120" w:after="240"/>
              <w:rPr>
                <w:rFonts w:ascii="Arial" w:hAnsi="Arial" w:cs="Arial"/>
              </w:rPr>
            </w:pPr>
            <w:r>
              <w:rPr>
                <w:rFonts w:ascii="Arial" w:hAnsi="Arial" w:cs="Arial"/>
              </w:rPr>
              <w:t xml:space="preserve">Where possible, an appointment will </w:t>
            </w:r>
            <w:r w:rsidRPr="00EC4CBD">
              <w:rPr>
                <w:rFonts w:ascii="Arial" w:hAnsi="Arial" w:cs="Arial"/>
              </w:rPr>
              <w:t xml:space="preserve">be arranged for the patient to attend their community treatment agency. </w:t>
            </w:r>
          </w:p>
          <w:p w14:paraId="13B8FFDF" w14:textId="77777777" w:rsidR="004A6201" w:rsidRPr="00184AFA" w:rsidRDefault="004A6201" w:rsidP="004A6201">
            <w:pPr>
              <w:pStyle w:val="Default"/>
              <w:spacing w:before="120" w:after="240"/>
              <w:rPr>
                <w:rFonts w:ascii="Arial" w:hAnsi="Arial" w:cs="Arial"/>
              </w:rPr>
            </w:pPr>
            <w:r w:rsidRPr="00EC4CBD">
              <w:rPr>
                <w:rFonts w:ascii="Arial" w:hAnsi="Arial" w:cs="Arial"/>
              </w:rPr>
              <w:t xml:space="preserve">Patients undergoing opioid withdrawal must be warned in respect of the loss of tolerance and the risk of overdose. </w:t>
            </w:r>
          </w:p>
          <w:p w14:paraId="3B3CD7F7" w14:textId="77777777" w:rsidR="004A6201" w:rsidRPr="00EC4CBD" w:rsidRDefault="004A6201" w:rsidP="004A6201">
            <w:pPr>
              <w:pStyle w:val="Default"/>
              <w:spacing w:before="120" w:after="240"/>
              <w:rPr>
                <w:rFonts w:ascii="Arial" w:hAnsi="Arial" w:cs="Arial"/>
              </w:rPr>
            </w:pPr>
            <w:r w:rsidRPr="00EC4CBD">
              <w:rPr>
                <w:rFonts w:ascii="Arial" w:hAnsi="Arial" w:cs="Arial"/>
                <w:b/>
                <w:bCs/>
              </w:rPr>
              <w:lastRenderedPageBreak/>
              <w:t xml:space="preserve">Discharge for non-compliance with terms of treatment </w:t>
            </w:r>
          </w:p>
          <w:p w14:paraId="28360349"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The provider will fully explain to the patient the reasons for their discharge. </w:t>
            </w:r>
          </w:p>
          <w:p w14:paraId="3B28D838"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The referring agency will be informed </w:t>
            </w:r>
            <w:r w:rsidRPr="00A34323">
              <w:rPr>
                <w:rFonts w:ascii="Arial" w:hAnsi="Arial" w:cs="Arial"/>
              </w:rPr>
              <w:t>immediately (on same day as minimum) and informed of the reasons for discharge.</w:t>
            </w:r>
          </w:p>
          <w:p w14:paraId="28FBA7E0" w14:textId="77777777" w:rsidR="004A6201" w:rsidRPr="00EC4CBD" w:rsidRDefault="004A6201" w:rsidP="004A6201">
            <w:pPr>
              <w:pStyle w:val="Default"/>
              <w:spacing w:before="120" w:after="240"/>
              <w:rPr>
                <w:rFonts w:ascii="Arial" w:hAnsi="Arial" w:cs="Arial"/>
              </w:rPr>
            </w:pPr>
            <w:r>
              <w:rPr>
                <w:rFonts w:ascii="Arial" w:hAnsi="Arial" w:cs="Arial"/>
              </w:rPr>
              <w:t>Where possible, a</w:t>
            </w:r>
            <w:r w:rsidRPr="00EC4CBD">
              <w:rPr>
                <w:rFonts w:ascii="Arial" w:hAnsi="Arial" w:cs="Arial"/>
              </w:rPr>
              <w:t xml:space="preserve">n appointment must be arranged for the patient to attend their community treatment agency. </w:t>
            </w:r>
          </w:p>
          <w:p w14:paraId="5963F372" w14:textId="77777777" w:rsidR="004A6201" w:rsidRDefault="004A6201" w:rsidP="004A6201">
            <w:pPr>
              <w:pStyle w:val="Default"/>
              <w:spacing w:before="120" w:after="240"/>
              <w:rPr>
                <w:rFonts w:ascii="Arial" w:hAnsi="Arial" w:cs="Arial"/>
              </w:rPr>
            </w:pPr>
            <w:r w:rsidRPr="00EC4CBD">
              <w:rPr>
                <w:rFonts w:ascii="Arial" w:hAnsi="Arial" w:cs="Arial"/>
              </w:rPr>
              <w:t xml:space="preserve">Patients undergoing opioid withdrawal must be warned in respect of the loss of tolerance and the risk of overdose. </w:t>
            </w:r>
          </w:p>
          <w:p w14:paraId="6A7F49A8" w14:textId="77777777" w:rsidR="004A6201" w:rsidRPr="00EC4CBD" w:rsidRDefault="004A6201" w:rsidP="004A6201">
            <w:pPr>
              <w:pStyle w:val="Default"/>
              <w:spacing w:before="120" w:after="240"/>
              <w:rPr>
                <w:rFonts w:ascii="Arial" w:hAnsi="Arial" w:cs="Arial"/>
              </w:rPr>
            </w:pPr>
            <w:r w:rsidRPr="00EC4CBD">
              <w:rPr>
                <w:rFonts w:ascii="Arial" w:hAnsi="Arial" w:cs="Arial"/>
                <w:b/>
                <w:bCs/>
              </w:rPr>
              <w:t xml:space="preserve">Acceptance criteria </w:t>
            </w:r>
          </w:p>
          <w:p w14:paraId="3039ABCA" w14:textId="77777777" w:rsidR="004A6201" w:rsidRPr="00EC4CBD" w:rsidRDefault="004A6201" w:rsidP="004A6201">
            <w:pPr>
              <w:pStyle w:val="Default"/>
              <w:spacing w:before="120" w:after="240"/>
              <w:rPr>
                <w:rFonts w:ascii="Arial" w:hAnsi="Arial" w:cs="Arial"/>
              </w:rPr>
            </w:pPr>
            <w:r>
              <w:rPr>
                <w:rFonts w:ascii="Arial" w:hAnsi="Arial" w:cs="Arial"/>
              </w:rPr>
              <w:t>The</w:t>
            </w:r>
            <w:r w:rsidRPr="00EC4CBD">
              <w:rPr>
                <w:rFonts w:ascii="Arial" w:hAnsi="Arial" w:cs="Arial"/>
              </w:rPr>
              <w:t xml:space="preserve"> service will be available to patients who are resident within the geographic</w:t>
            </w:r>
            <w:r>
              <w:rPr>
                <w:rFonts w:ascii="Arial" w:hAnsi="Arial" w:cs="Arial"/>
              </w:rPr>
              <w:t>al boundary of Derbyshire, including</w:t>
            </w:r>
            <w:r w:rsidRPr="00EC4CBD">
              <w:rPr>
                <w:rFonts w:ascii="Arial" w:hAnsi="Arial" w:cs="Arial"/>
              </w:rPr>
              <w:t xml:space="preserve"> Derby city.</w:t>
            </w:r>
          </w:p>
          <w:p w14:paraId="2F804498" w14:textId="77777777" w:rsidR="004A6201" w:rsidRPr="00EC4CBD" w:rsidRDefault="004A6201" w:rsidP="004A6201">
            <w:pPr>
              <w:pStyle w:val="Default"/>
              <w:spacing w:before="120" w:after="240"/>
              <w:rPr>
                <w:rFonts w:ascii="Arial" w:hAnsi="Arial" w:cs="Arial"/>
              </w:rPr>
            </w:pPr>
            <w:r>
              <w:rPr>
                <w:rFonts w:ascii="Arial" w:hAnsi="Arial" w:cs="Arial"/>
              </w:rPr>
              <w:t>Patients</w:t>
            </w:r>
            <w:r w:rsidRPr="00EC4CBD">
              <w:rPr>
                <w:rFonts w:ascii="Arial" w:hAnsi="Arial" w:cs="Arial"/>
              </w:rPr>
              <w:t xml:space="preserve"> </w:t>
            </w:r>
            <w:r>
              <w:rPr>
                <w:rFonts w:ascii="Arial" w:hAnsi="Arial" w:cs="Arial"/>
              </w:rPr>
              <w:t xml:space="preserve">who are </w:t>
            </w:r>
            <w:r w:rsidRPr="00EC4CBD">
              <w:rPr>
                <w:rFonts w:ascii="Arial" w:hAnsi="Arial" w:cs="Arial"/>
              </w:rPr>
              <w:t xml:space="preserve">18 years of age or over at time of admission. </w:t>
            </w:r>
          </w:p>
          <w:p w14:paraId="66D43762" w14:textId="77777777" w:rsidR="004A6201" w:rsidRPr="00EC4CBD" w:rsidRDefault="004A6201" w:rsidP="004A6201">
            <w:pPr>
              <w:pStyle w:val="Default"/>
              <w:spacing w:before="120" w:after="240"/>
              <w:rPr>
                <w:rFonts w:ascii="Arial" w:hAnsi="Arial" w:cs="Arial"/>
              </w:rPr>
            </w:pPr>
            <w:r>
              <w:rPr>
                <w:rFonts w:ascii="Arial" w:hAnsi="Arial" w:cs="Arial"/>
              </w:rPr>
              <w:t>Patients who are</w:t>
            </w:r>
            <w:r w:rsidRPr="00EC4CBD">
              <w:rPr>
                <w:rFonts w:ascii="Arial" w:hAnsi="Arial" w:cs="Arial"/>
              </w:rPr>
              <w:t xml:space="preserve"> physically or psychologically dependent on one or more psychoactive substance. </w:t>
            </w:r>
          </w:p>
          <w:p w14:paraId="765DA555"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Patients with complex needs, for whom community-based withdrawal is assessed as inappropriate or unsafe. This might include patients with: </w:t>
            </w:r>
          </w:p>
          <w:p w14:paraId="019C9BF4" w14:textId="77777777" w:rsidR="004A6201" w:rsidRPr="00EC4CBD" w:rsidRDefault="004A6201" w:rsidP="0039291F">
            <w:pPr>
              <w:pStyle w:val="Default"/>
              <w:numPr>
                <w:ilvl w:val="0"/>
                <w:numId w:val="23"/>
              </w:numPr>
              <w:spacing w:before="120" w:after="240"/>
              <w:rPr>
                <w:rFonts w:ascii="Arial" w:hAnsi="Arial" w:cs="Arial"/>
              </w:rPr>
            </w:pPr>
            <w:r w:rsidRPr="00EC4CBD">
              <w:rPr>
                <w:rFonts w:ascii="Arial" w:hAnsi="Arial" w:cs="Arial"/>
              </w:rPr>
              <w:t xml:space="preserve">A history of alcohol withdrawal complications such as seizures, Delirium Tremens, Wernicke’s Encephalopathy or Korsakoffs’s Syndrome </w:t>
            </w:r>
          </w:p>
          <w:p w14:paraId="70178CAC" w14:textId="7F597919" w:rsidR="004A6201" w:rsidRPr="00EC4CBD" w:rsidRDefault="004A6201" w:rsidP="0039291F">
            <w:pPr>
              <w:pStyle w:val="Default"/>
              <w:numPr>
                <w:ilvl w:val="0"/>
                <w:numId w:val="23"/>
              </w:numPr>
              <w:spacing w:before="120" w:after="240"/>
              <w:rPr>
                <w:rFonts w:ascii="Arial" w:hAnsi="Arial" w:cs="Arial"/>
              </w:rPr>
            </w:pPr>
            <w:r w:rsidRPr="00EC4CBD">
              <w:rPr>
                <w:rFonts w:ascii="Arial" w:hAnsi="Arial" w:cs="Arial"/>
              </w:rPr>
              <w:t xml:space="preserve">Significant mental or physical health co-morbidity where continued </w:t>
            </w:r>
            <w:r w:rsidR="009F52CB">
              <w:rPr>
                <w:rFonts w:ascii="Arial" w:hAnsi="Arial" w:cs="Arial"/>
              </w:rPr>
              <w:t>drug or alcohol use</w:t>
            </w:r>
            <w:r w:rsidRPr="00EC4CBD">
              <w:rPr>
                <w:rFonts w:ascii="Arial" w:hAnsi="Arial" w:cs="Arial"/>
              </w:rPr>
              <w:t xml:space="preserve"> exacerbates the illness or undermines its clin</w:t>
            </w:r>
            <w:r>
              <w:rPr>
                <w:rFonts w:ascii="Arial" w:hAnsi="Arial" w:cs="Arial"/>
              </w:rPr>
              <w:t>ical management</w:t>
            </w:r>
            <w:r w:rsidRPr="00EC4CBD">
              <w:rPr>
                <w:rFonts w:ascii="Arial" w:hAnsi="Arial" w:cs="Arial"/>
              </w:rPr>
              <w:t xml:space="preserve"> </w:t>
            </w:r>
          </w:p>
          <w:p w14:paraId="527C82B1" w14:textId="77777777" w:rsidR="004A6201" w:rsidRPr="00EC4CBD" w:rsidRDefault="004A6201" w:rsidP="0039291F">
            <w:pPr>
              <w:pStyle w:val="Default"/>
              <w:numPr>
                <w:ilvl w:val="0"/>
                <w:numId w:val="23"/>
              </w:numPr>
              <w:spacing w:before="120" w:after="240"/>
              <w:rPr>
                <w:rFonts w:ascii="Arial" w:hAnsi="Arial" w:cs="Arial"/>
              </w:rPr>
            </w:pPr>
            <w:r w:rsidRPr="00EC4CBD">
              <w:rPr>
                <w:rFonts w:ascii="Arial" w:hAnsi="Arial" w:cs="Arial"/>
              </w:rPr>
              <w:t xml:space="preserve">Complex multi-substance dependency </w:t>
            </w:r>
          </w:p>
          <w:p w14:paraId="0DAEAE60" w14:textId="77777777" w:rsidR="004A6201" w:rsidRPr="00EC4CBD" w:rsidRDefault="004A6201" w:rsidP="0039291F">
            <w:pPr>
              <w:pStyle w:val="Default"/>
              <w:numPr>
                <w:ilvl w:val="0"/>
                <w:numId w:val="23"/>
              </w:numPr>
              <w:spacing w:before="120" w:after="240"/>
              <w:rPr>
                <w:rFonts w:ascii="Arial" w:hAnsi="Arial" w:cs="Arial"/>
              </w:rPr>
            </w:pPr>
            <w:r w:rsidRPr="00EC4CBD">
              <w:rPr>
                <w:rFonts w:ascii="Arial" w:hAnsi="Arial" w:cs="Arial"/>
              </w:rPr>
              <w:t xml:space="preserve">Pregnancy </w:t>
            </w:r>
          </w:p>
          <w:p w14:paraId="016445D6" w14:textId="77777777" w:rsidR="004A6201" w:rsidRPr="00EC4CBD" w:rsidRDefault="004A6201" w:rsidP="004A6201">
            <w:pPr>
              <w:pStyle w:val="Default"/>
              <w:spacing w:before="120" w:after="240"/>
              <w:rPr>
                <w:rFonts w:ascii="Arial" w:hAnsi="Arial" w:cs="Arial"/>
              </w:rPr>
            </w:pPr>
            <w:r>
              <w:rPr>
                <w:rFonts w:ascii="Arial" w:hAnsi="Arial" w:cs="Arial"/>
              </w:rPr>
              <w:t xml:space="preserve">Patients who have </w:t>
            </w:r>
            <w:r w:rsidRPr="00EC4CBD">
              <w:rPr>
                <w:rFonts w:ascii="Arial" w:hAnsi="Arial" w:cs="Arial"/>
              </w:rPr>
              <w:t xml:space="preserve">demonstrated an inability to complete community-based withdrawal. </w:t>
            </w:r>
          </w:p>
          <w:p w14:paraId="7ED7D59D" w14:textId="77777777" w:rsidR="004A6201" w:rsidRDefault="004A6201" w:rsidP="004A6201">
            <w:pPr>
              <w:pStyle w:val="Default"/>
              <w:spacing w:before="120" w:after="240"/>
              <w:rPr>
                <w:rFonts w:ascii="Arial" w:hAnsi="Arial" w:cs="Arial"/>
              </w:rPr>
            </w:pPr>
            <w:r w:rsidRPr="00EC4CBD">
              <w:rPr>
                <w:rFonts w:ascii="Arial" w:hAnsi="Arial" w:cs="Arial"/>
              </w:rPr>
              <w:t xml:space="preserve">Patients whose home environment is not conducive to withdrawal or who lack appropriate social </w:t>
            </w:r>
            <w:r>
              <w:rPr>
                <w:rFonts w:ascii="Arial" w:hAnsi="Arial" w:cs="Arial"/>
              </w:rPr>
              <w:t>support.</w:t>
            </w:r>
          </w:p>
          <w:p w14:paraId="392AF50D" w14:textId="77777777" w:rsidR="004A6201" w:rsidRDefault="004A6201" w:rsidP="004A6201">
            <w:pPr>
              <w:pStyle w:val="Default"/>
              <w:spacing w:before="120" w:after="240"/>
              <w:rPr>
                <w:rFonts w:ascii="Arial" w:hAnsi="Arial" w:cs="Arial"/>
              </w:rPr>
            </w:pPr>
            <w:r w:rsidRPr="00EC4CBD">
              <w:rPr>
                <w:rFonts w:ascii="Arial" w:hAnsi="Arial" w:cs="Arial"/>
              </w:rPr>
              <w:t>Admissions to the facility will be on a voluntary basis</w:t>
            </w:r>
          </w:p>
          <w:p w14:paraId="4007D342" w14:textId="77777777" w:rsidR="004A6201" w:rsidRPr="00EC4CBD" w:rsidRDefault="004A6201" w:rsidP="004A6201">
            <w:pPr>
              <w:pStyle w:val="Default"/>
              <w:spacing w:before="120" w:after="240"/>
              <w:rPr>
                <w:rFonts w:ascii="Arial" w:hAnsi="Arial" w:cs="Arial"/>
              </w:rPr>
            </w:pPr>
            <w:r w:rsidRPr="00EC4CBD">
              <w:rPr>
                <w:rFonts w:ascii="Arial" w:hAnsi="Arial" w:cs="Arial"/>
                <w:b/>
                <w:bCs/>
              </w:rPr>
              <w:t xml:space="preserve">Exclusion criteria </w:t>
            </w:r>
          </w:p>
          <w:p w14:paraId="07405529"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Patients with acute mental or physical health conditions which would preclude proper assessment or engagement with the inpatient programme. </w:t>
            </w:r>
          </w:p>
          <w:p w14:paraId="4A0FB2A0"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Patients who require medium or high secure conditions of treatment. </w:t>
            </w:r>
          </w:p>
          <w:p w14:paraId="57448ED2" w14:textId="77777777" w:rsidR="004A6201" w:rsidRDefault="004A6201" w:rsidP="004A6201">
            <w:pPr>
              <w:pStyle w:val="Default"/>
              <w:spacing w:before="120" w:after="240"/>
              <w:rPr>
                <w:rFonts w:ascii="Arial" w:hAnsi="Arial" w:cs="Arial"/>
              </w:rPr>
            </w:pPr>
            <w:r w:rsidRPr="00EC4CBD">
              <w:rPr>
                <w:rFonts w:ascii="Arial" w:hAnsi="Arial" w:cs="Arial"/>
              </w:rPr>
              <w:t xml:space="preserve">Patients who are </w:t>
            </w:r>
            <w:proofErr w:type="gramStart"/>
            <w:r w:rsidRPr="00EC4CBD">
              <w:rPr>
                <w:rFonts w:ascii="Arial" w:hAnsi="Arial" w:cs="Arial"/>
              </w:rPr>
              <w:t>homeless</w:t>
            </w:r>
            <w:r>
              <w:rPr>
                <w:rFonts w:ascii="Arial" w:hAnsi="Arial" w:cs="Arial"/>
              </w:rPr>
              <w:t>,</w:t>
            </w:r>
            <w:r w:rsidRPr="00EC4CBD">
              <w:rPr>
                <w:rFonts w:ascii="Arial" w:hAnsi="Arial" w:cs="Arial"/>
              </w:rPr>
              <w:t xml:space="preserve"> unless</w:t>
            </w:r>
            <w:proofErr w:type="gramEnd"/>
            <w:r w:rsidRPr="00EC4CBD">
              <w:rPr>
                <w:rFonts w:ascii="Arial" w:hAnsi="Arial" w:cs="Arial"/>
              </w:rPr>
              <w:t xml:space="preserve"> a robust exit plan with regard to accommodation is in place prior to admission. </w:t>
            </w:r>
          </w:p>
          <w:p w14:paraId="7C28014D" w14:textId="77777777" w:rsidR="004A6201" w:rsidRPr="00EC4CBD" w:rsidRDefault="004A6201" w:rsidP="004A6201">
            <w:pPr>
              <w:pStyle w:val="Default"/>
              <w:spacing w:before="120" w:after="240"/>
              <w:rPr>
                <w:rFonts w:ascii="Arial" w:hAnsi="Arial" w:cs="Arial"/>
              </w:rPr>
            </w:pPr>
            <w:r w:rsidRPr="00EC4CBD">
              <w:rPr>
                <w:rFonts w:ascii="Arial" w:hAnsi="Arial" w:cs="Arial"/>
                <w:b/>
                <w:bCs/>
              </w:rPr>
              <w:lastRenderedPageBreak/>
              <w:t xml:space="preserve">Interdependencies </w:t>
            </w:r>
          </w:p>
          <w:p w14:paraId="25C6E035" w14:textId="2687B5A3" w:rsidR="004A6201" w:rsidRPr="00EC4CBD" w:rsidRDefault="004A6201" w:rsidP="004A6201">
            <w:pPr>
              <w:pStyle w:val="Default"/>
              <w:spacing w:before="120" w:after="240"/>
              <w:rPr>
                <w:rFonts w:ascii="Arial" w:hAnsi="Arial" w:cs="Arial"/>
              </w:rPr>
            </w:pPr>
            <w:r w:rsidRPr="00EC4CBD">
              <w:rPr>
                <w:rFonts w:ascii="Arial" w:hAnsi="Arial" w:cs="Arial"/>
              </w:rPr>
              <w:t xml:space="preserve">The provider will </w:t>
            </w:r>
            <w:r>
              <w:rPr>
                <w:rFonts w:ascii="Arial" w:hAnsi="Arial" w:cs="Arial"/>
              </w:rPr>
              <w:t>liaise with the Derbyshire adult substance treatment service</w:t>
            </w:r>
            <w:r w:rsidRPr="00EC4CBD">
              <w:rPr>
                <w:rFonts w:ascii="Arial" w:hAnsi="Arial" w:cs="Arial"/>
              </w:rPr>
              <w:t xml:space="preserve"> </w:t>
            </w:r>
            <w:r>
              <w:rPr>
                <w:rFonts w:ascii="Arial" w:hAnsi="Arial" w:cs="Arial"/>
              </w:rPr>
              <w:t>(Derbyshire Recovery Partnership) and the Derby Drug and Alcohol Recovery Service to ensure smooth</w:t>
            </w:r>
            <w:r w:rsidRPr="00EC4CBD">
              <w:rPr>
                <w:rFonts w:ascii="Arial" w:hAnsi="Arial" w:cs="Arial"/>
              </w:rPr>
              <w:t xml:space="preserve"> care pathways. </w:t>
            </w:r>
          </w:p>
          <w:p w14:paraId="59942732"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The provider will also be expected to liaise with </w:t>
            </w:r>
            <w:r>
              <w:rPr>
                <w:rFonts w:ascii="Arial" w:hAnsi="Arial" w:cs="Arial"/>
              </w:rPr>
              <w:t xml:space="preserve">a variety of commissioned </w:t>
            </w:r>
            <w:r w:rsidRPr="00EC4CBD">
              <w:rPr>
                <w:rFonts w:ascii="Arial" w:hAnsi="Arial" w:cs="Arial"/>
              </w:rPr>
              <w:t xml:space="preserve">residential rehabilitation services as required. </w:t>
            </w:r>
          </w:p>
          <w:p w14:paraId="23B0901E" w14:textId="77777777" w:rsidR="00F51622" w:rsidRDefault="00F51622" w:rsidP="00F51622">
            <w:pPr>
              <w:spacing w:before="360" w:after="120"/>
              <w:rPr>
                <w:rFonts w:ascii="Arial" w:hAnsi="Arial" w:cs="Arial"/>
                <w:b/>
                <w:color w:val="000000"/>
              </w:rPr>
            </w:pPr>
            <w:r>
              <w:rPr>
                <w:rFonts w:ascii="Arial" w:hAnsi="Arial" w:cs="Arial"/>
                <w:b/>
                <w:color w:val="000000"/>
              </w:rPr>
              <w:t>Care Quality Commission (CQC)</w:t>
            </w:r>
          </w:p>
          <w:p w14:paraId="47959867" w14:textId="77777777" w:rsidR="00F51622" w:rsidRPr="00F51622" w:rsidRDefault="00F51622" w:rsidP="00F51622">
            <w:pPr>
              <w:spacing w:before="360" w:after="120"/>
              <w:rPr>
                <w:rFonts w:ascii="Arial" w:hAnsi="Arial" w:cs="Arial"/>
                <w:bCs/>
                <w:color w:val="000000"/>
              </w:rPr>
            </w:pPr>
            <w:r w:rsidRPr="00F51622">
              <w:rPr>
                <w:rFonts w:ascii="Arial" w:hAnsi="Arial" w:cs="Arial"/>
                <w:bCs/>
                <w:color w:val="000000"/>
              </w:rPr>
              <w:t xml:space="preserve">The provider </w:t>
            </w:r>
            <w:r w:rsidR="00AB3FFB">
              <w:rPr>
                <w:rFonts w:ascii="Arial" w:hAnsi="Arial" w:cs="Arial"/>
                <w:bCs/>
                <w:color w:val="000000"/>
              </w:rPr>
              <w:t>will</w:t>
            </w:r>
            <w:r w:rsidRPr="00F51622">
              <w:rPr>
                <w:rFonts w:ascii="Arial" w:hAnsi="Arial" w:cs="Arial"/>
                <w:bCs/>
                <w:color w:val="000000"/>
              </w:rPr>
              <w:t xml:space="preserve"> be registered with the Care Quality Commission (CQC) and </w:t>
            </w:r>
            <w:r w:rsidR="00AB3FFB">
              <w:rPr>
                <w:rFonts w:ascii="Arial" w:hAnsi="Arial" w:cs="Arial"/>
                <w:bCs/>
                <w:color w:val="000000"/>
              </w:rPr>
              <w:t>will</w:t>
            </w:r>
            <w:r w:rsidRPr="00F51622">
              <w:rPr>
                <w:rFonts w:ascii="Arial" w:hAnsi="Arial" w:cs="Arial"/>
                <w:bCs/>
                <w:color w:val="000000"/>
              </w:rPr>
              <w:t xml:space="preserve"> provide the Council with their most recent inspection report, including the rating. The provider </w:t>
            </w:r>
            <w:r w:rsidR="00AB3FFB">
              <w:rPr>
                <w:rFonts w:ascii="Arial" w:hAnsi="Arial" w:cs="Arial"/>
                <w:bCs/>
                <w:color w:val="000000"/>
              </w:rPr>
              <w:t>will</w:t>
            </w:r>
            <w:r w:rsidRPr="00F51622">
              <w:rPr>
                <w:rFonts w:ascii="Arial" w:hAnsi="Arial" w:cs="Arial"/>
                <w:bCs/>
                <w:color w:val="000000"/>
              </w:rPr>
              <w:t xml:space="preserve"> have a ‘Good’ or ‘Outstanding’ rating </w:t>
            </w:r>
            <w:proofErr w:type="gramStart"/>
            <w:r w:rsidRPr="00F51622">
              <w:rPr>
                <w:rFonts w:ascii="Arial" w:hAnsi="Arial" w:cs="Arial"/>
                <w:bCs/>
                <w:color w:val="000000"/>
              </w:rPr>
              <w:t>in order to</w:t>
            </w:r>
            <w:proofErr w:type="gramEnd"/>
            <w:r w:rsidRPr="00F51622">
              <w:rPr>
                <w:rFonts w:ascii="Arial" w:hAnsi="Arial" w:cs="Arial"/>
                <w:bCs/>
                <w:color w:val="000000"/>
              </w:rPr>
              <w:t xml:space="preserve"> be accepted onto the framework. </w:t>
            </w:r>
          </w:p>
          <w:p w14:paraId="51048886" w14:textId="77777777" w:rsidR="00F51622" w:rsidRPr="00184AFA" w:rsidRDefault="00F51622" w:rsidP="00184AFA">
            <w:pPr>
              <w:spacing w:before="360" w:after="120"/>
              <w:rPr>
                <w:rFonts w:ascii="Arial" w:hAnsi="Arial" w:cs="Arial"/>
                <w:bCs/>
                <w:color w:val="000000"/>
              </w:rPr>
            </w:pPr>
            <w:r w:rsidRPr="00F51622">
              <w:rPr>
                <w:rFonts w:ascii="Arial" w:hAnsi="Arial" w:cs="Arial"/>
                <w:bCs/>
                <w:color w:val="000000"/>
              </w:rPr>
              <w:t xml:space="preserve">The provider </w:t>
            </w:r>
            <w:r w:rsidR="00AB3FFB">
              <w:rPr>
                <w:rFonts w:ascii="Arial" w:hAnsi="Arial" w:cs="Arial"/>
                <w:bCs/>
                <w:color w:val="000000"/>
              </w:rPr>
              <w:t>will</w:t>
            </w:r>
            <w:r w:rsidRPr="00F51622">
              <w:rPr>
                <w:rFonts w:ascii="Arial" w:hAnsi="Arial" w:cs="Arial"/>
                <w:bCs/>
                <w:color w:val="000000"/>
              </w:rPr>
              <w:t xml:space="preserve"> notify the Council of any inspections, their outcomes and any requirements</w:t>
            </w:r>
            <w:r w:rsidRPr="00F51622">
              <w:rPr>
                <w:bCs/>
              </w:rPr>
              <w:t xml:space="preserve"> </w:t>
            </w:r>
            <w:r w:rsidRPr="00F51622">
              <w:rPr>
                <w:rFonts w:ascii="Arial" w:hAnsi="Arial" w:cs="Arial"/>
                <w:bCs/>
                <w:color w:val="000000"/>
              </w:rPr>
              <w:t xml:space="preserve">throughout the lifetime of this contract. If an organisation receives a CQC rating of ‘Requires Improvement’ or ‘Inadequate’, the Council </w:t>
            </w:r>
            <w:r w:rsidR="00AB3FFB">
              <w:rPr>
                <w:rFonts w:ascii="Arial" w:hAnsi="Arial" w:cs="Arial"/>
                <w:bCs/>
                <w:color w:val="000000"/>
              </w:rPr>
              <w:t>will</w:t>
            </w:r>
            <w:r w:rsidRPr="00F51622">
              <w:rPr>
                <w:rFonts w:ascii="Arial" w:hAnsi="Arial" w:cs="Arial"/>
                <w:bCs/>
                <w:color w:val="000000"/>
              </w:rPr>
              <w:t xml:space="preserve"> suspend them from this framework contract. This suspension can be lifted if the rating returns to ‘Good or ‘Outstanding’ following re-inspection. </w:t>
            </w:r>
          </w:p>
          <w:p w14:paraId="35F6661B" w14:textId="77777777" w:rsidR="004A6201" w:rsidRPr="00EC4CBD" w:rsidRDefault="004A6201" w:rsidP="004A6201">
            <w:pPr>
              <w:pStyle w:val="Default"/>
              <w:spacing w:before="120" w:after="240"/>
              <w:rPr>
                <w:rFonts w:ascii="Arial" w:hAnsi="Arial" w:cs="Arial"/>
              </w:rPr>
            </w:pPr>
            <w:r w:rsidRPr="00EC4CBD">
              <w:rPr>
                <w:rFonts w:ascii="Arial" w:hAnsi="Arial" w:cs="Arial"/>
                <w:b/>
                <w:bCs/>
              </w:rPr>
              <w:t xml:space="preserve">Clinical Governance </w:t>
            </w:r>
          </w:p>
          <w:p w14:paraId="48B7E317"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The provider will have established clinical governance structures in place, with clear lines of responsibility and accountability. A clinical lead will be identified. </w:t>
            </w:r>
          </w:p>
          <w:p w14:paraId="518FB58F" w14:textId="77777777" w:rsidR="004A6201" w:rsidRPr="00EC4CBD" w:rsidRDefault="004A6201" w:rsidP="004A6201">
            <w:pPr>
              <w:pStyle w:val="Default"/>
              <w:rPr>
                <w:rFonts w:ascii="Arial" w:hAnsi="Arial" w:cs="Arial"/>
              </w:rPr>
            </w:pPr>
            <w:r w:rsidRPr="00EC4CBD">
              <w:rPr>
                <w:rFonts w:ascii="Arial" w:hAnsi="Arial" w:cs="Arial"/>
              </w:rPr>
              <w:t xml:space="preserve">The provider must ensure that staff have the relevant experience, qualifications and competencies to deliver the required interventions. </w:t>
            </w:r>
          </w:p>
          <w:p w14:paraId="1134FE60"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Staff will be registered with professional bodies, such as the General Medical Council and the Nursing Midwifery Council, as required. </w:t>
            </w:r>
          </w:p>
          <w:p w14:paraId="390F7108"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The provider will ensure staff receive regular clinical supervision, annual appraisal and participate in continued professional development. </w:t>
            </w:r>
          </w:p>
          <w:p w14:paraId="207016AD" w14:textId="77777777" w:rsidR="004A6201" w:rsidRPr="00EC4CBD" w:rsidRDefault="004A6201" w:rsidP="004A6201">
            <w:pPr>
              <w:pStyle w:val="Default"/>
              <w:spacing w:before="120" w:after="240"/>
              <w:rPr>
                <w:rFonts w:ascii="Arial" w:hAnsi="Arial" w:cs="Arial"/>
              </w:rPr>
            </w:pPr>
            <w:r w:rsidRPr="00EC4CBD">
              <w:rPr>
                <w:rFonts w:ascii="Arial" w:hAnsi="Arial" w:cs="Arial"/>
              </w:rPr>
              <w:t xml:space="preserve">All interventions will be delivered in accordance with national standards and guidelines. </w:t>
            </w:r>
          </w:p>
          <w:p w14:paraId="0722AB5D" w14:textId="77777777" w:rsidR="004A6201" w:rsidRDefault="004A6201" w:rsidP="004A6201">
            <w:pPr>
              <w:spacing w:before="120" w:after="240"/>
              <w:rPr>
                <w:sz w:val="23"/>
                <w:szCs w:val="23"/>
              </w:rPr>
            </w:pPr>
            <w:r w:rsidRPr="00EC4CBD">
              <w:rPr>
                <w:rFonts w:ascii="Arial" w:hAnsi="Arial" w:cs="Arial"/>
              </w:rPr>
              <w:t>The provider will have in place a mechanism for reporting, managing and reporting Serious Incidents, which aligns to the Council’s policy.</w:t>
            </w:r>
            <w:r>
              <w:rPr>
                <w:sz w:val="23"/>
                <w:szCs w:val="23"/>
              </w:rPr>
              <w:t xml:space="preserve"> </w:t>
            </w:r>
          </w:p>
          <w:p w14:paraId="5814D152" w14:textId="77777777" w:rsidR="004A6201" w:rsidRPr="00196516" w:rsidRDefault="004A6201" w:rsidP="004A6201">
            <w:pPr>
              <w:pStyle w:val="Default"/>
              <w:spacing w:before="120" w:after="240"/>
              <w:rPr>
                <w:rFonts w:ascii="Arial" w:hAnsi="Arial" w:cs="Arial"/>
              </w:rPr>
            </w:pPr>
            <w:r w:rsidRPr="00196516">
              <w:rPr>
                <w:rFonts w:ascii="Arial" w:hAnsi="Arial" w:cs="Arial"/>
                <w:b/>
                <w:bCs/>
              </w:rPr>
              <w:t xml:space="preserve">Applicable </w:t>
            </w:r>
            <w:r w:rsidR="00184AFA">
              <w:rPr>
                <w:rFonts w:ascii="Arial" w:hAnsi="Arial" w:cs="Arial"/>
                <w:b/>
                <w:bCs/>
              </w:rPr>
              <w:t>S</w:t>
            </w:r>
            <w:r w:rsidRPr="00196516">
              <w:rPr>
                <w:rFonts w:ascii="Arial" w:hAnsi="Arial" w:cs="Arial"/>
                <w:b/>
                <w:bCs/>
              </w:rPr>
              <w:t xml:space="preserve">tandards </w:t>
            </w:r>
          </w:p>
          <w:p w14:paraId="31AF1C05" w14:textId="77777777" w:rsidR="004A6201" w:rsidRPr="00196516" w:rsidRDefault="004A6201" w:rsidP="004A6201">
            <w:pPr>
              <w:pStyle w:val="Default"/>
              <w:spacing w:before="120" w:after="240"/>
              <w:rPr>
                <w:rFonts w:ascii="Arial" w:hAnsi="Arial" w:cs="Arial"/>
              </w:rPr>
            </w:pPr>
            <w:r w:rsidRPr="00196516">
              <w:rPr>
                <w:rFonts w:ascii="Arial" w:hAnsi="Arial" w:cs="Arial"/>
              </w:rPr>
              <w:t xml:space="preserve">The service will be expected to deliver clinical services in line with national guidance, including: </w:t>
            </w:r>
          </w:p>
          <w:p w14:paraId="25D2AE81" w14:textId="77777777" w:rsidR="004A6201" w:rsidRPr="00196516" w:rsidRDefault="004A6201" w:rsidP="004A6201">
            <w:pPr>
              <w:pStyle w:val="Default"/>
              <w:spacing w:before="120" w:after="240"/>
              <w:rPr>
                <w:rFonts w:ascii="Arial" w:hAnsi="Arial" w:cs="Arial"/>
              </w:rPr>
            </w:pPr>
            <w:r w:rsidRPr="00196516">
              <w:rPr>
                <w:rFonts w:ascii="Arial" w:hAnsi="Arial" w:cs="Arial"/>
              </w:rPr>
              <w:t xml:space="preserve">Drug misuse and dependence: UK guidelines on clinical </w:t>
            </w:r>
            <w:r>
              <w:rPr>
                <w:rFonts w:ascii="Arial" w:hAnsi="Arial" w:cs="Arial"/>
              </w:rPr>
              <w:t>management. Dept. of Health (201</w:t>
            </w:r>
            <w:r w:rsidRPr="00196516">
              <w:rPr>
                <w:rFonts w:ascii="Arial" w:hAnsi="Arial" w:cs="Arial"/>
              </w:rPr>
              <w:t xml:space="preserve">7). </w:t>
            </w:r>
          </w:p>
          <w:p w14:paraId="1E7D57AB" w14:textId="77777777" w:rsidR="004A6201" w:rsidRPr="00196516" w:rsidRDefault="004A6201" w:rsidP="004A6201">
            <w:pPr>
              <w:pStyle w:val="Default"/>
              <w:spacing w:before="120" w:after="240"/>
              <w:rPr>
                <w:rFonts w:ascii="Arial" w:hAnsi="Arial" w:cs="Arial"/>
              </w:rPr>
            </w:pPr>
            <w:r w:rsidRPr="00196516">
              <w:rPr>
                <w:rFonts w:ascii="Arial" w:hAnsi="Arial" w:cs="Arial"/>
              </w:rPr>
              <w:t xml:space="preserve">Drug misuse: Opioid detoxification. NICE clinical guideline 52 (2007). </w:t>
            </w:r>
          </w:p>
          <w:p w14:paraId="4998F591" w14:textId="77777777" w:rsidR="004A6201" w:rsidRPr="00196516" w:rsidRDefault="004A6201" w:rsidP="004A6201">
            <w:pPr>
              <w:pStyle w:val="Default"/>
              <w:spacing w:before="120" w:after="240"/>
              <w:rPr>
                <w:rFonts w:ascii="Arial" w:hAnsi="Arial" w:cs="Arial"/>
              </w:rPr>
            </w:pPr>
            <w:r w:rsidRPr="00196516">
              <w:rPr>
                <w:rFonts w:ascii="Arial" w:hAnsi="Arial" w:cs="Arial"/>
              </w:rPr>
              <w:t xml:space="preserve">Alcohol-use disorders: Diagnosis, assessment and management of harmful drinking and alcohol dependence. NICE clinical guideline 115 (2011). </w:t>
            </w:r>
          </w:p>
          <w:p w14:paraId="0C11893B" w14:textId="77777777" w:rsidR="004A6201" w:rsidRPr="0077530A" w:rsidRDefault="004A6201" w:rsidP="004A6201">
            <w:pPr>
              <w:spacing w:before="120" w:after="120"/>
              <w:rPr>
                <w:rFonts w:ascii="Arial" w:hAnsi="Arial" w:cs="Arial"/>
                <w:color w:val="000000"/>
              </w:rPr>
            </w:pPr>
            <w:r w:rsidRPr="00196516">
              <w:rPr>
                <w:rFonts w:ascii="Arial" w:hAnsi="Arial" w:cs="Arial"/>
              </w:rPr>
              <w:t>Alcohol-use disorders: Diagnosis and clinical management of alcohol-related physical complications. NICE clinical guideline 100 (2010).</w:t>
            </w:r>
            <w:r>
              <w:rPr>
                <w:sz w:val="23"/>
                <w:szCs w:val="23"/>
              </w:rPr>
              <w:t xml:space="preserve"> </w:t>
            </w:r>
          </w:p>
        </w:tc>
      </w:tr>
      <w:tr w:rsidR="004A6201" w:rsidRPr="007E5F71" w14:paraId="1E3CE5ED"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47658F72" w14:textId="77777777" w:rsidR="004A6201" w:rsidRPr="0077530A" w:rsidRDefault="004A6201" w:rsidP="004A6201">
            <w:pPr>
              <w:spacing w:before="120" w:after="120"/>
              <w:rPr>
                <w:rFonts w:ascii="Arial" w:hAnsi="Arial" w:cs="Arial"/>
                <w:color w:val="FFFFFF"/>
              </w:rPr>
            </w:pPr>
            <w:r w:rsidRPr="0077530A">
              <w:rPr>
                <w:rFonts w:ascii="Arial" w:hAnsi="Arial" w:cs="Arial"/>
                <w:b/>
                <w:color w:val="FFFFFF"/>
                <w:sz w:val="32"/>
                <w:szCs w:val="32"/>
              </w:rPr>
              <w:lastRenderedPageBreak/>
              <w:t xml:space="preserve">Part </w:t>
            </w:r>
            <w:r>
              <w:rPr>
                <w:rFonts w:ascii="Arial" w:hAnsi="Arial" w:cs="Arial"/>
                <w:b/>
                <w:color w:val="FFFFFF"/>
                <w:sz w:val="32"/>
                <w:szCs w:val="32"/>
              </w:rPr>
              <w:t>1</w:t>
            </w:r>
            <w:r w:rsidR="00216D99">
              <w:rPr>
                <w:rFonts w:ascii="Arial" w:hAnsi="Arial" w:cs="Arial"/>
                <w:b/>
                <w:color w:val="FFFFFF"/>
                <w:sz w:val="32"/>
                <w:szCs w:val="32"/>
              </w:rPr>
              <w:t>3</w:t>
            </w:r>
            <w:r>
              <w:rPr>
                <w:rFonts w:ascii="Arial" w:hAnsi="Arial" w:cs="Arial"/>
                <w:b/>
                <w:color w:val="FFFFFF"/>
                <w:sz w:val="32"/>
                <w:szCs w:val="32"/>
              </w:rPr>
              <w:t xml:space="preserve"> –</w:t>
            </w:r>
            <w:r w:rsidRPr="0077530A">
              <w:rPr>
                <w:rFonts w:ascii="Arial" w:hAnsi="Arial" w:cs="Arial"/>
                <w:b/>
                <w:color w:val="FFFFFF"/>
                <w:sz w:val="32"/>
                <w:szCs w:val="32"/>
              </w:rPr>
              <w:t xml:space="preserve"> </w:t>
            </w:r>
            <w:r>
              <w:rPr>
                <w:rFonts w:ascii="Arial" w:hAnsi="Arial" w:cs="Arial"/>
                <w:b/>
                <w:color w:val="FFFFFF"/>
                <w:sz w:val="32"/>
                <w:szCs w:val="32"/>
              </w:rPr>
              <w:t>KPI’s and Output Measures</w:t>
            </w:r>
          </w:p>
        </w:tc>
      </w:tr>
      <w:tr w:rsidR="004A6201" w:rsidRPr="007E5F71" w14:paraId="57CF6994" w14:textId="77777777" w:rsidTr="0C1CCD3A">
        <w:tblPrEx>
          <w:shd w:val="clear" w:color="auto" w:fill="auto"/>
          <w:tblCellMar>
            <w:bottom w:w="113" w:type="dxa"/>
          </w:tblCellMar>
        </w:tblPrEx>
        <w:tc>
          <w:tcPr>
            <w:tcW w:w="10368" w:type="dxa"/>
            <w:shd w:val="clear" w:color="auto" w:fill="D9D9D9" w:themeFill="background1" w:themeFillShade="D9"/>
            <w:tcMar>
              <w:top w:w="113" w:type="dxa"/>
              <w:bottom w:w="113" w:type="dxa"/>
            </w:tcMar>
            <w:vAlign w:val="center"/>
          </w:tcPr>
          <w:p w14:paraId="214D82F3" w14:textId="77777777" w:rsidR="004A6201" w:rsidRPr="00196516" w:rsidRDefault="004A6201" w:rsidP="004A6201">
            <w:pPr>
              <w:pStyle w:val="Default"/>
              <w:spacing w:before="120" w:after="240"/>
              <w:rPr>
                <w:rFonts w:ascii="Arial" w:hAnsi="Arial" w:cs="Arial"/>
              </w:rPr>
            </w:pPr>
            <w:r w:rsidRPr="00196516">
              <w:rPr>
                <w:rFonts w:ascii="Arial" w:hAnsi="Arial" w:cs="Arial"/>
              </w:rPr>
              <w:t xml:space="preserve">Successful outcome of placement as planned: </w:t>
            </w:r>
          </w:p>
          <w:p w14:paraId="35A5738D" w14:textId="77777777" w:rsidR="004A6201" w:rsidRPr="00196516" w:rsidRDefault="004A6201" w:rsidP="0039291F">
            <w:pPr>
              <w:pStyle w:val="Default"/>
              <w:numPr>
                <w:ilvl w:val="0"/>
                <w:numId w:val="23"/>
              </w:numPr>
              <w:spacing w:before="120" w:after="240"/>
              <w:rPr>
                <w:rFonts w:ascii="Arial" w:hAnsi="Arial" w:cs="Arial"/>
              </w:rPr>
            </w:pPr>
            <w:r w:rsidRPr="00196516">
              <w:rPr>
                <w:rFonts w:ascii="Arial" w:hAnsi="Arial" w:cs="Arial"/>
              </w:rPr>
              <w:t xml:space="preserve">Completion of treatment drug or alcohol free </w:t>
            </w:r>
          </w:p>
          <w:p w14:paraId="274EC8CF" w14:textId="77777777" w:rsidR="004A6201" w:rsidRPr="004A6201" w:rsidRDefault="004A6201" w:rsidP="0039291F">
            <w:pPr>
              <w:pStyle w:val="Default"/>
              <w:numPr>
                <w:ilvl w:val="0"/>
                <w:numId w:val="23"/>
              </w:numPr>
              <w:spacing w:before="120" w:after="240"/>
              <w:rPr>
                <w:rFonts w:ascii="Arial" w:hAnsi="Arial" w:cs="Arial"/>
              </w:rPr>
            </w:pPr>
            <w:r w:rsidRPr="00196516">
              <w:rPr>
                <w:rFonts w:ascii="Arial" w:hAnsi="Arial" w:cs="Arial"/>
              </w:rPr>
              <w:t xml:space="preserve">Stabilisation on opiate substitution therapy </w:t>
            </w:r>
          </w:p>
          <w:p w14:paraId="147A65D9" w14:textId="77777777" w:rsidR="004A6201" w:rsidRPr="00196516" w:rsidRDefault="004A6201" w:rsidP="004A6201">
            <w:pPr>
              <w:pStyle w:val="Default"/>
              <w:spacing w:before="120" w:after="240"/>
              <w:rPr>
                <w:rFonts w:ascii="Arial" w:hAnsi="Arial" w:cs="Arial"/>
              </w:rPr>
            </w:pPr>
            <w:r w:rsidRPr="00196516">
              <w:rPr>
                <w:rFonts w:ascii="Arial" w:hAnsi="Arial" w:cs="Arial"/>
              </w:rPr>
              <w:t xml:space="preserve">Unplanned discharges: </w:t>
            </w:r>
          </w:p>
          <w:p w14:paraId="36A1F599" w14:textId="77777777" w:rsidR="004A6201" w:rsidRPr="00196516" w:rsidRDefault="004A6201" w:rsidP="0039291F">
            <w:pPr>
              <w:pStyle w:val="Default"/>
              <w:numPr>
                <w:ilvl w:val="0"/>
                <w:numId w:val="23"/>
              </w:numPr>
              <w:spacing w:before="120" w:after="240"/>
              <w:rPr>
                <w:rFonts w:ascii="Arial" w:hAnsi="Arial" w:cs="Arial"/>
              </w:rPr>
            </w:pPr>
            <w:r w:rsidRPr="00196516">
              <w:rPr>
                <w:rFonts w:ascii="Arial" w:hAnsi="Arial" w:cs="Arial"/>
              </w:rPr>
              <w:t xml:space="preserve">Self-discharge before planned discharge date </w:t>
            </w:r>
          </w:p>
          <w:p w14:paraId="7E57B828" w14:textId="77777777" w:rsidR="004A6201" w:rsidRPr="004A6201" w:rsidRDefault="004A6201" w:rsidP="0039291F">
            <w:pPr>
              <w:pStyle w:val="Default"/>
              <w:numPr>
                <w:ilvl w:val="0"/>
                <w:numId w:val="23"/>
              </w:numPr>
              <w:spacing w:before="120" w:after="240"/>
              <w:rPr>
                <w:rFonts w:ascii="Arial" w:hAnsi="Arial" w:cs="Arial"/>
              </w:rPr>
            </w:pPr>
            <w:r w:rsidRPr="00196516">
              <w:rPr>
                <w:rFonts w:ascii="Arial" w:hAnsi="Arial" w:cs="Arial"/>
              </w:rPr>
              <w:t xml:space="preserve">Discharge for non-compliance </w:t>
            </w:r>
          </w:p>
          <w:p w14:paraId="0640E4F9" w14:textId="77777777" w:rsidR="004A6201" w:rsidRPr="00196516" w:rsidRDefault="004A6201" w:rsidP="004A6201">
            <w:pPr>
              <w:pStyle w:val="Default"/>
              <w:spacing w:before="120" w:after="240"/>
              <w:rPr>
                <w:rFonts w:ascii="Arial" w:hAnsi="Arial" w:cs="Arial"/>
              </w:rPr>
            </w:pPr>
            <w:r w:rsidRPr="00196516">
              <w:rPr>
                <w:rFonts w:ascii="Arial" w:hAnsi="Arial" w:cs="Arial"/>
              </w:rPr>
              <w:t xml:space="preserve">Compliance with national data reporting requirements, including submission deadlines and data quality. </w:t>
            </w:r>
          </w:p>
          <w:p w14:paraId="029CE37A" w14:textId="77777777" w:rsidR="004A6201" w:rsidRPr="0077530A" w:rsidRDefault="004A6201" w:rsidP="004A6201">
            <w:pPr>
              <w:tabs>
                <w:tab w:val="left" w:pos="993"/>
              </w:tabs>
              <w:spacing w:before="120" w:after="120"/>
              <w:rPr>
                <w:rFonts w:ascii="Arial" w:hAnsi="Arial" w:cs="Arial"/>
                <w:color w:val="000000"/>
              </w:rPr>
            </w:pPr>
            <w:r w:rsidRPr="00196516">
              <w:rPr>
                <w:rFonts w:ascii="Arial" w:hAnsi="Arial" w:cs="Arial"/>
              </w:rPr>
              <w:t>The Council will monitor service user feedback in relation to individual placements.</w:t>
            </w:r>
          </w:p>
        </w:tc>
      </w:tr>
      <w:tr w:rsidR="004A6201" w:rsidRPr="007E5F71" w14:paraId="15D58180"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4B123DB1" w14:textId="77777777" w:rsidR="004A6201" w:rsidRPr="0077530A" w:rsidRDefault="004A6201" w:rsidP="004A6201">
            <w:pPr>
              <w:spacing w:before="120" w:after="120"/>
              <w:rPr>
                <w:rFonts w:ascii="Arial" w:hAnsi="Arial" w:cs="Arial"/>
                <w:color w:val="FFFFFF"/>
              </w:rPr>
            </w:pPr>
            <w:r w:rsidRPr="0077530A">
              <w:rPr>
                <w:rFonts w:ascii="Arial" w:hAnsi="Arial" w:cs="Arial"/>
                <w:b/>
                <w:color w:val="FFFFFF"/>
                <w:sz w:val="32"/>
                <w:szCs w:val="32"/>
              </w:rPr>
              <w:t xml:space="preserve">Part </w:t>
            </w:r>
            <w:r>
              <w:rPr>
                <w:rFonts w:ascii="Arial" w:hAnsi="Arial" w:cs="Arial"/>
                <w:b/>
                <w:color w:val="FFFFFF"/>
                <w:sz w:val="32"/>
                <w:szCs w:val="32"/>
              </w:rPr>
              <w:t>1</w:t>
            </w:r>
            <w:r w:rsidR="00216D99">
              <w:rPr>
                <w:rFonts w:ascii="Arial" w:hAnsi="Arial" w:cs="Arial"/>
                <w:b/>
                <w:color w:val="FFFFFF"/>
                <w:sz w:val="32"/>
                <w:szCs w:val="32"/>
              </w:rPr>
              <w:t>4</w:t>
            </w:r>
            <w:r w:rsidRPr="0077530A">
              <w:rPr>
                <w:rFonts w:ascii="Arial" w:hAnsi="Arial" w:cs="Arial"/>
                <w:b/>
                <w:color w:val="FFFFFF"/>
                <w:sz w:val="32"/>
                <w:szCs w:val="32"/>
              </w:rPr>
              <w:t xml:space="preserve"> </w:t>
            </w:r>
            <w:r>
              <w:rPr>
                <w:rFonts w:ascii="Arial" w:hAnsi="Arial" w:cs="Arial"/>
                <w:b/>
                <w:color w:val="FFFFFF"/>
                <w:sz w:val="32"/>
                <w:szCs w:val="32"/>
              </w:rPr>
              <w:t>–</w:t>
            </w:r>
            <w:r w:rsidRPr="0077530A">
              <w:rPr>
                <w:rFonts w:ascii="Arial" w:hAnsi="Arial" w:cs="Arial"/>
                <w:b/>
                <w:color w:val="FFFFFF"/>
                <w:sz w:val="32"/>
                <w:szCs w:val="32"/>
              </w:rPr>
              <w:t xml:space="preserve"> </w:t>
            </w:r>
            <w:r>
              <w:rPr>
                <w:rFonts w:ascii="Arial" w:hAnsi="Arial" w:cs="Arial"/>
                <w:b/>
                <w:color w:val="FFFFFF"/>
                <w:sz w:val="32"/>
                <w:szCs w:val="32"/>
              </w:rPr>
              <w:t>Budget</w:t>
            </w:r>
            <w:r w:rsidR="00B21E09">
              <w:rPr>
                <w:rFonts w:ascii="Arial" w:hAnsi="Arial" w:cs="Arial"/>
                <w:b/>
                <w:color w:val="FFFFFF"/>
                <w:sz w:val="32"/>
                <w:szCs w:val="32"/>
              </w:rPr>
              <w:t xml:space="preserve"> and Contract Term</w:t>
            </w:r>
          </w:p>
        </w:tc>
      </w:tr>
      <w:tr w:rsidR="004A6201" w:rsidRPr="007E5F71" w14:paraId="4B80AB8A" w14:textId="77777777" w:rsidTr="0C1CCD3A">
        <w:tblPrEx>
          <w:shd w:val="clear" w:color="auto" w:fill="auto"/>
          <w:tblCellMar>
            <w:bottom w:w="113" w:type="dxa"/>
          </w:tblCellMar>
        </w:tblPrEx>
        <w:tc>
          <w:tcPr>
            <w:tcW w:w="10368" w:type="dxa"/>
            <w:shd w:val="clear" w:color="auto" w:fill="D9D9D9" w:themeFill="background1" w:themeFillShade="D9"/>
            <w:tcMar>
              <w:top w:w="113" w:type="dxa"/>
              <w:bottom w:w="113" w:type="dxa"/>
            </w:tcMar>
            <w:vAlign w:val="center"/>
          </w:tcPr>
          <w:p w14:paraId="3AD5C8F1" w14:textId="77777777" w:rsidR="000F3BDE" w:rsidRPr="000F3BDE" w:rsidRDefault="000F3BDE" w:rsidP="004A6201">
            <w:pPr>
              <w:tabs>
                <w:tab w:val="left" w:pos="426"/>
              </w:tabs>
              <w:spacing w:before="120" w:after="120"/>
              <w:rPr>
                <w:rFonts w:ascii="Arial" w:hAnsi="Arial" w:cs="Arial"/>
                <w:b/>
                <w:bCs/>
                <w:color w:val="000000"/>
              </w:rPr>
            </w:pPr>
            <w:r w:rsidRPr="000F3BDE">
              <w:rPr>
                <w:rFonts w:ascii="Arial" w:hAnsi="Arial" w:cs="Arial"/>
                <w:b/>
                <w:bCs/>
                <w:color w:val="000000"/>
              </w:rPr>
              <w:t>Budget</w:t>
            </w:r>
          </w:p>
          <w:p w14:paraId="368A9D4B" w14:textId="77777777" w:rsidR="000F3BDE" w:rsidRDefault="000F3BDE" w:rsidP="004A6201">
            <w:pPr>
              <w:tabs>
                <w:tab w:val="left" w:pos="426"/>
              </w:tabs>
              <w:spacing w:before="120" w:after="120"/>
              <w:rPr>
                <w:rFonts w:ascii="Arial" w:hAnsi="Arial" w:cs="Arial"/>
                <w:color w:val="000000"/>
              </w:rPr>
            </w:pPr>
            <w:r w:rsidRPr="000F3BDE">
              <w:rPr>
                <w:rFonts w:ascii="Arial" w:hAnsi="Arial" w:cs="Arial"/>
                <w:color w:val="000000"/>
              </w:rPr>
              <w:t>Funding for each individual placement will be agreed by the Council upon application by the referring agency.</w:t>
            </w:r>
            <w:r>
              <w:rPr>
                <w:rFonts w:ascii="Arial" w:hAnsi="Arial" w:cs="Arial"/>
                <w:color w:val="000000"/>
              </w:rPr>
              <w:t xml:space="preserve"> </w:t>
            </w:r>
          </w:p>
          <w:p w14:paraId="7EC1149E" w14:textId="77777777" w:rsidR="000F3BDE" w:rsidRPr="000F3BDE" w:rsidRDefault="000F3BDE" w:rsidP="004A6201">
            <w:pPr>
              <w:tabs>
                <w:tab w:val="left" w:pos="426"/>
              </w:tabs>
              <w:spacing w:before="120" w:after="120"/>
              <w:rPr>
                <w:rFonts w:ascii="Arial" w:hAnsi="Arial" w:cs="Arial"/>
                <w:b/>
                <w:bCs/>
                <w:color w:val="000000"/>
              </w:rPr>
            </w:pPr>
            <w:r w:rsidRPr="000F3BDE">
              <w:rPr>
                <w:rFonts w:ascii="Arial" w:hAnsi="Arial" w:cs="Arial"/>
                <w:b/>
                <w:bCs/>
                <w:color w:val="000000"/>
              </w:rPr>
              <w:t>Methods of Payment</w:t>
            </w:r>
          </w:p>
          <w:p w14:paraId="5040F173" w14:textId="77777777" w:rsidR="000F3BDE" w:rsidRPr="000F3BDE" w:rsidRDefault="004A6201" w:rsidP="004A6201">
            <w:pPr>
              <w:tabs>
                <w:tab w:val="left" w:pos="426"/>
              </w:tabs>
              <w:spacing w:before="120" w:after="120"/>
              <w:rPr>
                <w:rFonts w:ascii="Arial" w:hAnsi="Arial" w:cs="Arial"/>
                <w:color w:val="000000"/>
              </w:rPr>
            </w:pPr>
            <w:r w:rsidRPr="004A6201">
              <w:rPr>
                <w:rFonts w:ascii="Arial" w:hAnsi="Arial" w:cs="Arial"/>
                <w:color w:val="000000"/>
              </w:rPr>
              <w:t>The provider will invoice the Council on a monthly or quarterly basis in arrears, clearly indicating the patient(s) for whom the charges refer; their admission and discharge dates; and the number of bed nights charged.</w:t>
            </w:r>
          </w:p>
          <w:p w14:paraId="667BB2F3" w14:textId="77777777" w:rsidR="000F3BDE" w:rsidRPr="000F3BDE" w:rsidRDefault="000F3BDE" w:rsidP="000F3BDE">
            <w:pPr>
              <w:tabs>
                <w:tab w:val="left" w:pos="426"/>
              </w:tabs>
              <w:spacing w:before="120" w:after="120"/>
              <w:rPr>
                <w:rFonts w:ascii="Arial" w:hAnsi="Arial" w:cs="Arial"/>
                <w:b/>
                <w:bCs/>
                <w:color w:val="000000"/>
              </w:rPr>
            </w:pPr>
            <w:r w:rsidRPr="000F3BDE">
              <w:rPr>
                <w:rFonts w:ascii="Arial" w:hAnsi="Arial" w:cs="Arial"/>
                <w:b/>
                <w:bCs/>
                <w:color w:val="000000"/>
              </w:rPr>
              <w:t>Price Increase</w:t>
            </w:r>
          </w:p>
          <w:p w14:paraId="328CFCE1" w14:textId="59D46E50" w:rsidR="000F3BDE" w:rsidRPr="000F3BDE" w:rsidRDefault="000F3BDE" w:rsidP="000F3BDE">
            <w:pPr>
              <w:tabs>
                <w:tab w:val="left" w:pos="426"/>
              </w:tabs>
              <w:spacing w:before="120" w:after="120"/>
              <w:rPr>
                <w:rFonts w:ascii="Arial" w:hAnsi="Arial" w:cs="Arial"/>
                <w:color w:val="000000"/>
              </w:rPr>
            </w:pPr>
            <w:r w:rsidRPr="000F3BDE">
              <w:rPr>
                <w:rFonts w:ascii="Arial" w:hAnsi="Arial" w:cs="Arial"/>
                <w:color w:val="000000"/>
              </w:rPr>
              <w:t xml:space="preserve">The Council is committed to ensuring service users have access to the right treatment at the right time, however there is a finite budget and an increase in placement price may impact on the number of clients who can access </w:t>
            </w:r>
            <w:r w:rsidR="00E9038A">
              <w:rPr>
                <w:rFonts w:ascii="Arial" w:hAnsi="Arial" w:cs="Arial"/>
                <w:color w:val="000000"/>
              </w:rPr>
              <w:t>treatment services</w:t>
            </w:r>
            <w:r w:rsidRPr="000F3BDE">
              <w:rPr>
                <w:rFonts w:ascii="Arial" w:hAnsi="Arial" w:cs="Arial"/>
                <w:color w:val="000000"/>
              </w:rPr>
              <w:t xml:space="preserve">, or the length of time in placement. </w:t>
            </w:r>
          </w:p>
          <w:p w14:paraId="65CE0D17" w14:textId="1019A7E6" w:rsidR="00CB4E21" w:rsidRPr="001F4A69" w:rsidRDefault="00CB4E21" w:rsidP="00CB4E21">
            <w:pPr>
              <w:spacing w:before="240" w:after="240"/>
              <w:ind w:right="229"/>
              <w:rPr>
                <w:rFonts w:ascii="Arial" w:hAnsi="Arial" w:cs="Arial"/>
                <w:color w:val="000000"/>
              </w:rPr>
            </w:pPr>
            <w:r w:rsidRPr="001F4A69">
              <w:rPr>
                <w:rFonts w:ascii="Arial" w:hAnsi="Arial" w:cs="Arial"/>
                <w:color w:val="000000"/>
              </w:rPr>
              <w:t>Providers may propose</w:t>
            </w:r>
            <w:r w:rsidR="00A43538" w:rsidRPr="001F4A69">
              <w:rPr>
                <w:rFonts w:ascii="Arial" w:hAnsi="Arial" w:cs="Arial"/>
                <w:color w:val="000000"/>
              </w:rPr>
              <w:t xml:space="preserve"> a </w:t>
            </w:r>
            <w:r w:rsidRPr="001F4A69">
              <w:rPr>
                <w:rFonts w:ascii="Arial" w:hAnsi="Arial" w:cs="Arial"/>
                <w:color w:val="000000"/>
              </w:rPr>
              <w:t xml:space="preserve">price increase after the first 12 month of the contract </w:t>
            </w:r>
            <w:r w:rsidR="00A43538" w:rsidRPr="001F4A69">
              <w:rPr>
                <w:rFonts w:ascii="Arial" w:hAnsi="Arial" w:cs="Arial"/>
                <w:color w:val="000000"/>
              </w:rPr>
              <w:t xml:space="preserve">in extreme circumstances </w:t>
            </w:r>
            <w:r w:rsidRPr="001F4A69">
              <w:rPr>
                <w:rFonts w:ascii="Arial" w:hAnsi="Arial" w:cs="Arial"/>
                <w:color w:val="000000"/>
              </w:rPr>
              <w:t>for in weekly</w:t>
            </w:r>
            <w:r w:rsidR="00C47A33" w:rsidRPr="001F4A69">
              <w:rPr>
                <w:rFonts w:ascii="Arial" w:hAnsi="Arial" w:cs="Arial"/>
                <w:color w:val="000000"/>
              </w:rPr>
              <w:t xml:space="preserve"> Inpatient Detox</w:t>
            </w:r>
            <w:r w:rsidRPr="001F4A69">
              <w:rPr>
                <w:rFonts w:ascii="Arial" w:hAnsi="Arial" w:cs="Arial"/>
                <w:color w:val="000000"/>
              </w:rPr>
              <w:t xml:space="preserve"> costs,</w:t>
            </w:r>
            <w:r w:rsidR="00B15921" w:rsidRPr="001F4A69">
              <w:rPr>
                <w:rFonts w:ascii="Arial" w:hAnsi="Arial" w:cs="Arial"/>
                <w:color w:val="000000"/>
              </w:rPr>
              <w:t xml:space="preserve"> cost will be capped at CPI to the month the price request was made</w:t>
            </w:r>
            <w:r w:rsidRPr="001F4A69">
              <w:rPr>
                <w:rFonts w:ascii="Arial" w:hAnsi="Arial" w:cs="Arial"/>
                <w:color w:val="000000"/>
              </w:rPr>
              <w:t xml:space="preserve"> </w:t>
            </w:r>
            <w:r w:rsidR="00F46943" w:rsidRPr="001F4A69">
              <w:rPr>
                <w:rFonts w:ascii="Arial" w:hAnsi="Arial" w:cs="Arial"/>
                <w:color w:val="000000"/>
              </w:rPr>
              <w:t>(In some instances may be temporary increase due to abnormal volatility and will redu</w:t>
            </w:r>
            <w:r w:rsidR="00FB17BE">
              <w:rPr>
                <w:rFonts w:ascii="Arial" w:hAnsi="Arial" w:cs="Arial"/>
                <w:color w:val="000000"/>
              </w:rPr>
              <w:t>c</w:t>
            </w:r>
            <w:r w:rsidR="00F46943" w:rsidRPr="001F4A69">
              <w:rPr>
                <w:rFonts w:ascii="Arial" w:hAnsi="Arial" w:cs="Arial"/>
                <w:color w:val="000000"/>
              </w:rPr>
              <w:t xml:space="preserve">e when markets </w:t>
            </w:r>
            <w:r w:rsidR="007B19B7">
              <w:rPr>
                <w:rFonts w:ascii="Arial" w:hAnsi="Arial" w:cs="Arial"/>
                <w:color w:val="000000"/>
              </w:rPr>
              <w:t>rates</w:t>
            </w:r>
            <w:r w:rsidR="00F46943" w:rsidRPr="001F4A69">
              <w:rPr>
                <w:rFonts w:ascii="Arial" w:hAnsi="Arial" w:cs="Arial"/>
                <w:color w:val="000000"/>
              </w:rPr>
              <w:t xml:space="preserve"> fall back to normal).</w:t>
            </w:r>
          </w:p>
          <w:p w14:paraId="2CD924E4" w14:textId="77777777" w:rsidR="00CB4E21" w:rsidRPr="001F4A69" w:rsidRDefault="00CB4E21" w:rsidP="00CB4E21">
            <w:pPr>
              <w:spacing w:before="240" w:after="240"/>
              <w:ind w:right="229"/>
              <w:rPr>
                <w:rFonts w:ascii="Arial" w:hAnsi="Arial" w:cs="Arial"/>
                <w:color w:val="000000"/>
              </w:rPr>
            </w:pPr>
            <w:r w:rsidRPr="001F4A69">
              <w:rPr>
                <w:rFonts w:ascii="Arial" w:hAnsi="Arial" w:cs="Arial"/>
                <w:color w:val="000000"/>
              </w:rPr>
              <w:t xml:space="preserve">Price proposals will be subject to negotiation and agreement by the Council, the Council reserves the right to reject any price increases.  </w:t>
            </w:r>
          </w:p>
          <w:p w14:paraId="21690A22" w14:textId="77777777" w:rsidR="00CB4E21" w:rsidRPr="001F4A69" w:rsidRDefault="00CB4E21" w:rsidP="00CB4E21">
            <w:pPr>
              <w:spacing w:before="240" w:after="240"/>
              <w:ind w:right="229"/>
              <w:rPr>
                <w:rFonts w:ascii="Arial" w:hAnsi="Arial" w:cs="Arial"/>
              </w:rPr>
            </w:pPr>
            <w:r w:rsidRPr="001F4A69">
              <w:rPr>
                <w:rFonts w:ascii="Arial" w:hAnsi="Arial" w:cs="Arial"/>
                <w:color w:val="000000"/>
              </w:rPr>
              <w:t xml:space="preserve">A cost breakdown based on service specific management accounts must be provided to the Council to demonstrate the need for the proposed price increase, </w:t>
            </w:r>
            <w:proofErr w:type="gramStart"/>
            <w:r w:rsidRPr="001F4A69">
              <w:rPr>
                <w:rFonts w:ascii="Arial" w:hAnsi="Arial" w:cs="Arial"/>
                <w:color w:val="000000"/>
              </w:rPr>
              <w:t>in order for</w:t>
            </w:r>
            <w:proofErr w:type="gramEnd"/>
            <w:r w:rsidRPr="001F4A69">
              <w:rPr>
                <w:rFonts w:ascii="Arial" w:hAnsi="Arial" w:cs="Arial"/>
                <w:color w:val="000000"/>
              </w:rPr>
              <w:t xml:space="preserve"> the Council to understand how proposed cost increases relate directly to sustained or improved service </w:t>
            </w:r>
            <w:r w:rsidRPr="001F4A69">
              <w:rPr>
                <w:rFonts w:ascii="Arial" w:hAnsi="Arial" w:cs="Arial"/>
              </w:rPr>
              <w:t xml:space="preserve">user experience and in turn assess and ensure best value for the Council. </w:t>
            </w:r>
          </w:p>
          <w:p w14:paraId="56B3C03B" w14:textId="77777777" w:rsidR="00531B9F" w:rsidRPr="00531B9F" w:rsidRDefault="00531B9F" w:rsidP="00531B9F">
            <w:pPr>
              <w:spacing w:before="240" w:after="240"/>
              <w:ind w:right="229"/>
              <w:rPr>
                <w:rFonts w:ascii="Arial" w:hAnsi="Arial" w:cs="Arial"/>
                <w:b/>
                <w:bCs/>
                <w:color w:val="FF0000"/>
              </w:rPr>
            </w:pPr>
            <w:r w:rsidRPr="00531B9F">
              <w:rPr>
                <w:rFonts w:ascii="Arial" w:hAnsi="Arial" w:cs="Arial"/>
                <w:b/>
                <w:bCs/>
                <w:color w:val="000000"/>
              </w:rPr>
              <w:lastRenderedPageBreak/>
              <w:t xml:space="preserve">Additional Funding </w:t>
            </w:r>
          </w:p>
          <w:p w14:paraId="48E28919" w14:textId="77777777" w:rsidR="00531B9F" w:rsidRPr="00FA08AB" w:rsidRDefault="00531B9F" w:rsidP="00531B9F">
            <w:pPr>
              <w:pStyle w:val="legclearfix"/>
              <w:spacing w:before="0" w:beforeAutospacing="0" w:after="0" w:afterAutospacing="0"/>
              <w:rPr>
                <w:rStyle w:val="legds"/>
                <w:rFonts w:ascii="Arial" w:hAnsi="Arial" w:cs="Arial"/>
                <w:sz w:val="24"/>
                <w:szCs w:val="24"/>
              </w:rPr>
            </w:pPr>
            <w:r w:rsidRPr="00FA08AB">
              <w:rPr>
                <w:rStyle w:val="legds"/>
                <w:rFonts w:ascii="Arial" w:hAnsi="Arial" w:cs="Arial"/>
                <w:sz w:val="24"/>
                <w:szCs w:val="24"/>
              </w:rPr>
              <w:t xml:space="preserve">The Council may throughout the duration of the contract choose to block book beds to expand capacity within the recovery system, with any of the providers on the framework at the Councils own discretion subject to availability. Where block bookings are undertaken the provider must ensure all block booked beds are reserved solely for Derbyshire County Council.  </w:t>
            </w:r>
          </w:p>
          <w:p w14:paraId="35B272FA" w14:textId="77777777" w:rsidR="00531B9F" w:rsidRDefault="00531B9F" w:rsidP="00531B9F">
            <w:pPr>
              <w:ind w:right="229"/>
              <w:rPr>
                <w:rFonts w:ascii="Arial" w:hAnsi="Arial" w:cs="Arial"/>
              </w:rPr>
            </w:pPr>
          </w:p>
          <w:p w14:paraId="19F1B411" w14:textId="77777777" w:rsidR="00531B9F" w:rsidRPr="00FA08AB" w:rsidRDefault="00531B9F" w:rsidP="00531B9F">
            <w:pPr>
              <w:ind w:right="229"/>
              <w:rPr>
                <w:rFonts w:ascii="Arial" w:hAnsi="Arial" w:cs="Arial"/>
              </w:rPr>
            </w:pPr>
            <w:r w:rsidRPr="00FA08AB">
              <w:rPr>
                <w:rFonts w:ascii="Arial" w:hAnsi="Arial" w:cs="Arial"/>
              </w:rPr>
              <w:t>The Council may throughout the duration of the contract add additional funding to increase resources</w:t>
            </w:r>
            <w:r w:rsidRPr="0C1CCD3A">
              <w:rPr>
                <w:rFonts w:ascii="Arial" w:hAnsi="Arial" w:cs="Arial"/>
              </w:rPr>
              <w:t xml:space="preserve">, </w:t>
            </w:r>
            <w:r w:rsidRPr="0C1CCD3A">
              <w:rPr>
                <w:rFonts w:ascii="Arial" w:eastAsia="Arial" w:hAnsi="Arial" w:cs="Arial"/>
              </w:rPr>
              <w:t xml:space="preserve">expand capacity, pilot projects </w:t>
            </w:r>
            <w:r w:rsidRPr="00FA08AB">
              <w:rPr>
                <w:rFonts w:ascii="Arial" w:hAnsi="Arial" w:cs="Arial"/>
              </w:rPr>
              <w:t>to support the treatment and recovery system and improve outcomes.</w:t>
            </w:r>
          </w:p>
          <w:p w14:paraId="55C7EB59" w14:textId="77777777" w:rsidR="005D22FE" w:rsidRDefault="005D22FE" w:rsidP="004A6201">
            <w:pPr>
              <w:tabs>
                <w:tab w:val="left" w:pos="426"/>
              </w:tabs>
              <w:spacing w:before="120" w:after="120"/>
              <w:rPr>
                <w:rFonts w:ascii="Arial" w:hAnsi="Arial" w:cs="Arial"/>
                <w:b/>
                <w:bCs/>
                <w:color w:val="000000"/>
              </w:rPr>
            </w:pPr>
          </w:p>
          <w:p w14:paraId="719C879A" w14:textId="77777777" w:rsidR="00B21E09" w:rsidRDefault="00B21E09" w:rsidP="004A6201">
            <w:pPr>
              <w:tabs>
                <w:tab w:val="left" w:pos="426"/>
              </w:tabs>
              <w:spacing w:before="120" w:after="120"/>
              <w:rPr>
                <w:rFonts w:ascii="Arial" w:hAnsi="Arial" w:cs="Arial"/>
                <w:b/>
                <w:bCs/>
                <w:color w:val="000000"/>
              </w:rPr>
            </w:pPr>
            <w:r w:rsidRPr="00B21E09">
              <w:rPr>
                <w:rFonts w:ascii="Arial" w:hAnsi="Arial" w:cs="Arial"/>
                <w:b/>
                <w:bCs/>
                <w:color w:val="000000"/>
              </w:rPr>
              <w:t>Contract Term</w:t>
            </w:r>
          </w:p>
          <w:p w14:paraId="1D0B09B8" w14:textId="77777777" w:rsidR="00B21E09" w:rsidRPr="00B21E09" w:rsidRDefault="005D22FE" w:rsidP="004A6201">
            <w:pPr>
              <w:tabs>
                <w:tab w:val="left" w:pos="426"/>
              </w:tabs>
              <w:spacing w:before="120" w:after="120"/>
              <w:rPr>
                <w:rFonts w:ascii="Arial" w:hAnsi="Arial" w:cs="Arial"/>
                <w:color w:val="000000"/>
              </w:rPr>
            </w:pPr>
            <w:r w:rsidRPr="002A08EB">
              <w:rPr>
                <w:rFonts w:ascii="Arial" w:hAnsi="Arial" w:cs="Arial"/>
                <w:color w:val="000000"/>
              </w:rPr>
              <w:t xml:space="preserve">The framework contract </w:t>
            </w:r>
            <w:r w:rsidR="00AB3FFB">
              <w:rPr>
                <w:rFonts w:ascii="Arial" w:hAnsi="Arial" w:cs="Arial"/>
                <w:color w:val="000000"/>
              </w:rPr>
              <w:t>will</w:t>
            </w:r>
            <w:r w:rsidRPr="002A08EB">
              <w:rPr>
                <w:rFonts w:ascii="Arial" w:hAnsi="Arial" w:cs="Arial"/>
                <w:color w:val="000000"/>
              </w:rPr>
              <w:t xml:space="preserve"> commence on 01 </w:t>
            </w:r>
            <w:r w:rsidR="001F4A69">
              <w:rPr>
                <w:rFonts w:ascii="Arial" w:hAnsi="Arial" w:cs="Arial"/>
                <w:color w:val="000000"/>
              </w:rPr>
              <w:t>May</w:t>
            </w:r>
            <w:r w:rsidRPr="002A08EB">
              <w:rPr>
                <w:rFonts w:ascii="Arial" w:hAnsi="Arial" w:cs="Arial"/>
                <w:color w:val="000000"/>
              </w:rPr>
              <w:t xml:space="preserve"> 2023 for a period of 3 years to 30 </w:t>
            </w:r>
            <w:r w:rsidR="001F4A69">
              <w:rPr>
                <w:rFonts w:ascii="Arial" w:hAnsi="Arial" w:cs="Arial"/>
                <w:color w:val="000000"/>
              </w:rPr>
              <w:t>April</w:t>
            </w:r>
            <w:r w:rsidRPr="002A08EB">
              <w:rPr>
                <w:rFonts w:ascii="Arial" w:hAnsi="Arial" w:cs="Arial"/>
                <w:color w:val="000000"/>
              </w:rPr>
              <w:t xml:space="preserve"> 2026 with an option to extend for </w:t>
            </w:r>
            <w:r>
              <w:rPr>
                <w:rFonts w:ascii="Arial" w:hAnsi="Arial" w:cs="Arial"/>
                <w:color w:val="000000"/>
              </w:rPr>
              <w:t xml:space="preserve">one further </w:t>
            </w:r>
            <w:proofErr w:type="gramStart"/>
            <w:r>
              <w:rPr>
                <w:rFonts w:ascii="Arial" w:hAnsi="Arial" w:cs="Arial"/>
                <w:color w:val="000000"/>
              </w:rPr>
              <w:t>12 month</w:t>
            </w:r>
            <w:proofErr w:type="gramEnd"/>
            <w:r>
              <w:rPr>
                <w:rFonts w:ascii="Arial" w:hAnsi="Arial" w:cs="Arial"/>
                <w:color w:val="000000"/>
              </w:rPr>
              <w:t xml:space="preserve"> period up to a total maximum contract period of 4 years</w:t>
            </w:r>
            <w:r w:rsidRPr="002A08EB">
              <w:rPr>
                <w:rFonts w:ascii="Arial" w:hAnsi="Arial" w:cs="Arial"/>
                <w:color w:val="000000"/>
              </w:rPr>
              <w:t>.</w:t>
            </w:r>
          </w:p>
        </w:tc>
      </w:tr>
      <w:tr w:rsidR="004A6201" w:rsidRPr="007E5F71" w14:paraId="4B11573E"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2241A2DA" w14:textId="77777777" w:rsidR="004A6201" w:rsidRPr="0077530A" w:rsidRDefault="004A6201" w:rsidP="004A6201">
            <w:pPr>
              <w:spacing w:before="120" w:after="120"/>
              <w:rPr>
                <w:rFonts w:ascii="Arial" w:hAnsi="Arial" w:cs="Arial"/>
                <w:color w:val="FFFFFF"/>
              </w:rPr>
            </w:pPr>
            <w:r w:rsidRPr="0077530A">
              <w:rPr>
                <w:rFonts w:ascii="Arial" w:hAnsi="Arial" w:cs="Arial"/>
                <w:b/>
                <w:color w:val="FFFFFF"/>
                <w:sz w:val="32"/>
                <w:szCs w:val="32"/>
              </w:rPr>
              <w:lastRenderedPageBreak/>
              <w:t xml:space="preserve">Part </w:t>
            </w:r>
            <w:r>
              <w:rPr>
                <w:rFonts w:ascii="Arial" w:hAnsi="Arial" w:cs="Arial"/>
                <w:b/>
                <w:color w:val="FFFFFF"/>
                <w:sz w:val="32"/>
                <w:szCs w:val="32"/>
              </w:rPr>
              <w:t>1</w:t>
            </w:r>
            <w:r w:rsidR="00216D99">
              <w:rPr>
                <w:rFonts w:ascii="Arial" w:hAnsi="Arial" w:cs="Arial"/>
                <w:b/>
                <w:color w:val="FFFFFF"/>
                <w:sz w:val="32"/>
                <w:szCs w:val="32"/>
              </w:rPr>
              <w:t>5</w:t>
            </w:r>
            <w:r w:rsidRPr="0077530A">
              <w:rPr>
                <w:rFonts w:ascii="Arial" w:hAnsi="Arial" w:cs="Arial"/>
                <w:b/>
                <w:color w:val="FFFFFF"/>
                <w:sz w:val="32"/>
                <w:szCs w:val="32"/>
              </w:rPr>
              <w:t xml:space="preserve"> </w:t>
            </w:r>
            <w:r>
              <w:rPr>
                <w:rFonts w:ascii="Arial" w:hAnsi="Arial" w:cs="Arial"/>
                <w:b/>
                <w:color w:val="FFFFFF"/>
                <w:sz w:val="32"/>
                <w:szCs w:val="32"/>
              </w:rPr>
              <w:t>–</w:t>
            </w:r>
            <w:r w:rsidRPr="0077530A">
              <w:rPr>
                <w:rFonts w:ascii="Arial" w:hAnsi="Arial" w:cs="Arial"/>
                <w:b/>
                <w:color w:val="FFFFFF"/>
                <w:sz w:val="32"/>
                <w:szCs w:val="32"/>
              </w:rPr>
              <w:t xml:space="preserve"> </w:t>
            </w:r>
            <w:r>
              <w:rPr>
                <w:rFonts w:ascii="Arial" w:hAnsi="Arial" w:cs="Arial"/>
                <w:b/>
                <w:color w:val="FFFFFF"/>
                <w:sz w:val="32"/>
                <w:szCs w:val="32"/>
              </w:rPr>
              <w:t>Reports and Contract Management</w:t>
            </w:r>
          </w:p>
        </w:tc>
      </w:tr>
      <w:tr w:rsidR="004A6201" w:rsidRPr="007E5F71" w14:paraId="5E1CCA6F" w14:textId="77777777" w:rsidTr="0C1CCD3A">
        <w:tblPrEx>
          <w:shd w:val="clear" w:color="auto" w:fill="auto"/>
          <w:tblCellMar>
            <w:bottom w:w="113" w:type="dxa"/>
          </w:tblCellMar>
        </w:tblPrEx>
        <w:tc>
          <w:tcPr>
            <w:tcW w:w="10368" w:type="dxa"/>
            <w:shd w:val="clear" w:color="auto" w:fill="D9D9D9" w:themeFill="background1" w:themeFillShade="D9"/>
            <w:tcMar>
              <w:top w:w="113" w:type="dxa"/>
              <w:bottom w:w="113" w:type="dxa"/>
            </w:tcMar>
            <w:vAlign w:val="center"/>
          </w:tcPr>
          <w:p w14:paraId="734CBB63" w14:textId="77777777" w:rsidR="004A6201" w:rsidRPr="004A6201" w:rsidRDefault="004A6201" w:rsidP="004A6201">
            <w:pPr>
              <w:autoSpaceDE w:val="0"/>
              <w:autoSpaceDN w:val="0"/>
              <w:adjustRightInd w:val="0"/>
              <w:spacing w:before="120" w:after="240"/>
              <w:rPr>
                <w:rFonts w:ascii="Arial" w:hAnsi="Arial" w:cs="Arial"/>
                <w:color w:val="000000"/>
              </w:rPr>
            </w:pPr>
            <w:r w:rsidRPr="004A6201">
              <w:rPr>
                <w:rFonts w:ascii="Arial" w:hAnsi="Arial" w:cs="Arial"/>
                <w:color w:val="000000"/>
              </w:rPr>
              <w:t xml:space="preserve">Spot contracts will be issued in respect of the framework agreement. </w:t>
            </w:r>
          </w:p>
          <w:p w14:paraId="61BDCB4F" w14:textId="77777777" w:rsidR="004A6201" w:rsidRPr="004A6201" w:rsidRDefault="004A6201" w:rsidP="004A6201">
            <w:pPr>
              <w:autoSpaceDE w:val="0"/>
              <w:autoSpaceDN w:val="0"/>
              <w:adjustRightInd w:val="0"/>
              <w:spacing w:before="120" w:after="240"/>
              <w:rPr>
                <w:rFonts w:ascii="Arial" w:hAnsi="Arial" w:cs="Arial"/>
                <w:color w:val="000000"/>
              </w:rPr>
            </w:pPr>
            <w:r w:rsidRPr="004A6201">
              <w:rPr>
                <w:rFonts w:ascii="Arial" w:hAnsi="Arial" w:cs="Arial"/>
                <w:color w:val="000000"/>
              </w:rPr>
              <w:t xml:space="preserve">For each placement the provider will report: </w:t>
            </w:r>
          </w:p>
          <w:p w14:paraId="492D89C3" w14:textId="77777777" w:rsidR="004A6201" w:rsidRPr="004A6201" w:rsidRDefault="004A6201" w:rsidP="0039291F">
            <w:pPr>
              <w:numPr>
                <w:ilvl w:val="0"/>
                <w:numId w:val="23"/>
              </w:numPr>
              <w:autoSpaceDE w:val="0"/>
              <w:autoSpaceDN w:val="0"/>
              <w:adjustRightInd w:val="0"/>
              <w:spacing w:before="120" w:after="240"/>
              <w:rPr>
                <w:rFonts w:ascii="Arial" w:hAnsi="Arial" w:cs="Arial"/>
                <w:color w:val="000000"/>
              </w:rPr>
            </w:pPr>
            <w:r w:rsidRPr="004A6201">
              <w:rPr>
                <w:rFonts w:ascii="Arial" w:hAnsi="Arial" w:cs="Arial"/>
                <w:color w:val="000000"/>
              </w:rPr>
              <w:t xml:space="preserve">Admission date </w:t>
            </w:r>
          </w:p>
          <w:p w14:paraId="730AE58A" w14:textId="77777777" w:rsidR="004A6201" w:rsidRPr="004A6201" w:rsidRDefault="004A6201" w:rsidP="0039291F">
            <w:pPr>
              <w:numPr>
                <w:ilvl w:val="0"/>
                <w:numId w:val="23"/>
              </w:numPr>
              <w:autoSpaceDE w:val="0"/>
              <w:autoSpaceDN w:val="0"/>
              <w:adjustRightInd w:val="0"/>
              <w:spacing w:before="120" w:after="240"/>
              <w:rPr>
                <w:rFonts w:ascii="Arial" w:hAnsi="Arial" w:cs="Arial"/>
                <w:color w:val="000000"/>
              </w:rPr>
            </w:pPr>
            <w:r w:rsidRPr="004A6201">
              <w:rPr>
                <w:rFonts w:ascii="Arial" w:hAnsi="Arial" w:cs="Arial"/>
                <w:color w:val="000000"/>
              </w:rPr>
              <w:t xml:space="preserve">Discharge date </w:t>
            </w:r>
          </w:p>
          <w:p w14:paraId="0414C7F6" w14:textId="77777777" w:rsidR="004A6201" w:rsidRPr="004A6201" w:rsidRDefault="004A6201" w:rsidP="0039291F">
            <w:pPr>
              <w:numPr>
                <w:ilvl w:val="0"/>
                <w:numId w:val="23"/>
              </w:numPr>
              <w:autoSpaceDE w:val="0"/>
              <w:autoSpaceDN w:val="0"/>
              <w:adjustRightInd w:val="0"/>
              <w:spacing w:before="120" w:after="240"/>
              <w:rPr>
                <w:rFonts w:ascii="Arial" w:hAnsi="Arial" w:cs="Arial"/>
                <w:color w:val="000000"/>
              </w:rPr>
            </w:pPr>
            <w:r w:rsidRPr="004A6201">
              <w:rPr>
                <w:rFonts w:ascii="Arial" w:hAnsi="Arial" w:cs="Arial"/>
                <w:color w:val="000000"/>
              </w:rPr>
              <w:t xml:space="preserve">Outcome of placement: </w:t>
            </w:r>
            <w:r w:rsidR="00821922">
              <w:rPr>
                <w:rFonts w:ascii="Arial" w:hAnsi="Arial" w:cs="Arial"/>
                <w:color w:val="000000"/>
              </w:rPr>
              <w:t xml:space="preserve">detailing whether it was a successful completion or </w:t>
            </w:r>
            <w:r w:rsidR="00821922" w:rsidRPr="00EE1801">
              <w:rPr>
                <w:rFonts w:ascii="Arial" w:hAnsi="Arial" w:cs="Arial"/>
                <w:color w:val="000000"/>
              </w:rPr>
              <w:t>unplanned discharge</w:t>
            </w:r>
            <w:r w:rsidR="00821922">
              <w:rPr>
                <w:rFonts w:ascii="Arial" w:hAnsi="Arial" w:cs="Arial"/>
                <w:color w:val="000000"/>
              </w:rPr>
              <w:t xml:space="preserve">, the treatment gains derived from the period of support and details of any ongoing support needs and subsequent onward referrals to ensure that the service user </w:t>
            </w:r>
            <w:proofErr w:type="gramStart"/>
            <w:r w:rsidR="00821922">
              <w:rPr>
                <w:rFonts w:ascii="Arial" w:hAnsi="Arial" w:cs="Arial"/>
                <w:color w:val="000000"/>
              </w:rPr>
              <w:t>is able to</w:t>
            </w:r>
            <w:proofErr w:type="gramEnd"/>
            <w:r w:rsidR="00821922">
              <w:rPr>
                <w:rFonts w:ascii="Arial" w:hAnsi="Arial" w:cs="Arial"/>
                <w:color w:val="000000"/>
              </w:rPr>
              <w:t xml:space="preserve"> make continued progress</w:t>
            </w:r>
          </w:p>
          <w:p w14:paraId="2C47E057" w14:textId="77777777" w:rsidR="004A6201" w:rsidRPr="004A6201" w:rsidRDefault="004A6201" w:rsidP="0039291F">
            <w:pPr>
              <w:numPr>
                <w:ilvl w:val="0"/>
                <w:numId w:val="23"/>
              </w:numPr>
              <w:autoSpaceDE w:val="0"/>
              <w:autoSpaceDN w:val="0"/>
              <w:adjustRightInd w:val="0"/>
              <w:spacing w:before="120" w:after="240"/>
              <w:rPr>
                <w:rFonts w:ascii="Arial" w:hAnsi="Arial" w:cs="Arial"/>
                <w:color w:val="000000"/>
              </w:rPr>
            </w:pPr>
            <w:r w:rsidRPr="004A6201">
              <w:rPr>
                <w:rFonts w:ascii="Arial" w:hAnsi="Arial" w:cs="Arial"/>
                <w:color w:val="000000"/>
              </w:rPr>
              <w:t xml:space="preserve">Reasons for any unplanned discharge </w:t>
            </w:r>
          </w:p>
          <w:p w14:paraId="5C763761" w14:textId="77777777" w:rsidR="000F3BDE" w:rsidRDefault="004A6201" w:rsidP="004A6201">
            <w:pPr>
              <w:spacing w:before="120" w:after="120"/>
              <w:rPr>
                <w:rFonts w:ascii="Arial" w:hAnsi="Arial" w:cs="Arial"/>
                <w:b/>
              </w:rPr>
            </w:pPr>
            <w:r w:rsidRPr="004A6201">
              <w:rPr>
                <w:rFonts w:ascii="Arial" w:hAnsi="Arial" w:cs="Arial"/>
              </w:rPr>
              <w:t xml:space="preserve">All providers must comply with NDTMS reporting requirements. </w:t>
            </w:r>
            <w:r w:rsidRPr="004A6201">
              <w:rPr>
                <w:rFonts w:ascii="Arial" w:hAnsi="Arial" w:cs="Arial"/>
                <w:b/>
              </w:rPr>
              <w:tab/>
            </w:r>
          </w:p>
          <w:p w14:paraId="3E3772E8" w14:textId="77777777" w:rsidR="000F3BDE" w:rsidRDefault="000F3BDE" w:rsidP="004A6201">
            <w:pPr>
              <w:spacing w:before="120" w:after="120"/>
              <w:rPr>
                <w:rFonts w:ascii="Arial" w:hAnsi="Arial" w:cs="Arial"/>
                <w:b/>
              </w:rPr>
            </w:pPr>
          </w:p>
          <w:p w14:paraId="704012FB" w14:textId="77777777" w:rsidR="00184AFA" w:rsidRPr="00184AFA" w:rsidRDefault="000F3BDE" w:rsidP="00184AFA">
            <w:pPr>
              <w:spacing w:before="120" w:after="120"/>
              <w:rPr>
                <w:b/>
              </w:rPr>
            </w:pPr>
            <w:r>
              <w:rPr>
                <w:rFonts w:ascii="Arial" w:hAnsi="Arial" w:cs="Arial"/>
                <w:b/>
              </w:rPr>
              <w:t>CQC Reports</w:t>
            </w:r>
            <w:r w:rsidR="004A6201" w:rsidRPr="00CA1F5D">
              <w:rPr>
                <w:b/>
              </w:rPr>
              <w:tab/>
            </w:r>
          </w:p>
          <w:p w14:paraId="65252C2E" w14:textId="77777777" w:rsidR="004A6201" w:rsidRPr="00184AFA" w:rsidRDefault="000F3BDE" w:rsidP="00184AFA">
            <w:pPr>
              <w:tabs>
                <w:tab w:val="left" w:pos="8681"/>
              </w:tabs>
              <w:spacing w:before="120" w:after="240"/>
              <w:ind w:right="227"/>
              <w:rPr>
                <w:rFonts w:ascii="Arial" w:hAnsi="Arial" w:cs="Arial"/>
              </w:rPr>
            </w:pPr>
            <w:r w:rsidRPr="00C753D5">
              <w:rPr>
                <w:rFonts w:ascii="Arial" w:hAnsi="Arial" w:cs="Arial"/>
              </w:rPr>
              <w:t>All organisations must provide the Council with their most recent CQC inspection report and actions in response to all recommendations within 2 weeks of receipt throughout the lifetime of this contract.</w:t>
            </w:r>
            <w:r>
              <w:rPr>
                <w:rFonts w:ascii="Arial" w:hAnsi="Arial" w:cs="Arial"/>
              </w:rPr>
              <w:t xml:space="preserve">  </w:t>
            </w:r>
          </w:p>
        </w:tc>
      </w:tr>
      <w:tr w:rsidR="004A6201" w:rsidRPr="007E5F71" w14:paraId="37E47357"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118EE97B" w14:textId="77777777" w:rsidR="004A6201" w:rsidRDefault="004A6201" w:rsidP="004A6201">
            <w:pPr>
              <w:spacing w:before="120" w:after="120"/>
              <w:rPr>
                <w:rFonts w:ascii="Arial" w:hAnsi="Arial" w:cs="Arial"/>
                <w:b/>
                <w:color w:val="FFFFFF"/>
                <w:sz w:val="32"/>
                <w:szCs w:val="32"/>
              </w:rPr>
            </w:pPr>
            <w:r>
              <w:rPr>
                <w:rFonts w:ascii="Arial" w:hAnsi="Arial" w:cs="Arial"/>
                <w:b/>
                <w:color w:val="FFFFFF"/>
                <w:sz w:val="32"/>
                <w:szCs w:val="32"/>
              </w:rPr>
              <w:t xml:space="preserve">Part </w:t>
            </w:r>
            <w:r w:rsidR="00B21E09">
              <w:rPr>
                <w:rFonts w:ascii="Arial" w:hAnsi="Arial" w:cs="Arial"/>
                <w:b/>
                <w:color w:val="FFFFFF"/>
                <w:sz w:val="32"/>
                <w:szCs w:val="32"/>
              </w:rPr>
              <w:t>1</w:t>
            </w:r>
            <w:r w:rsidR="00216D99">
              <w:rPr>
                <w:rFonts w:ascii="Arial" w:hAnsi="Arial" w:cs="Arial"/>
                <w:b/>
                <w:color w:val="FFFFFF"/>
                <w:sz w:val="32"/>
                <w:szCs w:val="32"/>
              </w:rPr>
              <w:t>6</w:t>
            </w:r>
            <w:r>
              <w:rPr>
                <w:rFonts w:ascii="Arial" w:hAnsi="Arial" w:cs="Arial"/>
                <w:b/>
                <w:color w:val="FFFFFF"/>
                <w:sz w:val="32"/>
                <w:szCs w:val="32"/>
              </w:rPr>
              <w:t xml:space="preserve"> – Order and Invoices</w:t>
            </w:r>
          </w:p>
          <w:p w14:paraId="329FCF67" w14:textId="77777777" w:rsidR="004A6201" w:rsidRPr="00803AEC" w:rsidRDefault="004A6201" w:rsidP="00AB3FFB">
            <w:pPr>
              <w:pStyle w:val="ITTHead3"/>
              <w:keepNext/>
              <w:keepLines/>
              <w:numPr>
                <w:ilvl w:val="0"/>
                <w:numId w:val="0"/>
              </w:numPr>
              <w:spacing w:after="120"/>
              <w:ind w:left="360"/>
              <w:rPr>
                <w:rFonts w:cs="Arial"/>
                <w:b w:val="0"/>
                <w:highlight w:val="green"/>
              </w:rPr>
            </w:pPr>
          </w:p>
        </w:tc>
      </w:tr>
      <w:tr w:rsidR="004A6201" w:rsidRPr="0077530A" w14:paraId="718BAFBF" w14:textId="77777777" w:rsidTr="0C1CCD3A">
        <w:tblPrEx>
          <w:shd w:val="clear" w:color="auto" w:fill="auto"/>
          <w:tblCellMar>
            <w:bottom w:w="113" w:type="dxa"/>
          </w:tblCellMar>
        </w:tblPrEx>
        <w:trPr>
          <w:trHeight w:val="2599"/>
        </w:trPr>
        <w:tc>
          <w:tcPr>
            <w:tcW w:w="10368" w:type="dxa"/>
            <w:shd w:val="clear" w:color="auto" w:fill="D9D9D9" w:themeFill="background1" w:themeFillShade="D9"/>
            <w:tcMar>
              <w:top w:w="113" w:type="dxa"/>
              <w:bottom w:w="113" w:type="dxa"/>
            </w:tcMar>
          </w:tcPr>
          <w:p w14:paraId="5229B10A" w14:textId="77777777" w:rsidR="004A6201" w:rsidRPr="00216D99" w:rsidRDefault="00216D99" w:rsidP="00216D99">
            <w:pPr>
              <w:pStyle w:val="ITTHead3"/>
              <w:keepNext/>
              <w:keepLines/>
              <w:numPr>
                <w:ilvl w:val="2"/>
                <w:numId w:val="36"/>
              </w:numPr>
              <w:spacing w:after="60"/>
              <w:ind w:left="504"/>
              <w:rPr>
                <w:rFonts w:cs="Arial"/>
              </w:rPr>
            </w:pPr>
            <w:r>
              <w:rPr>
                <w:rFonts w:cs="Arial"/>
              </w:rPr>
              <w:lastRenderedPageBreak/>
              <w:t xml:space="preserve">   </w:t>
            </w:r>
            <w:r w:rsidR="004A6201" w:rsidRPr="00216D99">
              <w:rPr>
                <w:rFonts w:cs="Arial"/>
              </w:rPr>
              <w:t>Orders</w:t>
            </w:r>
          </w:p>
          <w:p w14:paraId="24799DB5" w14:textId="77777777" w:rsidR="004A6201" w:rsidRPr="00216D99" w:rsidRDefault="004A6201" w:rsidP="004A6201">
            <w:pPr>
              <w:ind w:left="709"/>
              <w:contextualSpacing/>
              <w:rPr>
                <w:rFonts w:ascii="Arial" w:hAnsi="Arial" w:cs="Arial"/>
              </w:rPr>
            </w:pPr>
            <w:r w:rsidRPr="00216D99">
              <w:rPr>
                <w:rFonts w:ascii="Arial" w:hAnsi="Arial" w:cs="Arial"/>
              </w:rPr>
              <w:t>The Council requires the Contractor to agree to their inclusion in the Council’s Orderpoint system as soon as possible after the award of the Contract.</w:t>
            </w:r>
          </w:p>
          <w:p w14:paraId="68A3F0C2" w14:textId="77777777" w:rsidR="004A6201" w:rsidRPr="00216D99" w:rsidRDefault="004A6201" w:rsidP="001F4A69">
            <w:pPr>
              <w:spacing w:after="100" w:afterAutospacing="1"/>
              <w:contextualSpacing/>
              <w:jc w:val="both"/>
              <w:rPr>
                <w:rFonts w:ascii="Arial" w:hAnsi="Arial" w:cs="Arial"/>
              </w:rPr>
            </w:pPr>
          </w:p>
          <w:p w14:paraId="745831AB" w14:textId="77777777" w:rsidR="004A6201" w:rsidRPr="00216D99" w:rsidRDefault="004A6201" w:rsidP="00216D99">
            <w:pPr>
              <w:pStyle w:val="ITTHead3"/>
              <w:keepNext/>
              <w:keepLines/>
              <w:numPr>
                <w:ilvl w:val="2"/>
                <w:numId w:val="36"/>
              </w:numPr>
              <w:spacing w:after="60"/>
              <w:ind w:left="1020" w:hanging="992"/>
              <w:rPr>
                <w:rFonts w:cs="Arial"/>
              </w:rPr>
            </w:pPr>
            <w:r w:rsidRPr="00216D99">
              <w:rPr>
                <w:rFonts w:cs="Arial"/>
              </w:rPr>
              <w:t>Invoices</w:t>
            </w:r>
          </w:p>
          <w:p w14:paraId="76765C3D" w14:textId="77777777" w:rsidR="004A6201" w:rsidRPr="00216D99" w:rsidRDefault="004A6201" w:rsidP="004A6201">
            <w:pPr>
              <w:pStyle w:val="ITTHead3"/>
              <w:keepNext/>
              <w:keepLines/>
              <w:numPr>
                <w:ilvl w:val="0"/>
                <w:numId w:val="0"/>
              </w:numPr>
              <w:spacing w:after="60"/>
              <w:ind w:left="709"/>
              <w:rPr>
                <w:rFonts w:cs="Arial"/>
                <w:b w:val="0"/>
              </w:rPr>
            </w:pPr>
            <w:r w:rsidRPr="00216D99">
              <w:rPr>
                <w:rFonts w:cs="Arial"/>
                <w:b w:val="0"/>
              </w:rPr>
              <w:t>The Council requires the ability to raise electronic orders, receive electronic invoices and that:</w:t>
            </w:r>
          </w:p>
          <w:p w14:paraId="35BD7863" w14:textId="77777777" w:rsidR="004A6201" w:rsidRPr="00216D99" w:rsidRDefault="004A6201" w:rsidP="0039291F">
            <w:pPr>
              <w:pStyle w:val="ListParagraph"/>
              <w:keepNext/>
              <w:keepLines/>
              <w:numPr>
                <w:ilvl w:val="0"/>
                <w:numId w:val="20"/>
              </w:numPr>
              <w:spacing w:line="276" w:lineRule="auto"/>
              <w:ind w:left="1418" w:hanging="284"/>
              <w:jc w:val="both"/>
              <w:rPr>
                <w:rStyle w:val="ListParagraphChar"/>
                <w:rFonts w:ascii="Arial" w:hAnsi="Arial" w:cs="Arial"/>
              </w:rPr>
            </w:pPr>
            <w:r w:rsidRPr="00216D99">
              <w:rPr>
                <w:rStyle w:val="ListParagraphChar"/>
                <w:rFonts w:ascii="Arial" w:hAnsi="Arial" w:cs="Arial"/>
              </w:rPr>
              <w:t xml:space="preserve">Invoices always quote the purchase order number and a contact </w:t>
            </w:r>
            <w:proofErr w:type="gramStart"/>
            <w:r w:rsidRPr="00216D99">
              <w:rPr>
                <w:rStyle w:val="ListParagraphChar"/>
                <w:rFonts w:ascii="Arial" w:hAnsi="Arial" w:cs="Arial"/>
              </w:rPr>
              <w:t>name;</w:t>
            </w:r>
            <w:proofErr w:type="gramEnd"/>
            <w:r w:rsidRPr="00216D99">
              <w:rPr>
                <w:rStyle w:val="ListParagraphChar"/>
                <w:rFonts w:ascii="Arial" w:hAnsi="Arial" w:cs="Arial"/>
              </w:rPr>
              <w:t xml:space="preserve"> </w:t>
            </w:r>
          </w:p>
          <w:p w14:paraId="40C03AEB" w14:textId="77777777" w:rsidR="004A6201" w:rsidRPr="00216D99" w:rsidRDefault="004A6201" w:rsidP="0039291F">
            <w:pPr>
              <w:pStyle w:val="ListParagraph"/>
              <w:keepNext/>
              <w:keepLines/>
              <w:numPr>
                <w:ilvl w:val="0"/>
                <w:numId w:val="20"/>
              </w:numPr>
              <w:spacing w:line="276" w:lineRule="auto"/>
              <w:ind w:left="1418" w:hanging="284"/>
              <w:jc w:val="both"/>
              <w:rPr>
                <w:rStyle w:val="ListParagraphChar"/>
                <w:rFonts w:ascii="Arial" w:hAnsi="Arial" w:cs="Arial"/>
              </w:rPr>
            </w:pPr>
            <w:r w:rsidRPr="00216D99">
              <w:rPr>
                <w:rStyle w:val="ListParagraphChar"/>
                <w:rFonts w:ascii="Arial" w:hAnsi="Arial" w:cs="Arial"/>
              </w:rPr>
              <w:t xml:space="preserve">Invoices for equipment orders are sent to the email address(es) specified by the </w:t>
            </w:r>
            <w:proofErr w:type="gramStart"/>
            <w:r w:rsidRPr="00216D99">
              <w:rPr>
                <w:rStyle w:val="ListParagraphChar"/>
                <w:rFonts w:ascii="Arial" w:hAnsi="Arial" w:cs="Arial"/>
              </w:rPr>
              <w:t>Council;</w:t>
            </w:r>
            <w:proofErr w:type="gramEnd"/>
            <w:r w:rsidRPr="00216D99">
              <w:rPr>
                <w:rStyle w:val="ListParagraphChar"/>
                <w:rFonts w:ascii="Arial" w:hAnsi="Arial" w:cs="Arial"/>
              </w:rPr>
              <w:t xml:space="preserve"> </w:t>
            </w:r>
          </w:p>
          <w:p w14:paraId="29A111C1" w14:textId="77777777" w:rsidR="004A6201" w:rsidRPr="00216D99" w:rsidRDefault="004A6201" w:rsidP="0039291F">
            <w:pPr>
              <w:pStyle w:val="ListParagraph"/>
              <w:keepNext/>
              <w:keepLines/>
              <w:numPr>
                <w:ilvl w:val="0"/>
                <w:numId w:val="20"/>
              </w:numPr>
              <w:spacing w:line="276" w:lineRule="auto"/>
              <w:ind w:left="1418" w:hanging="284"/>
              <w:jc w:val="both"/>
              <w:rPr>
                <w:rStyle w:val="ListParagraphChar"/>
                <w:rFonts w:ascii="Arial" w:hAnsi="Arial" w:cs="Arial"/>
              </w:rPr>
            </w:pPr>
            <w:r w:rsidRPr="00216D99">
              <w:rPr>
                <w:rStyle w:val="ListParagraphChar"/>
                <w:rFonts w:ascii="Arial" w:hAnsi="Arial" w:cs="Arial"/>
              </w:rPr>
              <w:t xml:space="preserve">Orders are accepted by the Contractor via the Council’s electronic ordering system, regardless of who raised the order, as internal validation will have been carried out before the order is </w:t>
            </w:r>
            <w:proofErr w:type="gramStart"/>
            <w:r w:rsidRPr="00216D99">
              <w:rPr>
                <w:rStyle w:val="ListParagraphChar"/>
                <w:rFonts w:ascii="Arial" w:hAnsi="Arial" w:cs="Arial"/>
              </w:rPr>
              <w:t>submitted;</w:t>
            </w:r>
            <w:proofErr w:type="gramEnd"/>
          </w:p>
          <w:p w14:paraId="2332DE6D" w14:textId="77777777" w:rsidR="004A6201" w:rsidRPr="00216D99" w:rsidRDefault="004A6201" w:rsidP="004A6201">
            <w:pPr>
              <w:spacing w:before="120" w:after="120"/>
              <w:rPr>
                <w:rFonts w:ascii="Arial" w:hAnsi="Arial" w:cs="Arial"/>
              </w:rPr>
            </w:pPr>
            <w:r w:rsidRPr="00216D99">
              <w:rPr>
                <w:rFonts w:ascii="Arial" w:hAnsi="Arial" w:cs="Arial"/>
              </w:rPr>
              <w:t>Submission of a bid will be taken as confirmation that your organisation can comply with the stated ordering and invoicing requirements, any questions associated regarding this should be raised using the questions and answer process detailed in the Instructions for Bidders</w:t>
            </w:r>
          </w:p>
        </w:tc>
      </w:tr>
      <w:tr w:rsidR="004A6201" w:rsidRPr="007E5F71" w14:paraId="7B68C2E1"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16E21C6A" w14:textId="77777777" w:rsidR="004A6201" w:rsidRPr="00216D99" w:rsidRDefault="004A6201" w:rsidP="004A6201">
            <w:pPr>
              <w:pStyle w:val="ITTHead3"/>
              <w:keepNext/>
              <w:keepLines/>
              <w:numPr>
                <w:ilvl w:val="0"/>
                <w:numId w:val="0"/>
              </w:numPr>
              <w:spacing w:after="60"/>
              <w:rPr>
                <w:rFonts w:cs="Arial"/>
                <w:b w:val="0"/>
                <w:color w:val="FFFFFF"/>
                <w:sz w:val="32"/>
                <w:szCs w:val="32"/>
              </w:rPr>
            </w:pPr>
            <w:r w:rsidRPr="00216D99">
              <w:rPr>
                <w:rFonts w:cs="Arial"/>
                <w:bCs/>
                <w:color w:val="FFFFFF"/>
                <w:sz w:val="32"/>
                <w:szCs w:val="32"/>
              </w:rPr>
              <w:t>Part 1</w:t>
            </w:r>
            <w:r w:rsidR="00216D99">
              <w:rPr>
                <w:rFonts w:cs="Arial"/>
                <w:bCs/>
                <w:color w:val="FFFFFF"/>
                <w:sz w:val="32"/>
                <w:szCs w:val="32"/>
              </w:rPr>
              <w:t>7</w:t>
            </w:r>
            <w:r w:rsidRPr="00216D99">
              <w:rPr>
                <w:rFonts w:cs="Arial"/>
                <w:bCs/>
                <w:color w:val="FFFFFF"/>
                <w:sz w:val="32"/>
                <w:szCs w:val="32"/>
              </w:rPr>
              <w:t xml:space="preserve"> – Required Information</w:t>
            </w:r>
            <w:r w:rsidRPr="00216D99">
              <w:rPr>
                <w:rFonts w:cs="Arial"/>
                <w:b w:val="0"/>
                <w:color w:val="FFFFFF"/>
                <w:sz w:val="32"/>
                <w:szCs w:val="32"/>
              </w:rPr>
              <w:t xml:space="preserve"> </w:t>
            </w:r>
          </w:p>
        </w:tc>
      </w:tr>
      <w:tr w:rsidR="004A6201" w:rsidRPr="007E5F71" w14:paraId="2CFB0471" w14:textId="77777777" w:rsidTr="0C1CCD3A">
        <w:tblPrEx>
          <w:shd w:val="clear" w:color="auto" w:fill="auto"/>
          <w:tblCellMar>
            <w:bottom w:w="113" w:type="dxa"/>
          </w:tblCellMar>
        </w:tblPrEx>
        <w:trPr>
          <w:trHeight w:val="2599"/>
        </w:trPr>
        <w:tc>
          <w:tcPr>
            <w:tcW w:w="10368" w:type="dxa"/>
            <w:shd w:val="clear" w:color="auto" w:fill="D9D9D9" w:themeFill="background1" w:themeFillShade="D9"/>
            <w:tcMar>
              <w:top w:w="113" w:type="dxa"/>
              <w:bottom w:w="113" w:type="dxa"/>
            </w:tcMar>
          </w:tcPr>
          <w:p w14:paraId="7D0930AA" w14:textId="77777777" w:rsidR="004A6201" w:rsidRPr="00CA1F5D" w:rsidRDefault="004A6201" w:rsidP="001F4A69">
            <w:pPr>
              <w:numPr>
                <w:ilvl w:val="0"/>
                <w:numId w:val="35"/>
              </w:numPr>
              <w:spacing w:before="120" w:after="120"/>
              <w:ind w:hanging="720"/>
              <w:rPr>
                <w:rFonts w:ascii="Arial" w:hAnsi="Arial" w:cs="Arial"/>
              </w:rPr>
            </w:pPr>
            <w:r w:rsidRPr="00CA1F5D">
              <w:rPr>
                <w:rFonts w:ascii="Arial" w:hAnsi="Arial" w:cs="Arial"/>
              </w:rPr>
              <w:t>Tenderer</w:t>
            </w:r>
            <w:r>
              <w:rPr>
                <w:rFonts w:ascii="Arial" w:hAnsi="Arial" w:cs="Arial"/>
              </w:rPr>
              <w:t>s</w:t>
            </w:r>
            <w:r w:rsidRPr="00CA1F5D">
              <w:rPr>
                <w:rFonts w:ascii="Arial" w:hAnsi="Arial" w:cs="Arial"/>
              </w:rPr>
              <w:t xml:space="preserve"> </w:t>
            </w:r>
            <w:r w:rsidR="00AB3FFB">
              <w:rPr>
                <w:rFonts w:ascii="Arial" w:hAnsi="Arial" w:cs="Arial"/>
              </w:rPr>
              <w:t>will</w:t>
            </w:r>
            <w:r w:rsidRPr="00CA1F5D">
              <w:rPr>
                <w:rFonts w:ascii="Arial" w:hAnsi="Arial" w:cs="Arial"/>
              </w:rPr>
              <w:t xml:space="preserve"> detail the management and staff structures in relation to the </w:t>
            </w:r>
            <w:r w:rsidR="00216D99">
              <w:rPr>
                <w:rFonts w:ascii="Arial" w:hAnsi="Arial" w:cs="Arial"/>
              </w:rPr>
              <w:t xml:space="preserve">    </w:t>
            </w:r>
            <w:r w:rsidRPr="00CA1F5D">
              <w:rPr>
                <w:rFonts w:ascii="Arial" w:hAnsi="Arial" w:cs="Arial"/>
              </w:rPr>
              <w:t>following:</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4A6201" w:rsidRPr="00216D99" w14:paraId="1080DD84" w14:textId="77777777" w:rsidTr="0081549F">
              <w:tc>
                <w:tcPr>
                  <w:tcW w:w="3960" w:type="dxa"/>
                  <w:shd w:val="clear" w:color="auto" w:fill="F2F2F2"/>
                  <w:vAlign w:val="center"/>
                </w:tcPr>
                <w:p w14:paraId="649CDE92" w14:textId="77777777" w:rsidR="004A6201" w:rsidRPr="00216D99" w:rsidRDefault="00AB3FFB" w:rsidP="0039291F">
                  <w:pPr>
                    <w:numPr>
                      <w:ilvl w:val="0"/>
                      <w:numId w:val="10"/>
                    </w:numPr>
                    <w:spacing w:before="120" w:after="120"/>
                    <w:rPr>
                      <w:rFonts w:ascii="Arial" w:hAnsi="Arial" w:cs="Arial"/>
                      <w:b/>
                    </w:rPr>
                  </w:pPr>
                  <w:r w:rsidRPr="00216D99">
                    <w:rPr>
                      <w:rFonts w:ascii="Arial" w:hAnsi="Arial" w:cs="Arial"/>
                      <w:b/>
                    </w:rPr>
                    <w:t xml:space="preserve">Service </w:t>
                  </w:r>
                  <w:r w:rsidR="004A6201" w:rsidRPr="00216D99">
                    <w:rPr>
                      <w:rFonts w:ascii="Arial" w:hAnsi="Arial" w:cs="Arial"/>
                      <w:b/>
                    </w:rPr>
                    <w:t>Delivery</w:t>
                  </w:r>
                </w:p>
              </w:tc>
              <w:tc>
                <w:tcPr>
                  <w:tcW w:w="4860" w:type="dxa"/>
                  <w:shd w:val="clear" w:color="auto" w:fill="FFFFFF"/>
                  <w:vAlign w:val="center"/>
                </w:tcPr>
                <w:p w14:paraId="711367C5" w14:textId="77777777" w:rsidR="004A6201" w:rsidRPr="00216D99" w:rsidRDefault="004A6201" w:rsidP="004A6201">
                  <w:pPr>
                    <w:rPr>
                      <w:rFonts w:ascii="Arial" w:hAnsi="Arial" w:cs="Arial"/>
                    </w:rPr>
                  </w:pPr>
                  <w:r w:rsidRPr="00216D99">
                    <w:rPr>
                      <w:rFonts w:ascii="Arial" w:hAnsi="Arial" w:cs="Arial"/>
                    </w:rPr>
                    <w:fldChar w:fldCharType="begin">
                      <w:ffData>
                        <w:name w:val="Text3"/>
                        <w:enabled/>
                        <w:calcOnExit w:val="0"/>
                        <w:textInput/>
                      </w:ffData>
                    </w:fldChar>
                  </w:r>
                  <w:r w:rsidRPr="00216D99">
                    <w:rPr>
                      <w:rFonts w:ascii="Arial" w:hAnsi="Arial" w:cs="Arial"/>
                    </w:rPr>
                    <w:instrText xml:space="preserve"> FORMTEXT </w:instrText>
                  </w:r>
                  <w:r w:rsidRPr="00216D99">
                    <w:rPr>
                      <w:rFonts w:ascii="Arial" w:hAnsi="Arial" w:cs="Arial"/>
                    </w:rPr>
                  </w:r>
                  <w:r w:rsidRPr="00216D99">
                    <w:rPr>
                      <w:rFonts w:ascii="Arial" w:hAnsi="Arial" w:cs="Arial"/>
                    </w:rPr>
                    <w:fldChar w:fldCharType="separate"/>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rPr>
                    <w:fldChar w:fldCharType="end"/>
                  </w:r>
                </w:p>
              </w:tc>
            </w:tr>
            <w:tr w:rsidR="004A6201" w:rsidRPr="00216D99" w14:paraId="201B271F" w14:textId="77777777" w:rsidTr="0081549F">
              <w:tc>
                <w:tcPr>
                  <w:tcW w:w="3960" w:type="dxa"/>
                  <w:shd w:val="clear" w:color="auto" w:fill="F2F2F2"/>
                  <w:vAlign w:val="center"/>
                </w:tcPr>
                <w:p w14:paraId="3ABEC8A0" w14:textId="77777777" w:rsidR="004A6201" w:rsidRPr="00216D99" w:rsidRDefault="004A6201" w:rsidP="0039291F">
                  <w:pPr>
                    <w:numPr>
                      <w:ilvl w:val="0"/>
                      <w:numId w:val="10"/>
                    </w:numPr>
                    <w:spacing w:before="120" w:after="120"/>
                    <w:rPr>
                      <w:rFonts w:ascii="Arial" w:hAnsi="Arial" w:cs="Arial"/>
                      <w:b/>
                    </w:rPr>
                  </w:pPr>
                  <w:r w:rsidRPr="00216D99">
                    <w:rPr>
                      <w:rFonts w:ascii="Arial" w:hAnsi="Arial" w:cs="Arial"/>
                      <w:b/>
                    </w:rPr>
                    <w:t>Project Management</w:t>
                  </w:r>
                </w:p>
              </w:tc>
              <w:tc>
                <w:tcPr>
                  <w:tcW w:w="4860" w:type="dxa"/>
                  <w:shd w:val="clear" w:color="auto" w:fill="FFFFFF"/>
                  <w:vAlign w:val="center"/>
                </w:tcPr>
                <w:p w14:paraId="44237A64" w14:textId="77777777" w:rsidR="004A6201" w:rsidRPr="00216D99" w:rsidRDefault="004A6201" w:rsidP="004A6201">
                  <w:pPr>
                    <w:rPr>
                      <w:rFonts w:ascii="Arial" w:hAnsi="Arial" w:cs="Arial"/>
                    </w:rPr>
                  </w:pPr>
                  <w:r w:rsidRPr="00216D99">
                    <w:rPr>
                      <w:rFonts w:ascii="Arial" w:hAnsi="Arial" w:cs="Arial"/>
                    </w:rPr>
                    <w:fldChar w:fldCharType="begin">
                      <w:ffData>
                        <w:name w:val="Text4"/>
                        <w:enabled/>
                        <w:calcOnExit w:val="0"/>
                        <w:textInput/>
                      </w:ffData>
                    </w:fldChar>
                  </w:r>
                  <w:r w:rsidRPr="00216D99">
                    <w:rPr>
                      <w:rFonts w:ascii="Arial" w:hAnsi="Arial" w:cs="Arial"/>
                    </w:rPr>
                    <w:instrText xml:space="preserve"> FORMTEXT </w:instrText>
                  </w:r>
                  <w:r w:rsidRPr="00216D99">
                    <w:rPr>
                      <w:rFonts w:ascii="Arial" w:hAnsi="Arial" w:cs="Arial"/>
                    </w:rPr>
                  </w:r>
                  <w:r w:rsidRPr="00216D99">
                    <w:rPr>
                      <w:rFonts w:ascii="Arial" w:hAnsi="Arial" w:cs="Arial"/>
                    </w:rPr>
                    <w:fldChar w:fldCharType="separate"/>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rPr>
                    <w:fldChar w:fldCharType="end"/>
                  </w:r>
                </w:p>
              </w:tc>
            </w:tr>
            <w:tr w:rsidR="004A6201" w:rsidRPr="00216D99" w14:paraId="1F5B399B" w14:textId="77777777" w:rsidTr="0081549F">
              <w:tc>
                <w:tcPr>
                  <w:tcW w:w="3960" w:type="dxa"/>
                  <w:shd w:val="clear" w:color="auto" w:fill="F2F2F2"/>
                  <w:vAlign w:val="center"/>
                </w:tcPr>
                <w:p w14:paraId="4CB88D1A" w14:textId="77777777" w:rsidR="004A6201" w:rsidRPr="00216D99" w:rsidRDefault="004A6201" w:rsidP="0039291F">
                  <w:pPr>
                    <w:numPr>
                      <w:ilvl w:val="0"/>
                      <w:numId w:val="10"/>
                    </w:numPr>
                    <w:spacing w:before="120" w:after="120"/>
                    <w:rPr>
                      <w:rFonts w:ascii="Arial" w:hAnsi="Arial" w:cs="Arial"/>
                      <w:b/>
                    </w:rPr>
                  </w:pPr>
                  <w:r w:rsidRPr="00216D99">
                    <w:rPr>
                      <w:rFonts w:ascii="Arial" w:hAnsi="Arial" w:cs="Arial"/>
                      <w:b/>
                    </w:rPr>
                    <w:t>Project Implementation</w:t>
                  </w:r>
                </w:p>
              </w:tc>
              <w:tc>
                <w:tcPr>
                  <w:tcW w:w="4860" w:type="dxa"/>
                  <w:shd w:val="clear" w:color="auto" w:fill="FFFFFF"/>
                  <w:vAlign w:val="center"/>
                </w:tcPr>
                <w:p w14:paraId="5F0A0B2A" w14:textId="77777777" w:rsidR="004A6201" w:rsidRPr="00216D99" w:rsidRDefault="004A6201" w:rsidP="004A6201">
                  <w:pPr>
                    <w:rPr>
                      <w:rFonts w:ascii="Arial" w:hAnsi="Arial" w:cs="Arial"/>
                    </w:rPr>
                  </w:pPr>
                  <w:r w:rsidRPr="00216D99">
                    <w:rPr>
                      <w:rFonts w:ascii="Arial" w:hAnsi="Arial" w:cs="Arial"/>
                    </w:rPr>
                    <w:fldChar w:fldCharType="begin">
                      <w:ffData>
                        <w:name w:val="Text5"/>
                        <w:enabled/>
                        <w:calcOnExit w:val="0"/>
                        <w:textInput/>
                      </w:ffData>
                    </w:fldChar>
                  </w:r>
                  <w:r w:rsidRPr="00216D99">
                    <w:rPr>
                      <w:rFonts w:ascii="Arial" w:hAnsi="Arial" w:cs="Arial"/>
                    </w:rPr>
                    <w:instrText xml:space="preserve"> FORMTEXT </w:instrText>
                  </w:r>
                  <w:r w:rsidRPr="00216D99">
                    <w:rPr>
                      <w:rFonts w:ascii="Arial" w:hAnsi="Arial" w:cs="Arial"/>
                    </w:rPr>
                  </w:r>
                  <w:r w:rsidRPr="00216D99">
                    <w:rPr>
                      <w:rFonts w:ascii="Arial" w:hAnsi="Arial" w:cs="Arial"/>
                    </w:rPr>
                    <w:fldChar w:fldCharType="separate"/>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rPr>
                    <w:fldChar w:fldCharType="end"/>
                  </w:r>
                </w:p>
              </w:tc>
            </w:tr>
            <w:tr w:rsidR="004A6201" w:rsidRPr="00216D99" w14:paraId="4AA2101F" w14:textId="77777777" w:rsidTr="0081549F">
              <w:trPr>
                <w:trHeight w:val="435"/>
              </w:trPr>
              <w:tc>
                <w:tcPr>
                  <w:tcW w:w="8820" w:type="dxa"/>
                  <w:gridSpan w:val="2"/>
                  <w:shd w:val="clear" w:color="auto" w:fill="F2F2F2"/>
                  <w:vAlign w:val="center"/>
                </w:tcPr>
                <w:p w14:paraId="09BD9FA4" w14:textId="77777777" w:rsidR="004A6201" w:rsidRPr="00216D99" w:rsidRDefault="004A6201" w:rsidP="004A6201">
                  <w:pPr>
                    <w:rPr>
                      <w:rFonts w:ascii="Arial" w:hAnsi="Arial" w:cs="Arial"/>
                      <w:sz w:val="20"/>
                      <w:szCs w:val="20"/>
                    </w:rPr>
                  </w:pPr>
                  <w:r w:rsidRPr="00216D99">
                    <w:rPr>
                      <w:rFonts w:ascii="Arial" w:hAnsi="Arial" w:cs="Arial"/>
                      <w:sz w:val="20"/>
                      <w:szCs w:val="20"/>
                    </w:rPr>
                    <w:t>(Please provide: Name, job role, contact telephone number and email address).</w:t>
                  </w:r>
                </w:p>
              </w:tc>
            </w:tr>
          </w:tbl>
          <w:p w14:paraId="46516248" w14:textId="77777777" w:rsidR="004A6201" w:rsidRPr="00216D99" w:rsidRDefault="004A6201" w:rsidP="00216D99">
            <w:pPr>
              <w:numPr>
                <w:ilvl w:val="0"/>
                <w:numId w:val="35"/>
              </w:numPr>
              <w:spacing w:before="240" w:after="120"/>
              <w:ind w:hanging="720"/>
              <w:rPr>
                <w:rFonts w:ascii="Arial" w:hAnsi="Arial" w:cs="Arial"/>
              </w:rPr>
            </w:pPr>
            <w:r w:rsidRPr="00216D99">
              <w:rPr>
                <w:rFonts w:ascii="Arial" w:hAnsi="Arial" w:cs="Arial"/>
              </w:rPr>
              <w:t xml:space="preserve">Tenderers </w:t>
            </w:r>
            <w:r w:rsidR="00AB3FFB" w:rsidRPr="00216D99">
              <w:rPr>
                <w:rFonts w:ascii="Arial" w:hAnsi="Arial" w:cs="Arial"/>
              </w:rPr>
              <w:t>will</w:t>
            </w:r>
            <w:r w:rsidRPr="00216D99">
              <w:rPr>
                <w:rFonts w:ascii="Arial" w:hAnsi="Arial" w:cs="Arial"/>
              </w:rPr>
              <w:t xml:space="preserve"> provide the contact details for: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4A6201" w:rsidRPr="00216D99" w14:paraId="724E4B03" w14:textId="77777777" w:rsidTr="0081549F">
              <w:tc>
                <w:tcPr>
                  <w:tcW w:w="3960" w:type="dxa"/>
                  <w:shd w:val="clear" w:color="auto" w:fill="F2F2F2"/>
                  <w:vAlign w:val="center"/>
                </w:tcPr>
                <w:p w14:paraId="3B344903" w14:textId="77777777" w:rsidR="004A6201" w:rsidRPr="00216D99" w:rsidRDefault="004A6201" w:rsidP="0039291F">
                  <w:pPr>
                    <w:numPr>
                      <w:ilvl w:val="0"/>
                      <w:numId w:val="13"/>
                    </w:numPr>
                    <w:tabs>
                      <w:tab w:val="clear" w:pos="567"/>
                    </w:tabs>
                    <w:spacing w:before="120" w:after="120"/>
                    <w:ind w:left="410" w:hanging="425"/>
                    <w:rPr>
                      <w:rFonts w:ascii="Arial" w:hAnsi="Arial" w:cs="Arial"/>
                      <w:b/>
                    </w:rPr>
                  </w:pPr>
                  <w:r w:rsidRPr="00216D99">
                    <w:rPr>
                      <w:rFonts w:ascii="Arial" w:hAnsi="Arial" w:cs="Arial"/>
                      <w:b/>
                    </w:rPr>
                    <w:t xml:space="preserve">Contract Management </w:t>
                  </w:r>
                  <w:proofErr w:type="gramStart"/>
                  <w:r w:rsidRPr="00216D99">
                    <w:rPr>
                      <w:rFonts w:ascii="Arial" w:hAnsi="Arial" w:cs="Arial"/>
                      <w:b/>
                    </w:rPr>
                    <w:t>in regard to</w:t>
                  </w:r>
                  <w:proofErr w:type="gramEnd"/>
                  <w:r w:rsidRPr="00216D99">
                    <w:rPr>
                      <w:rFonts w:ascii="Arial" w:hAnsi="Arial" w:cs="Arial"/>
                      <w:b/>
                    </w:rPr>
                    <w:t xml:space="preserve"> call offs against the contract</w:t>
                  </w:r>
                </w:p>
              </w:tc>
              <w:tc>
                <w:tcPr>
                  <w:tcW w:w="4860" w:type="dxa"/>
                  <w:shd w:val="clear" w:color="auto" w:fill="FFFFFF"/>
                  <w:vAlign w:val="center"/>
                </w:tcPr>
                <w:p w14:paraId="5FE1BE4C" w14:textId="77777777" w:rsidR="004A6201" w:rsidRPr="00216D99" w:rsidRDefault="004A6201" w:rsidP="004A6201">
                  <w:pPr>
                    <w:rPr>
                      <w:rFonts w:ascii="Arial" w:hAnsi="Arial" w:cs="Arial"/>
                    </w:rPr>
                  </w:pPr>
                  <w:r w:rsidRPr="00216D99">
                    <w:rPr>
                      <w:rFonts w:ascii="Arial" w:hAnsi="Arial" w:cs="Arial"/>
                    </w:rPr>
                    <w:fldChar w:fldCharType="begin">
                      <w:ffData>
                        <w:name w:val="Text1"/>
                        <w:enabled/>
                        <w:calcOnExit w:val="0"/>
                        <w:textInput/>
                      </w:ffData>
                    </w:fldChar>
                  </w:r>
                  <w:r w:rsidRPr="00216D99">
                    <w:rPr>
                      <w:rFonts w:ascii="Arial" w:hAnsi="Arial" w:cs="Arial"/>
                    </w:rPr>
                    <w:instrText xml:space="preserve"> FORMTEXT </w:instrText>
                  </w:r>
                  <w:r w:rsidRPr="00216D99">
                    <w:rPr>
                      <w:rFonts w:ascii="Arial" w:hAnsi="Arial" w:cs="Arial"/>
                    </w:rPr>
                  </w:r>
                  <w:r w:rsidRPr="00216D99">
                    <w:rPr>
                      <w:rFonts w:ascii="Arial" w:hAnsi="Arial" w:cs="Arial"/>
                    </w:rPr>
                    <w:fldChar w:fldCharType="separate"/>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rPr>
                    <w:fldChar w:fldCharType="end"/>
                  </w:r>
                </w:p>
              </w:tc>
            </w:tr>
            <w:tr w:rsidR="004A6201" w:rsidRPr="00216D99" w14:paraId="7F4DE931" w14:textId="77777777" w:rsidTr="0081549F">
              <w:tc>
                <w:tcPr>
                  <w:tcW w:w="3960" w:type="dxa"/>
                  <w:shd w:val="clear" w:color="auto" w:fill="F2F2F2"/>
                  <w:vAlign w:val="center"/>
                </w:tcPr>
                <w:p w14:paraId="40A0B763" w14:textId="77777777" w:rsidR="004A6201" w:rsidRPr="00216D99" w:rsidRDefault="004A6201" w:rsidP="0039291F">
                  <w:pPr>
                    <w:numPr>
                      <w:ilvl w:val="0"/>
                      <w:numId w:val="13"/>
                    </w:numPr>
                    <w:tabs>
                      <w:tab w:val="clear" w:pos="567"/>
                      <w:tab w:val="num" w:pos="410"/>
                    </w:tabs>
                    <w:spacing w:before="120" w:after="120"/>
                    <w:ind w:left="410" w:hanging="425"/>
                    <w:rPr>
                      <w:rFonts w:ascii="Arial" w:hAnsi="Arial" w:cs="Arial"/>
                      <w:b/>
                    </w:rPr>
                  </w:pPr>
                  <w:r w:rsidRPr="00216D99">
                    <w:rPr>
                      <w:rFonts w:ascii="Arial" w:hAnsi="Arial" w:cs="Arial"/>
                      <w:b/>
                    </w:rPr>
                    <w:t>Serving of Notices</w:t>
                  </w:r>
                </w:p>
              </w:tc>
              <w:tc>
                <w:tcPr>
                  <w:tcW w:w="4860" w:type="dxa"/>
                  <w:shd w:val="clear" w:color="auto" w:fill="FFFFFF"/>
                  <w:vAlign w:val="center"/>
                </w:tcPr>
                <w:p w14:paraId="70A83032" w14:textId="77777777" w:rsidR="004A6201" w:rsidRPr="00216D99" w:rsidRDefault="004A6201" w:rsidP="004A6201">
                  <w:pPr>
                    <w:rPr>
                      <w:rFonts w:ascii="Arial" w:hAnsi="Arial" w:cs="Arial"/>
                    </w:rPr>
                  </w:pPr>
                  <w:r w:rsidRPr="00216D99">
                    <w:rPr>
                      <w:rFonts w:ascii="Arial" w:hAnsi="Arial" w:cs="Arial"/>
                    </w:rPr>
                    <w:fldChar w:fldCharType="begin">
                      <w:ffData>
                        <w:name w:val="Text2"/>
                        <w:enabled/>
                        <w:calcOnExit w:val="0"/>
                        <w:textInput/>
                      </w:ffData>
                    </w:fldChar>
                  </w:r>
                  <w:r w:rsidRPr="00216D99">
                    <w:rPr>
                      <w:rFonts w:ascii="Arial" w:hAnsi="Arial" w:cs="Arial"/>
                    </w:rPr>
                    <w:instrText xml:space="preserve"> FORMTEXT </w:instrText>
                  </w:r>
                  <w:r w:rsidRPr="00216D99">
                    <w:rPr>
                      <w:rFonts w:ascii="Arial" w:hAnsi="Arial" w:cs="Arial"/>
                    </w:rPr>
                  </w:r>
                  <w:r w:rsidRPr="00216D99">
                    <w:rPr>
                      <w:rFonts w:ascii="Arial" w:hAnsi="Arial" w:cs="Arial"/>
                    </w:rPr>
                    <w:fldChar w:fldCharType="separate"/>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rPr>
                    <w:fldChar w:fldCharType="end"/>
                  </w:r>
                </w:p>
              </w:tc>
            </w:tr>
            <w:tr w:rsidR="004A6201" w:rsidRPr="00216D99" w14:paraId="482D500A" w14:textId="77777777" w:rsidTr="0081549F">
              <w:trPr>
                <w:trHeight w:val="427"/>
              </w:trPr>
              <w:tc>
                <w:tcPr>
                  <w:tcW w:w="8820" w:type="dxa"/>
                  <w:gridSpan w:val="2"/>
                  <w:shd w:val="clear" w:color="auto" w:fill="F2F2F2"/>
                  <w:vAlign w:val="center"/>
                </w:tcPr>
                <w:p w14:paraId="6AF806E4" w14:textId="77777777" w:rsidR="004A6201" w:rsidRPr="00216D99" w:rsidRDefault="004A6201" w:rsidP="004A6201">
                  <w:pPr>
                    <w:rPr>
                      <w:rFonts w:ascii="Arial" w:hAnsi="Arial" w:cs="Arial"/>
                    </w:rPr>
                  </w:pPr>
                  <w:r w:rsidRPr="00216D99">
                    <w:rPr>
                      <w:rFonts w:ascii="Arial" w:hAnsi="Arial" w:cs="Arial"/>
                    </w:rPr>
                    <w:t>(</w:t>
                  </w:r>
                  <w:r w:rsidRPr="00216D99">
                    <w:rPr>
                      <w:rFonts w:ascii="Arial" w:hAnsi="Arial" w:cs="Arial"/>
                      <w:sz w:val="20"/>
                      <w:szCs w:val="20"/>
                    </w:rPr>
                    <w:t>Please provide: Name, job role and address).</w:t>
                  </w:r>
                </w:p>
              </w:tc>
            </w:tr>
          </w:tbl>
          <w:p w14:paraId="0D64692D" w14:textId="77777777" w:rsidR="004A6201" w:rsidRPr="00216D99" w:rsidRDefault="004A6201" w:rsidP="00216D99">
            <w:pPr>
              <w:numPr>
                <w:ilvl w:val="0"/>
                <w:numId w:val="35"/>
              </w:numPr>
              <w:spacing w:before="240" w:after="120"/>
              <w:ind w:hanging="720"/>
              <w:rPr>
                <w:rFonts w:ascii="Arial" w:hAnsi="Arial" w:cs="Arial"/>
              </w:rPr>
            </w:pPr>
            <w:r w:rsidRPr="00216D99">
              <w:rPr>
                <w:rFonts w:ascii="Arial" w:hAnsi="Arial" w:cs="Arial"/>
              </w:rPr>
              <w:t xml:space="preserve">Tenderers </w:t>
            </w:r>
            <w:r w:rsidR="00AB3FFB" w:rsidRPr="00216D99">
              <w:rPr>
                <w:rFonts w:ascii="Arial" w:hAnsi="Arial" w:cs="Arial"/>
              </w:rPr>
              <w:t>will</w:t>
            </w:r>
            <w:r w:rsidRPr="00216D99">
              <w:rPr>
                <w:rFonts w:ascii="Arial" w:hAnsi="Arial" w:cs="Arial"/>
              </w:rPr>
              <w:t xml:space="preserve"> identify the escalation route for:</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3199"/>
            </w:tblGrid>
            <w:tr w:rsidR="004A6201" w:rsidRPr="00216D99" w14:paraId="19139228" w14:textId="77777777" w:rsidTr="0081549F">
              <w:tc>
                <w:tcPr>
                  <w:tcW w:w="5621" w:type="dxa"/>
                  <w:shd w:val="clear" w:color="auto" w:fill="F2F2F2"/>
                  <w:vAlign w:val="center"/>
                </w:tcPr>
                <w:p w14:paraId="60239925" w14:textId="77777777" w:rsidR="004A6201" w:rsidRPr="00216D99" w:rsidRDefault="004A6201" w:rsidP="0039291F">
                  <w:pPr>
                    <w:numPr>
                      <w:ilvl w:val="0"/>
                      <w:numId w:val="11"/>
                    </w:numPr>
                    <w:spacing w:before="120" w:after="120"/>
                    <w:rPr>
                      <w:rFonts w:ascii="Arial" w:hAnsi="Arial" w:cs="Arial"/>
                      <w:b/>
                    </w:rPr>
                  </w:pPr>
                  <w:r w:rsidRPr="00216D99">
                    <w:rPr>
                      <w:rFonts w:ascii="Arial" w:hAnsi="Arial" w:cs="Arial"/>
                      <w:b/>
                    </w:rPr>
                    <w:t>Service / Product Failure</w:t>
                  </w:r>
                </w:p>
              </w:tc>
              <w:tc>
                <w:tcPr>
                  <w:tcW w:w="3199" w:type="dxa"/>
                  <w:shd w:val="clear" w:color="auto" w:fill="FFFFFF"/>
                  <w:vAlign w:val="center"/>
                </w:tcPr>
                <w:p w14:paraId="50B70A50" w14:textId="77777777" w:rsidR="004A6201" w:rsidRPr="00216D99" w:rsidRDefault="004A6201" w:rsidP="004A6201">
                  <w:pPr>
                    <w:rPr>
                      <w:rFonts w:ascii="Arial" w:hAnsi="Arial" w:cs="Arial"/>
                    </w:rPr>
                  </w:pPr>
                  <w:r w:rsidRPr="00216D99">
                    <w:rPr>
                      <w:rFonts w:ascii="Arial" w:hAnsi="Arial" w:cs="Arial"/>
                    </w:rPr>
                    <w:fldChar w:fldCharType="begin">
                      <w:ffData>
                        <w:name w:val="Text6"/>
                        <w:enabled/>
                        <w:calcOnExit w:val="0"/>
                        <w:textInput/>
                      </w:ffData>
                    </w:fldChar>
                  </w:r>
                  <w:r w:rsidRPr="00216D99">
                    <w:rPr>
                      <w:rFonts w:ascii="Arial" w:hAnsi="Arial" w:cs="Arial"/>
                    </w:rPr>
                    <w:instrText xml:space="preserve"> FORMTEXT </w:instrText>
                  </w:r>
                  <w:r w:rsidRPr="00216D99">
                    <w:rPr>
                      <w:rFonts w:ascii="Arial" w:hAnsi="Arial" w:cs="Arial"/>
                    </w:rPr>
                  </w:r>
                  <w:r w:rsidRPr="00216D99">
                    <w:rPr>
                      <w:rFonts w:ascii="Arial" w:hAnsi="Arial" w:cs="Arial"/>
                    </w:rPr>
                    <w:fldChar w:fldCharType="separate"/>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rPr>
                    <w:fldChar w:fldCharType="end"/>
                  </w:r>
                </w:p>
              </w:tc>
            </w:tr>
            <w:tr w:rsidR="004A6201" w:rsidRPr="00CA1F5D" w14:paraId="5BDDA471" w14:textId="77777777" w:rsidTr="0081549F">
              <w:tc>
                <w:tcPr>
                  <w:tcW w:w="5621" w:type="dxa"/>
                  <w:shd w:val="clear" w:color="auto" w:fill="F2F2F2"/>
                  <w:vAlign w:val="center"/>
                </w:tcPr>
                <w:p w14:paraId="1EDABC02" w14:textId="77777777" w:rsidR="004A6201" w:rsidRPr="00216D99" w:rsidRDefault="004A6201" w:rsidP="0039291F">
                  <w:pPr>
                    <w:numPr>
                      <w:ilvl w:val="0"/>
                      <w:numId w:val="11"/>
                    </w:numPr>
                    <w:spacing w:before="120" w:after="120"/>
                    <w:rPr>
                      <w:rFonts w:ascii="Arial" w:hAnsi="Arial" w:cs="Arial"/>
                      <w:b/>
                    </w:rPr>
                  </w:pPr>
                  <w:r w:rsidRPr="00216D99">
                    <w:rPr>
                      <w:rFonts w:ascii="Arial" w:hAnsi="Arial" w:cs="Arial"/>
                      <w:b/>
                    </w:rPr>
                    <w:t>Dealing with customer complaints/problems</w:t>
                  </w:r>
                </w:p>
              </w:tc>
              <w:tc>
                <w:tcPr>
                  <w:tcW w:w="3199" w:type="dxa"/>
                  <w:shd w:val="clear" w:color="auto" w:fill="FFFFFF"/>
                  <w:vAlign w:val="center"/>
                </w:tcPr>
                <w:p w14:paraId="486B6A66" w14:textId="77777777" w:rsidR="004A6201" w:rsidRPr="00CA1F5D" w:rsidRDefault="004A6201" w:rsidP="004A6201">
                  <w:pPr>
                    <w:rPr>
                      <w:rFonts w:ascii="Arial" w:hAnsi="Arial" w:cs="Arial"/>
                    </w:rPr>
                  </w:pPr>
                  <w:r w:rsidRPr="00216D99">
                    <w:rPr>
                      <w:rFonts w:ascii="Arial" w:hAnsi="Arial" w:cs="Arial"/>
                    </w:rPr>
                    <w:fldChar w:fldCharType="begin">
                      <w:ffData>
                        <w:name w:val="Text8"/>
                        <w:enabled/>
                        <w:calcOnExit w:val="0"/>
                        <w:textInput/>
                      </w:ffData>
                    </w:fldChar>
                  </w:r>
                  <w:r w:rsidRPr="00216D99">
                    <w:rPr>
                      <w:rFonts w:ascii="Arial" w:hAnsi="Arial" w:cs="Arial"/>
                    </w:rPr>
                    <w:instrText xml:space="preserve"> FORMTEXT </w:instrText>
                  </w:r>
                  <w:r w:rsidRPr="00216D99">
                    <w:rPr>
                      <w:rFonts w:ascii="Arial" w:hAnsi="Arial" w:cs="Arial"/>
                    </w:rPr>
                  </w:r>
                  <w:r w:rsidRPr="00216D99">
                    <w:rPr>
                      <w:rFonts w:ascii="Arial" w:hAnsi="Arial" w:cs="Arial"/>
                    </w:rPr>
                    <w:fldChar w:fldCharType="separate"/>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noProof/>
                    </w:rPr>
                    <w:t> </w:t>
                  </w:r>
                  <w:r w:rsidRPr="00216D99">
                    <w:rPr>
                      <w:rFonts w:ascii="Arial" w:hAnsi="Arial" w:cs="Arial"/>
                    </w:rPr>
                    <w:fldChar w:fldCharType="end"/>
                  </w:r>
                </w:p>
              </w:tc>
            </w:tr>
            <w:tr w:rsidR="004A6201" w:rsidRPr="00CA1F5D" w14:paraId="03CC9A56" w14:textId="77777777" w:rsidTr="0081549F">
              <w:trPr>
                <w:trHeight w:val="513"/>
              </w:trPr>
              <w:tc>
                <w:tcPr>
                  <w:tcW w:w="8820" w:type="dxa"/>
                  <w:gridSpan w:val="2"/>
                  <w:shd w:val="clear" w:color="auto" w:fill="F2F2F2"/>
                  <w:vAlign w:val="center"/>
                </w:tcPr>
                <w:p w14:paraId="60FA77A3" w14:textId="77777777" w:rsidR="004A6201" w:rsidRDefault="004A6201" w:rsidP="004A6201">
                  <w:pPr>
                    <w:rPr>
                      <w:rFonts w:ascii="Arial" w:hAnsi="Arial" w:cs="Arial"/>
                    </w:rPr>
                  </w:pPr>
                  <w:r w:rsidRPr="00E17215">
                    <w:rPr>
                      <w:rFonts w:ascii="Arial" w:hAnsi="Arial" w:cs="Arial"/>
                      <w:sz w:val="20"/>
                      <w:szCs w:val="20"/>
                    </w:rPr>
                    <w:t>(Please provide: Name, job role, contact telephone number and email address)</w:t>
                  </w:r>
                  <w:r>
                    <w:rPr>
                      <w:rFonts w:ascii="Arial" w:hAnsi="Arial" w:cs="Arial"/>
                      <w:sz w:val="20"/>
                      <w:szCs w:val="20"/>
                    </w:rPr>
                    <w:t>.</w:t>
                  </w:r>
                </w:p>
              </w:tc>
            </w:tr>
          </w:tbl>
          <w:p w14:paraId="5B497ADB" w14:textId="77777777" w:rsidR="004A6201" w:rsidRPr="0077530A" w:rsidRDefault="004A6201" w:rsidP="004A6201">
            <w:pPr>
              <w:spacing w:before="120" w:after="120"/>
              <w:rPr>
                <w:rFonts w:ascii="Arial" w:hAnsi="Arial" w:cs="Arial"/>
                <w:b/>
                <w:color w:val="FFFFFF"/>
                <w:sz w:val="32"/>
                <w:szCs w:val="32"/>
              </w:rPr>
            </w:pPr>
          </w:p>
        </w:tc>
      </w:tr>
      <w:tr w:rsidR="004A6201" w:rsidRPr="007E5F71" w14:paraId="7EEEB1AE" w14:textId="77777777" w:rsidTr="0C1CCD3A">
        <w:tblPrEx>
          <w:shd w:val="clear" w:color="auto" w:fill="auto"/>
          <w:tblCellMar>
            <w:bottom w:w="113" w:type="dxa"/>
          </w:tblCellMar>
        </w:tblPrEx>
        <w:tc>
          <w:tcPr>
            <w:tcW w:w="10368" w:type="dxa"/>
            <w:shd w:val="clear" w:color="auto" w:fill="808080" w:themeFill="background1" w:themeFillShade="80"/>
            <w:tcMar>
              <w:top w:w="113" w:type="dxa"/>
              <w:bottom w:w="113" w:type="dxa"/>
            </w:tcMar>
            <w:vAlign w:val="center"/>
          </w:tcPr>
          <w:p w14:paraId="34E63792" w14:textId="77777777" w:rsidR="004A6201" w:rsidRPr="00B62269" w:rsidRDefault="004A6201" w:rsidP="004A6201">
            <w:pPr>
              <w:spacing w:before="120" w:after="120"/>
              <w:rPr>
                <w:rFonts w:ascii="Arial" w:hAnsi="Arial" w:cs="Arial"/>
                <w:b/>
                <w:color w:val="FFFFFF"/>
                <w:sz w:val="32"/>
                <w:szCs w:val="32"/>
              </w:rPr>
            </w:pPr>
            <w:r w:rsidRPr="0077530A">
              <w:rPr>
                <w:rFonts w:ascii="Arial" w:hAnsi="Arial" w:cs="Arial"/>
                <w:b/>
                <w:color w:val="FFFFFF"/>
                <w:sz w:val="32"/>
                <w:szCs w:val="32"/>
              </w:rPr>
              <w:lastRenderedPageBreak/>
              <w:t xml:space="preserve">Part </w:t>
            </w:r>
            <w:r w:rsidR="00AB3FFB">
              <w:rPr>
                <w:rFonts w:ascii="Arial" w:hAnsi="Arial" w:cs="Arial"/>
                <w:b/>
                <w:color w:val="FFFFFF"/>
                <w:sz w:val="32"/>
                <w:szCs w:val="32"/>
              </w:rPr>
              <w:t>1</w:t>
            </w:r>
            <w:r w:rsidR="00216D99">
              <w:rPr>
                <w:rFonts w:ascii="Arial" w:hAnsi="Arial" w:cs="Arial"/>
                <w:b/>
                <w:color w:val="FFFFFF"/>
                <w:sz w:val="32"/>
                <w:szCs w:val="32"/>
              </w:rPr>
              <w:t>8</w:t>
            </w:r>
            <w:r w:rsidRPr="0077530A">
              <w:rPr>
                <w:rFonts w:ascii="Arial" w:hAnsi="Arial" w:cs="Arial"/>
                <w:b/>
                <w:color w:val="FFFFFF"/>
                <w:sz w:val="32"/>
                <w:szCs w:val="32"/>
              </w:rPr>
              <w:t xml:space="preserve"> </w:t>
            </w:r>
            <w:r>
              <w:rPr>
                <w:rFonts w:ascii="Arial" w:hAnsi="Arial" w:cs="Arial"/>
                <w:b/>
                <w:color w:val="FFFFFF"/>
                <w:sz w:val="32"/>
                <w:szCs w:val="32"/>
              </w:rPr>
              <w:t>–</w:t>
            </w:r>
            <w:r w:rsidRPr="0077530A">
              <w:rPr>
                <w:rFonts w:ascii="Arial" w:hAnsi="Arial" w:cs="Arial"/>
                <w:b/>
                <w:color w:val="FFFFFF"/>
                <w:sz w:val="32"/>
                <w:szCs w:val="32"/>
              </w:rPr>
              <w:t xml:space="preserve"> </w:t>
            </w:r>
            <w:r>
              <w:rPr>
                <w:rFonts w:ascii="Arial" w:hAnsi="Arial" w:cs="Arial"/>
                <w:b/>
                <w:color w:val="FFFFFF"/>
                <w:sz w:val="32"/>
                <w:szCs w:val="32"/>
              </w:rPr>
              <w:t>Proposal Requirements</w:t>
            </w:r>
          </w:p>
        </w:tc>
      </w:tr>
      <w:tr w:rsidR="004A6201" w:rsidRPr="007E5F71" w14:paraId="7122129A" w14:textId="77777777" w:rsidTr="0C1CCD3A">
        <w:tblPrEx>
          <w:shd w:val="clear" w:color="auto" w:fill="auto"/>
          <w:tblCellMar>
            <w:bottom w:w="113" w:type="dxa"/>
          </w:tblCellMar>
        </w:tblPrEx>
        <w:tc>
          <w:tcPr>
            <w:tcW w:w="10368" w:type="dxa"/>
            <w:shd w:val="clear" w:color="auto" w:fill="D9D9D9" w:themeFill="background1" w:themeFillShade="D9"/>
            <w:tcMar>
              <w:top w:w="113" w:type="dxa"/>
              <w:bottom w:w="113" w:type="dxa"/>
            </w:tcMar>
            <w:vAlign w:val="center"/>
          </w:tcPr>
          <w:tbl>
            <w:tblPr>
              <w:tblW w:w="0" w:type="auto"/>
              <w:tblBorders>
                <w:top w:val="nil"/>
                <w:left w:val="nil"/>
                <w:bottom w:val="nil"/>
                <w:right w:val="nil"/>
              </w:tblBorders>
              <w:tblLook w:val="0000" w:firstRow="0" w:lastRow="0" w:firstColumn="0" w:lastColumn="0" w:noHBand="0" w:noVBand="0"/>
            </w:tblPr>
            <w:tblGrid>
              <w:gridCol w:w="10000"/>
            </w:tblGrid>
            <w:tr w:rsidR="004A6201" w:rsidRPr="00AB3FFB" w14:paraId="7A620981" w14:textId="77777777" w:rsidTr="0081549F">
              <w:trPr>
                <w:trHeight w:val="591"/>
              </w:trPr>
              <w:tc>
                <w:tcPr>
                  <w:tcW w:w="10000" w:type="dxa"/>
                </w:tcPr>
                <w:p w14:paraId="262351A7" w14:textId="77777777" w:rsidR="004A6201" w:rsidRPr="00AB3FFB" w:rsidRDefault="004A6201" w:rsidP="004A6201">
                  <w:pPr>
                    <w:autoSpaceDE w:val="0"/>
                    <w:autoSpaceDN w:val="0"/>
                    <w:adjustRightInd w:val="0"/>
                    <w:spacing w:before="120"/>
                    <w:rPr>
                      <w:rFonts w:ascii="Arial" w:hAnsi="Arial" w:cs="Arial"/>
                      <w:b/>
                      <w:bCs/>
                      <w:i/>
                      <w:iCs/>
                      <w:color w:val="000000"/>
                    </w:rPr>
                  </w:pPr>
                  <w:r w:rsidRPr="00AB3FFB">
                    <w:rPr>
                      <w:rFonts w:ascii="Arial" w:hAnsi="Arial" w:cs="Arial"/>
                      <w:i/>
                      <w:iCs/>
                      <w:color w:val="000000"/>
                    </w:rPr>
                    <w:t xml:space="preserve">As part of your tender return, please ensure that the document providing your responses to the questions below is clearly identified as the </w:t>
                  </w:r>
                  <w:r w:rsidRPr="00AB3FFB">
                    <w:rPr>
                      <w:rFonts w:ascii="Arial" w:hAnsi="Arial" w:cs="Arial"/>
                      <w:b/>
                      <w:bCs/>
                      <w:i/>
                      <w:iCs/>
                      <w:color w:val="000000"/>
                    </w:rPr>
                    <w:t>“Response to Appendix A Specification”.</w:t>
                  </w:r>
                </w:p>
                <w:p w14:paraId="34004DCF" w14:textId="77777777" w:rsidR="004A6201" w:rsidRPr="00AB3FFB" w:rsidRDefault="004A6201" w:rsidP="004A6201">
                  <w:pPr>
                    <w:autoSpaceDE w:val="0"/>
                    <w:autoSpaceDN w:val="0"/>
                    <w:adjustRightInd w:val="0"/>
                    <w:spacing w:before="120"/>
                    <w:rPr>
                      <w:rFonts w:ascii="Arial" w:hAnsi="Arial" w:cs="Arial"/>
                      <w:b/>
                      <w:bCs/>
                      <w:i/>
                      <w:iCs/>
                      <w:color w:val="000000"/>
                    </w:rPr>
                  </w:pPr>
                  <w:r w:rsidRPr="00AB3FFB">
                    <w:rPr>
                      <w:rFonts w:ascii="Arial" w:hAnsi="Arial" w:cs="Arial"/>
                      <w:b/>
                      <w:bCs/>
                      <w:i/>
                      <w:iCs/>
                      <w:color w:val="000000"/>
                    </w:rPr>
                    <w:t xml:space="preserve"> Please note: </w:t>
                  </w:r>
                </w:p>
                <w:p w14:paraId="0AB5C562" w14:textId="77777777" w:rsidR="004A6201" w:rsidRPr="00AB3FFB" w:rsidRDefault="004A6201" w:rsidP="0039291F">
                  <w:pPr>
                    <w:numPr>
                      <w:ilvl w:val="0"/>
                      <w:numId w:val="14"/>
                    </w:numPr>
                    <w:autoSpaceDE w:val="0"/>
                    <w:autoSpaceDN w:val="0"/>
                    <w:adjustRightInd w:val="0"/>
                    <w:spacing w:before="60"/>
                    <w:rPr>
                      <w:rFonts w:ascii="Arial" w:hAnsi="Arial" w:cs="Arial"/>
                      <w:b/>
                      <w:bCs/>
                      <w:i/>
                      <w:iCs/>
                      <w:color w:val="000000"/>
                    </w:rPr>
                  </w:pPr>
                  <w:r w:rsidRPr="00AB3FFB">
                    <w:rPr>
                      <w:rFonts w:ascii="Arial" w:hAnsi="Arial" w:cs="Arial"/>
                      <w:i/>
                      <w:iCs/>
                      <w:color w:val="000000"/>
                    </w:rPr>
                    <w:t xml:space="preserve">Your response should be in line with the words total identified.  Any information given beyond the word limits may be disregarded for the purpose of marking and could affect your overall score; </w:t>
                  </w:r>
                </w:p>
              </w:tc>
            </w:tr>
          </w:tbl>
          <w:p w14:paraId="1E138FF4" w14:textId="77777777" w:rsidR="004A6201" w:rsidRPr="00AB3FFB" w:rsidRDefault="004A6201" w:rsidP="0039291F">
            <w:pPr>
              <w:numPr>
                <w:ilvl w:val="0"/>
                <w:numId w:val="14"/>
              </w:numPr>
              <w:autoSpaceDE w:val="0"/>
              <w:autoSpaceDN w:val="0"/>
              <w:adjustRightInd w:val="0"/>
              <w:spacing w:before="60" w:after="60"/>
              <w:rPr>
                <w:rFonts w:ascii="Arial" w:hAnsi="Arial" w:cs="Arial"/>
                <w:i/>
                <w:iCs/>
                <w:color w:val="000000"/>
              </w:rPr>
            </w:pPr>
            <w:r w:rsidRPr="00AB3FFB">
              <w:rPr>
                <w:rFonts w:ascii="Arial" w:hAnsi="Arial" w:cs="Arial"/>
                <w:i/>
                <w:iCs/>
                <w:color w:val="000000"/>
              </w:rPr>
              <w:t>Guidance on the scoring of the responses can be found in the scoring section of this document and in the Instructions to Tender</w:t>
            </w:r>
            <w:proofErr w:type="gramStart"/>
            <w:r w:rsidRPr="00AB3FFB">
              <w:rPr>
                <w:rFonts w:ascii="Arial" w:hAnsi="Arial" w:cs="Arial"/>
                <w:i/>
                <w:iCs/>
                <w:color w:val="000000"/>
              </w:rPr>
              <w:t>.;</w:t>
            </w:r>
            <w:proofErr w:type="gramEnd"/>
          </w:p>
          <w:p w14:paraId="6F86414E" w14:textId="77777777" w:rsidR="004A6201" w:rsidRPr="00AB3FFB" w:rsidRDefault="004A6201" w:rsidP="0039291F">
            <w:pPr>
              <w:numPr>
                <w:ilvl w:val="0"/>
                <w:numId w:val="14"/>
              </w:numPr>
              <w:autoSpaceDE w:val="0"/>
              <w:autoSpaceDN w:val="0"/>
              <w:adjustRightInd w:val="0"/>
              <w:spacing w:before="60" w:after="60"/>
              <w:rPr>
                <w:rFonts w:ascii="Arial" w:hAnsi="Arial" w:cs="Arial"/>
              </w:rPr>
            </w:pPr>
            <w:r w:rsidRPr="00AB3FFB">
              <w:rPr>
                <w:rFonts w:ascii="Arial" w:hAnsi="Arial" w:cs="Arial"/>
                <w:i/>
                <w:iCs/>
                <w:color w:val="000000"/>
              </w:rPr>
              <w:t>Questions</w:t>
            </w:r>
            <w:r w:rsidRPr="00AB3FFB">
              <w:rPr>
                <w:rFonts w:ascii="Arial" w:hAnsi="Arial" w:cs="Arial"/>
                <w:i/>
                <w:iCs/>
              </w:rPr>
              <w:t xml:space="preserve"> should be answered in the order that they are presented and each response should clearly indicate to which questions they </w:t>
            </w:r>
            <w:proofErr w:type="gramStart"/>
            <w:r w:rsidRPr="00AB3FFB">
              <w:rPr>
                <w:rFonts w:ascii="Arial" w:hAnsi="Arial" w:cs="Arial"/>
                <w:i/>
                <w:iCs/>
              </w:rPr>
              <w:t>relate;</w:t>
            </w:r>
            <w:proofErr w:type="gramEnd"/>
          </w:p>
          <w:p w14:paraId="0C8439FC" w14:textId="77777777" w:rsidR="004A6201" w:rsidRPr="00AB3FFB" w:rsidRDefault="004A6201" w:rsidP="0039291F">
            <w:pPr>
              <w:numPr>
                <w:ilvl w:val="0"/>
                <w:numId w:val="14"/>
              </w:numPr>
              <w:autoSpaceDE w:val="0"/>
              <w:autoSpaceDN w:val="0"/>
              <w:adjustRightInd w:val="0"/>
              <w:spacing w:before="60" w:after="60"/>
              <w:rPr>
                <w:rFonts w:ascii="Arial" w:hAnsi="Arial" w:cs="Arial"/>
              </w:rPr>
            </w:pPr>
            <w:r w:rsidRPr="00AB3FFB">
              <w:rPr>
                <w:rFonts w:ascii="Arial" w:hAnsi="Arial" w:cs="Arial"/>
                <w:i/>
                <w:iCs/>
              </w:rPr>
              <w:t xml:space="preserve">The </w:t>
            </w:r>
            <w:r w:rsidRPr="00AB3FFB">
              <w:rPr>
                <w:rFonts w:ascii="Arial" w:hAnsi="Arial" w:cs="Arial"/>
                <w:i/>
                <w:iCs/>
                <w:color w:val="000000"/>
              </w:rPr>
              <w:t>score</w:t>
            </w:r>
            <w:r w:rsidRPr="00AB3FFB">
              <w:rPr>
                <w:rFonts w:ascii="Arial" w:hAnsi="Arial" w:cs="Arial"/>
                <w:i/>
                <w:iCs/>
              </w:rPr>
              <w:t xml:space="preserve"> for the response to specification will be based on the narrative given in answer to each question. (References to corporate policies and procedures or other appendices may be disregarded).</w:t>
            </w:r>
          </w:p>
          <w:p w14:paraId="47B13AB5" w14:textId="77777777" w:rsidR="004A6201" w:rsidRDefault="004A6201" w:rsidP="004A6201">
            <w:pPr>
              <w:autoSpaceDE w:val="0"/>
              <w:autoSpaceDN w:val="0"/>
              <w:adjustRightInd w:val="0"/>
              <w:spacing w:before="60" w:after="60"/>
              <w:rPr>
                <w:rFonts w:ascii="Arial" w:hAnsi="Arial" w:cs="Arial"/>
              </w:rPr>
            </w:pPr>
          </w:p>
          <w:p w14:paraId="75261A80" w14:textId="77777777" w:rsidR="00216D99" w:rsidRPr="00656D32" w:rsidRDefault="00216D99" w:rsidP="00216D99">
            <w:pPr>
              <w:autoSpaceDE w:val="0"/>
              <w:autoSpaceDN w:val="0"/>
              <w:adjustRightInd w:val="0"/>
              <w:spacing w:before="60" w:after="60"/>
              <w:ind w:left="363"/>
              <w:rPr>
                <w:rFonts w:ascii="Arial" w:hAnsi="Arial" w:cs="Arial"/>
                <w:b/>
                <w:bCs/>
              </w:rPr>
            </w:pPr>
            <w:r w:rsidRPr="00656D32">
              <w:rPr>
                <w:rFonts w:ascii="Arial" w:hAnsi="Arial" w:cs="Arial"/>
                <w:b/>
                <w:bCs/>
              </w:rPr>
              <w:t>In response to the specification tenderers should provide a proposal that is succinct and answers each question and bullet points</w:t>
            </w:r>
            <w:r>
              <w:rPr>
                <w:rFonts w:ascii="Arial" w:hAnsi="Arial" w:cs="Arial"/>
                <w:b/>
                <w:bCs/>
              </w:rPr>
              <w:t xml:space="preserve"> fully</w:t>
            </w:r>
            <w:r w:rsidRPr="00656D32">
              <w:rPr>
                <w:rFonts w:ascii="Arial" w:hAnsi="Arial" w:cs="Arial"/>
                <w:b/>
                <w:bCs/>
              </w:rPr>
              <w:t>.</w:t>
            </w:r>
          </w:p>
          <w:p w14:paraId="691D2D00" w14:textId="77777777" w:rsidR="00084343" w:rsidRDefault="00084343" w:rsidP="00084343">
            <w:pPr>
              <w:autoSpaceDE w:val="0"/>
              <w:autoSpaceDN w:val="0"/>
              <w:adjustRightInd w:val="0"/>
              <w:spacing w:before="60" w:after="60"/>
              <w:ind w:left="720"/>
              <w:rPr>
                <w:rFonts w:ascii="Arial" w:hAnsi="Arial" w:cs="Arial"/>
                <w:color w:val="000000"/>
              </w:rPr>
            </w:pPr>
          </w:p>
          <w:p w14:paraId="2C331EAE" w14:textId="77777777" w:rsidR="00084343" w:rsidRDefault="00084343" w:rsidP="00084343">
            <w:pPr>
              <w:autoSpaceDE w:val="0"/>
              <w:autoSpaceDN w:val="0"/>
              <w:adjustRightInd w:val="0"/>
              <w:spacing w:before="60" w:after="60"/>
              <w:ind w:left="720"/>
              <w:rPr>
                <w:rFonts w:ascii="Arial" w:hAnsi="Arial" w:cs="Arial"/>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1984"/>
            </w:tblGrid>
            <w:tr w:rsidR="00084343" w:rsidRPr="00401070" w14:paraId="55EA8245" w14:textId="77777777" w:rsidTr="0081549F">
              <w:tc>
                <w:tcPr>
                  <w:tcW w:w="6930" w:type="dxa"/>
                  <w:shd w:val="clear" w:color="auto" w:fill="F2F2F2"/>
                  <w:tcMar>
                    <w:top w:w="85" w:type="dxa"/>
                    <w:bottom w:w="85" w:type="dxa"/>
                  </w:tcMar>
                  <w:vAlign w:val="center"/>
                </w:tcPr>
                <w:p w14:paraId="402CB2D5" w14:textId="77777777" w:rsidR="00084343" w:rsidRPr="003305A3" w:rsidRDefault="00084343" w:rsidP="002B2A11">
                  <w:pPr>
                    <w:numPr>
                      <w:ilvl w:val="1"/>
                      <w:numId w:val="31"/>
                    </w:numPr>
                    <w:spacing w:before="240" w:after="120"/>
                    <w:rPr>
                      <w:rFonts w:ascii="Arial" w:hAnsi="Arial" w:cs="Arial"/>
                      <w:bCs/>
                      <w:color w:val="000000"/>
                    </w:rPr>
                  </w:pPr>
                  <w:r>
                    <w:rPr>
                      <w:rFonts w:ascii="Arial" w:hAnsi="Arial" w:cs="Arial"/>
                      <w:b/>
                      <w:bCs/>
                      <w:color w:val="000000"/>
                    </w:rPr>
                    <w:t>Please confirm that the proposed treatment centre is within 50 miles of the Derbyshire Border.</w:t>
                  </w:r>
                  <w:r w:rsidRPr="00401070">
                    <w:rPr>
                      <w:rFonts w:ascii="Arial" w:hAnsi="Arial" w:cs="Arial"/>
                      <w:color w:val="000000"/>
                    </w:rPr>
                    <w:t xml:space="preserve"> </w:t>
                  </w:r>
                  <w:r>
                    <w:rPr>
                      <w:rFonts w:ascii="Arial" w:hAnsi="Arial" w:cs="Arial"/>
                      <w:color w:val="000000"/>
                    </w:rPr>
                    <w:t xml:space="preserve"> (Pass/Fail)</w:t>
                  </w:r>
                </w:p>
                <w:p w14:paraId="0DD56302" w14:textId="77777777" w:rsidR="00084343" w:rsidRPr="003305A3" w:rsidRDefault="00084343" w:rsidP="00084343">
                  <w:pPr>
                    <w:spacing w:before="240" w:after="120"/>
                    <w:rPr>
                      <w:rFonts w:ascii="Arial" w:hAnsi="Arial" w:cs="Arial"/>
                      <w:bCs/>
                      <w:color w:val="000000"/>
                      <w:sz w:val="22"/>
                      <w:szCs w:val="22"/>
                    </w:rPr>
                  </w:pPr>
                  <w:r w:rsidRPr="003305A3">
                    <w:rPr>
                      <w:rFonts w:ascii="Arial" w:hAnsi="Arial" w:cs="Arial"/>
                      <w:bCs/>
                      <w:color w:val="000000"/>
                      <w:sz w:val="22"/>
                      <w:szCs w:val="22"/>
                    </w:rPr>
                    <w:t>P</w:t>
                  </w:r>
                  <w:r>
                    <w:rPr>
                      <w:rFonts w:ascii="Arial" w:hAnsi="Arial" w:cs="Arial"/>
                      <w:bCs/>
                      <w:color w:val="000000"/>
                      <w:sz w:val="22"/>
                      <w:szCs w:val="22"/>
                    </w:rPr>
                    <w:t xml:space="preserve">lease note: if you cannot provide the service within 50 miles of Derbyshire boarders </w:t>
                  </w:r>
                  <w:r w:rsidR="00781D52">
                    <w:rPr>
                      <w:rFonts w:ascii="Arial" w:hAnsi="Arial" w:cs="Arial"/>
                      <w:bCs/>
                      <w:color w:val="000000"/>
                      <w:sz w:val="22"/>
                      <w:szCs w:val="22"/>
                    </w:rPr>
                    <w:t>your bid will be deemed non-compliant</w:t>
                  </w:r>
                  <w:r>
                    <w:rPr>
                      <w:rFonts w:ascii="Arial" w:hAnsi="Arial" w:cs="Arial"/>
                      <w:bCs/>
                      <w:color w:val="000000"/>
                      <w:sz w:val="22"/>
                      <w:szCs w:val="22"/>
                    </w:rPr>
                    <w:t xml:space="preserve">. </w:t>
                  </w:r>
                </w:p>
              </w:tc>
              <w:tc>
                <w:tcPr>
                  <w:tcW w:w="1984" w:type="dxa"/>
                  <w:shd w:val="clear" w:color="auto" w:fill="FFFFFF"/>
                  <w:vAlign w:val="center"/>
                </w:tcPr>
                <w:p w14:paraId="4E43FE18" w14:textId="77777777" w:rsidR="00084343" w:rsidRPr="005505D3" w:rsidRDefault="00084343" w:rsidP="00084343">
                  <w:pPr>
                    <w:spacing w:before="60" w:after="60"/>
                    <w:rPr>
                      <w:rFonts w:ascii="Arial" w:hAnsi="Arial" w:cs="Arial"/>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84ADF">
                    <w:rPr>
                      <w:rFonts w:ascii="Arial" w:hAnsi="Arial" w:cs="Arial"/>
                      <w:b/>
                      <w:sz w:val="22"/>
                      <w:szCs w:val="22"/>
                    </w:rPr>
                  </w:r>
                  <w:r w:rsidR="00B84ADF">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Yes</w:t>
                  </w:r>
                </w:p>
                <w:p w14:paraId="2177CBAB" w14:textId="77777777" w:rsidR="00084343" w:rsidRPr="005505D3" w:rsidRDefault="00084343" w:rsidP="00084343">
                  <w:pPr>
                    <w:spacing w:before="60" w:after="60"/>
                    <w:rPr>
                      <w:rFonts w:ascii="Arial" w:hAnsi="Arial" w:cs="Arial"/>
                      <w:noProof/>
                      <w:sz w:val="22"/>
                      <w:szCs w:val="22"/>
                    </w:rPr>
                  </w:pPr>
                  <w:r w:rsidRPr="005505D3">
                    <w:rPr>
                      <w:rFonts w:ascii="Arial" w:hAnsi="Arial" w:cs="Arial"/>
                      <w:b/>
                      <w:sz w:val="22"/>
                      <w:szCs w:val="22"/>
                    </w:rPr>
                    <w:fldChar w:fldCharType="begin">
                      <w:ffData>
                        <w:name w:val="Check1"/>
                        <w:enabled/>
                        <w:calcOnExit w:val="0"/>
                        <w:checkBox>
                          <w:sizeAuto/>
                          <w:default w:val="0"/>
                        </w:checkBox>
                      </w:ffData>
                    </w:fldChar>
                  </w:r>
                  <w:r w:rsidRPr="005505D3">
                    <w:rPr>
                      <w:rFonts w:ascii="Arial" w:hAnsi="Arial" w:cs="Arial"/>
                      <w:b/>
                      <w:sz w:val="22"/>
                      <w:szCs w:val="22"/>
                    </w:rPr>
                    <w:instrText xml:space="preserve"> FORMCHECKBOX </w:instrText>
                  </w:r>
                  <w:r w:rsidR="00B84ADF">
                    <w:rPr>
                      <w:rFonts w:ascii="Arial" w:hAnsi="Arial" w:cs="Arial"/>
                      <w:b/>
                      <w:sz w:val="22"/>
                      <w:szCs w:val="22"/>
                    </w:rPr>
                  </w:r>
                  <w:r w:rsidR="00B84ADF">
                    <w:rPr>
                      <w:rFonts w:ascii="Arial" w:hAnsi="Arial" w:cs="Arial"/>
                      <w:b/>
                      <w:sz w:val="22"/>
                      <w:szCs w:val="22"/>
                    </w:rPr>
                    <w:fldChar w:fldCharType="separate"/>
                  </w:r>
                  <w:r w:rsidRPr="005505D3">
                    <w:rPr>
                      <w:rFonts w:ascii="Arial" w:hAnsi="Arial" w:cs="Arial"/>
                      <w:b/>
                      <w:sz w:val="22"/>
                      <w:szCs w:val="22"/>
                    </w:rPr>
                    <w:fldChar w:fldCharType="end"/>
                  </w:r>
                  <w:r w:rsidRPr="005505D3">
                    <w:rPr>
                      <w:rFonts w:ascii="Arial" w:hAnsi="Arial" w:cs="Arial"/>
                      <w:b/>
                      <w:sz w:val="22"/>
                      <w:szCs w:val="22"/>
                    </w:rPr>
                    <w:t xml:space="preserve">   </w:t>
                  </w:r>
                  <w:r w:rsidRPr="005505D3">
                    <w:rPr>
                      <w:rFonts w:ascii="Arial" w:hAnsi="Arial" w:cs="Arial"/>
                      <w:noProof/>
                      <w:sz w:val="22"/>
                      <w:szCs w:val="22"/>
                    </w:rPr>
                    <w:t>No</w:t>
                  </w:r>
                </w:p>
                <w:p w14:paraId="0BCD16A5" w14:textId="77777777" w:rsidR="00084343" w:rsidRPr="00401070" w:rsidRDefault="00084343" w:rsidP="00084343">
                  <w:pPr>
                    <w:spacing w:before="240" w:after="120"/>
                    <w:rPr>
                      <w:rFonts w:ascii="Arial" w:hAnsi="Arial" w:cs="Arial"/>
                      <w:bCs/>
                      <w:color w:val="000000"/>
                    </w:rPr>
                  </w:pPr>
                </w:p>
              </w:tc>
            </w:tr>
          </w:tbl>
          <w:p w14:paraId="2094721A" w14:textId="77777777" w:rsidR="00084343" w:rsidRDefault="00084343" w:rsidP="00084343">
            <w:pPr>
              <w:autoSpaceDE w:val="0"/>
              <w:autoSpaceDN w:val="0"/>
              <w:adjustRightInd w:val="0"/>
              <w:spacing w:before="60" w:after="60"/>
              <w:ind w:left="720"/>
              <w:rPr>
                <w:rFonts w:ascii="Arial" w:hAnsi="Arial" w:cs="Arial"/>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4"/>
            </w:tblGrid>
            <w:tr w:rsidR="00084343" w:rsidRPr="00401070" w14:paraId="14D605F5" w14:textId="77777777" w:rsidTr="0081549F">
              <w:tc>
                <w:tcPr>
                  <w:tcW w:w="8914" w:type="dxa"/>
                  <w:shd w:val="clear" w:color="auto" w:fill="F2F2F2"/>
                  <w:tcMar>
                    <w:top w:w="85" w:type="dxa"/>
                    <w:bottom w:w="85" w:type="dxa"/>
                  </w:tcMar>
                  <w:vAlign w:val="center"/>
                </w:tcPr>
                <w:p w14:paraId="79EA0B89" w14:textId="77777777" w:rsidR="00084343" w:rsidRPr="00D73CB4" w:rsidRDefault="00084343" w:rsidP="0039291F">
                  <w:pPr>
                    <w:numPr>
                      <w:ilvl w:val="1"/>
                      <w:numId w:val="31"/>
                    </w:numPr>
                    <w:spacing w:before="240" w:after="120"/>
                    <w:rPr>
                      <w:rFonts w:ascii="Arial" w:hAnsi="Arial" w:cs="Arial"/>
                      <w:b/>
                      <w:bCs/>
                      <w:color w:val="000000"/>
                    </w:rPr>
                  </w:pPr>
                  <w:r>
                    <w:rPr>
                      <w:rFonts w:ascii="Arial" w:hAnsi="Arial" w:cs="Arial"/>
                      <w:b/>
                      <w:bCs/>
                      <w:color w:val="000000"/>
                    </w:rPr>
                    <w:t>Give an Overview of your service environment.</w:t>
                  </w:r>
                  <w:r w:rsidRPr="006A3949">
                    <w:rPr>
                      <w:rFonts w:ascii="Arial" w:hAnsi="Arial" w:cs="Arial"/>
                      <w:b/>
                      <w:bCs/>
                      <w:color w:val="000000"/>
                    </w:rPr>
                    <w:t xml:space="preserve"> </w:t>
                  </w:r>
                  <w:r w:rsidRPr="00D73CB4">
                    <w:rPr>
                      <w:rFonts w:ascii="Arial" w:hAnsi="Arial" w:cs="Arial"/>
                      <w:b/>
                      <w:bCs/>
                      <w:color w:val="000000"/>
                    </w:rPr>
                    <w:t>(Score 15%)</w:t>
                  </w:r>
                </w:p>
                <w:p w14:paraId="22C97A89" w14:textId="77777777" w:rsidR="00084343" w:rsidRDefault="00084343" w:rsidP="00084343">
                  <w:pPr>
                    <w:pStyle w:val="ListParagraph"/>
                    <w:spacing w:before="120"/>
                    <w:ind w:left="57"/>
                    <w:rPr>
                      <w:rFonts w:ascii="Arial" w:hAnsi="Arial" w:cs="Arial"/>
                      <w:color w:val="000000"/>
                    </w:rPr>
                  </w:pPr>
                  <w:r>
                    <w:rPr>
                      <w:rFonts w:ascii="Arial" w:hAnsi="Arial" w:cs="Arial"/>
                      <w:color w:val="000000"/>
                    </w:rPr>
                    <w:t>To include:</w:t>
                  </w:r>
                </w:p>
                <w:p w14:paraId="266EA5AC"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Location</w:t>
                  </w:r>
                </w:p>
                <w:p w14:paraId="7DD69165"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Setting (stand-alone, hospital, residential rehabilitation project, etc.)</w:t>
                  </w:r>
                </w:p>
                <w:p w14:paraId="2B94CEB2"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Accommodation (number of beds, male/female dedicated areas, etc.)</w:t>
                  </w:r>
                </w:p>
                <w:p w14:paraId="06CA5803"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Facilities (catering, recreation, etc.)</w:t>
                  </w:r>
                </w:p>
                <w:p w14:paraId="1B9F1A4C"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Restrictions in respect of smoking</w:t>
                  </w:r>
                </w:p>
                <w:p w14:paraId="41C099B8" w14:textId="77777777" w:rsidR="00084343" w:rsidRPr="00401070" w:rsidRDefault="00084343" w:rsidP="00084343">
                  <w:pPr>
                    <w:pStyle w:val="ListParagraph"/>
                    <w:spacing w:before="120"/>
                    <w:ind w:left="240"/>
                    <w:rPr>
                      <w:rFonts w:ascii="Arial" w:hAnsi="Arial" w:cs="Arial"/>
                      <w:bCs/>
                      <w:color w:val="000000"/>
                    </w:rPr>
                  </w:pPr>
                  <w:r>
                    <w:rPr>
                      <w:rFonts w:ascii="Arial" w:hAnsi="Arial" w:cs="Arial"/>
                      <w:bCs/>
                      <w:color w:val="000000"/>
                    </w:rPr>
                    <w:t xml:space="preserve">*Maximum 300 words </w:t>
                  </w:r>
                </w:p>
              </w:tc>
            </w:tr>
            <w:tr w:rsidR="00084343" w:rsidRPr="00401070" w14:paraId="6B58A60B" w14:textId="77777777" w:rsidTr="0081549F">
              <w:tc>
                <w:tcPr>
                  <w:tcW w:w="8914" w:type="dxa"/>
                  <w:shd w:val="clear" w:color="auto" w:fill="FFFFFF"/>
                  <w:tcMar>
                    <w:top w:w="85" w:type="dxa"/>
                    <w:bottom w:w="85" w:type="dxa"/>
                  </w:tcMar>
                  <w:vAlign w:val="center"/>
                </w:tcPr>
                <w:p w14:paraId="71AF40DF" w14:textId="77777777" w:rsidR="00084343" w:rsidRDefault="00084343" w:rsidP="00084343">
                  <w:pPr>
                    <w:spacing w:before="240" w:after="120"/>
                    <w:rPr>
                      <w:rFonts w:ascii="Arial" w:hAnsi="Arial" w:cs="Arial"/>
                      <w:b/>
                      <w:bCs/>
                      <w:color w:val="000000"/>
                    </w:rPr>
                  </w:pPr>
                  <w:r>
                    <w:rPr>
                      <w:rFonts w:ascii="Arial" w:hAnsi="Arial" w:cs="Arial"/>
                    </w:rPr>
                    <w:t xml:space="preserve">Response: </w:t>
                  </w:r>
                  <w:r w:rsidRPr="00553567">
                    <w:rPr>
                      <w:rFonts w:ascii="Arial" w:hAnsi="Arial" w:cs="Arial"/>
                      <w:noProof/>
                    </w:rPr>
                    <w:fldChar w:fldCharType="begin">
                      <w:ffData>
                        <w:name w:val="Text3"/>
                        <w:enabled/>
                        <w:calcOnExit w:val="0"/>
                        <w:textInput/>
                      </w:ffData>
                    </w:fldChar>
                  </w:r>
                  <w:r w:rsidRPr="00553567">
                    <w:rPr>
                      <w:rFonts w:ascii="Arial" w:hAnsi="Arial" w:cs="Arial"/>
                      <w:noProof/>
                    </w:rPr>
                    <w:instrText xml:space="preserve"> FORMTEXT </w:instrText>
                  </w:r>
                  <w:r w:rsidRPr="00553567">
                    <w:rPr>
                      <w:rFonts w:ascii="Arial" w:hAnsi="Arial" w:cs="Arial"/>
                      <w:noProof/>
                    </w:rPr>
                  </w:r>
                  <w:r w:rsidRPr="00553567">
                    <w:rPr>
                      <w:rFonts w:ascii="Arial" w:hAnsi="Arial" w:cs="Arial"/>
                      <w:noProof/>
                    </w:rPr>
                    <w:fldChar w:fldCharType="separate"/>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fldChar w:fldCharType="end"/>
                  </w:r>
                </w:p>
              </w:tc>
            </w:tr>
          </w:tbl>
          <w:p w14:paraId="42E6D7BA" w14:textId="77777777" w:rsidR="00084343" w:rsidRDefault="00084343" w:rsidP="00084343">
            <w:pPr>
              <w:autoSpaceDE w:val="0"/>
              <w:autoSpaceDN w:val="0"/>
              <w:adjustRightInd w:val="0"/>
              <w:spacing w:before="60" w:after="60"/>
              <w:ind w:left="720"/>
              <w:rPr>
                <w:rFonts w:ascii="Arial" w:hAnsi="Arial" w:cs="Arial"/>
                <w:color w:val="000000"/>
              </w:rPr>
            </w:pPr>
          </w:p>
          <w:p w14:paraId="2CEECB6B" w14:textId="77777777" w:rsidR="00084343" w:rsidRDefault="00084343" w:rsidP="00084343">
            <w:pPr>
              <w:autoSpaceDE w:val="0"/>
              <w:autoSpaceDN w:val="0"/>
              <w:adjustRightInd w:val="0"/>
              <w:spacing w:before="60" w:after="60"/>
              <w:ind w:left="720"/>
              <w:rPr>
                <w:rFonts w:ascii="Arial" w:hAnsi="Arial" w:cs="Arial"/>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4"/>
            </w:tblGrid>
            <w:tr w:rsidR="00084343" w:rsidRPr="00401070" w14:paraId="3D111643" w14:textId="77777777" w:rsidTr="0081549F">
              <w:tc>
                <w:tcPr>
                  <w:tcW w:w="8914" w:type="dxa"/>
                  <w:shd w:val="clear" w:color="auto" w:fill="F2F2F2"/>
                  <w:tcMar>
                    <w:top w:w="85" w:type="dxa"/>
                    <w:bottom w:w="85" w:type="dxa"/>
                  </w:tcMar>
                  <w:vAlign w:val="center"/>
                </w:tcPr>
                <w:p w14:paraId="5FFEA155" w14:textId="77777777" w:rsidR="00084343" w:rsidRPr="006A3949" w:rsidRDefault="00084343" w:rsidP="0039291F">
                  <w:pPr>
                    <w:numPr>
                      <w:ilvl w:val="1"/>
                      <w:numId w:val="31"/>
                    </w:numPr>
                    <w:spacing w:before="240" w:after="120"/>
                    <w:rPr>
                      <w:rFonts w:ascii="Arial" w:hAnsi="Arial" w:cs="Arial"/>
                      <w:b/>
                      <w:bCs/>
                      <w:color w:val="000000"/>
                    </w:rPr>
                  </w:pPr>
                  <w:r>
                    <w:rPr>
                      <w:rFonts w:ascii="Arial" w:hAnsi="Arial" w:cs="Arial"/>
                      <w:b/>
                      <w:bCs/>
                      <w:color w:val="000000"/>
                    </w:rPr>
                    <w:lastRenderedPageBreak/>
                    <w:t>Give an Overview of your inpatient treatment programme you provide.</w:t>
                  </w:r>
                  <w:r w:rsidRPr="006A3949">
                    <w:rPr>
                      <w:rFonts w:ascii="Arial" w:hAnsi="Arial" w:cs="Arial"/>
                      <w:b/>
                      <w:bCs/>
                      <w:color w:val="000000"/>
                    </w:rPr>
                    <w:t xml:space="preserve"> </w:t>
                  </w:r>
                  <w:r>
                    <w:rPr>
                      <w:rFonts w:ascii="Arial" w:hAnsi="Arial" w:cs="Arial"/>
                      <w:b/>
                      <w:bCs/>
                      <w:color w:val="000000"/>
                    </w:rPr>
                    <w:t xml:space="preserve"> (Score 30%)</w:t>
                  </w:r>
                </w:p>
                <w:p w14:paraId="46803570" w14:textId="77777777" w:rsidR="00084343" w:rsidRDefault="00084343" w:rsidP="00084343">
                  <w:pPr>
                    <w:pStyle w:val="ListParagraph"/>
                    <w:spacing w:before="120"/>
                    <w:ind w:left="340"/>
                    <w:rPr>
                      <w:rFonts w:ascii="Arial" w:hAnsi="Arial" w:cs="Arial"/>
                      <w:color w:val="000000"/>
                    </w:rPr>
                  </w:pPr>
                  <w:r>
                    <w:rPr>
                      <w:rFonts w:ascii="Arial" w:hAnsi="Arial" w:cs="Arial"/>
                      <w:color w:val="000000"/>
                    </w:rPr>
                    <w:t>To include:</w:t>
                  </w:r>
                </w:p>
                <w:p w14:paraId="3F8ED152"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Medical support</w:t>
                  </w:r>
                </w:p>
                <w:p w14:paraId="65010324"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Psychiatric support</w:t>
                  </w:r>
                </w:p>
                <w:p w14:paraId="72E25970"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Psychosocial interventions</w:t>
                  </w:r>
                </w:p>
                <w:p w14:paraId="708E03F6"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Harm reduction interventions</w:t>
                  </w:r>
                </w:p>
                <w:p w14:paraId="133AF253"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Flexibility of programme (</w:t>
                  </w:r>
                  <w:proofErr w:type="gramStart"/>
                  <w:r>
                    <w:rPr>
                      <w:rFonts w:ascii="Arial" w:hAnsi="Arial" w:cs="Arial"/>
                      <w:bCs/>
                      <w:color w:val="000000"/>
                    </w:rPr>
                    <w:t>e.g.</w:t>
                  </w:r>
                  <w:proofErr w:type="gramEnd"/>
                  <w:r>
                    <w:rPr>
                      <w:rFonts w:ascii="Arial" w:hAnsi="Arial" w:cs="Arial"/>
                      <w:bCs/>
                      <w:color w:val="000000"/>
                    </w:rPr>
                    <w:t xml:space="preserve"> minimum and maximum length of stay)</w:t>
                  </w:r>
                </w:p>
                <w:p w14:paraId="576F1AAA" w14:textId="77777777" w:rsidR="00084343" w:rsidRDefault="00084343" w:rsidP="0039291F">
                  <w:pPr>
                    <w:pStyle w:val="ListParagraph"/>
                    <w:numPr>
                      <w:ilvl w:val="0"/>
                      <w:numId w:val="24"/>
                    </w:numPr>
                    <w:spacing w:before="120"/>
                    <w:rPr>
                      <w:rFonts w:ascii="Arial" w:hAnsi="Arial" w:cs="Arial"/>
                      <w:bCs/>
                      <w:color w:val="000000"/>
                    </w:rPr>
                  </w:pPr>
                  <w:r>
                    <w:rPr>
                      <w:rFonts w:ascii="Arial" w:hAnsi="Arial" w:cs="Arial"/>
                      <w:bCs/>
                      <w:color w:val="000000"/>
                    </w:rPr>
                    <w:t xml:space="preserve"> Any exclusion criteria </w:t>
                  </w:r>
                </w:p>
                <w:p w14:paraId="5C5ED4A8" w14:textId="77777777" w:rsidR="00084343" w:rsidRPr="00401070" w:rsidRDefault="00084343" w:rsidP="00084343">
                  <w:pPr>
                    <w:pStyle w:val="ListParagraph"/>
                    <w:spacing w:before="120"/>
                    <w:ind w:left="240"/>
                    <w:rPr>
                      <w:rFonts w:ascii="Arial" w:hAnsi="Arial" w:cs="Arial"/>
                      <w:bCs/>
                      <w:color w:val="000000"/>
                    </w:rPr>
                  </w:pPr>
                  <w:r>
                    <w:rPr>
                      <w:rFonts w:ascii="Arial" w:hAnsi="Arial" w:cs="Arial"/>
                      <w:bCs/>
                      <w:color w:val="000000"/>
                    </w:rPr>
                    <w:t xml:space="preserve">*Maximum 500 words </w:t>
                  </w:r>
                </w:p>
              </w:tc>
            </w:tr>
            <w:tr w:rsidR="00084343" w14:paraId="4E6C9858" w14:textId="77777777" w:rsidTr="0081549F">
              <w:tc>
                <w:tcPr>
                  <w:tcW w:w="8914" w:type="dxa"/>
                  <w:shd w:val="clear" w:color="auto" w:fill="FFFFFF"/>
                  <w:tcMar>
                    <w:top w:w="85" w:type="dxa"/>
                    <w:bottom w:w="85" w:type="dxa"/>
                  </w:tcMar>
                  <w:vAlign w:val="center"/>
                </w:tcPr>
                <w:p w14:paraId="538FCB06" w14:textId="77777777" w:rsidR="00084343" w:rsidRDefault="00084343" w:rsidP="00084343">
                  <w:pPr>
                    <w:spacing w:before="240" w:after="120"/>
                    <w:rPr>
                      <w:rFonts w:ascii="Arial" w:hAnsi="Arial" w:cs="Arial"/>
                      <w:b/>
                      <w:bCs/>
                      <w:color w:val="000000"/>
                    </w:rPr>
                  </w:pPr>
                  <w:r>
                    <w:rPr>
                      <w:rFonts w:ascii="Arial" w:hAnsi="Arial" w:cs="Arial"/>
                    </w:rPr>
                    <w:t xml:space="preserve">Response: </w:t>
                  </w:r>
                  <w:r w:rsidRPr="00553567">
                    <w:rPr>
                      <w:rFonts w:ascii="Arial" w:hAnsi="Arial" w:cs="Arial"/>
                      <w:noProof/>
                    </w:rPr>
                    <w:fldChar w:fldCharType="begin">
                      <w:ffData>
                        <w:name w:val="Text3"/>
                        <w:enabled/>
                        <w:calcOnExit w:val="0"/>
                        <w:textInput/>
                      </w:ffData>
                    </w:fldChar>
                  </w:r>
                  <w:r w:rsidRPr="00553567">
                    <w:rPr>
                      <w:rFonts w:ascii="Arial" w:hAnsi="Arial" w:cs="Arial"/>
                      <w:noProof/>
                    </w:rPr>
                    <w:instrText xml:space="preserve"> FORMTEXT </w:instrText>
                  </w:r>
                  <w:r w:rsidRPr="00553567">
                    <w:rPr>
                      <w:rFonts w:ascii="Arial" w:hAnsi="Arial" w:cs="Arial"/>
                      <w:noProof/>
                    </w:rPr>
                  </w:r>
                  <w:r w:rsidRPr="00553567">
                    <w:rPr>
                      <w:rFonts w:ascii="Arial" w:hAnsi="Arial" w:cs="Arial"/>
                      <w:noProof/>
                    </w:rPr>
                    <w:fldChar w:fldCharType="separate"/>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fldChar w:fldCharType="end"/>
                  </w:r>
                </w:p>
              </w:tc>
            </w:tr>
          </w:tbl>
          <w:p w14:paraId="371D48C7" w14:textId="77777777" w:rsidR="00084343" w:rsidRDefault="00084343" w:rsidP="00084343">
            <w:pPr>
              <w:autoSpaceDE w:val="0"/>
              <w:autoSpaceDN w:val="0"/>
              <w:adjustRightInd w:val="0"/>
              <w:spacing w:before="60" w:after="60"/>
              <w:ind w:left="720"/>
              <w:rPr>
                <w:rFonts w:ascii="Arial" w:hAnsi="Arial" w:cs="Arial"/>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4"/>
            </w:tblGrid>
            <w:tr w:rsidR="00084343" w:rsidRPr="00401070" w14:paraId="697F5FA6" w14:textId="77777777" w:rsidTr="0081549F">
              <w:tc>
                <w:tcPr>
                  <w:tcW w:w="8914" w:type="dxa"/>
                  <w:shd w:val="clear" w:color="auto" w:fill="F2F2F2"/>
                  <w:tcMar>
                    <w:top w:w="85" w:type="dxa"/>
                    <w:bottom w:w="85" w:type="dxa"/>
                  </w:tcMar>
                  <w:vAlign w:val="center"/>
                </w:tcPr>
                <w:p w14:paraId="797DC7D7" w14:textId="77777777" w:rsidR="00084343" w:rsidRPr="006A3949" w:rsidRDefault="00084343" w:rsidP="0039291F">
                  <w:pPr>
                    <w:numPr>
                      <w:ilvl w:val="1"/>
                      <w:numId w:val="31"/>
                    </w:numPr>
                    <w:spacing w:before="240" w:after="120"/>
                    <w:rPr>
                      <w:rFonts w:ascii="Arial" w:hAnsi="Arial" w:cs="Arial"/>
                      <w:b/>
                      <w:bCs/>
                      <w:color w:val="000000"/>
                    </w:rPr>
                  </w:pPr>
                  <w:r>
                    <w:rPr>
                      <w:rFonts w:ascii="Arial" w:hAnsi="Arial" w:cs="Arial"/>
                      <w:b/>
                      <w:bCs/>
                      <w:color w:val="000000"/>
                    </w:rPr>
                    <w:t xml:space="preserve">Describe your clinical governance structures and explain how you will ensure the delivery of a </w:t>
                  </w:r>
                  <w:proofErr w:type="gramStart"/>
                  <w:r>
                    <w:rPr>
                      <w:rFonts w:ascii="Arial" w:hAnsi="Arial" w:cs="Arial"/>
                      <w:b/>
                      <w:bCs/>
                      <w:color w:val="000000"/>
                    </w:rPr>
                    <w:t>high quality</w:t>
                  </w:r>
                  <w:proofErr w:type="gramEnd"/>
                  <w:r>
                    <w:rPr>
                      <w:rFonts w:ascii="Arial" w:hAnsi="Arial" w:cs="Arial"/>
                      <w:b/>
                      <w:bCs/>
                      <w:color w:val="000000"/>
                    </w:rPr>
                    <w:t xml:space="preserve"> service.</w:t>
                  </w:r>
                  <w:r w:rsidRPr="006A3949">
                    <w:rPr>
                      <w:rFonts w:ascii="Arial" w:hAnsi="Arial" w:cs="Arial"/>
                      <w:b/>
                      <w:bCs/>
                      <w:color w:val="000000"/>
                    </w:rPr>
                    <w:t xml:space="preserve"> </w:t>
                  </w:r>
                  <w:r>
                    <w:rPr>
                      <w:rFonts w:ascii="Arial" w:hAnsi="Arial" w:cs="Arial"/>
                      <w:b/>
                      <w:bCs/>
                      <w:color w:val="000000"/>
                    </w:rPr>
                    <w:t>(Score 20%)</w:t>
                  </w:r>
                </w:p>
                <w:p w14:paraId="6968833B" w14:textId="77777777" w:rsidR="00084343" w:rsidRPr="00401070" w:rsidRDefault="00084343" w:rsidP="00084343">
                  <w:pPr>
                    <w:pStyle w:val="ListParagraph"/>
                    <w:spacing w:before="120"/>
                    <w:ind w:left="240"/>
                    <w:rPr>
                      <w:rFonts w:ascii="Arial" w:hAnsi="Arial" w:cs="Arial"/>
                      <w:bCs/>
                      <w:color w:val="000000"/>
                    </w:rPr>
                  </w:pPr>
                  <w:r>
                    <w:rPr>
                      <w:rFonts w:ascii="Arial" w:hAnsi="Arial" w:cs="Arial"/>
                      <w:bCs/>
                      <w:color w:val="000000"/>
                    </w:rPr>
                    <w:t xml:space="preserve">*Maximum 400 words </w:t>
                  </w:r>
                </w:p>
              </w:tc>
            </w:tr>
            <w:tr w:rsidR="00084343" w14:paraId="532B07B9" w14:textId="77777777" w:rsidTr="0081549F">
              <w:tc>
                <w:tcPr>
                  <w:tcW w:w="8914" w:type="dxa"/>
                  <w:shd w:val="clear" w:color="auto" w:fill="FFFFFF"/>
                  <w:tcMar>
                    <w:top w:w="85" w:type="dxa"/>
                    <w:bottom w:w="85" w:type="dxa"/>
                  </w:tcMar>
                  <w:vAlign w:val="center"/>
                </w:tcPr>
                <w:p w14:paraId="56854EC0" w14:textId="77777777" w:rsidR="00084343" w:rsidRDefault="00084343" w:rsidP="00084343">
                  <w:pPr>
                    <w:spacing w:before="240" w:after="120"/>
                    <w:rPr>
                      <w:rFonts w:ascii="Arial" w:hAnsi="Arial" w:cs="Arial"/>
                      <w:b/>
                      <w:bCs/>
                      <w:color w:val="000000"/>
                    </w:rPr>
                  </w:pPr>
                  <w:r>
                    <w:rPr>
                      <w:rFonts w:ascii="Arial" w:hAnsi="Arial" w:cs="Arial"/>
                    </w:rPr>
                    <w:t xml:space="preserve">Response: </w:t>
                  </w:r>
                  <w:r w:rsidRPr="00553567">
                    <w:rPr>
                      <w:rFonts w:ascii="Arial" w:hAnsi="Arial" w:cs="Arial"/>
                      <w:noProof/>
                    </w:rPr>
                    <w:fldChar w:fldCharType="begin">
                      <w:ffData>
                        <w:name w:val="Text3"/>
                        <w:enabled/>
                        <w:calcOnExit w:val="0"/>
                        <w:textInput/>
                      </w:ffData>
                    </w:fldChar>
                  </w:r>
                  <w:r w:rsidRPr="00553567">
                    <w:rPr>
                      <w:rFonts w:ascii="Arial" w:hAnsi="Arial" w:cs="Arial"/>
                      <w:noProof/>
                    </w:rPr>
                    <w:instrText xml:space="preserve"> FORMTEXT </w:instrText>
                  </w:r>
                  <w:r w:rsidRPr="00553567">
                    <w:rPr>
                      <w:rFonts w:ascii="Arial" w:hAnsi="Arial" w:cs="Arial"/>
                      <w:noProof/>
                    </w:rPr>
                  </w:r>
                  <w:r w:rsidRPr="00553567">
                    <w:rPr>
                      <w:rFonts w:ascii="Arial" w:hAnsi="Arial" w:cs="Arial"/>
                      <w:noProof/>
                    </w:rPr>
                    <w:fldChar w:fldCharType="separate"/>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fldChar w:fldCharType="end"/>
                  </w:r>
                </w:p>
              </w:tc>
            </w:tr>
          </w:tbl>
          <w:p w14:paraId="34D4143B" w14:textId="77777777" w:rsidR="00084343" w:rsidRDefault="00084343" w:rsidP="00084343">
            <w:pPr>
              <w:autoSpaceDE w:val="0"/>
              <w:autoSpaceDN w:val="0"/>
              <w:adjustRightInd w:val="0"/>
              <w:spacing w:before="60" w:after="60"/>
              <w:ind w:left="720"/>
              <w:rPr>
                <w:rFonts w:ascii="Arial" w:hAnsi="Arial" w:cs="Arial"/>
                <w:color w:val="000000"/>
              </w:rPr>
            </w:pPr>
          </w:p>
          <w:p w14:paraId="4718F4F9" w14:textId="77777777" w:rsidR="00084343" w:rsidRDefault="00084343" w:rsidP="00084343">
            <w:pPr>
              <w:autoSpaceDE w:val="0"/>
              <w:autoSpaceDN w:val="0"/>
              <w:adjustRightInd w:val="0"/>
              <w:spacing w:before="60" w:after="60"/>
              <w:ind w:left="720"/>
              <w:rPr>
                <w:rFonts w:ascii="Arial" w:hAnsi="Arial" w:cs="Arial"/>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4"/>
            </w:tblGrid>
            <w:tr w:rsidR="00084343" w:rsidRPr="00401070" w14:paraId="2D96DB9D" w14:textId="77777777" w:rsidTr="0081549F">
              <w:tc>
                <w:tcPr>
                  <w:tcW w:w="8914" w:type="dxa"/>
                  <w:shd w:val="clear" w:color="auto" w:fill="F2F2F2"/>
                  <w:tcMar>
                    <w:top w:w="85" w:type="dxa"/>
                    <w:bottom w:w="85" w:type="dxa"/>
                  </w:tcMar>
                  <w:vAlign w:val="center"/>
                </w:tcPr>
                <w:p w14:paraId="237AD09F" w14:textId="77777777" w:rsidR="00084343" w:rsidRDefault="00084343" w:rsidP="0039291F">
                  <w:pPr>
                    <w:numPr>
                      <w:ilvl w:val="1"/>
                      <w:numId w:val="31"/>
                    </w:numPr>
                    <w:spacing w:before="240" w:after="120"/>
                    <w:rPr>
                      <w:rFonts w:ascii="Arial" w:hAnsi="Arial" w:cs="Arial"/>
                      <w:b/>
                      <w:bCs/>
                      <w:color w:val="000000"/>
                    </w:rPr>
                  </w:pPr>
                  <w:r>
                    <w:rPr>
                      <w:rFonts w:ascii="Arial" w:hAnsi="Arial" w:cs="Arial"/>
                      <w:b/>
                      <w:bCs/>
                      <w:color w:val="000000"/>
                    </w:rPr>
                    <w:t>Describe your staffing structure and explain how you will ensure you have:</w:t>
                  </w:r>
                  <w:r w:rsidRPr="006A3949">
                    <w:rPr>
                      <w:rFonts w:ascii="Arial" w:hAnsi="Arial" w:cs="Arial"/>
                      <w:b/>
                      <w:bCs/>
                      <w:color w:val="000000"/>
                    </w:rPr>
                    <w:t xml:space="preserve"> </w:t>
                  </w:r>
                  <w:r>
                    <w:rPr>
                      <w:rFonts w:ascii="Arial" w:hAnsi="Arial" w:cs="Arial"/>
                      <w:b/>
                      <w:bCs/>
                      <w:color w:val="000000"/>
                    </w:rPr>
                    <w:t>(Score 20%)</w:t>
                  </w:r>
                </w:p>
                <w:p w14:paraId="39A22746" w14:textId="77777777" w:rsidR="00084343" w:rsidRDefault="00084343" w:rsidP="0039291F">
                  <w:pPr>
                    <w:numPr>
                      <w:ilvl w:val="0"/>
                      <w:numId w:val="25"/>
                    </w:numPr>
                    <w:spacing w:before="240" w:after="120"/>
                    <w:rPr>
                      <w:rFonts w:ascii="Arial" w:hAnsi="Arial" w:cs="Arial"/>
                      <w:bCs/>
                      <w:color w:val="000000"/>
                    </w:rPr>
                  </w:pPr>
                  <w:proofErr w:type="gramStart"/>
                  <w:r w:rsidRPr="001B4F71">
                    <w:rPr>
                      <w:rFonts w:ascii="Arial" w:hAnsi="Arial" w:cs="Arial"/>
                      <w:bCs/>
                      <w:color w:val="000000"/>
                    </w:rPr>
                    <w:t>Sufficient numbers of</w:t>
                  </w:r>
                  <w:proofErr w:type="gramEnd"/>
                  <w:r w:rsidRPr="001B4F71">
                    <w:rPr>
                      <w:rFonts w:ascii="Arial" w:hAnsi="Arial" w:cs="Arial"/>
                      <w:bCs/>
                      <w:color w:val="000000"/>
                    </w:rPr>
                    <w:t xml:space="preserve"> staff of appropriate </w:t>
                  </w:r>
                  <w:r>
                    <w:rPr>
                      <w:rFonts w:ascii="Arial" w:hAnsi="Arial" w:cs="Arial"/>
                      <w:bCs/>
                      <w:color w:val="000000"/>
                    </w:rPr>
                    <w:t xml:space="preserve">qualification and </w:t>
                  </w:r>
                  <w:r w:rsidRPr="001B4F71">
                    <w:rPr>
                      <w:rFonts w:ascii="Arial" w:hAnsi="Arial" w:cs="Arial"/>
                      <w:bCs/>
                      <w:color w:val="000000"/>
                    </w:rPr>
                    <w:t xml:space="preserve">competencies to deliver the service during the day and night. </w:t>
                  </w:r>
                </w:p>
                <w:p w14:paraId="1CC97529" w14:textId="77777777" w:rsidR="00084343" w:rsidRDefault="00084343" w:rsidP="0039291F">
                  <w:pPr>
                    <w:numPr>
                      <w:ilvl w:val="0"/>
                      <w:numId w:val="25"/>
                    </w:numPr>
                    <w:spacing w:before="240" w:after="120"/>
                    <w:rPr>
                      <w:rFonts w:ascii="Arial" w:hAnsi="Arial" w:cs="Arial"/>
                      <w:bCs/>
                      <w:color w:val="000000"/>
                    </w:rPr>
                  </w:pPr>
                  <w:r>
                    <w:rPr>
                      <w:rFonts w:ascii="Arial" w:hAnsi="Arial" w:cs="Arial"/>
                      <w:bCs/>
                      <w:color w:val="000000"/>
                    </w:rPr>
                    <w:t>Levels of medical and nursing cover appropriate to the level of clinical need.</w:t>
                  </w:r>
                </w:p>
                <w:p w14:paraId="77A0595E" w14:textId="77777777" w:rsidR="00084343" w:rsidRPr="001B4F71" w:rsidRDefault="00084343" w:rsidP="0039291F">
                  <w:pPr>
                    <w:numPr>
                      <w:ilvl w:val="0"/>
                      <w:numId w:val="25"/>
                    </w:numPr>
                    <w:spacing w:before="240" w:after="120"/>
                    <w:rPr>
                      <w:rFonts w:ascii="Arial" w:hAnsi="Arial" w:cs="Arial"/>
                      <w:bCs/>
                      <w:color w:val="000000"/>
                    </w:rPr>
                  </w:pPr>
                  <w:r>
                    <w:rPr>
                      <w:rFonts w:ascii="Arial" w:hAnsi="Arial" w:cs="Arial"/>
                      <w:bCs/>
                      <w:color w:val="000000"/>
                    </w:rPr>
                    <w:t xml:space="preserve">A well trained and supported workforce. </w:t>
                  </w:r>
                </w:p>
                <w:p w14:paraId="5D91632F" w14:textId="06AF9332" w:rsidR="00084343" w:rsidRPr="00401070" w:rsidRDefault="00084343" w:rsidP="00084343">
                  <w:pPr>
                    <w:pStyle w:val="ListParagraph"/>
                    <w:spacing w:before="120"/>
                    <w:ind w:left="240"/>
                    <w:rPr>
                      <w:rFonts w:ascii="Arial" w:hAnsi="Arial" w:cs="Arial"/>
                      <w:bCs/>
                      <w:color w:val="000000"/>
                    </w:rPr>
                  </w:pPr>
                  <w:r>
                    <w:rPr>
                      <w:rFonts w:ascii="Arial" w:hAnsi="Arial" w:cs="Arial"/>
                      <w:bCs/>
                      <w:color w:val="000000"/>
                    </w:rPr>
                    <w:t xml:space="preserve">*Maximum 500 words </w:t>
                  </w:r>
                  <w:r w:rsidR="008C79DA">
                    <w:rPr>
                      <w:rFonts w:ascii="Arial" w:hAnsi="Arial" w:cs="Arial"/>
                      <w:bCs/>
                      <w:color w:val="000000"/>
                    </w:rPr>
                    <w:t xml:space="preserve">(diagrams and or / organisation charts can be added in addition to this </w:t>
                  </w:r>
                  <w:proofErr w:type="gramStart"/>
                  <w:r w:rsidR="008C79DA">
                    <w:rPr>
                      <w:rFonts w:ascii="Arial" w:hAnsi="Arial" w:cs="Arial"/>
                      <w:bCs/>
                      <w:color w:val="000000"/>
                    </w:rPr>
                    <w:t>500 word</w:t>
                  </w:r>
                  <w:proofErr w:type="gramEnd"/>
                  <w:r w:rsidR="008C79DA">
                    <w:rPr>
                      <w:rFonts w:ascii="Arial" w:hAnsi="Arial" w:cs="Arial"/>
                      <w:bCs/>
                      <w:color w:val="000000"/>
                    </w:rPr>
                    <w:t xml:space="preserve"> narrative)</w:t>
                  </w:r>
                </w:p>
              </w:tc>
            </w:tr>
            <w:tr w:rsidR="00084343" w14:paraId="6E1F5209" w14:textId="77777777" w:rsidTr="0081549F">
              <w:tc>
                <w:tcPr>
                  <w:tcW w:w="8914" w:type="dxa"/>
                  <w:shd w:val="clear" w:color="auto" w:fill="FFFFFF"/>
                  <w:tcMar>
                    <w:top w:w="85" w:type="dxa"/>
                    <w:bottom w:w="85" w:type="dxa"/>
                  </w:tcMar>
                  <w:vAlign w:val="center"/>
                </w:tcPr>
                <w:p w14:paraId="0F73F233" w14:textId="77777777" w:rsidR="00084343" w:rsidRDefault="00084343" w:rsidP="00084343">
                  <w:pPr>
                    <w:spacing w:before="240" w:after="120"/>
                    <w:rPr>
                      <w:rFonts w:ascii="Arial" w:hAnsi="Arial" w:cs="Arial"/>
                      <w:b/>
                      <w:bCs/>
                      <w:color w:val="000000"/>
                    </w:rPr>
                  </w:pPr>
                  <w:r>
                    <w:rPr>
                      <w:rFonts w:ascii="Arial" w:hAnsi="Arial" w:cs="Arial"/>
                    </w:rPr>
                    <w:t xml:space="preserve">Response: </w:t>
                  </w:r>
                  <w:r w:rsidRPr="00553567">
                    <w:rPr>
                      <w:rFonts w:ascii="Arial" w:hAnsi="Arial" w:cs="Arial"/>
                      <w:noProof/>
                    </w:rPr>
                    <w:fldChar w:fldCharType="begin">
                      <w:ffData>
                        <w:name w:val="Text3"/>
                        <w:enabled/>
                        <w:calcOnExit w:val="0"/>
                        <w:textInput/>
                      </w:ffData>
                    </w:fldChar>
                  </w:r>
                  <w:r w:rsidRPr="00553567">
                    <w:rPr>
                      <w:rFonts w:ascii="Arial" w:hAnsi="Arial" w:cs="Arial"/>
                      <w:noProof/>
                    </w:rPr>
                    <w:instrText xml:space="preserve"> FORMTEXT </w:instrText>
                  </w:r>
                  <w:r w:rsidRPr="00553567">
                    <w:rPr>
                      <w:rFonts w:ascii="Arial" w:hAnsi="Arial" w:cs="Arial"/>
                      <w:noProof/>
                    </w:rPr>
                  </w:r>
                  <w:r w:rsidRPr="00553567">
                    <w:rPr>
                      <w:rFonts w:ascii="Arial" w:hAnsi="Arial" w:cs="Arial"/>
                      <w:noProof/>
                    </w:rPr>
                    <w:fldChar w:fldCharType="separate"/>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fldChar w:fldCharType="end"/>
                  </w:r>
                </w:p>
              </w:tc>
            </w:tr>
          </w:tbl>
          <w:p w14:paraId="429B165C" w14:textId="77777777" w:rsidR="00084343" w:rsidRDefault="00084343" w:rsidP="00084343">
            <w:pPr>
              <w:autoSpaceDE w:val="0"/>
              <w:autoSpaceDN w:val="0"/>
              <w:adjustRightInd w:val="0"/>
              <w:spacing w:before="60" w:after="60"/>
              <w:ind w:left="720"/>
              <w:rPr>
                <w:rFonts w:ascii="Arial" w:hAnsi="Arial" w:cs="Arial"/>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4"/>
            </w:tblGrid>
            <w:tr w:rsidR="00084343" w:rsidRPr="00401070" w14:paraId="7E7BA17A" w14:textId="77777777" w:rsidTr="0081549F">
              <w:tc>
                <w:tcPr>
                  <w:tcW w:w="8914" w:type="dxa"/>
                  <w:shd w:val="clear" w:color="auto" w:fill="F2F2F2"/>
                  <w:tcMar>
                    <w:top w:w="85" w:type="dxa"/>
                    <w:bottom w:w="85" w:type="dxa"/>
                  </w:tcMar>
                  <w:vAlign w:val="center"/>
                </w:tcPr>
                <w:p w14:paraId="52B5A143" w14:textId="77777777" w:rsidR="00084343" w:rsidRDefault="00084343" w:rsidP="0039291F">
                  <w:pPr>
                    <w:numPr>
                      <w:ilvl w:val="1"/>
                      <w:numId w:val="31"/>
                    </w:numPr>
                    <w:spacing w:before="240" w:after="120"/>
                    <w:rPr>
                      <w:rFonts w:ascii="Arial" w:hAnsi="Arial" w:cs="Arial"/>
                      <w:b/>
                      <w:bCs/>
                      <w:color w:val="000000"/>
                    </w:rPr>
                  </w:pPr>
                  <w:r>
                    <w:rPr>
                      <w:rFonts w:ascii="Arial" w:hAnsi="Arial" w:cs="Arial"/>
                      <w:b/>
                      <w:bCs/>
                      <w:color w:val="000000"/>
                    </w:rPr>
                    <w:t>How do you ensure continuity of care at admission and discharge?</w:t>
                  </w:r>
                  <w:r w:rsidRPr="006A3949">
                    <w:rPr>
                      <w:rFonts w:ascii="Arial" w:hAnsi="Arial" w:cs="Arial"/>
                      <w:b/>
                      <w:bCs/>
                      <w:color w:val="000000"/>
                    </w:rPr>
                    <w:t xml:space="preserve"> </w:t>
                  </w:r>
                  <w:r>
                    <w:rPr>
                      <w:rFonts w:ascii="Arial" w:hAnsi="Arial" w:cs="Arial"/>
                      <w:b/>
                      <w:bCs/>
                      <w:color w:val="000000"/>
                    </w:rPr>
                    <w:t>(Score 15%)</w:t>
                  </w:r>
                </w:p>
                <w:p w14:paraId="1CF85904" w14:textId="77777777" w:rsidR="00084343" w:rsidRPr="00401070" w:rsidRDefault="00084343" w:rsidP="00084343">
                  <w:pPr>
                    <w:pStyle w:val="ListParagraph"/>
                    <w:spacing w:before="120"/>
                    <w:ind w:left="240"/>
                    <w:rPr>
                      <w:rFonts w:ascii="Arial" w:hAnsi="Arial" w:cs="Arial"/>
                      <w:bCs/>
                      <w:color w:val="000000"/>
                    </w:rPr>
                  </w:pPr>
                  <w:r>
                    <w:rPr>
                      <w:rFonts w:ascii="Arial" w:hAnsi="Arial" w:cs="Arial"/>
                      <w:bCs/>
                      <w:color w:val="000000"/>
                    </w:rPr>
                    <w:t xml:space="preserve">*Maximum 300 words </w:t>
                  </w:r>
                </w:p>
              </w:tc>
            </w:tr>
            <w:tr w:rsidR="00084343" w14:paraId="4C5EEB66" w14:textId="77777777" w:rsidTr="0081549F">
              <w:tc>
                <w:tcPr>
                  <w:tcW w:w="8914" w:type="dxa"/>
                  <w:shd w:val="clear" w:color="auto" w:fill="FFFFFF"/>
                  <w:tcMar>
                    <w:top w:w="85" w:type="dxa"/>
                    <w:bottom w:w="85" w:type="dxa"/>
                  </w:tcMar>
                  <w:vAlign w:val="center"/>
                </w:tcPr>
                <w:p w14:paraId="67EEB9E8" w14:textId="77777777" w:rsidR="00084343" w:rsidRDefault="00084343" w:rsidP="00084343">
                  <w:pPr>
                    <w:spacing w:before="240" w:after="120"/>
                    <w:rPr>
                      <w:rFonts w:ascii="Arial" w:hAnsi="Arial" w:cs="Arial"/>
                      <w:b/>
                      <w:bCs/>
                      <w:color w:val="000000"/>
                    </w:rPr>
                  </w:pPr>
                  <w:r>
                    <w:rPr>
                      <w:rFonts w:ascii="Arial" w:hAnsi="Arial" w:cs="Arial"/>
                    </w:rPr>
                    <w:lastRenderedPageBreak/>
                    <w:t xml:space="preserve">Response: </w:t>
                  </w:r>
                  <w:r w:rsidRPr="00553567">
                    <w:rPr>
                      <w:rFonts w:ascii="Arial" w:hAnsi="Arial" w:cs="Arial"/>
                      <w:noProof/>
                    </w:rPr>
                    <w:fldChar w:fldCharType="begin">
                      <w:ffData>
                        <w:name w:val="Text3"/>
                        <w:enabled/>
                        <w:calcOnExit w:val="0"/>
                        <w:textInput/>
                      </w:ffData>
                    </w:fldChar>
                  </w:r>
                  <w:r w:rsidRPr="00553567">
                    <w:rPr>
                      <w:rFonts w:ascii="Arial" w:hAnsi="Arial" w:cs="Arial"/>
                      <w:noProof/>
                    </w:rPr>
                    <w:instrText xml:space="preserve"> FORMTEXT </w:instrText>
                  </w:r>
                  <w:r w:rsidRPr="00553567">
                    <w:rPr>
                      <w:rFonts w:ascii="Arial" w:hAnsi="Arial" w:cs="Arial"/>
                      <w:noProof/>
                    </w:rPr>
                  </w:r>
                  <w:r w:rsidRPr="00553567">
                    <w:rPr>
                      <w:rFonts w:ascii="Arial" w:hAnsi="Arial" w:cs="Arial"/>
                      <w:noProof/>
                    </w:rPr>
                    <w:fldChar w:fldCharType="separate"/>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t> </w:t>
                  </w:r>
                  <w:r w:rsidRPr="00553567">
                    <w:rPr>
                      <w:rFonts w:ascii="Arial" w:hAnsi="Arial" w:cs="Arial"/>
                      <w:noProof/>
                    </w:rPr>
                    <w:fldChar w:fldCharType="end"/>
                  </w:r>
                </w:p>
              </w:tc>
            </w:tr>
          </w:tbl>
          <w:p w14:paraId="70797408" w14:textId="77777777" w:rsidR="004A6201" w:rsidRDefault="004A6201" w:rsidP="000F3BDE">
            <w:pPr>
              <w:keepNext/>
              <w:keepLines/>
              <w:autoSpaceDE w:val="0"/>
              <w:autoSpaceDN w:val="0"/>
              <w:adjustRightInd w:val="0"/>
              <w:spacing w:before="120" w:after="60"/>
              <w:rPr>
                <w:rFonts w:ascii="Arial" w:hAnsi="Arial" w:cs="Arial"/>
                <w:color w:val="FF0000"/>
              </w:rPr>
            </w:pPr>
          </w:p>
          <w:p w14:paraId="7E6537C9" w14:textId="77777777" w:rsidR="004A6201" w:rsidRPr="0013160F" w:rsidRDefault="004A6201" w:rsidP="004A6201">
            <w:pPr>
              <w:autoSpaceDE w:val="0"/>
              <w:autoSpaceDN w:val="0"/>
              <w:adjustRightInd w:val="0"/>
              <w:spacing w:before="60" w:after="60"/>
              <w:rPr>
                <w:rFonts w:ascii="Arial" w:hAnsi="Arial" w:cs="Arial"/>
              </w:rPr>
            </w:pPr>
          </w:p>
          <w:p w14:paraId="0C1A14FB" w14:textId="77777777" w:rsidR="00B15921" w:rsidRPr="00854B4D" w:rsidRDefault="00B15921" w:rsidP="004532F8">
            <w:pPr>
              <w:numPr>
                <w:ilvl w:val="0"/>
                <w:numId w:val="46"/>
              </w:numPr>
              <w:rPr>
                <w:rFonts w:ascii="Arial" w:hAnsi="Arial" w:cs="Arial"/>
              </w:rPr>
            </w:pPr>
            <w:r>
              <w:rPr>
                <w:rFonts w:ascii="Arial" w:hAnsi="Arial" w:cs="Arial"/>
                <w:b/>
                <w:bCs/>
              </w:rPr>
              <w:t>Cost Breakdown of Service Delivery (Not Scored)</w:t>
            </w:r>
          </w:p>
          <w:p w14:paraId="5FA39781" w14:textId="77777777" w:rsidR="00B15921" w:rsidRDefault="00B15921" w:rsidP="00B15921">
            <w:pPr>
              <w:ind w:left="57"/>
              <w:rPr>
                <w:rFonts w:ascii="Arial" w:hAnsi="Arial" w:cs="Arial"/>
              </w:rPr>
            </w:pPr>
          </w:p>
          <w:p w14:paraId="21F82427" w14:textId="77777777" w:rsidR="00B15921" w:rsidRDefault="00B15921" w:rsidP="00B15921">
            <w:pPr>
              <w:ind w:left="57"/>
              <w:rPr>
                <w:rFonts w:ascii="Arial" w:hAnsi="Arial" w:cs="Arial"/>
              </w:rPr>
            </w:pPr>
            <w:r>
              <w:rPr>
                <w:rFonts w:ascii="Arial" w:hAnsi="Arial" w:cs="Arial"/>
              </w:rPr>
              <w:t>Provide a full cost breakdown of the proposed areas of spend to deliver the service</w:t>
            </w:r>
          </w:p>
          <w:p w14:paraId="478FC269" w14:textId="77777777" w:rsidR="004A6201" w:rsidRPr="0077530A" w:rsidRDefault="001B7252" w:rsidP="001B7252">
            <w:pPr>
              <w:autoSpaceDE w:val="0"/>
              <w:autoSpaceDN w:val="0"/>
              <w:adjustRightInd w:val="0"/>
              <w:spacing w:before="60" w:after="60"/>
              <w:rPr>
                <w:rFonts w:ascii="Arial" w:hAnsi="Arial" w:cs="Arial"/>
                <w:color w:val="000000"/>
              </w:rPr>
            </w:pPr>
            <w:r>
              <w:rPr>
                <w:rFonts w:ascii="Arial" w:hAnsi="Arial" w:cs="Arial"/>
              </w:rPr>
              <w:t xml:space="preserve"> </w:t>
            </w:r>
            <w:r w:rsidR="00B15921">
              <w:rPr>
                <w:rFonts w:ascii="Arial" w:hAnsi="Arial" w:cs="Arial"/>
              </w:rPr>
              <w:t>(</w:t>
            </w:r>
            <w:proofErr w:type="gramStart"/>
            <w:r w:rsidR="00B15921">
              <w:rPr>
                <w:rFonts w:ascii="Arial" w:hAnsi="Arial" w:cs="Arial"/>
              </w:rPr>
              <w:t>see</w:t>
            </w:r>
            <w:proofErr w:type="gramEnd"/>
            <w:r w:rsidR="00B15921">
              <w:rPr>
                <w:rFonts w:ascii="Arial" w:hAnsi="Arial" w:cs="Arial"/>
              </w:rPr>
              <w:t xml:space="preserve"> Appendix D cost Breakdown template).</w:t>
            </w:r>
          </w:p>
        </w:tc>
      </w:tr>
    </w:tbl>
    <w:p w14:paraId="4330A3B1" w14:textId="77777777" w:rsidR="008B217E" w:rsidRPr="007E5F71" w:rsidRDefault="008B217E" w:rsidP="008B217E">
      <w:pPr>
        <w:rPr>
          <w:rFonts w:ascii="Arial" w:hAnsi="Arial" w:cs="Arial"/>
          <w:color w:val="000000"/>
          <w:sz w:val="22"/>
          <w:szCs w:val="22"/>
        </w:rPr>
      </w:pPr>
    </w:p>
    <w:p w14:paraId="3C049FFB" w14:textId="77777777" w:rsidR="008810AE" w:rsidRPr="007E5F71" w:rsidRDefault="008810AE" w:rsidP="00A21669">
      <w:pPr>
        <w:rPr>
          <w:rFonts w:ascii="Arial" w:hAnsi="Arial" w:cs="Arial"/>
          <w:color w:val="000000"/>
          <w:sz w:val="22"/>
          <w:szCs w:val="22"/>
        </w:rPr>
      </w:pPr>
    </w:p>
    <w:sectPr w:rsidR="008810AE" w:rsidRPr="007E5F71" w:rsidSect="00525A2A">
      <w:headerReference w:type="default" r:id="rId13"/>
      <w:footerReference w:type="default" r:id="rId14"/>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A617" w14:textId="77777777" w:rsidR="00F249DC" w:rsidRDefault="00F249DC">
      <w:r>
        <w:separator/>
      </w:r>
    </w:p>
  </w:endnote>
  <w:endnote w:type="continuationSeparator" w:id="0">
    <w:p w14:paraId="06B5919E" w14:textId="77777777" w:rsidR="00F249DC" w:rsidRDefault="00F249DC">
      <w:r>
        <w:continuationSeparator/>
      </w:r>
    </w:p>
  </w:endnote>
  <w:endnote w:type="continuationNotice" w:id="1">
    <w:p w14:paraId="5DCB15D6" w14:textId="77777777" w:rsidR="00F249DC" w:rsidRDefault="00F2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12FD" w14:textId="77777777" w:rsidR="009C6528" w:rsidRPr="00C5215F" w:rsidRDefault="009C6528" w:rsidP="00C5215F">
    <w:pPr>
      <w:pStyle w:val="Footer"/>
      <w:tabs>
        <w:tab w:val="left" w:pos="1560"/>
      </w:tabs>
      <w:rPr>
        <w:rFonts w:ascii="Verdana" w:hAnsi="Verdana" w:cs="Arial"/>
        <w:sz w:val="18"/>
        <w:szCs w:val="18"/>
        <w:highlight w:val="yellow"/>
      </w:rPr>
    </w:pPr>
    <w:r w:rsidRPr="00E51A1F">
      <w:rPr>
        <w:rFonts w:ascii="Verdana" w:hAnsi="Verdana" w:cs="Arial"/>
        <w:sz w:val="18"/>
        <w:szCs w:val="18"/>
      </w:rPr>
      <w:t>Appendix A Specification</w:t>
    </w:r>
    <w:r w:rsidRPr="00C5215F">
      <w:rPr>
        <w:rFonts w:ascii="Verdana" w:hAnsi="Verdana" w:cs="Arial"/>
        <w:sz w:val="18"/>
        <w:szCs w:val="18"/>
      </w:rPr>
      <w:t xml:space="preserve">   </w:t>
    </w:r>
    <w:r w:rsidRPr="00C5215F">
      <w:rPr>
        <w:rFonts w:ascii="Verdana" w:hAnsi="Verdana" w:cs="Arial"/>
        <w:sz w:val="18"/>
        <w:szCs w:val="18"/>
      </w:rPr>
      <w:tab/>
    </w:r>
    <w:r w:rsidRPr="00C5215F">
      <w:rPr>
        <w:rFonts w:ascii="Verdana" w:hAnsi="Verdana" w:cs="Arial"/>
        <w:sz w:val="18"/>
        <w:szCs w:val="18"/>
      </w:rPr>
      <w:tab/>
    </w:r>
    <w:r w:rsidRPr="00C5215F">
      <w:rPr>
        <w:rFonts w:ascii="Verdana" w:hAnsi="Verdana" w:cs="Arial"/>
        <w:sz w:val="18"/>
        <w:szCs w:val="18"/>
      </w:rPr>
      <w:tab/>
    </w:r>
    <w:r w:rsidRPr="00C5215F">
      <w:rPr>
        <w:rFonts w:ascii="Verdana" w:hAnsi="Verdana" w:cs="Arial"/>
        <w:sz w:val="18"/>
        <w:szCs w:val="18"/>
      </w:rPr>
      <w:tab/>
      <w:t xml:space="preserve">   </w:t>
    </w:r>
    <w:r w:rsidRPr="00C5215F">
      <w:rPr>
        <w:rStyle w:val="PageNumber"/>
        <w:rFonts w:ascii="Verdana" w:hAnsi="Verdana" w:cs="Arial"/>
        <w:sz w:val="18"/>
        <w:szCs w:val="18"/>
      </w:rPr>
      <w:fldChar w:fldCharType="begin"/>
    </w:r>
    <w:r w:rsidRPr="00C5215F">
      <w:rPr>
        <w:rStyle w:val="PageNumber"/>
        <w:rFonts w:ascii="Verdana" w:hAnsi="Verdana" w:cs="Arial"/>
        <w:sz w:val="18"/>
        <w:szCs w:val="18"/>
      </w:rPr>
      <w:instrText xml:space="preserve"> PAGE </w:instrText>
    </w:r>
    <w:r w:rsidRPr="00C5215F">
      <w:rPr>
        <w:rStyle w:val="PageNumber"/>
        <w:rFonts w:ascii="Verdana" w:hAnsi="Verdana" w:cs="Arial"/>
        <w:sz w:val="18"/>
        <w:szCs w:val="18"/>
      </w:rPr>
      <w:fldChar w:fldCharType="separate"/>
    </w:r>
    <w:r w:rsidR="00150E61">
      <w:rPr>
        <w:rStyle w:val="PageNumber"/>
        <w:rFonts w:ascii="Verdana" w:hAnsi="Verdana" w:cs="Arial"/>
        <w:noProof/>
        <w:sz w:val="18"/>
        <w:szCs w:val="18"/>
      </w:rPr>
      <w:t>2</w:t>
    </w:r>
    <w:r w:rsidRPr="00C5215F">
      <w:rPr>
        <w:rStyle w:val="PageNumber"/>
        <w:rFonts w:ascii="Verdana" w:hAnsi="Verdana" w:cs="Arial"/>
        <w:sz w:val="18"/>
        <w:szCs w:val="18"/>
      </w:rPr>
      <w:fldChar w:fldCharType="end"/>
    </w:r>
  </w:p>
  <w:p w14:paraId="35516477" w14:textId="7A51F95C" w:rsidR="001B4C7C" w:rsidRPr="00C5215F" w:rsidRDefault="00215EF3" w:rsidP="00E51A1F">
    <w:pPr>
      <w:pStyle w:val="Footer"/>
      <w:rPr>
        <w:rFonts w:ascii="Verdana" w:hAnsi="Verdana" w:cs="Arial"/>
        <w:sz w:val="18"/>
        <w:szCs w:val="18"/>
      </w:rPr>
    </w:pPr>
    <w:r>
      <w:rPr>
        <w:rFonts w:ascii="Verdana" w:hAnsi="Verdana" w:cs="Arial"/>
        <w:sz w:val="18"/>
        <w:szCs w:val="18"/>
      </w:rPr>
      <w:t>C</w:t>
    </w:r>
    <w:r w:rsidR="0016220D">
      <w:rPr>
        <w:rFonts w:ascii="Verdana" w:hAnsi="Verdana" w:cs="Arial"/>
        <w:sz w:val="18"/>
        <w:szCs w:val="18"/>
      </w:rPr>
      <w:t>PH</w:t>
    </w:r>
    <w:r w:rsidR="00D61794">
      <w:rPr>
        <w:rFonts w:ascii="Verdana" w:hAnsi="Verdana" w:cs="Arial"/>
        <w:sz w:val="18"/>
        <w:szCs w:val="18"/>
      </w:rPr>
      <w:t>0</w:t>
    </w:r>
    <w:r w:rsidR="001B4C7C">
      <w:rPr>
        <w:rFonts w:ascii="Verdana" w:hAnsi="Verdana" w:cs="Arial"/>
        <w:sz w:val="18"/>
        <w:szCs w:val="18"/>
      </w:rPr>
      <w:t>81 Lot 2</w:t>
    </w:r>
    <w:r w:rsidR="005E6E72">
      <w:rPr>
        <w:rFonts w:ascii="Verdana" w:hAnsi="Verdana" w:cs="Arial"/>
        <w:sz w:val="18"/>
        <w:szCs w:val="18"/>
      </w:rPr>
      <w:t xml:space="preserve"> Inpatient Management </w:t>
    </w:r>
    <w:r w:rsidR="007F3584">
      <w:rPr>
        <w:rFonts w:ascii="Verdana" w:hAnsi="Verdana" w:cs="Arial"/>
        <w:sz w:val="18"/>
        <w:szCs w:val="18"/>
      </w:rPr>
      <w:t xml:space="preserve">of Withdrawal from Drugs and Alcohol </w:t>
    </w:r>
    <w:r w:rsidR="00331A2F">
      <w:rPr>
        <w:rFonts w:ascii="Verdana" w:hAnsi="Verdana" w:cs="Arial"/>
        <w:sz w:val="18"/>
        <w:szCs w:val="18"/>
      </w:rPr>
      <w:t xml:space="preserve">Dependence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E051" w14:textId="77777777" w:rsidR="00F249DC" w:rsidRDefault="00F249DC">
      <w:r>
        <w:separator/>
      </w:r>
    </w:p>
  </w:footnote>
  <w:footnote w:type="continuationSeparator" w:id="0">
    <w:p w14:paraId="21C42BB5" w14:textId="77777777" w:rsidR="00F249DC" w:rsidRDefault="00F249DC">
      <w:r>
        <w:continuationSeparator/>
      </w:r>
    </w:p>
  </w:footnote>
  <w:footnote w:type="continuationNotice" w:id="1">
    <w:p w14:paraId="527DDB3C" w14:textId="77777777" w:rsidR="00F249DC" w:rsidRDefault="00F2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15B" w14:textId="77777777" w:rsidR="00D61794" w:rsidRDefault="00D61794" w:rsidP="00D61794">
    <w:pPr>
      <w:pStyle w:val="Header"/>
      <w:spacing w:after="120"/>
      <w:jc w:val="right"/>
    </w:pPr>
    <w:r w:rsidRPr="007B47FE">
      <w:rPr>
        <w:sz w:val="18"/>
        <w:szCs w:val="18"/>
      </w:rPr>
      <w:t>CONTROLLED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3AC39A"/>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0306945"/>
    <w:multiLevelType w:val="hybridMultilevel"/>
    <w:tmpl w:val="BEAA0988"/>
    <w:lvl w:ilvl="0" w:tplc="7A5EC9DE">
      <w:start w:val="2"/>
      <w:numFmt w:val="decimal"/>
      <w:lvlText w:val="18.%1"/>
      <w:lvlJc w:val="left"/>
      <w:pPr>
        <w:ind w:left="417"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B003D"/>
    <w:multiLevelType w:val="hybridMultilevel"/>
    <w:tmpl w:val="A0B4BD08"/>
    <w:lvl w:ilvl="0" w:tplc="20A235D2">
      <w:start w:val="9"/>
      <w:numFmt w:val="decimal"/>
      <w:lvlText w:val="18.%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83549"/>
    <w:multiLevelType w:val="hybridMultilevel"/>
    <w:tmpl w:val="E698EFB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2429B"/>
    <w:multiLevelType w:val="hybridMultilevel"/>
    <w:tmpl w:val="14EA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53283"/>
    <w:multiLevelType w:val="multilevel"/>
    <w:tmpl w:val="5A4EB9B6"/>
    <w:lvl w:ilvl="0">
      <w:start w:val="10"/>
      <w:numFmt w:val="decimal"/>
      <w:lvlText w:val="%1"/>
      <w:lvlJc w:val="left"/>
      <w:pPr>
        <w:ind w:left="465" w:hanging="465"/>
      </w:pPr>
      <w:rPr>
        <w:rFonts w:hint="default"/>
        <w:color w:val="auto"/>
      </w:rPr>
    </w:lvl>
    <w:lvl w:ilvl="1">
      <w:start w:val="5"/>
      <w:numFmt w:val="decimal"/>
      <w:lvlText w:val="9.%2"/>
      <w:lvlJc w:val="left"/>
      <w:pPr>
        <w:ind w:left="465" w:hanging="46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0C996CF9"/>
    <w:multiLevelType w:val="hybridMultilevel"/>
    <w:tmpl w:val="B094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66B83"/>
    <w:multiLevelType w:val="hybridMultilevel"/>
    <w:tmpl w:val="062E7B8C"/>
    <w:lvl w:ilvl="0" w:tplc="3906E420">
      <w:start w:val="6"/>
      <w:numFmt w:val="decimal"/>
      <w:lvlText w:val="9.%1"/>
      <w:lvlJc w:val="left"/>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D128F"/>
    <w:multiLevelType w:val="hybridMultilevel"/>
    <w:tmpl w:val="42CAB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C6013"/>
    <w:multiLevelType w:val="hybridMultilevel"/>
    <w:tmpl w:val="A0ECE908"/>
    <w:lvl w:ilvl="0" w:tplc="9B524962">
      <w:start w:val="1"/>
      <w:numFmt w:val="lowerLetter"/>
      <w:lvlText w:val="(%1)"/>
      <w:lvlJc w:val="left"/>
      <w:pPr>
        <w:tabs>
          <w:tab w:val="num" w:pos="567"/>
        </w:tabs>
        <w:ind w:left="45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AF30C4"/>
    <w:multiLevelType w:val="hybridMultilevel"/>
    <w:tmpl w:val="FB78E3E4"/>
    <w:lvl w:ilvl="0" w:tplc="CD0A7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51448"/>
    <w:multiLevelType w:val="multilevel"/>
    <w:tmpl w:val="8F960228"/>
    <w:lvl w:ilvl="0">
      <w:start w:val="10"/>
      <w:numFmt w:val="decimal"/>
      <w:lvlText w:val="%1"/>
      <w:lvlJc w:val="left"/>
      <w:pPr>
        <w:ind w:left="465" w:hanging="465"/>
      </w:pPr>
      <w:rPr>
        <w:rFonts w:hint="default"/>
      </w:rPr>
    </w:lvl>
    <w:lvl w:ilvl="1">
      <w:start w:val="4"/>
      <w:numFmt w:val="decimal"/>
      <w:lvlText w:val="9.%2"/>
      <w:lvlJc w:val="left"/>
      <w:pPr>
        <w:ind w:left="825" w:hanging="465"/>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BF6BEC"/>
    <w:multiLevelType w:val="hybridMultilevel"/>
    <w:tmpl w:val="2E64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A4835"/>
    <w:multiLevelType w:val="multilevel"/>
    <w:tmpl w:val="CF883612"/>
    <w:lvl w:ilvl="0">
      <w:start w:val="1"/>
      <w:numFmt w:val="bullet"/>
      <w:lvlText w:val=""/>
      <w:lvlJc w:val="left"/>
      <w:pPr>
        <w:ind w:left="6601" w:hanging="360"/>
      </w:pPr>
      <w:rPr>
        <w:rFonts w:ascii="Symbol" w:hAnsi="Symbol" w:hint="default"/>
      </w:rPr>
    </w:lvl>
    <w:lvl w:ilvl="1">
      <w:start w:val="1"/>
      <w:numFmt w:val="decimal"/>
      <w:lvlText w:val="%1.%2."/>
      <w:lvlJc w:val="left"/>
      <w:pPr>
        <w:ind w:left="7033" w:hanging="432"/>
      </w:pPr>
      <w:rPr>
        <w:rFonts w:hint="default"/>
        <w:b/>
      </w:rPr>
    </w:lvl>
    <w:lvl w:ilvl="2">
      <w:start w:val="1"/>
      <w:numFmt w:val="decimal"/>
      <w:lvlText w:val="%1.%2.%3."/>
      <w:lvlJc w:val="left"/>
      <w:pPr>
        <w:ind w:left="7465" w:hanging="504"/>
      </w:pPr>
      <w:rPr>
        <w:rFonts w:ascii="Arial" w:hAnsi="Arial" w:cs="Arial" w:hint="default"/>
        <w:b/>
        <w:sz w:val="24"/>
        <w:szCs w:val="24"/>
      </w:rPr>
    </w:lvl>
    <w:lvl w:ilvl="3">
      <w:start w:val="1"/>
      <w:numFmt w:val="decimal"/>
      <w:lvlText w:val="%1.%2.%3.%4."/>
      <w:lvlJc w:val="left"/>
      <w:pPr>
        <w:ind w:left="2352" w:hanging="648"/>
      </w:pPr>
      <w:rPr>
        <w:rFonts w:hint="default"/>
        <w:b w:val="0"/>
        <w:sz w:val="24"/>
        <w:szCs w:val="24"/>
      </w:rPr>
    </w:lvl>
    <w:lvl w:ilvl="4">
      <w:start w:val="1"/>
      <w:numFmt w:val="decimal"/>
      <w:lvlText w:val="%1.%2.%3.%4.%5."/>
      <w:lvlJc w:val="left"/>
      <w:pPr>
        <w:ind w:left="9727" w:hanging="792"/>
      </w:pPr>
      <w:rPr>
        <w:rFonts w:hint="default"/>
        <w:b w:val="0"/>
      </w:rPr>
    </w:lvl>
    <w:lvl w:ilvl="5">
      <w:start w:val="1"/>
      <w:numFmt w:val="decimal"/>
      <w:lvlText w:val="%1.%2.%3.%4.%5.%6."/>
      <w:lvlJc w:val="left"/>
      <w:pPr>
        <w:ind w:left="8977" w:hanging="936"/>
      </w:pPr>
      <w:rPr>
        <w:rFonts w:hint="default"/>
      </w:rPr>
    </w:lvl>
    <w:lvl w:ilvl="6">
      <w:start w:val="1"/>
      <w:numFmt w:val="decimal"/>
      <w:lvlText w:val="%1.%2.%3.%4.%5.%6.%7."/>
      <w:lvlJc w:val="left"/>
      <w:pPr>
        <w:ind w:left="9481" w:hanging="1080"/>
      </w:pPr>
      <w:rPr>
        <w:rFonts w:hint="default"/>
      </w:rPr>
    </w:lvl>
    <w:lvl w:ilvl="7">
      <w:start w:val="1"/>
      <w:numFmt w:val="decimal"/>
      <w:lvlText w:val="%1.%2.%3.%4.%5.%6.%7.%8."/>
      <w:lvlJc w:val="left"/>
      <w:pPr>
        <w:ind w:left="9985" w:hanging="1224"/>
      </w:pPr>
      <w:rPr>
        <w:rFonts w:hint="default"/>
      </w:rPr>
    </w:lvl>
    <w:lvl w:ilvl="8">
      <w:start w:val="1"/>
      <w:numFmt w:val="decimal"/>
      <w:lvlText w:val="%1.%2.%3.%4.%5.%6.%7.%8.%9."/>
      <w:lvlJc w:val="left"/>
      <w:pPr>
        <w:ind w:left="10561" w:hanging="1440"/>
      </w:pPr>
      <w:rPr>
        <w:rFonts w:hint="default"/>
      </w:rPr>
    </w:lvl>
  </w:abstractNum>
  <w:abstractNum w:abstractNumId="14" w15:restartNumberingAfterBreak="0">
    <w:nsid w:val="21B84D8E"/>
    <w:multiLevelType w:val="multilevel"/>
    <w:tmpl w:val="BEDA359E"/>
    <w:lvl w:ilvl="0">
      <w:start w:val="10"/>
      <w:numFmt w:val="decimal"/>
      <w:lvlText w:val="%1"/>
      <w:lvlJc w:val="left"/>
      <w:pPr>
        <w:ind w:left="465" w:hanging="465"/>
      </w:pPr>
      <w:rPr>
        <w:rFonts w:hint="default"/>
      </w:rPr>
    </w:lvl>
    <w:lvl w:ilvl="1">
      <w:start w:val="1"/>
      <w:numFmt w:val="decimal"/>
      <w:lvlText w:val="9.%2"/>
      <w:lvlJc w:val="left"/>
      <w:pPr>
        <w:ind w:left="825" w:hanging="465"/>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4D04A5"/>
    <w:multiLevelType w:val="hybridMultilevel"/>
    <w:tmpl w:val="C9241C98"/>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E41F3"/>
    <w:multiLevelType w:val="hybridMultilevel"/>
    <w:tmpl w:val="D28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418DD"/>
    <w:multiLevelType w:val="hybridMultilevel"/>
    <w:tmpl w:val="187CBBDA"/>
    <w:lvl w:ilvl="0" w:tplc="7172B890">
      <w:start w:val="1"/>
      <w:numFmt w:val="decimal"/>
      <w:lvlText w:val="9.%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11885"/>
    <w:multiLevelType w:val="hybridMultilevel"/>
    <w:tmpl w:val="42B8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60485"/>
    <w:multiLevelType w:val="hybridMultilevel"/>
    <w:tmpl w:val="31F861E0"/>
    <w:lvl w:ilvl="0" w:tplc="8BFA9A48">
      <w:start w:val="1"/>
      <w:numFmt w:val="decimal"/>
      <w:lvlText w:val="19.%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F06437"/>
    <w:multiLevelType w:val="hybridMultilevel"/>
    <w:tmpl w:val="AD98490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BD9"/>
    <w:multiLevelType w:val="hybridMultilevel"/>
    <w:tmpl w:val="B99AE304"/>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2"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ADE2239"/>
    <w:multiLevelType w:val="multilevel"/>
    <w:tmpl w:val="435EC29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sz w:val="32"/>
        <w:szCs w:val="32"/>
      </w:rPr>
    </w:lvl>
    <w:lvl w:ilvl="2">
      <w:start w:val="1"/>
      <w:numFmt w:val="decimal"/>
      <w:lvlText w:val="16.%3"/>
      <w:lvlJc w:val="left"/>
      <w:pPr>
        <w:ind w:left="1224" w:hanging="504"/>
      </w:pPr>
      <w:rPr>
        <w:rFonts w:hint="default"/>
        <w:b/>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415B2D"/>
    <w:multiLevelType w:val="multilevel"/>
    <w:tmpl w:val="EF82EE22"/>
    <w:lvl w:ilvl="0">
      <w:start w:val="1"/>
      <w:numFmt w:val="decimal"/>
      <w:lvlText w:val="%1."/>
      <w:lvlJc w:val="left"/>
      <w:pPr>
        <w:ind w:left="360" w:hanging="360"/>
      </w:pPr>
      <w:rPr>
        <w:b/>
      </w:rPr>
    </w:lvl>
    <w:lvl w:ilvl="1">
      <w:start w:val="1"/>
      <w:numFmt w:val="decimal"/>
      <w:lvlText w:val="%1.%2."/>
      <w:lvlJc w:val="left"/>
      <w:pPr>
        <w:ind w:left="432" w:hanging="432"/>
      </w:pPr>
      <w:rPr>
        <w:sz w:val="32"/>
        <w:szCs w:val="32"/>
      </w:rPr>
    </w:lvl>
    <w:lvl w:ilvl="2">
      <w:start w:val="1"/>
      <w:numFmt w:val="decimal"/>
      <w:lvlText w:val="17.%3"/>
      <w:lvlJc w:val="left"/>
      <w:pPr>
        <w:ind w:left="1224" w:hanging="504"/>
      </w:pPr>
      <w:rPr>
        <w:rFonts w:hint="default"/>
        <w:b/>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377284"/>
    <w:multiLevelType w:val="hybridMultilevel"/>
    <w:tmpl w:val="0FAEF2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06A5DDC"/>
    <w:multiLevelType w:val="hybridMultilevel"/>
    <w:tmpl w:val="0B2E4852"/>
    <w:lvl w:ilvl="0" w:tplc="352EA1E0">
      <w:start w:val="1"/>
      <w:numFmt w:val="decimal"/>
      <w:lvlText w:val="18.%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796080"/>
    <w:multiLevelType w:val="hybridMultilevel"/>
    <w:tmpl w:val="D5407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D36484"/>
    <w:multiLevelType w:val="hybridMultilevel"/>
    <w:tmpl w:val="2402C514"/>
    <w:lvl w:ilvl="0" w:tplc="1DBC1E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9" w15:restartNumberingAfterBreak="0">
    <w:nsid w:val="4A350B87"/>
    <w:multiLevelType w:val="hybridMultilevel"/>
    <w:tmpl w:val="C14C225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DE765CF"/>
    <w:multiLevelType w:val="hybridMultilevel"/>
    <w:tmpl w:val="55D431EE"/>
    <w:lvl w:ilvl="0" w:tplc="EDF202C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531D0"/>
    <w:multiLevelType w:val="multilevel"/>
    <w:tmpl w:val="9536BC5E"/>
    <w:lvl w:ilvl="0">
      <w:start w:val="20"/>
      <w:numFmt w:val="decimal"/>
      <w:lvlText w:val="%1"/>
      <w:lvlJc w:val="left"/>
      <w:pPr>
        <w:ind w:left="465" w:hanging="465"/>
      </w:pPr>
      <w:rPr>
        <w:rFonts w:hint="default"/>
      </w:rPr>
    </w:lvl>
    <w:lvl w:ilvl="1">
      <w:start w:val="1"/>
      <w:numFmt w:val="decimal"/>
      <w:lvlText w:val="18.%2"/>
      <w:lvlJc w:val="left"/>
      <w:pPr>
        <w:ind w:left="465" w:hanging="465"/>
      </w:pPr>
      <w:rPr>
        <w:rFonts w:hint="default"/>
        <w:b/>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503760"/>
    <w:multiLevelType w:val="hybridMultilevel"/>
    <w:tmpl w:val="05A62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53397C"/>
    <w:multiLevelType w:val="multilevel"/>
    <w:tmpl w:val="AEA2EADE"/>
    <w:lvl w:ilvl="0">
      <w:start w:val="1"/>
      <w:numFmt w:val="decimal"/>
      <w:pStyle w:val="ITTHead1"/>
      <w:lvlText w:val="%1."/>
      <w:lvlJc w:val="left"/>
      <w:pPr>
        <w:tabs>
          <w:tab w:val="num" w:pos="720"/>
        </w:tabs>
        <w:ind w:left="720" w:hanging="720"/>
      </w:pPr>
      <w:rPr>
        <w:rFonts w:hint="default"/>
      </w:rPr>
    </w:lvl>
    <w:lvl w:ilvl="1">
      <w:start w:val="1"/>
      <w:numFmt w:val="decimal"/>
      <w:isLgl/>
      <w:lvlText w:val="%1.%2"/>
      <w:lvlJc w:val="left"/>
      <w:pPr>
        <w:ind w:left="768" w:hanging="768"/>
      </w:pPr>
      <w:rPr>
        <w:rFonts w:hint="default"/>
        <w:b/>
        <w:sz w:val="32"/>
        <w:szCs w:val="32"/>
      </w:rPr>
    </w:lvl>
    <w:lvl w:ilvl="2">
      <w:start w:val="1"/>
      <w:numFmt w:val="decimal"/>
      <w:pStyle w:val="ITTHead3"/>
      <w:isLgl/>
      <w:lvlText w:val="%1.%2.%3"/>
      <w:lvlJc w:val="left"/>
      <w:pPr>
        <w:ind w:left="2098" w:hanging="1247"/>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isLgl/>
      <w:lvlText w:val="%1.%2.%3.%4"/>
      <w:lvlJc w:val="left"/>
      <w:pPr>
        <w:ind w:left="2292" w:hanging="1440"/>
      </w:pPr>
      <w:rPr>
        <w:rFonts w:hint="default"/>
        <w:b w:val="0"/>
        <w:sz w:val="24"/>
        <w:szCs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D52554E"/>
    <w:multiLevelType w:val="hybridMultilevel"/>
    <w:tmpl w:val="B7F8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9372D"/>
    <w:multiLevelType w:val="hybridMultilevel"/>
    <w:tmpl w:val="A426EC84"/>
    <w:lvl w:ilvl="0" w:tplc="57B09352">
      <w:start w:val="6"/>
      <w:numFmt w:val="decimal"/>
      <w:lvlText w:val="9.%1"/>
      <w:lvlJc w:val="left"/>
      <w:pPr>
        <w:ind w:left="417"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334C61"/>
    <w:multiLevelType w:val="hybridMultilevel"/>
    <w:tmpl w:val="B9E65F5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F33B6"/>
    <w:multiLevelType w:val="hybridMultilevel"/>
    <w:tmpl w:val="A0ECE908"/>
    <w:lvl w:ilvl="0" w:tplc="9B524962">
      <w:start w:val="1"/>
      <w:numFmt w:val="lowerLetter"/>
      <w:lvlText w:val="(%1)"/>
      <w:lvlJc w:val="left"/>
      <w:pPr>
        <w:tabs>
          <w:tab w:val="num" w:pos="567"/>
        </w:tabs>
        <w:ind w:left="45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EA5273"/>
    <w:multiLevelType w:val="hybridMultilevel"/>
    <w:tmpl w:val="E50CBFAA"/>
    <w:lvl w:ilvl="0" w:tplc="0DA02586">
      <w:start w:val="1"/>
      <w:numFmt w:val="decimal"/>
      <w:lvlText w:val="17.%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E75B18"/>
    <w:multiLevelType w:val="multilevel"/>
    <w:tmpl w:val="C0646D36"/>
    <w:lvl w:ilvl="0">
      <w:start w:val="20"/>
      <w:numFmt w:val="decimal"/>
      <w:lvlText w:val="%1"/>
      <w:lvlJc w:val="left"/>
      <w:pPr>
        <w:ind w:left="465" w:hanging="465"/>
      </w:pPr>
      <w:rPr>
        <w:rFonts w:hint="default"/>
      </w:rPr>
    </w:lvl>
    <w:lvl w:ilvl="1">
      <w:start w:val="1"/>
      <w:numFmt w:val="decimal"/>
      <w:lvlText w:val="18.%2"/>
      <w:lvlJc w:val="left"/>
      <w:pPr>
        <w:ind w:left="465" w:hanging="46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93334"/>
    <w:multiLevelType w:val="hybridMultilevel"/>
    <w:tmpl w:val="FE28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00B1"/>
    <w:multiLevelType w:val="hybridMultilevel"/>
    <w:tmpl w:val="7D6C200A"/>
    <w:lvl w:ilvl="0" w:tplc="7FCE96A0">
      <w:start w:val="7"/>
      <w:numFmt w:val="decimal"/>
      <w:lvlText w:val="18.%1"/>
      <w:lvlJc w:val="left"/>
      <w:pPr>
        <w:ind w:left="41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F534AF"/>
    <w:multiLevelType w:val="hybridMultilevel"/>
    <w:tmpl w:val="CA56C63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3" w15:restartNumberingAfterBreak="0">
    <w:nsid w:val="7DF21193"/>
    <w:multiLevelType w:val="hybridMultilevel"/>
    <w:tmpl w:val="B58C6AA8"/>
    <w:lvl w:ilvl="0" w:tplc="DEBA0840">
      <w:start w:val="1"/>
      <w:numFmt w:val="bullet"/>
      <w:pStyle w:val="DfESOutNumbered"/>
      <w:lvlText w:val=""/>
      <w:lvlJc w:val="left"/>
      <w:pPr>
        <w:tabs>
          <w:tab w:val="num" w:pos="2312"/>
        </w:tabs>
        <w:ind w:left="2312" w:hanging="397"/>
      </w:pPr>
      <w:rPr>
        <w:rFonts w:ascii="Symbol" w:hAnsi="Symbol" w:hint="default"/>
      </w:rPr>
    </w:lvl>
    <w:lvl w:ilvl="1" w:tplc="68A2773A" w:tentative="1">
      <w:start w:val="1"/>
      <w:numFmt w:val="bullet"/>
      <w:lvlText w:val="o"/>
      <w:lvlJc w:val="left"/>
      <w:pPr>
        <w:tabs>
          <w:tab w:val="num" w:pos="2164"/>
        </w:tabs>
        <w:ind w:left="2164" w:hanging="360"/>
      </w:pPr>
      <w:rPr>
        <w:rFonts w:ascii="Courier New" w:hAnsi="Courier New" w:cs="Courier New" w:hint="default"/>
      </w:rPr>
    </w:lvl>
    <w:lvl w:ilvl="2" w:tplc="0809001B">
      <w:start w:val="1"/>
      <w:numFmt w:val="bullet"/>
      <w:lvlText w:val=""/>
      <w:lvlJc w:val="left"/>
      <w:pPr>
        <w:tabs>
          <w:tab w:val="num" w:pos="2884"/>
        </w:tabs>
        <w:ind w:left="2884" w:hanging="360"/>
      </w:pPr>
      <w:rPr>
        <w:rFonts w:ascii="Wingdings" w:hAnsi="Wingdings" w:hint="default"/>
      </w:rPr>
    </w:lvl>
    <w:lvl w:ilvl="3" w:tplc="0809000F" w:tentative="1">
      <w:start w:val="1"/>
      <w:numFmt w:val="bullet"/>
      <w:lvlText w:val=""/>
      <w:lvlJc w:val="left"/>
      <w:pPr>
        <w:tabs>
          <w:tab w:val="num" w:pos="3604"/>
        </w:tabs>
        <w:ind w:left="3604" w:hanging="360"/>
      </w:pPr>
      <w:rPr>
        <w:rFonts w:ascii="Symbol" w:hAnsi="Symbol" w:hint="default"/>
      </w:rPr>
    </w:lvl>
    <w:lvl w:ilvl="4" w:tplc="08090019" w:tentative="1">
      <w:start w:val="1"/>
      <w:numFmt w:val="bullet"/>
      <w:lvlText w:val="o"/>
      <w:lvlJc w:val="left"/>
      <w:pPr>
        <w:tabs>
          <w:tab w:val="num" w:pos="4324"/>
        </w:tabs>
        <w:ind w:left="4324" w:hanging="360"/>
      </w:pPr>
      <w:rPr>
        <w:rFonts w:ascii="Courier New" w:hAnsi="Courier New" w:cs="Courier New" w:hint="default"/>
      </w:rPr>
    </w:lvl>
    <w:lvl w:ilvl="5" w:tplc="0809001B" w:tentative="1">
      <w:start w:val="1"/>
      <w:numFmt w:val="bullet"/>
      <w:lvlText w:val=""/>
      <w:lvlJc w:val="left"/>
      <w:pPr>
        <w:tabs>
          <w:tab w:val="num" w:pos="5044"/>
        </w:tabs>
        <w:ind w:left="5044" w:hanging="360"/>
      </w:pPr>
      <w:rPr>
        <w:rFonts w:ascii="Wingdings" w:hAnsi="Wingdings" w:hint="default"/>
      </w:rPr>
    </w:lvl>
    <w:lvl w:ilvl="6" w:tplc="0809000F" w:tentative="1">
      <w:start w:val="1"/>
      <w:numFmt w:val="bullet"/>
      <w:lvlText w:val=""/>
      <w:lvlJc w:val="left"/>
      <w:pPr>
        <w:tabs>
          <w:tab w:val="num" w:pos="5764"/>
        </w:tabs>
        <w:ind w:left="5764" w:hanging="360"/>
      </w:pPr>
      <w:rPr>
        <w:rFonts w:ascii="Symbol" w:hAnsi="Symbol" w:hint="default"/>
      </w:rPr>
    </w:lvl>
    <w:lvl w:ilvl="7" w:tplc="08090019" w:tentative="1">
      <w:start w:val="1"/>
      <w:numFmt w:val="bullet"/>
      <w:lvlText w:val="o"/>
      <w:lvlJc w:val="left"/>
      <w:pPr>
        <w:tabs>
          <w:tab w:val="num" w:pos="6484"/>
        </w:tabs>
        <w:ind w:left="6484" w:hanging="360"/>
      </w:pPr>
      <w:rPr>
        <w:rFonts w:ascii="Courier New" w:hAnsi="Courier New" w:cs="Courier New" w:hint="default"/>
      </w:rPr>
    </w:lvl>
    <w:lvl w:ilvl="8" w:tplc="0809001B" w:tentative="1">
      <w:start w:val="1"/>
      <w:numFmt w:val="bullet"/>
      <w:lvlText w:val=""/>
      <w:lvlJc w:val="left"/>
      <w:pPr>
        <w:tabs>
          <w:tab w:val="num" w:pos="7204"/>
        </w:tabs>
        <w:ind w:left="7204" w:hanging="360"/>
      </w:pPr>
      <w:rPr>
        <w:rFonts w:ascii="Wingdings" w:hAnsi="Wingdings" w:hint="default"/>
      </w:rPr>
    </w:lvl>
  </w:abstractNum>
  <w:abstractNum w:abstractNumId="44" w15:restartNumberingAfterBreak="0">
    <w:nsid w:val="7E78061D"/>
    <w:multiLevelType w:val="hybridMultilevel"/>
    <w:tmpl w:val="3A7054B8"/>
    <w:lvl w:ilvl="0" w:tplc="08090001">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92202"/>
    <w:multiLevelType w:val="hybridMultilevel"/>
    <w:tmpl w:val="DDB0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22"/>
  </w:num>
  <w:num w:numId="4">
    <w:abstractNumId w:val="20"/>
  </w:num>
  <w:num w:numId="5">
    <w:abstractNumId w:val="3"/>
  </w:num>
  <w:num w:numId="6">
    <w:abstractNumId w:val="44"/>
  </w:num>
  <w:num w:numId="7">
    <w:abstractNumId w:val="27"/>
  </w:num>
  <w:num w:numId="8">
    <w:abstractNumId w:val="29"/>
  </w:num>
  <w:num w:numId="9">
    <w:abstractNumId w:val="30"/>
  </w:num>
  <w:num w:numId="10">
    <w:abstractNumId w:val="9"/>
  </w:num>
  <w:num w:numId="11">
    <w:abstractNumId w:val="28"/>
  </w:num>
  <w:num w:numId="12">
    <w:abstractNumId w:val="26"/>
  </w:num>
  <w:num w:numId="13">
    <w:abstractNumId w:val="37"/>
  </w:num>
  <w:num w:numId="14">
    <w:abstractNumId w:val="40"/>
  </w:num>
  <w:num w:numId="15">
    <w:abstractNumId w:val="36"/>
  </w:num>
  <w:num w:numId="16">
    <w:abstractNumId w:val="15"/>
  </w:num>
  <w:num w:numId="17">
    <w:abstractNumId w:val="24"/>
  </w:num>
  <w:num w:numId="18">
    <w:abstractNumId w:val="33"/>
  </w:num>
  <w:num w:numId="19">
    <w:abstractNumId w:val="21"/>
  </w:num>
  <w:num w:numId="20">
    <w:abstractNumId w:val="13"/>
  </w:num>
  <w:num w:numId="21">
    <w:abstractNumId w:val="10"/>
  </w:num>
  <w:num w:numId="22">
    <w:abstractNumId w:val="4"/>
  </w:num>
  <w:num w:numId="23">
    <w:abstractNumId w:val="18"/>
  </w:num>
  <w:num w:numId="24">
    <w:abstractNumId w:val="42"/>
  </w:num>
  <w:num w:numId="25">
    <w:abstractNumId w:val="34"/>
  </w:num>
  <w:num w:numId="26">
    <w:abstractNumId w:val="32"/>
  </w:num>
  <w:num w:numId="27">
    <w:abstractNumId w:val="16"/>
  </w:num>
  <w:num w:numId="28">
    <w:abstractNumId w:val="14"/>
  </w:num>
  <w:num w:numId="29">
    <w:abstractNumId w:val="5"/>
  </w:num>
  <w:num w:numId="30">
    <w:abstractNumId w:val="39"/>
  </w:num>
  <w:num w:numId="31">
    <w:abstractNumId w:val="31"/>
  </w:num>
  <w:num w:numId="32">
    <w:abstractNumId w:val="11"/>
  </w:num>
  <w:num w:numId="33">
    <w:abstractNumId w:val="19"/>
  </w:num>
  <w:num w:numId="34">
    <w:abstractNumId w:val="1"/>
  </w:num>
  <w:num w:numId="35">
    <w:abstractNumId w:val="38"/>
  </w:num>
  <w:num w:numId="36">
    <w:abstractNumId w:val="23"/>
  </w:num>
  <w:num w:numId="37">
    <w:abstractNumId w:val="25"/>
  </w:num>
  <w:num w:numId="38">
    <w:abstractNumId w:val="17"/>
  </w:num>
  <w:num w:numId="39">
    <w:abstractNumId w:val="7"/>
  </w:num>
  <w:num w:numId="40">
    <w:abstractNumId w:val="35"/>
  </w:num>
  <w:num w:numId="41">
    <w:abstractNumId w:val="2"/>
  </w:num>
  <w:num w:numId="42">
    <w:abstractNumId w:val="8"/>
  </w:num>
  <w:num w:numId="43">
    <w:abstractNumId w:val="45"/>
  </w:num>
  <w:num w:numId="44">
    <w:abstractNumId w:val="12"/>
  </w:num>
  <w:num w:numId="45">
    <w:abstractNumId w:val="6"/>
  </w:num>
  <w:num w:numId="46">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LFule6ltUQ0WYlirLvPHvkq0oRQ5YP209N2TGrMBJncvOPSZm4NUNeYQYbqsXc1Jt+Nd1gqn6IeZc18jg0jg==" w:salt="9DvAeFq09KKRqcqFPeXfbA=="/>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AC"/>
    <w:rsid w:val="00005275"/>
    <w:rsid w:val="00010021"/>
    <w:rsid w:val="00015660"/>
    <w:rsid w:val="00016BD8"/>
    <w:rsid w:val="00017EA9"/>
    <w:rsid w:val="00035854"/>
    <w:rsid w:val="00051B9D"/>
    <w:rsid w:val="000539AB"/>
    <w:rsid w:val="00053F45"/>
    <w:rsid w:val="000560EC"/>
    <w:rsid w:val="0005721B"/>
    <w:rsid w:val="00060B49"/>
    <w:rsid w:val="0006308D"/>
    <w:rsid w:val="0006592E"/>
    <w:rsid w:val="00065ED3"/>
    <w:rsid w:val="00066653"/>
    <w:rsid w:val="00070370"/>
    <w:rsid w:val="00074EA2"/>
    <w:rsid w:val="0007778D"/>
    <w:rsid w:val="00084343"/>
    <w:rsid w:val="00086058"/>
    <w:rsid w:val="00090682"/>
    <w:rsid w:val="000929C1"/>
    <w:rsid w:val="000A359C"/>
    <w:rsid w:val="000A3DBB"/>
    <w:rsid w:val="000B095C"/>
    <w:rsid w:val="000B241A"/>
    <w:rsid w:val="000B2A49"/>
    <w:rsid w:val="000B3DD6"/>
    <w:rsid w:val="000B5F10"/>
    <w:rsid w:val="000B5FE0"/>
    <w:rsid w:val="000C1A1F"/>
    <w:rsid w:val="000C37CA"/>
    <w:rsid w:val="000C520B"/>
    <w:rsid w:val="000D00AD"/>
    <w:rsid w:val="000D2226"/>
    <w:rsid w:val="000D2DB5"/>
    <w:rsid w:val="000D7F9A"/>
    <w:rsid w:val="000F3BDE"/>
    <w:rsid w:val="000F5390"/>
    <w:rsid w:val="000F569A"/>
    <w:rsid w:val="001009C3"/>
    <w:rsid w:val="00105391"/>
    <w:rsid w:val="00106BA1"/>
    <w:rsid w:val="00111104"/>
    <w:rsid w:val="0011352C"/>
    <w:rsid w:val="00114FF4"/>
    <w:rsid w:val="00116303"/>
    <w:rsid w:val="0012421C"/>
    <w:rsid w:val="00125E64"/>
    <w:rsid w:val="00136A16"/>
    <w:rsid w:val="00141998"/>
    <w:rsid w:val="00146AEA"/>
    <w:rsid w:val="001501B9"/>
    <w:rsid w:val="00150E61"/>
    <w:rsid w:val="00152F65"/>
    <w:rsid w:val="00155BDE"/>
    <w:rsid w:val="00156C31"/>
    <w:rsid w:val="00157F97"/>
    <w:rsid w:val="00160254"/>
    <w:rsid w:val="0016220D"/>
    <w:rsid w:val="00164F39"/>
    <w:rsid w:val="0016627F"/>
    <w:rsid w:val="00171966"/>
    <w:rsid w:val="00172942"/>
    <w:rsid w:val="00173106"/>
    <w:rsid w:val="0017518B"/>
    <w:rsid w:val="0018054E"/>
    <w:rsid w:val="00184AFA"/>
    <w:rsid w:val="00187AF1"/>
    <w:rsid w:val="00190786"/>
    <w:rsid w:val="00192E9C"/>
    <w:rsid w:val="001939B7"/>
    <w:rsid w:val="00196D00"/>
    <w:rsid w:val="0019707D"/>
    <w:rsid w:val="001A3DEA"/>
    <w:rsid w:val="001B4C7C"/>
    <w:rsid w:val="001B62FC"/>
    <w:rsid w:val="001B6A49"/>
    <w:rsid w:val="001B7252"/>
    <w:rsid w:val="001C06EF"/>
    <w:rsid w:val="001C101C"/>
    <w:rsid w:val="001D5D87"/>
    <w:rsid w:val="001D74FE"/>
    <w:rsid w:val="001E1CDA"/>
    <w:rsid w:val="001E67EB"/>
    <w:rsid w:val="001F07B3"/>
    <w:rsid w:val="001F3F5B"/>
    <w:rsid w:val="001F4A69"/>
    <w:rsid w:val="001F508E"/>
    <w:rsid w:val="001F7607"/>
    <w:rsid w:val="002069D6"/>
    <w:rsid w:val="002129D8"/>
    <w:rsid w:val="00214791"/>
    <w:rsid w:val="00214CBB"/>
    <w:rsid w:val="00215B3C"/>
    <w:rsid w:val="00215EF3"/>
    <w:rsid w:val="00216C24"/>
    <w:rsid w:val="00216D99"/>
    <w:rsid w:val="00217703"/>
    <w:rsid w:val="00223DA2"/>
    <w:rsid w:val="00225164"/>
    <w:rsid w:val="002265CD"/>
    <w:rsid w:val="00226AC2"/>
    <w:rsid w:val="00233EA4"/>
    <w:rsid w:val="00236B38"/>
    <w:rsid w:val="00243038"/>
    <w:rsid w:val="0024722E"/>
    <w:rsid w:val="002566C6"/>
    <w:rsid w:val="002648A2"/>
    <w:rsid w:val="002674D1"/>
    <w:rsid w:val="002675B6"/>
    <w:rsid w:val="002848D4"/>
    <w:rsid w:val="00290C33"/>
    <w:rsid w:val="002919D7"/>
    <w:rsid w:val="00292649"/>
    <w:rsid w:val="00292BDE"/>
    <w:rsid w:val="00295E25"/>
    <w:rsid w:val="002A0648"/>
    <w:rsid w:val="002A08EB"/>
    <w:rsid w:val="002A1058"/>
    <w:rsid w:val="002A2B21"/>
    <w:rsid w:val="002B0BE8"/>
    <w:rsid w:val="002B2A11"/>
    <w:rsid w:val="002B2A51"/>
    <w:rsid w:val="002B5284"/>
    <w:rsid w:val="002C6AEC"/>
    <w:rsid w:val="002D144A"/>
    <w:rsid w:val="002D3C3F"/>
    <w:rsid w:val="002D4D96"/>
    <w:rsid w:val="002D4EE7"/>
    <w:rsid w:val="002D666E"/>
    <w:rsid w:val="002E1FA5"/>
    <w:rsid w:val="002E4DCB"/>
    <w:rsid w:val="002E5094"/>
    <w:rsid w:val="002E5D16"/>
    <w:rsid w:val="002E6D90"/>
    <w:rsid w:val="002F0FAD"/>
    <w:rsid w:val="002F4168"/>
    <w:rsid w:val="002F621B"/>
    <w:rsid w:val="00301894"/>
    <w:rsid w:val="00301B44"/>
    <w:rsid w:val="00301D1A"/>
    <w:rsid w:val="00310DF3"/>
    <w:rsid w:val="00313874"/>
    <w:rsid w:val="00323BE5"/>
    <w:rsid w:val="003240E1"/>
    <w:rsid w:val="003255AA"/>
    <w:rsid w:val="00331A2F"/>
    <w:rsid w:val="00331BD5"/>
    <w:rsid w:val="00335177"/>
    <w:rsid w:val="00336DF0"/>
    <w:rsid w:val="00350C86"/>
    <w:rsid w:val="00351914"/>
    <w:rsid w:val="00366BF6"/>
    <w:rsid w:val="0037449B"/>
    <w:rsid w:val="00375AD3"/>
    <w:rsid w:val="003822BB"/>
    <w:rsid w:val="0038692C"/>
    <w:rsid w:val="003904A8"/>
    <w:rsid w:val="0039189B"/>
    <w:rsid w:val="0039291F"/>
    <w:rsid w:val="0039478A"/>
    <w:rsid w:val="00394D6C"/>
    <w:rsid w:val="003A0844"/>
    <w:rsid w:val="003A0BE4"/>
    <w:rsid w:val="003A2D76"/>
    <w:rsid w:val="003A2FA7"/>
    <w:rsid w:val="003A5998"/>
    <w:rsid w:val="003B3F44"/>
    <w:rsid w:val="003B4B3A"/>
    <w:rsid w:val="003B7B38"/>
    <w:rsid w:val="003C03F1"/>
    <w:rsid w:val="003C276A"/>
    <w:rsid w:val="003C2798"/>
    <w:rsid w:val="003C35B6"/>
    <w:rsid w:val="003C3E9F"/>
    <w:rsid w:val="003C446D"/>
    <w:rsid w:val="003C5EB9"/>
    <w:rsid w:val="003C7740"/>
    <w:rsid w:val="003D02D5"/>
    <w:rsid w:val="003D1CD9"/>
    <w:rsid w:val="003D49BB"/>
    <w:rsid w:val="003E0B4A"/>
    <w:rsid w:val="003E35D0"/>
    <w:rsid w:val="003E66F5"/>
    <w:rsid w:val="003E67C4"/>
    <w:rsid w:val="003F5C25"/>
    <w:rsid w:val="00401070"/>
    <w:rsid w:val="0041194C"/>
    <w:rsid w:val="004212EB"/>
    <w:rsid w:val="00424645"/>
    <w:rsid w:val="0042614A"/>
    <w:rsid w:val="00436200"/>
    <w:rsid w:val="00436CE7"/>
    <w:rsid w:val="00442247"/>
    <w:rsid w:val="004426A5"/>
    <w:rsid w:val="004532F8"/>
    <w:rsid w:val="00472DB5"/>
    <w:rsid w:val="00473C59"/>
    <w:rsid w:val="00487CDE"/>
    <w:rsid w:val="00491187"/>
    <w:rsid w:val="00493D72"/>
    <w:rsid w:val="00495868"/>
    <w:rsid w:val="00495AD6"/>
    <w:rsid w:val="00495CA6"/>
    <w:rsid w:val="004A2FC3"/>
    <w:rsid w:val="004A4A50"/>
    <w:rsid w:val="004A5F43"/>
    <w:rsid w:val="004A6201"/>
    <w:rsid w:val="004B2B74"/>
    <w:rsid w:val="004B2E89"/>
    <w:rsid w:val="004C508C"/>
    <w:rsid w:val="004C69BF"/>
    <w:rsid w:val="004D23E5"/>
    <w:rsid w:val="004D490D"/>
    <w:rsid w:val="004E0B90"/>
    <w:rsid w:val="004E253F"/>
    <w:rsid w:val="004E2DC1"/>
    <w:rsid w:val="004E6B0F"/>
    <w:rsid w:val="0050325A"/>
    <w:rsid w:val="00504C0A"/>
    <w:rsid w:val="00506599"/>
    <w:rsid w:val="0051133D"/>
    <w:rsid w:val="0051529C"/>
    <w:rsid w:val="00516273"/>
    <w:rsid w:val="00525A2A"/>
    <w:rsid w:val="00527E21"/>
    <w:rsid w:val="00531B9F"/>
    <w:rsid w:val="0053240E"/>
    <w:rsid w:val="00536464"/>
    <w:rsid w:val="00543395"/>
    <w:rsid w:val="00543AB1"/>
    <w:rsid w:val="005515F5"/>
    <w:rsid w:val="005529ED"/>
    <w:rsid w:val="00553567"/>
    <w:rsid w:val="00560ABA"/>
    <w:rsid w:val="00583511"/>
    <w:rsid w:val="005A0506"/>
    <w:rsid w:val="005B6BAC"/>
    <w:rsid w:val="005C1499"/>
    <w:rsid w:val="005C3C63"/>
    <w:rsid w:val="005C66C9"/>
    <w:rsid w:val="005D0D2D"/>
    <w:rsid w:val="005D1367"/>
    <w:rsid w:val="005D1E66"/>
    <w:rsid w:val="005D22FE"/>
    <w:rsid w:val="005D265E"/>
    <w:rsid w:val="005D725F"/>
    <w:rsid w:val="005E6B99"/>
    <w:rsid w:val="005E6E72"/>
    <w:rsid w:val="005E7B0B"/>
    <w:rsid w:val="005F4F90"/>
    <w:rsid w:val="0060127C"/>
    <w:rsid w:val="00606CF8"/>
    <w:rsid w:val="00612E18"/>
    <w:rsid w:val="00613CB0"/>
    <w:rsid w:val="00617C38"/>
    <w:rsid w:val="00622D5C"/>
    <w:rsid w:val="00625321"/>
    <w:rsid w:val="006275A8"/>
    <w:rsid w:val="0063240B"/>
    <w:rsid w:val="00632D5E"/>
    <w:rsid w:val="00633B9B"/>
    <w:rsid w:val="00636F95"/>
    <w:rsid w:val="006412D5"/>
    <w:rsid w:val="00641675"/>
    <w:rsid w:val="00644582"/>
    <w:rsid w:val="00645322"/>
    <w:rsid w:val="006453C7"/>
    <w:rsid w:val="006467AC"/>
    <w:rsid w:val="00647001"/>
    <w:rsid w:val="00652872"/>
    <w:rsid w:val="00655A15"/>
    <w:rsid w:val="00672037"/>
    <w:rsid w:val="006A3949"/>
    <w:rsid w:val="006A3FD7"/>
    <w:rsid w:val="006B0E82"/>
    <w:rsid w:val="006B3060"/>
    <w:rsid w:val="006B3169"/>
    <w:rsid w:val="006B494E"/>
    <w:rsid w:val="006B6125"/>
    <w:rsid w:val="006B7EE5"/>
    <w:rsid w:val="006C04A6"/>
    <w:rsid w:val="006C366A"/>
    <w:rsid w:val="006D5A0E"/>
    <w:rsid w:val="006D6626"/>
    <w:rsid w:val="006E061A"/>
    <w:rsid w:val="006F4155"/>
    <w:rsid w:val="006F4BEA"/>
    <w:rsid w:val="007003C4"/>
    <w:rsid w:val="00701E7B"/>
    <w:rsid w:val="007056A0"/>
    <w:rsid w:val="0071101E"/>
    <w:rsid w:val="0071187C"/>
    <w:rsid w:val="0071553A"/>
    <w:rsid w:val="00722340"/>
    <w:rsid w:val="00722B12"/>
    <w:rsid w:val="00730A3C"/>
    <w:rsid w:val="007354E4"/>
    <w:rsid w:val="0074416C"/>
    <w:rsid w:val="0074627D"/>
    <w:rsid w:val="00746BE8"/>
    <w:rsid w:val="00746D2A"/>
    <w:rsid w:val="00757DBD"/>
    <w:rsid w:val="00762211"/>
    <w:rsid w:val="00767C2F"/>
    <w:rsid w:val="007721B8"/>
    <w:rsid w:val="0077530A"/>
    <w:rsid w:val="0078185C"/>
    <w:rsid w:val="00781D52"/>
    <w:rsid w:val="007843D2"/>
    <w:rsid w:val="0078454D"/>
    <w:rsid w:val="00793B90"/>
    <w:rsid w:val="00794E12"/>
    <w:rsid w:val="0079588D"/>
    <w:rsid w:val="00795CDC"/>
    <w:rsid w:val="007962B3"/>
    <w:rsid w:val="007A21D5"/>
    <w:rsid w:val="007A5BD8"/>
    <w:rsid w:val="007A6BA1"/>
    <w:rsid w:val="007B19B7"/>
    <w:rsid w:val="007B44AE"/>
    <w:rsid w:val="007B60E9"/>
    <w:rsid w:val="007C25D1"/>
    <w:rsid w:val="007D0C9B"/>
    <w:rsid w:val="007D0D9C"/>
    <w:rsid w:val="007D2165"/>
    <w:rsid w:val="007D78ED"/>
    <w:rsid w:val="007E5F71"/>
    <w:rsid w:val="007F3584"/>
    <w:rsid w:val="007F71BB"/>
    <w:rsid w:val="00802D8D"/>
    <w:rsid w:val="00804BBB"/>
    <w:rsid w:val="008135A4"/>
    <w:rsid w:val="0081549F"/>
    <w:rsid w:val="00815666"/>
    <w:rsid w:val="00815E04"/>
    <w:rsid w:val="00821922"/>
    <w:rsid w:val="00827FD4"/>
    <w:rsid w:val="00853009"/>
    <w:rsid w:val="008536A4"/>
    <w:rsid w:val="00853D26"/>
    <w:rsid w:val="008570ED"/>
    <w:rsid w:val="00857E0E"/>
    <w:rsid w:val="00865473"/>
    <w:rsid w:val="00870C62"/>
    <w:rsid w:val="00877763"/>
    <w:rsid w:val="008810AE"/>
    <w:rsid w:val="00881B0F"/>
    <w:rsid w:val="00884BD0"/>
    <w:rsid w:val="00884EAB"/>
    <w:rsid w:val="0088726E"/>
    <w:rsid w:val="0089397A"/>
    <w:rsid w:val="0089406B"/>
    <w:rsid w:val="00895E01"/>
    <w:rsid w:val="008A7244"/>
    <w:rsid w:val="008B217E"/>
    <w:rsid w:val="008B7FBB"/>
    <w:rsid w:val="008C319B"/>
    <w:rsid w:val="008C79DA"/>
    <w:rsid w:val="008D3ACC"/>
    <w:rsid w:val="008D54DF"/>
    <w:rsid w:val="008E4EFC"/>
    <w:rsid w:val="008F0071"/>
    <w:rsid w:val="008F4C39"/>
    <w:rsid w:val="008F7A25"/>
    <w:rsid w:val="009047BE"/>
    <w:rsid w:val="0090614B"/>
    <w:rsid w:val="00911882"/>
    <w:rsid w:val="00913ABA"/>
    <w:rsid w:val="0091558D"/>
    <w:rsid w:val="00921F1D"/>
    <w:rsid w:val="00922713"/>
    <w:rsid w:val="00924943"/>
    <w:rsid w:val="0092649B"/>
    <w:rsid w:val="00933774"/>
    <w:rsid w:val="00933E28"/>
    <w:rsid w:val="00934FDA"/>
    <w:rsid w:val="00935211"/>
    <w:rsid w:val="00942695"/>
    <w:rsid w:val="00952983"/>
    <w:rsid w:val="00953998"/>
    <w:rsid w:val="00956904"/>
    <w:rsid w:val="00963545"/>
    <w:rsid w:val="00970320"/>
    <w:rsid w:val="00990EFA"/>
    <w:rsid w:val="009A0A0F"/>
    <w:rsid w:val="009A71A0"/>
    <w:rsid w:val="009B2081"/>
    <w:rsid w:val="009B2572"/>
    <w:rsid w:val="009B43B6"/>
    <w:rsid w:val="009B4DB4"/>
    <w:rsid w:val="009B78A0"/>
    <w:rsid w:val="009C011A"/>
    <w:rsid w:val="009C4689"/>
    <w:rsid w:val="009C6528"/>
    <w:rsid w:val="009D2E9C"/>
    <w:rsid w:val="009E3959"/>
    <w:rsid w:val="009E4DCF"/>
    <w:rsid w:val="009E60C0"/>
    <w:rsid w:val="009E78ED"/>
    <w:rsid w:val="009F3368"/>
    <w:rsid w:val="009F3F6F"/>
    <w:rsid w:val="009F52CB"/>
    <w:rsid w:val="009F587C"/>
    <w:rsid w:val="00A0313E"/>
    <w:rsid w:val="00A05327"/>
    <w:rsid w:val="00A07750"/>
    <w:rsid w:val="00A07AB7"/>
    <w:rsid w:val="00A1232C"/>
    <w:rsid w:val="00A14120"/>
    <w:rsid w:val="00A17E9D"/>
    <w:rsid w:val="00A21669"/>
    <w:rsid w:val="00A30A45"/>
    <w:rsid w:val="00A31B3F"/>
    <w:rsid w:val="00A3277B"/>
    <w:rsid w:val="00A33200"/>
    <w:rsid w:val="00A34709"/>
    <w:rsid w:val="00A40DE9"/>
    <w:rsid w:val="00A43538"/>
    <w:rsid w:val="00A515DA"/>
    <w:rsid w:val="00A51681"/>
    <w:rsid w:val="00A524D2"/>
    <w:rsid w:val="00A548C9"/>
    <w:rsid w:val="00A56114"/>
    <w:rsid w:val="00A64C29"/>
    <w:rsid w:val="00A727F0"/>
    <w:rsid w:val="00A72C82"/>
    <w:rsid w:val="00A7475C"/>
    <w:rsid w:val="00A80229"/>
    <w:rsid w:val="00A82967"/>
    <w:rsid w:val="00A904BF"/>
    <w:rsid w:val="00A91BB6"/>
    <w:rsid w:val="00A9374A"/>
    <w:rsid w:val="00A97BB0"/>
    <w:rsid w:val="00AA2DD7"/>
    <w:rsid w:val="00AA4ED4"/>
    <w:rsid w:val="00AA702F"/>
    <w:rsid w:val="00AA7DF1"/>
    <w:rsid w:val="00AB057A"/>
    <w:rsid w:val="00AB3FFB"/>
    <w:rsid w:val="00AB6593"/>
    <w:rsid w:val="00AB66B2"/>
    <w:rsid w:val="00AB7ED9"/>
    <w:rsid w:val="00AC1996"/>
    <w:rsid w:val="00AC7BCD"/>
    <w:rsid w:val="00AD244C"/>
    <w:rsid w:val="00AD383C"/>
    <w:rsid w:val="00AD707F"/>
    <w:rsid w:val="00AE2D61"/>
    <w:rsid w:val="00AE4A3F"/>
    <w:rsid w:val="00AE708A"/>
    <w:rsid w:val="00AE7F15"/>
    <w:rsid w:val="00AF0559"/>
    <w:rsid w:val="00AF0DDF"/>
    <w:rsid w:val="00AF2C2F"/>
    <w:rsid w:val="00AF7FCF"/>
    <w:rsid w:val="00B00881"/>
    <w:rsid w:val="00B07A2F"/>
    <w:rsid w:val="00B15921"/>
    <w:rsid w:val="00B16688"/>
    <w:rsid w:val="00B21E09"/>
    <w:rsid w:val="00B21F19"/>
    <w:rsid w:val="00B32439"/>
    <w:rsid w:val="00B34C3F"/>
    <w:rsid w:val="00B35D1D"/>
    <w:rsid w:val="00B4312C"/>
    <w:rsid w:val="00B445C1"/>
    <w:rsid w:val="00B44E15"/>
    <w:rsid w:val="00B44EAC"/>
    <w:rsid w:val="00B465A7"/>
    <w:rsid w:val="00B4762A"/>
    <w:rsid w:val="00B5536C"/>
    <w:rsid w:val="00B57F8C"/>
    <w:rsid w:val="00B60363"/>
    <w:rsid w:val="00B607BC"/>
    <w:rsid w:val="00B62269"/>
    <w:rsid w:val="00B648C7"/>
    <w:rsid w:val="00B6567F"/>
    <w:rsid w:val="00B6748F"/>
    <w:rsid w:val="00B71E90"/>
    <w:rsid w:val="00B830A4"/>
    <w:rsid w:val="00B83403"/>
    <w:rsid w:val="00B84ADF"/>
    <w:rsid w:val="00B86E2A"/>
    <w:rsid w:val="00B90223"/>
    <w:rsid w:val="00B924BC"/>
    <w:rsid w:val="00BA3B3C"/>
    <w:rsid w:val="00BA3E21"/>
    <w:rsid w:val="00BA6BC6"/>
    <w:rsid w:val="00BB42EF"/>
    <w:rsid w:val="00BC0EE0"/>
    <w:rsid w:val="00BC5013"/>
    <w:rsid w:val="00BC5DAB"/>
    <w:rsid w:val="00BD19EC"/>
    <w:rsid w:val="00BD1BB9"/>
    <w:rsid w:val="00BD64B2"/>
    <w:rsid w:val="00BE0C9D"/>
    <w:rsid w:val="00BE1F36"/>
    <w:rsid w:val="00BE3EA8"/>
    <w:rsid w:val="00BE52A4"/>
    <w:rsid w:val="00BE62F5"/>
    <w:rsid w:val="00BF0B01"/>
    <w:rsid w:val="00BF73F6"/>
    <w:rsid w:val="00C0113D"/>
    <w:rsid w:val="00C01753"/>
    <w:rsid w:val="00C02FFD"/>
    <w:rsid w:val="00C03885"/>
    <w:rsid w:val="00C04F7E"/>
    <w:rsid w:val="00C06D34"/>
    <w:rsid w:val="00C07963"/>
    <w:rsid w:val="00C12C6D"/>
    <w:rsid w:val="00C17D68"/>
    <w:rsid w:val="00C17E83"/>
    <w:rsid w:val="00C25384"/>
    <w:rsid w:val="00C304FB"/>
    <w:rsid w:val="00C33E86"/>
    <w:rsid w:val="00C34A70"/>
    <w:rsid w:val="00C40B38"/>
    <w:rsid w:val="00C421E5"/>
    <w:rsid w:val="00C47A33"/>
    <w:rsid w:val="00C5133D"/>
    <w:rsid w:val="00C5215F"/>
    <w:rsid w:val="00C53135"/>
    <w:rsid w:val="00C616EE"/>
    <w:rsid w:val="00C661A7"/>
    <w:rsid w:val="00C748E8"/>
    <w:rsid w:val="00C753D5"/>
    <w:rsid w:val="00C76595"/>
    <w:rsid w:val="00C80BDF"/>
    <w:rsid w:val="00C84523"/>
    <w:rsid w:val="00C8656A"/>
    <w:rsid w:val="00CA00C1"/>
    <w:rsid w:val="00CA5661"/>
    <w:rsid w:val="00CA585A"/>
    <w:rsid w:val="00CA7754"/>
    <w:rsid w:val="00CB0B54"/>
    <w:rsid w:val="00CB3780"/>
    <w:rsid w:val="00CB4E21"/>
    <w:rsid w:val="00CB6443"/>
    <w:rsid w:val="00CC53C4"/>
    <w:rsid w:val="00CD4490"/>
    <w:rsid w:val="00CD7979"/>
    <w:rsid w:val="00CE0B61"/>
    <w:rsid w:val="00CE2034"/>
    <w:rsid w:val="00CE74D4"/>
    <w:rsid w:val="00CE778A"/>
    <w:rsid w:val="00D000D8"/>
    <w:rsid w:val="00D02AA0"/>
    <w:rsid w:val="00D03F50"/>
    <w:rsid w:val="00D12351"/>
    <w:rsid w:val="00D12813"/>
    <w:rsid w:val="00D12F78"/>
    <w:rsid w:val="00D158C4"/>
    <w:rsid w:val="00D17813"/>
    <w:rsid w:val="00D30A75"/>
    <w:rsid w:val="00D32C8A"/>
    <w:rsid w:val="00D40E18"/>
    <w:rsid w:val="00D4735F"/>
    <w:rsid w:val="00D50FBD"/>
    <w:rsid w:val="00D53A11"/>
    <w:rsid w:val="00D57DF4"/>
    <w:rsid w:val="00D61794"/>
    <w:rsid w:val="00D6346F"/>
    <w:rsid w:val="00D67219"/>
    <w:rsid w:val="00D70E7F"/>
    <w:rsid w:val="00D71151"/>
    <w:rsid w:val="00D72A67"/>
    <w:rsid w:val="00D73302"/>
    <w:rsid w:val="00D8137A"/>
    <w:rsid w:val="00D82BB4"/>
    <w:rsid w:val="00D83459"/>
    <w:rsid w:val="00D85ADA"/>
    <w:rsid w:val="00D869FD"/>
    <w:rsid w:val="00D87DD3"/>
    <w:rsid w:val="00D94FA2"/>
    <w:rsid w:val="00D95ED8"/>
    <w:rsid w:val="00DB22E0"/>
    <w:rsid w:val="00DC09D8"/>
    <w:rsid w:val="00DD1C56"/>
    <w:rsid w:val="00DD4A2A"/>
    <w:rsid w:val="00DD526F"/>
    <w:rsid w:val="00DD71EE"/>
    <w:rsid w:val="00DE1DDF"/>
    <w:rsid w:val="00DE2011"/>
    <w:rsid w:val="00E12261"/>
    <w:rsid w:val="00E206E0"/>
    <w:rsid w:val="00E2155F"/>
    <w:rsid w:val="00E219BB"/>
    <w:rsid w:val="00E22805"/>
    <w:rsid w:val="00E22B14"/>
    <w:rsid w:val="00E23482"/>
    <w:rsid w:val="00E23F07"/>
    <w:rsid w:val="00E24356"/>
    <w:rsid w:val="00E26A43"/>
    <w:rsid w:val="00E26F5E"/>
    <w:rsid w:val="00E27C2A"/>
    <w:rsid w:val="00E413FA"/>
    <w:rsid w:val="00E4525C"/>
    <w:rsid w:val="00E50829"/>
    <w:rsid w:val="00E50D8C"/>
    <w:rsid w:val="00E51A1F"/>
    <w:rsid w:val="00E6064B"/>
    <w:rsid w:val="00E619B1"/>
    <w:rsid w:val="00E7286A"/>
    <w:rsid w:val="00E74E51"/>
    <w:rsid w:val="00E750C3"/>
    <w:rsid w:val="00E7756C"/>
    <w:rsid w:val="00E809EC"/>
    <w:rsid w:val="00E869FA"/>
    <w:rsid w:val="00E9038A"/>
    <w:rsid w:val="00E92CC4"/>
    <w:rsid w:val="00EA5051"/>
    <w:rsid w:val="00EA6708"/>
    <w:rsid w:val="00EB11F1"/>
    <w:rsid w:val="00EB7CD5"/>
    <w:rsid w:val="00EC260C"/>
    <w:rsid w:val="00ED017A"/>
    <w:rsid w:val="00ED12B6"/>
    <w:rsid w:val="00ED2355"/>
    <w:rsid w:val="00ED7390"/>
    <w:rsid w:val="00EE1801"/>
    <w:rsid w:val="00EF07D6"/>
    <w:rsid w:val="00EF0CAD"/>
    <w:rsid w:val="00EF2F0F"/>
    <w:rsid w:val="00EF6FEF"/>
    <w:rsid w:val="00F066E5"/>
    <w:rsid w:val="00F07322"/>
    <w:rsid w:val="00F11CAD"/>
    <w:rsid w:val="00F14565"/>
    <w:rsid w:val="00F168D9"/>
    <w:rsid w:val="00F207F3"/>
    <w:rsid w:val="00F226F6"/>
    <w:rsid w:val="00F249DC"/>
    <w:rsid w:val="00F25090"/>
    <w:rsid w:val="00F26FFE"/>
    <w:rsid w:val="00F2739F"/>
    <w:rsid w:val="00F3737D"/>
    <w:rsid w:val="00F41AC4"/>
    <w:rsid w:val="00F43486"/>
    <w:rsid w:val="00F43F15"/>
    <w:rsid w:val="00F441C0"/>
    <w:rsid w:val="00F46943"/>
    <w:rsid w:val="00F51622"/>
    <w:rsid w:val="00F62852"/>
    <w:rsid w:val="00F7377B"/>
    <w:rsid w:val="00F76FB5"/>
    <w:rsid w:val="00F80DA2"/>
    <w:rsid w:val="00F815C8"/>
    <w:rsid w:val="00F8244A"/>
    <w:rsid w:val="00F83F28"/>
    <w:rsid w:val="00F85568"/>
    <w:rsid w:val="00F91B19"/>
    <w:rsid w:val="00F97109"/>
    <w:rsid w:val="00FA08AB"/>
    <w:rsid w:val="00FB17BE"/>
    <w:rsid w:val="00FB4281"/>
    <w:rsid w:val="00FC115C"/>
    <w:rsid w:val="00FC2CE2"/>
    <w:rsid w:val="00FC4E6A"/>
    <w:rsid w:val="00FC6EBD"/>
    <w:rsid w:val="00FD204A"/>
    <w:rsid w:val="00FD20E3"/>
    <w:rsid w:val="00FD3D4E"/>
    <w:rsid w:val="00FE5626"/>
    <w:rsid w:val="00FE6FDE"/>
    <w:rsid w:val="00FF45D1"/>
    <w:rsid w:val="00FF4B26"/>
    <w:rsid w:val="0C1CCD3A"/>
    <w:rsid w:val="415500E0"/>
    <w:rsid w:val="4D828420"/>
    <w:rsid w:val="5C319804"/>
    <w:rsid w:val="7F06E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95400E3"/>
  <w15:chartTrackingRefBased/>
  <w15:docId w15:val="{8BF73BAD-171B-4DF1-B945-3DC4B704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BDE"/>
    <w:rPr>
      <w:sz w:val="24"/>
      <w:szCs w:val="24"/>
    </w:rPr>
  </w:style>
  <w:style w:type="paragraph" w:styleId="Heading1">
    <w:name w:val="heading 1"/>
    <w:basedOn w:val="Normal"/>
    <w:next w:val="Normal"/>
    <w:link w:val="Heading1Char"/>
    <w:qFormat/>
    <w:rsid w:val="005B6B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60C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5B6BAC"/>
    <w:pPr>
      <w:keepNext/>
      <w:spacing w:before="240" w:after="60"/>
      <w:outlineLvl w:val="2"/>
    </w:pPr>
    <w:rPr>
      <w:rFonts w:ascii="Tahoma" w:hAnsi="Tahoma" w:cs="Arial"/>
      <w:bCs/>
      <w:sz w:val="26"/>
      <w:szCs w:val="26"/>
      <w:lang w:eastAsia="en-US"/>
    </w:rPr>
  </w:style>
  <w:style w:type="paragraph" w:styleId="Heading5">
    <w:name w:val="heading 5"/>
    <w:basedOn w:val="Normal"/>
    <w:next w:val="Normal"/>
    <w:qFormat/>
    <w:rsid w:val="003D49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6BAC"/>
    <w:pPr>
      <w:tabs>
        <w:tab w:val="center" w:pos="4320"/>
        <w:tab w:val="right" w:pos="8640"/>
      </w:tabs>
    </w:pPr>
    <w:rPr>
      <w:rFonts w:ascii="Tahoma" w:hAnsi="Tahoma"/>
      <w:sz w:val="34"/>
      <w:szCs w:val="34"/>
      <w:lang w:eastAsia="en-US"/>
    </w:rPr>
  </w:style>
  <w:style w:type="paragraph" w:customStyle="1" w:styleId="zCoverClient">
    <w:name w:val="zCover Client"/>
    <w:basedOn w:val="Normal"/>
    <w:rsid w:val="005B6BAC"/>
    <w:rPr>
      <w:rFonts w:ascii="Tahoma" w:hAnsi="Tahoma"/>
      <w:sz w:val="34"/>
      <w:szCs w:val="34"/>
      <w:lang w:eastAsia="en-US"/>
    </w:rPr>
  </w:style>
  <w:style w:type="character" w:customStyle="1" w:styleId="Heading3Char">
    <w:name w:val="Heading 3 Char"/>
    <w:link w:val="Heading3"/>
    <w:rsid w:val="005B6BAC"/>
    <w:rPr>
      <w:rFonts w:ascii="Tahoma" w:hAnsi="Tahoma" w:cs="Arial"/>
      <w:bCs/>
      <w:sz w:val="26"/>
      <w:szCs w:val="26"/>
      <w:lang w:val="en-GB" w:eastAsia="en-US" w:bidi="ar-SA"/>
    </w:rPr>
  </w:style>
  <w:style w:type="paragraph" w:styleId="Footer">
    <w:name w:val="footer"/>
    <w:basedOn w:val="Normal"/>
    <w:rsid w:val="00970320"/>
    <w:pPr>
      <w:tabs>
        <w:tab w:val="center" w:pos="4153"/>
        <w:tab w:val="right" w:pos="8306"/>
      </w:tabs>
    </w:pPr>
  </w:style>
  <w:style w:type="character" w:styleId="PageNumber">
    <w:name w:val="page number"/>
    <w:basedOn w:val="DefaultParagraphFont"/>
    <w:rsid w:val="00970320"/>
  </w:style>
  <w:style w:type="paragraph" w:customStyle="1" w:styleId="legtext1">
    <w:name w:val="legtext1"/>
    <w:basedOn w:val="Normal"/>
    <w:rsid w:val="005515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5515F5"/>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5515F5"/>
    <w:pPr>
      <w:shd w:val="clear" w:color="auto" w:fill="FFFFFF"/>
      <w:spacing w:after="120" w:line="360" w:lineRule="atLeast"/>
      <w:ind w:firstLine="240"/>
      <w:jc w:val="both"/>
    </w:pPr>
    <w:rPr>
      <w:color w:val="000000"/>
      <w:sz w:val="19"/>
      <w:szCs w:val="19"/>
    </w:rPr>
  </w:style>
  <w:style w:type="character" w:customStyle="1" w:styleId="legp1no2">
    <w:name w:val="legp1no2"/>
    <w:rsid w:val="005515F5"/>
    <w:rPr>
      <w:b/>
      <w:bCs/>
    </w:rPr>
  </w:style>
  <w:style w:type="character" w:customStyle="1" w:styleId="legdsleglhslegp3no">
    <w:name w:val="legds leglhs legp3no"/>
    <w:basedOn w:val="DefaultParagraphFont"/>
    <w:rsid w:val="005515F5"/>
  </w:style>
  <w:style w:type="character" w:customStyle="1" w:styleId="legdslegrhslegp3text">
    <w:name w:val="legds legrhs legp3text"/>
    <w:basedOn w:val="DefaultParagraphFont"/>
    <w:rsid w:val="005515F5"/>
  </w:style>
  <w:style w:type="character" w:styleId="HTMLAcronym">
    <w:name w:val="HTML Acronym"/>
    <w:basedOn w:val="DefaultParagraphFont"/>
    <w:rsid w:val="005515F5"/>
  </w:style>
  <w:style w:type="character" w:customStyle="1" w:styleId="legdsleglhslegp4no">
    <w:name w:val="legds leglhs legp4no"/>
    <w:basedOn w:val="DefaultParagraphFont"/>
    <w:rsid w:val="005515F5"/>
  </w:style>
  <w:style w:type="character" w:customStyle="1" w:styleId="legdslegrhslegp4text">
    <w:name w:val="legds legrhs legp4text"/>
    <w:basedOn w:val="DefaultParagraphFont"/>
    <w:rsid w:val="005515F5"/>
  </w:style>
  <w:style w:type="character" w:customStyle="1" w:styleId="legfootnoteno2">
    <w:name w:val="legfootnoteno2"/>
    <w:rsid w:val="005515F5"/>
    <w:rPr>
      <w:b/>
      <w:bCs/>
    </w:rPr>
  </w:style>
  <w:style w:type="character" w:customStyle="1" w:styleId="Heading2Char">
    <w:name w:val="Heading 2 Char"/>
    <w:link w:val="Heading2"/>
    <w:semiHidden/>
    <w:locked/>
    <w:rsid w:val="009E60C0"/>
    <w:rPr>
      <w:rFonts w:ascii="Cambria" w:hAnsi="Cambria"/>
      <w:b/>
      <w:bCs/>
      <w:color w:val="4F81BD"/>
      <w:sz w:val="26"/>
      <w:szCs w:val="26"/>
      <w:lang w:val="en-GB" w:eastAsia="en-GB" w:bidi="ar-SA"/>
    </w:rPr>
  </w:style>
  <w:style w:type="paragraph" w:customStyle="1" w:styleId="Default">
    <w:name w:val="Default"/>
    <w:link w:val="DefaultChar"/>
    <w:rsid w:val="0041194C"/>
    <w:pPr>
      <w:autoSpaceDE w:val="0"/>
      <w:autoSpaceDN w:val="0"/>
      <w:adjustRightInd w:val="0"/>
    </w:pPr>
    <w:rPr>
      <w:rFonts w:ascii="Bliss 2 ExtraLight" w:hAnsi="Bliss 2 ExtraLight" w:cs="Bliss 2 ExtraLight"/>
      <w:color w:val="000000"/>
      <w:sz w:val="24"/>
      <w:szCs w:val="24"/>
    </w:rPr>
  </w:style>
  <w:style w:type="paragraph" w:customStyle="1" w:styleId="Pa4">
    <w:name w:val="Pa4"/>
    <w:basedOn w:val="Default"/>
    <w:next w:val="Default"/>
    <w:rsid w:val="0041194C"/>
    <w:pPr>
      <w:spacing w:line="241" w:lineRule="atLeast"/>
    </w:pPr>
    <w:rPr>
      <w:rFonts w:cs="Times New Roman"/>
      <w:color w:val="auto"/>
    </w:rPr>
  </w:style>
  <w:style w:type="paragraph" w:customStyle="1" w:styleId="para1">
    <w:name w:val="para1"/>
    <w:basedOn w:val="Normal"/>
    <w:rsid w:val="00A14120"/>
    <w:pPr>
      <w:spacing w:after="240"/>
    </w:pPr>
    <w:rPr>
      <w:szCs w:val="20"/>
    </w:rPr>
  </w:style>
  <w:style w:type="paragraph" w:styleId="BodyTextIndent">
    <w:name w:val="Body Text Indent"/>
    <w:basedOn w:val="Normal"/>
    <w:rsid w:val="00A14120"/>
    <w:pPr>
      <w:spacing w:after="240"/>
      <w:ind w:left="567" w:hanging="567"/>
    </w:pPr>
    <w:rPr>
      <w:rFonts w:ascii="Arial" w:hAnsi="Arial"/>
      <w:szCs w:val="20"/>
    </w:rPr>
  </w:style>
  <w:style w:type="paragraph" w:styleId="BodyTextIndent2">
    <w:name w:val="Body Text Indent 2"/>
    <w:basedOn w:val="Normal"/>
    <w:rsid w:val="00A14120"/>
    <w:pPr>
      <w:spacing w:after="240"/>
      <w:ind w:left="567" w:hanging="567"/>
      <w:jc w:val="both"/>
    </w:pPr>
    <w:rPr>
      <w:rFonts w:ascii="Arial" w:hAnsi="Arial"/>
      <w:sz w:val="22"/>
      <w:szCs w:val="20"/>
    </w:rPr>
  </w:style>
  <w:style w:type="paragraph" w:customStyle="1" w:styleId="CM30">
    <w:name w:val="CM30"/>
    <w:basedOn w:val="Default"/>
    <w:next w:val="Default"/>
    <w:rsid w:val="0019707D"/>
    <w:pPr>
      <w:widowControl w:val="0"/>
      <w:spacing w:after="58"/>
    </w:pPr>
    <w:rPr>
      <w:rFonts w:ascii="Frutiger 45 Light" w:hAnsi="Frutiger 45 Light" w:cs="Times New Roman"/>
      <w:color w:val="auto"/>
    </w:rPr>
  </w:style>
  <w:style w:type="character" w:customStyle="1" w:styleId="DefaultChar">
    <w:name w:val="Default Char"/>
    <w:link w:val="Default"/>
    <w:locked/>
    <w:rsid w:val="0019707D"/>
    <w:rPr>
      <w:rFonts w:ascii="Bliss 2 ExtraLight" w:hAnsi="Bliss 2 ExtraLight" w:cs="Bliss 2 ExtraLight"/>
      <w:color w:val="000000"/>
      <w:sz w:val="24"/>
      <w:szCs w:val="24"/>
      <w:lang w:val="en-GB" w:eastAsia="en-GB" w:bidi="ar-SA"/>
    </w:rPr>
  </w:style>
  <w:style w:type="paragraph" w:styleId="ListNumber">
    <w:name w:val="List Number"/>
    <w:basedOn w:val="Normal"/>
    <w:rsid w:val="00911882"/>
    <w:pPr>
      <w:numPr>
        <w:numId w:val="2"/>
      </w:numPr>
      <w:spacing w:after="120" w:line="240" w:lineRule="atLeast"/>
    </w:pPr>
    <w:rPr>
      <w:rFonts w:ascii="Arial" w:hAnsi="Arial"/>
      <w:sz w:val="20"/>
      <w:lang w:eastAsia="en-US"/>
    </w:rPr>
  </w:style>
  <w:style w:type="paragraph" w:styleId="BlockText">
    <w:name w:val="Block Text"/>
    <w:basedOn w:val="Normal"/>
    <w:semiHidden/>
    <w:rsid w:val="00911882"/>
    <w:pPr>
      <w:spacing w:after="120" w:line="240" w:lineRule="atLeast"/>
      <w:ind w:left="1440" w:right="1440"/>
    </w:pPr>
    <w:rPr>
      <w:rFonts w:ascii="Arial" w:hAnsi="Arial"/>
      <w:sz w:val="20"/>
      <w:lang w:eastAsia="en-US"/>
    </w:rPr>
  </w:style>
  <w:style w:type="paragraph" w:styleId="BodyText">
    <w:name w:val="Body Text"/>
    <w:basedOn w:val="Normal"/>
    <w:semiHidden/>
    <w:rsid w:val="00911882"/>
    <w:pPr>
      <w:spacing w:after="120" w:line="240" w:lineRule="atLeast"/>
    </w:pPr>
    <w:rPr>
      <w:rFonts w:ascii="Arial" w:hAnsi="Arial"/>
      <w:sz w:val="20"/>
      <w:lang w:eastAsia="en-US"/>
    </w:rPr>
  </w:style>
  <w:style w:type="character" w:styleId="FootnoteReference">
    <w:name w:val="footnote reference"/>
    <w:uiPriority w:val="99"/>
    <w:semiHidden/>
    <w:rsid w:val="00911882"/>
    <w:rPr>
      <w:vertAlign w:val="superscript"/>
    </w:rPr>
  </w:style>
  <w:style w:type="paragraph" w:customStyle="1" w:styleId="DfESOutNumbered">
    <w:name w:val="DfESOutNumbered"/>
    <w:basedOn w:val="Normal"/>
    <w:rsid w:val="00A97BB0"/>
    <w:pPr>
      <w:widowControl w:val="0"/>
      <w:numPr>
        <w:numId w:val="1"/>
      </w:numPr>
      <w:overflowPunct w:val="0"/>
      <w:autoSpaceDE w:val="0"/>
      <w:autoSpaceDN w:val="0"/>
      <w:adjustRightInd w:val="0"/>
      <w:spacing w:after="240"/>
      <w:textAlignment w:val="baseline"/>
    </w:pPr>
    <w:rPr>
      <w:rFonts w:ascii="Arial" w:hAnsi="Arial"/>
      <w:sz w:val="22"/>
      <w:szCs w:val="20"/>
      <w:lang w:eastAsia="en-US"/>
    </w:rPr>
  </w:style>
  <w:style w:type="paragraph" w:customStyle="1" w:styleId="CM34">
    <w:name w:val="CM34"/>
    <w:basedOn w:val="Default"/>
    <w:next w:val="Default"/>
    <w:rsid w:val="009C4689"/>
    <w:pPr>
      <w:widowControl w:val="0"/>
      <w:spacing w:after="658"/>
    </w:pPr>
    <w:rPr>
      <w:rFonts w:ascii="Frutiger 45 Light" w:hAnsi="Frutiger 45 Light" w:cs="Times New Roman"/>
      <w:color w:val="auto"/>
    </w:rPr>
  </w:style>
  <w:style w:type="paragraph" w:customStyle="1" w:styleId="DfESBullets">
    <w:name w:val="DfESBullets"/>
    <w:basedOn w:val="Normal"/>
    <w:rsid w:val="009C4689"/>
    <w:pPr>
      <w:widowControl w:val="0"/>
      <w:numPr>
        <w:numId w:val="3"/>
      </w:numPr>
      <w:overflowPunct w:val="0"/>
      <w:autoSpaceDE w:val="0"/>
      <w:autoSpaceDN w:val="0"/>
      <w:adjustRightInd w:val="0"/>
      <w:spacing w:after="240"/>
      <w:textAlignment w:val="baseline"/>
    </w:pPr>
    <w:rPr>
      <w:rFonts w:ascii="Arial" w:hAnsi="Arial"/>
      <w:sz w:val="22"/>
      <w:szCs w:val="20"/>
      <w:lang w:eastAsia="en-US"/>
    </w:rPr>
  </w:style>
  <w:style w:type="character" w:styleId="Hyperlink">
    <w:name w:val="Hyperlink"/>
    <w:rsid w:val="003255AA"/>
    <w:rPr>
      <w:color w:val="0000FF"/>
      <w:u w:val="single"/>
    </w:rPr>
  </w:style>
  <w:style w:type="paragraph" w:styleId="BodyText3">
    <w:name w:val="Body Text 3"/>
    <w:basedOn w:val="Normal"/>
    <w:rsid w:val="00E50829"/>
    <w:pPr>
      <w:spacing w:after="120"/>
      <w:jc w:val="both"/>
    </w:pPr>
    <w:rPr>
      <w:rFonts w:ascii="Arial" w:hAnsi="Arial"/>
      <w:sz w:val="16"/>
      <w:szCs w:val="16"/>
    </w:rPr>
  </w:style>
  <w:style w:type="paragraph" w:styleId="BodyText2">
    <w:name w:val="Body Text 2"/>
    <w:basedOn w:val="Normal"/>
    <w:rsid w:val="00FB4281"/>
    <w:pPr>
      <w:spacing w:after="120" w:line="480" w:lineRule="auto"/>
      <w:jc w:val="both"/>
    </w:pPr>
    <w:rPr>
      <w:rFonts w:ascii="Arial" w:hAnsi="Arial"/>
      <w:szCs w:val="20"/>
    </w:rPr>
  </w:style>
  <w:style w:type="paragraph" w:styleId="BalloonText">
    <w:name w:val="Balloon Text"/>
    <w:basedOn w:val="Normal"/>
    <w:link w:val="BalloonTextChar"/>
    <w:rsid w:val="00C5215F"/>
    <w:rPr>
      <w:rFonts w:ascii="Tahoma" w:hAnsi="Tahoma" w:cs="Tahoma"/>
      <w:sz w:val="16"/>
      <w:szCs w:val="16"/>
    </w:rPr>
  </w:style>
  <w:style w:type="character" w:customStyle="1" w:styleId="BalloonTextChar">
    <w:name w:val="Balloon Text Char"/>
    <w:link w:val="BalloonText"/>
    <w:rsid w:val="00C5215F"/>
    <w:rPr>
      <w:rFonts w:ascii="Tahoma" w:hAnsi="Tahoma" w:cs="Tahoma"/>
      <w:sz w:val="16"/>
      <w:szCs w:val="16"/>
    </w:rPr>
  </w:style>
  <w:style w:type="paragraph" w:styleId="ListParagraph">
    <w:name w:val="List Paragraph"/>
    <w:aliases w:val="Table bullet,lp1"/>
    <w:basedOn w:val="Normal"/>
    <w:link w:val="ListParagraphChar"/>
    <w:uiPriority w:val="34"/>
    <w:qFormat/>
    <w:rsid w:val="005E6B99"/>
    <w:pPr>
      <w:ind w:left="720"/>
      <w:contextualSpacing/>
    </w:pPr>
  </w:style>
  <w:style w:type="character" w:styleId="PlaceholderText">
    <w:name w:val="Placeholder Text"/>
    <w:uiPriority w:val="99"/>
    <w:semiHidden/>
    <w:rsid w:val="00B924BC"/>
    <w:rPr>
      <w:color w:val="808080"/>
    </w:rPr>
  </w:style>
  <w:style w:type="character" w:customStyle="1" w:styleId="Heading1Char">
    <w:name w:val="Heading 1 Char"/>
    <w:link w:val="Heading1"/>
    <w:rsid w:val="00F14565"/>
    <w:rPr>
      <w:rFonts w:ascii="Arial" w:hAnsi="Arial" w:cs="Arial"/>
      <w:b/>
      <w:bCs/>
      <w:kern w:val="32"/>
      <w:sz w:val="32"/>
      <w:szCs w:val="32"/>
    </w:rPr>
  </w:style>
  <w:style w:type="paragraph" w:styleId="FootnoteText">
    <w:name w:val="footnote text"/>
    <w:basedOn w:val="Normal"/>
    <w:link w:val="FootnoteTextChar"/>
    <w:uiPriority w:val="99"/>
    <w:unhideWhenUsed/>
    <w:rsid w:val="00F14565"/>
    <w:rPr>
      <w:rFonts w:ascii="Calibri" w:eastAsia="Calibri" w:hAnsi="Calibri"/>
      <w:sz w:val="20"/>
      <w:szCs w:val="20"/>
      <w:lang w:eastAsia="en-US"/>
    </w:rPr>
  </w:style>
  <w:style w:type="character" w:customStyle="1" w:styleId="FootnoteTextChar">
    <w:name w:val="Footnote Text Char"/>
    <w:link w:val="FootnoteText"/>
    <w:uiPriority w:val="99"/>
    <w:rsid w:val="00F14565"/>
    <w:rPr>
      <w:rFonts w:ascii="Calibri" w:eastAsia="Calibri" w:hAnsi="Calibri"/>
      <w:lang w:eastAsia="en-US"/>
    </w:rPr>
  </w:style>
  <w:style w:type="character" w:customStyle="1" w:styleId="HeaderChar">
    <w:name w:val="Header Char"/>
    <w:link w:val="Header"/>
    <w:uiPriority w:val="99"/>
    <w:rsid w:val="00D61794"/>
    <w:rPr>
      <w:rFonts w:ascii="Tahoma" w:hAnsi="Tahoma"/>
      <w:sz w:val="34"/>
      <w:szCs w:val="34"/>
      <w:lang w:eastAsia="en-US"/>
    </w:rPr>
  </w:style>
  <w:style w:type="character" w:styleId="CommentReference">
    <w:name w:val="annotation reference"/>
    <w:rsid w:val="00884BD0"/>
    <w:rPr>
      <w:sz w:val="16"/>
      <w:szCs w:val="16"/>
    </w:rPr>
  </w:style>
  <w:style w:type="paragraph" w:styleId="CommentText">
    <w:name w:val="annotation text"/>
    <w:basedOn w:val="Normal"/>
    <w:link w:val="CommentTextChar"/>
    <w:rsid w:val="00884BD0"/>
    <w:rPr>
      <w:sz w:val="20"/>
      <w:szCs w:val="20"/>
    </w:rPr>
  </w:style>
  <w:style w:type="character" w:customStyle="1" w:styleId="CommentTextChar">
    <w:name w:val="Comment Text Char"/>
    <w:basedOn w:val="DefaultParagraphFont"/>
    <w:link w:val="CommentText"/>
    <w:rsid w:val="00884BD0"/>
  </w:style>
  <w:style w:type="paragraph" w:styleId="CommentSubject">
    <w:name w:val="annotation subject"/>
    <w:basedOn w:val="CommentText"/>
    <w:next w:val="CommentText"/>
    <w:link w:val="CommentSubjectChar"/>
    <w:rsid w:val="00884BD0"/>
    <w:rPr>
      <w:b/>
      <w:bCs/>
    </w:rPr>
  </w:style>
  <w:style w:type="character" w:customStyle="1" w:styleId="CommentSubjectChar">
    <w:name w:val="Comment Subject Char"/>
    <w:link w:val="CommentSubject"/>
    <w:rsid w:val="00884BD0"/>
    <w:rPr>
      <w:b/>
      <w:bCs/>
    </w:rPr>
  </w:style>
  <w:style w:type="paragraph" w:customStyle="1" w:styleId="ITTHead1">
    <w:name w:val="ITT Head 1"/>
    <w:basedOn w:val="Heading1"/>
    <w:qFormat/>
    <w:rsid w:val="008B217E"/>
    <w:pPr>
      <w:numPr>
        <w:numId w:val="18"/>
      </w:numPr>
      <w:spacing w:before="120" w:after="120"/>
      <w:jc w:val="both"/>
    </w:pPr>
    <w:rPr>
      <w:sz w:val="36"/>
      <w:szCs w:val="36"/>
    </w:rPr>
  </w:style>
  <w:style w:type="paragraph" w:customStyle="1" w:styleId="ITTHead3">
    <w:name w:val="ITT Head 3"/>
    <w:basedOn w:val="ListParagraph"/>
    <w:link w:val="ITTHead3Char"/>
    <w:uiPriority w:val="99"/>
    <w:qFormat/>
    <w:rsid w:val="008B217E"/>
    <w:pPr>
      <w:numPr>
        <w:ilvl w:val="2"/>
        <w:numId w:val="18"/>
      </w:numPr>
      <w:spacing w:before="60"/>
      <w:jc w:val="both"/>
    </w:pPr>
    <w:rPr>
      <w:rFonts w:ascii="Arial" w:hAnsi="Arial"/>
      <w:b/>
      <w:szCs w:val="28"/>
    </w:rPr>
  </w:style>
  <w:style w:type="character" w:customStyle="1" w:styleId="ITTHead3Char">
    <w:name w:val="ITT Head 3 Char"/>
    <w:link w:val="ITTHead3"/>
    <w:uiPriority w:val="99"/>
    <w:rsid w:val="008B217E"/>
    <w:rPr>
      <w:rFonts w:ascii="Arial" w:hAnsi="Arial"/>
      <w:b/>
      <w:sz w:val="24"/>
      <w:szCs w:val="28"/>
    </w:rPr>
  </w:style>
  <w:style w:type="character" w:customStyle="1" w:styleId="ListParagraphChar">
    <w:name w:val="List Paragraph Char"/>
    <w:aliases w:val="Table bullet Char,lp1 Char"/>
    <w:link w:val="ListParagraph"/>
    <w:uiPriority w:val="34"/>
    <w:locked/>
    <w:rsid w:val="008B217E"/>
    <w:rPr>
      <w:sz w:val="24"/>
      <w:szCs w:val="24"/>
    </w:rPr>
  </w:style>
  <w:style w:type="paragraph" w:styleId="Revision">
    <w:name w:val="Revision"/>
    <w:hidden/>
    <w:uiPriority w:val="99"/>
    <w:semiHidden/>
    <w:rsid w:val="00CA5661"/>
    <w:rPr>
      <w:sz w:val="24"/>
      <w:szCs w:val="24"/>
    </w:rPr>
  </w:style>
  <w:style w:type="paragraph" w:customStyle="1" w:styleId="legclearfix">
    <w:name w:val="legclearfix"/>
    <w:basedOn w:val="Normal"/>
    <w:rsid w:val="00E12261"/>
    <w:pPr>
      <w:spacing w:before="100" w:beforeAutospacing="1" w:after="100" w:afterAutospacing="1"/>
    </w:pPr>
    <w:rPr>
      <w:rFonts w:ascii="Calibri" w:eastAsia="Calibri" w:hAnsi="Calibri" w:cs="Calibri"/>
      <w:sz w:val="22"/>
      <w:szCs w:val="22"/>
    </w:rPr>
  </w:style>
  <w:style w:type="character" w:customStyle="1" w:styleId="legds">
    <w:name w:val="legds"/>
    <w:basedOn w:val="DefaultParagraphFont"/>
    <w:rsid w:val="00E1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079">
      <w:bodyDiv w:val="1"/>
      <w:marLeft w:val="0"/>
      <w:marRight w:val="0"/>
      <w:marTop w:val="0"/>
      <w:marBottom w:val="0"/>
      <w:divBdr>
        <w:top w:val="none" w:sz="0" w:space="0" w:color="auto"/>
        <w:left w:val="none" w:sz="0" w:space="0" w:color="auto"/>
        <w:bottom w:val="none" w:sz="0" w:space="0" w:color="auto"/>
        <w:right w:val="none" w:sz="0" w:space="0" w:color="auto"/>
      </w:divBdr>
    </w:div>
    <w:div w:id="19822278">
      <w:bodyDiv w:val="1"/>
      <w:marLeft w:val="0"/>
      <w:marRight w:val="0"/>
      <w:marTop w:val="0"/>
      <w:marBottom w:val="0"/>
      <w:divBdr>
        <w:top w:val="none" w:sz="0" w:space="0" w:color="auto"/>
        <w:left w:val="none" w:sz="0" w:space="0" w:color="auto"/>
        <w:bottom w:val="none" w:sz="0" w:space="0" w:color="auto"/>
        <w:right w:val="none" w:sz="0" w:space="0" w:color="auto"/>
      </w:divBdr>
    </w:div>
    <w:div w:id="91441168">
      <w:bodyDiv w:val="1"/>
      <w:marLeft w:val="0"/>
      <w:marRight w:val="0"/>
      <w:marTop w:val="0"/>
      <w:marBottom w:val="0"/>
      <w:divBdr>
        <w:top w:val="none" w:sz="0" w:space="0" w:color="auto"/>
        <w:left w:val="none" w:sz="0" w:space="0" w:color="auto"/>
        <w:bottom w:val="none" w:sz="0" w:space="0" w:color="auto"/>
        <w:right w:val="none" w:sz="0" w:space="0" w:color="auto"/>
      </w:divBdr>
    </w:div>
    <w:div w:id="191040684">
      <w:bodyDiv w:val="1"/>
      <w:marLeft w:val="0"/>
      <w:marRight w:val="0"/>
      <w:marTop w:val="0"/>
      <w:marBottom w:val="0"/>
      <w:divBdr>
        <w:top w:val="none" w:sz="0" w:space="0" w:color="auto"/>
        <w:left w:val="none" w:sz="0" w:space="0" w:color="auto"/>
        <w:bottom w:val="none" w:sz="0" w:space="0" w:color="auto"/>
        <w:right w:val="none" w:sz="0" w:space="0" w:color="auto"/>
      </w:divBdr>
    </w:div>
    <w:div w:id="213471686">
      <w:bodyDiv w:val="1"/>
      <w:marLeft w:val="0"/>
      <w:marRight w:val="0"/>
      <w:marTop w:val="0"/>
      <w:marBottom w:val="0"/>
      <w:divBdr>
        <w:top w:val="none" w:sz="0" w:space="0" w:color="auto"/>
        <w:left w:val="none" w:sz="0" w:space="0" w:color="auto"/>
        <w:bottom w:val="none" w:sz="0" w:space="0" w:color="auto"/>
        <w:right w:val="none" w:sz="0" w:space="0" w:color="auto"/>
      </w:divBdr>
      <w:divsChild>
        <w:div w:id="798105642">
          <w:marLeft w:val="0"/>
          <w:marRight w:val="0"/>
          <w:marTop w:val="0"/>
          <w:marBottom w:val="0"/>
          <w:divBdr>
            <w:top w:val="none" w:sz="0" w:space="0" w:color="auto"/>
            <w:left w:val="none" w:sz="0" w:space="0" w:color="auto"/>
            <w:bottom w:val="none" w:sz="0" w:space="0" w:color="auto"/>
            <w:right w:val="none" w:sz="0" w:space="0" w:color="auto"/>
          </w:divBdr>
          <w:divsChild>
            <w:div w:id="1967195371">
              <w:marLeft w:val="0"/>
              <w:marRight w:val="0"/>
              <w:marTop w:val="0"/>
              <w:marBottom w:val="0"/>
              <w:divBdr>
                <w:top w:val="single" w:sz="2" w:space="0" w:color="FFFFFF"/>
                <w:left w:val="single" w:sz="8" w:space="0" w:color="FFFFFF"/>
                <w:bottom w:val="single" w:sz="8" w:space="0" w:color="FFFFFF"/>
                <w:right w:val="single" w:sz="8" w:space="0" w:color="FFFFFF"/>
              </w:divBdr>
              <w:divsChild>
                <w:div w:id="12147801">
                  <w:marLeft w:val="0"/>
                  <w:marRight w:val="0"/>
                  <w:marTop w:val="0"/>
                  <w:marBottom w:val="0"/>
                  <w:divBdr>
                    <w:top w:val="single" w:sz="8" w:space="1" w:color="D3D3D3"/>
                    <w:left w:val="none" w:sz="0" w:space="0" w:color="auto"/>
                    <w:bottom w:val="none" w:sz="0" w:space="0" w:color="auto"/>
                    <w:right w:val="none" w:sz="0" w:space="0" w:color="auto"/>
                  </w:divBdr>
                  <w:divsChild>
                    <w:div w:id="1967734975">
                      <w:marLeft w:val="0"/>
                      <w:marRight w:val="0"/>
                      <w:marTop w:val="0"/>
                      <w:marBottom w:val="0"/>
                      <w:divBdr>
                        <w:top w:val="none" w:sz="0" w:space="0" w:color="auto"/>
                        <w:left w:val="none" w:sz="0" w:space="0" w:color="auto"/>
                        <w:bottom w:val="none" w:sz="0" w:space="0" w:color="auto"/>
                        <w:right w:val="none" w:sz="0" w:space="0" w:color="auto"/>
                      </w:divBdr>
                      <w:divsChild>
                        <w:div w:id="1867675196">
                          <w:marLeft w:val="0"/>
                          <w:marRight w:val="0"/>
                          <w:marTop w:val="0"/>
                          <w:marBottom w:val="0"/>
                          <w:divBdr>
                            <w:top w:val="none" w:sz="0" w:space="0" w:color="auto"/>
                            <w:left w:val="none" w:sz="0" w:space="0" w:color="auto"/>
                            <w:bottom w:val="none" w:sz="0" w:space="0" w:color="auto"/>
                            <w:right w:val="none" w:sz="0" w:space="0" w:color="auto"/>
                          </w:divBdr>
                          <w:divsChild>
                            <w:div w:id="1530339830">
                              <w:marLeft w:val="0"/>
                              <w:marRight w:val="0"/>
                              <w:marTop w:val="0"/>
                              <w:marBottom w:val="0"/>
                              <w:divBdr>
                                <w:top w:val="none" w:sz="0" w:space="0" w:color="auto"/>
                                <w:left w:val="none" w:sz="0" w:space="0" w:color="auto"/>
                                <w:bottom w:val="none" w:sz="0" w:space="0" w:color="auto"/>
                                <w:right w:val="none" w:sz="0" w:space="0" w:color="auto"/>
                              </w:divBdr>
                              <w:divsChild>
                                <w:div w:id="41249516">
                                  <w:marLeft w:val="0"/>
                                  <w:marRight w:val="0"/>
                                  <w:marTop w:val="0"/>
                                  <w:marBottom w:val="0"/>
                                  <w:divBdr>
                                    <w:top w:val="none" w:sz="0" w:space="0" w:color="auto"/>
                                    <w:left w:val="none" w:sz="0" w:space="0" w:color="auto"/>
                                    <w:bottom w:val="none" w:sz="0" w:space="0" w:color="auto"/>
                                    <w:right w:val="none" w:sz="0" w:space="0" w:color="auto"/>
                                  </w:divBdr>
                                  <w:divsChild>
                                    <w:div w:id="1392999306">
                                      <w:marLeft w:val="0"/>
                                      <w:marRight w:val="0"/>
                                      <w:marTop w:val="0"/>
                                      <w:marBottom w:val="0"/>
                                      <w:divBdr>
                                        <w:top w:val="none" w:sz="0" w:space="0" w:color="auto"/>
                                        <w:left w:val="none" w:sz="0" w:space="0" w:color="auto"/>
                                        <w:bottom w:val="none" w:sz="0" w:space="0" w:color="auto"/>
                                        <w:right w:val="none" w:sz="0" w:space="0" w:color="auto"/>
                                      </w:divBdr>
                                    </w:div>
                                  </w:divsChild>
                                </w:div>
                                <w:div w:id="123432669">
                                  <w:marLeft w:val="0"/>
                                  <w:marRight w:val="0"/>
                                  <w:marTop w:val="0"/>
                                  <w:marBottom w:val="0"/>
                                  <w:divBdr>
                                    <w:top w:val="none" w:sz="0" w:space="0" w:color="auto"/>
                                    <w:left w:val="none" w:sz="0" w:space="0" w:color="auto"/>
                                    <w:bottom w:val="none" w:sz="0" w:space="0" w:color="auto"/>
                                    <w:right w:val="none" w:sz="0" w:space="0" w:color="auto"/>
                                  </w:divBdr>
                                  <w:divsChild>
                                    <w:div w:id="2070224968">
                                      <w:marLeft w:val="0"/>
                                      <w:marRight w:val="0"/>
                                      <w:marTop w:val="0"/>
                                      <w:marBottom w:val="0"/>
                                      <w:divBdr>
                                        <w:top w:val="none" w:sz="0" w:space="0" w:color="auto"/>
                                        <w:left w:val="none" w:sz="0" w:space="0" w:color="auto"/>
                                        <w:bottom w:val="none" w:sz="0" w:space="0" w:color="auto"/>
                                        <w:right w:val="none" w:sz="0" w:space="0" w:color="auto"/>
                                      </w:divBdr>
                                    </w:div>
                                  </w:divsChild>
                                </w:div>
                                <w:div w:id="170075151">
                                  <w:marLeft w:val="0"/>
                                  <w:marRight w:val="0"/>
                                  <w:marTop w:val="0"/>
                                  <w:marBottom w:val="0"/>
                                  <w:divBdr>
                                    <w:top w:val="none" w:sz="0" w:space="0" w:color="auto"/>
                                    <w:left w:val="none" w:sz="0" w:space="0" w:color="auto"/>
                                    <w:bottom w:val="none" w:sz="0" w:space="0" w:color="auto"/>
                                    <w:right w:val="none" w:sz="0" w:space="0" w:color="auto"/>
                                  </w:divBdr>
                                  <w:divsChild>
                                    <w:div w:id="825246872">
                                      <w:marLeft w:val="0"/>
                                      <w:marRight w:val="0"/>
                                      <w:marTop w:val="0"/>
                                      <w:marBottom w:val="0"/>
                                      <w:divBdr>
                                        <w:top w:val="none" w:sz="0" w:space="0" w:color="auto"/>
                                        <w:left w:val="none" w:sz="0" w:space="0" w:color="auto"/>
                                        <w:bottom w:val="none" w:sz="0" w:space="0" w:color="auto"/>
                                        <w:right w:val="none" w:sz="0" w:space="0" w:color="auto"/>
                                      </w:divBdr>
                                    </w:div>
                                  </w:divsChild>
                                </w:div>
                                <w:div w:id="183790405">
                                  <w:marLeft w:val="0"/>
                                  <w:marRight w:val="0"/>
                                  <w:marTop w:val="0"/>
                                  <w:marBottom w:val="0"/>
                                  <w:divBdr>
                                    <w:top w:val="none" w:sz="0" w:space="0" w:color="auto"/>
                                    <w:left w:val="none" w:sz="0" w:space="0" w:color="auto"/>
                                    <w:bottom w:val="none" w:sz="0" w:space="0" w:color="auto"/>
                                    <w:right w:val="none" w:sz="0" w:space="0" w:color="auto"/>
                                  </w:divBdr>
                                  <w:divsChild>
                                    <w:div w:id="1349941060">
                                      <w:marLeft w:val="0"/>
                                      <w:marRight w:val="0"/>
                                      <w:marTop w:val="0"/>
                                      <w:marBottom w:val="0"/>
                                      <w:divBdr>
                                        <w:top w:val="none" w:sz="0" w:space="0" w:color="auto"/>
                                        <w:left w:val="none" w:sz="0" w:space="0" w:color="auto"/>
                                        <w:bottom w:val="none" w:sz="0" w:space="0" w:color="auto"/>
                                        <w:right w:val="none" w:sz="0" w:space="0" w:color="auto"/>
                                      </w:divBdr>
                                    </w:div>
                                  </w:divsChild>
                                </w:div>
                                <w:div w:id="636495196">
                                  <w:marLeft w:val="0"/>
                                  <w:marRight w:val="0"/>
                                  <w:marTop w:val="0"/>
                                  <w:marBottom w:val="0"/>
                                  <w:divBdr>
                                    <w:top w:val="none" w:sz="0" w:space="0" w:color="auto"/>
                                    <w:left w:val="none" w:sz="0" w:space="0" w:color="auto"/>
                                    <w:bottom w:val="none" w:sz="0" w:space="0" w:color="auto"/>
                                    <w:right w:val="none" w:sz="0" w:space="0" w:color="auto"/>
                                  </w:divBdr>
                                  <w:divsChild>
                                    <w:div w:id="1770815461">
                                      <w:marLeft w:val="0"/>
                                      <w:marRight w:val="0"/>
                                      <w:marTop w:val="0"/>
                                      <w:marBottom w:val="0"/>
                                      <w:divBdr>
                                        <w:top w:val="none" w:sz="0" w:space="0" w:color="auto"/>
                                        <w:left w:val="none" w:sz="0" w:space="0" w:color="auto"/>
                                        <w:bottom w:val="none" w:sz="0" w:space="0" w:color="auto"/>
                                        <w:right w:val="none" w:sz="0" w:space="0" w:color="auto"/>
                                      </w:divBdr>
                                    </w:div>
                                  </w:divsChild>
                                </w:div>
                                <w:div w:id="651106729">
                                  <w:marLeft w:val="0"/>
                                  <w:marRight w:val="0"/>
                                  <w:marTop w:val="0"/>
                                  <w:marBottom w:val="0"/>
                                  <w:divBdr>
                                    <w:top w:val="none" w:sz="0" w:space="0" w:color="auto"/>
                                    <w:left w:val="none" w:sz="0" w:space="0" w:color="auto"/>
                                    <w:bottom w:val="none" w:sz="0" w:space="0" w:color="auto"/>
                                    <w:right w:val="none" w:sz="0" w:space="0" w:color="auto"/>
                                  </w:divBdr>
                                  <w:divsChild>
                                    <w:div w:id="1030254908">
                                      <w:marLeft w:val="0"/>
                                      <w:marRight w:val="0"/>
                                      <w:marTop w:val="0"/>
                                      <w:marBottom w:val="0"/>
                                      <w:divBdr>
                                        <w:top w:val="none" w:sz="0" w:space="0" w:color="auto"/>
                                        <w:left w:val="none" w:sz="0" w:space="0" w:color="auto"/>
                                        <w:bottom w:val="none" w:sz="0" w:space="0" w:color="auto"/>
                                        <w:right w:val="none" w:sz="0" w:space="0" w:color="auto"/>
                                      </w:divBdr>
                                    </w:div>
                                  </w:divsChild>
                                </w:div>
                                <w:div w:id="1071735323">
                                  <w:marLeft w:val="0"/>
                                  <w:marRight w:val="0"/>
                                  <w:marTop w:val="0"/>
                                  <w:marBottom w:val="0"/>
                                  <w:divBdr>
                                    <w:top w:val="none" w:sz="0" w:space="0" w:color="auto"/>
                                    <w:left w:val="none" w:sz="0" w:space="0" w:color="auto"/>
                                    <w:bottom w:val="none" w:sz="0" w:space="0" w:color="auto"/>
                                    <w:right w:val="none" w:sz="0" w:space="0" w:color="auto"/>
                                  </w:divBdr>
                                  <w:divsChild>
                                    <w:div w:id="1607039927">
                                      <w:marLeft w:val="0"/>
                                      <w:marRight w:val="0"/>
                                      <w:marTop w:val="0"/>
                                      <w:marBottom w:val="0"/>
                                      <w:divBdr>
                                        <w:top w:val="none" w:sz="0" w:space="0" w:color="auto"/>
                                        <w:left w:val="none" w:sz="0" w:space="0" w:color="auto"/>
                                        <w:bottom w:val="none" w:sz="0" w:space="0" w:color="auto"/>
                                        <w:right w:val="none" w:sz="0" w:space="0" w:color="auto"/>
                                      </w:divBdr>
                                    </w:div>
                                  </w:divsChild>
                                </w:div>
                                <w:div w:id="1295720008">
                                  <w:marLeft w:val="0"/>
                                  <w:marRight w:val="0"/>
                                  <w:marTop w:val="0"/>
                                  <w:marBottom w:val="0"/>
                                  <w:divBdr>
                                    <w:top w:val="none" w:sz="0" w:space="0" w:color="auto"/>
                                    <w:left w:val="none" w:sz="0" w:space="0" w:color="auto"/>
                                    <w:bottom w:val="none" w:sz="0" w:space="0" w:color="auto"/>
                                    <w:right w:val="none" w:sz="0" w:space="0" w:color="auto"/>
                                  </w:divBdr>
                                  <w:divsChild>
                                    <w:div w:id="1497383229">
                                      <w:marLeft w:val="0"/>
                                      <w:marRight w:val="0"/>
                                      <w:marTop w:val="0"/>
                                      <w:marBottom w:val="0"/>
                                      <w:divBdr>
                                        <w:top w:val="none" w:sz="0" w:space="0" w:color="auto"/>
                                        <w:left w:val="none" w:sz="0" w:space="0" w:color="auto"/>
                                        <w:bottom w:val="none" w:sz="0" w:space="0" w:color="auto"/>
                                        <w:right w:val="none" w:sz="0" w:space="0" w:color="auto"/>
                                      </w:divBdr>
                                    </w:div>
                                  </w:divsChild>
                                </w:div>
                                <w:div w:id="1424645622">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
                                  </w:divsChild>
                                </w:div>
                                <w:div w:id="1463570702">
                                  <w:marLeft w:val="0"/>
                                  <w:marRight w:val="0"/>
                                  <w:marTop w:val="0"/>
                                  <w:marBottom w:val="0"/>
                                  <w:divBdr>
                                    <w:top w:val="none" w:sz="0" w:space="0" w:color="auto"/>
                                    <w:left w:val="none" w:sz="0" w:space="0" w:color="auto"/>
                                    <w:bottom w:val="none" w:sz="0" w:space="0" w:color="auto"/>
                                    <w:right w:val="none" w:sz="0" w:space="0" w:color="auto"/>
                                  </w:divBdr>
                                  <w:divsChild>
                                    <w:div w:id="1141341025">
                                      <w:marLeft w:val="0"/>
                                      <w:marRight w:val="0"/>
                                      <w:marTop w:val="0"/>
                                      <w:marBottom w:val="0"/>
                                      <w:divBdr>
                                        <w:top w:val="none" w:sz="0" w:space="0" w:color="auto"/>
                                        <w:left w:val="none" w:sz="0" w:space="0" w:color="auto"/>
                                        <w:bottom w:val="none" w:sz="0" w:space="0" w:color="auto"/>
                                        <w:right w:val="none" w:sz="0" w:space="0" w:color="auto"/>
                                      </w:divBdr>
                                    </w:div>
                                  </w:divsChild>
                                </w:div>
                                <w:div w:id="1583487540">
                                  <w:marLeft w:val="0"/>
                                  <w:marRight w:val="0"/>
                                  <w:marTop w:val="0"/>
                                  <w:marBottom w:val="0"/>
                                  <w:divBdr>
                                    <w:top w:val="none" w:sz="0" w:space="0" w:color="auto"/>
                                    <w:left w:val="none" w:sz="0" w:space="0" w:color="auto"/>
                                    <w:bottom w:val="none" w:sz="0" w:space="0" w:color="auto"/>
                                    <w:right w:val="none" w:sz="0" w:space="0" w:color="auto"/>
                                  </w:divBdr>
                                  <w:divsChild>
                                    <w:div w:id="131871880">
                                      <w:marLeft w:val="0"/>
                                      <w:marRight w:val="0"/>
                                      <w:marTop w:val="0"/>
                                      <w:marBottom w:val="0"/>
                                      <w:divBdr>
                                        <w:top w:val="none" w:sz="0" w:space="0" w:color="auto"/>
                                        <w:left w:val="none" w:sz="0" w:space="0" w:color="auto"/>
                                        <w:bottom w:val="none" w:sz="0" w:space="0" w:color="auto"/>
                                        <w:right w:val="none" w:sz="0" w:space="0" w:color="auto"/>
                                      </w:divBdr>
                                    </w:div>
                                  </w:divsChild>
                                </w:div>
                                <w:div w:id="1726491788">
                                  <w:marLeft w:val="0"/>
                                  <w:marRight w:val="0"/>
                                  <w:marTop w:val="0"/>
                                  <w:marBottom w:val="0"/>
                                  <w:divBdr>
                                    <w:top w:val="none" w:sz="0" w:space="0" w:color="auto"/>
                                    <w:left w:val="none" w:sz="0" w:space="0" w:color="auto"/>
                                    <w:bottom w:val="none" w:sz="0" w:space="0" w:color="auto"/>
                                    <w:right w:val="none" w:sz="0" w:space="0" w:color="auto"/>
                                  </w:divBdr>
                                  <w:divsChild>
                                    <w:div w:id="1756590611">
                                      <w:marLeft w:val="0"/>
                                      <w:marRight w:val="0"/>
                                      <w:marTop w:val="0"/>
                                      <w:marBottom w:val="0"/>
                                      <w:divBdr>
                                        <w:top w:val="none" w:sz="0" w:space="0" w:color="auto"/>
                                        <w:left w:val="none" w:sz="0" w:space="0" w:color="auto"/>
                                        <w:bottom w:val="none" w:sz="0" w:space="0" w:color="auto"/>
                                        <w:right w:val="none" w:sz="0" w:space="0" w:color="auto"/>
                                      </w:divBdr>
                                    </w:div>
                                  </w:divsChild>
                                </w:div>
                                <w:div w:id="1859612736">
                                  <w:marLeft w:val="0"/>
                                  <w:marRight w:val="0"/>
                                  <w:marTop w:val="0"/>
                                  <w:marBottom w:val="0"/>
                                  <w:divBdr>
                                    <w:top w:val="none" w:sz="0" w:space="0" w:color="auto"/>
                                    <w:left w:val="none" w:sz="0" w:space="0" w:color="auto"/>
                                    <w:bottom w:val="none" w:sz="0" w:space="0" w:color="auto"/>
                                    <w:right w:val="none" w:sz="0" w:space="0" w:color="auto"/>
                                  </w:divBdr>
                                  <w:divsChild>
                                    <w:div w:id="1354726188">
                                      <w:marLeft w:val="0"/>
                                      <w:marRight w:val="0"/>
                                      <w:marTop w:val="0"/>
                                      <w:marBottom w:val="0"/>
                                      <w:divBdr>
                                        <w:top w:val="none" w:sz="0" w:space="0" w:color="auto"/>
                                        <w:left w:val="none" w:sz="0" w:space="0" w:color="auto"/>
                                        <w:bottom w:val="none" w:sz="0" w:space="0" w:color="auto"/>
                                        <w:right w:val="none" w:sz="0" w:space="0" w:color="auto"/>
                                      </w:divBdr>
                                    </w:div>
                                  </w:divsChild>
                                </w:div>
                                <w:div w:id="2051686791">
                                  <w:marLeft w:val="0"/>
                                  <w:marRight w:val="0"/>
                                  <w:marTop w:val="0"/>
                                  <w:marBottom w:val="0"/>
                                  <w:divBdr>
                                    <w:top w:val="none" w:sz="0" w:space="0" w:color="auto"/>
                                    <w:left w:val="none" w:sz="0" w:space="0" w:color="auto"/>
                                    <w:bottom w:val="none" w:sz="0" w:space="0" w:color="auto"/>
                                    <w:right w:val="none" w:sz="0" w:space="0" w:color="auto"/>
                                  </w:divBdr>
                                  <w:divsChild>
                                    <w:div w:id="2006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00516">
      <w:bodyDiv w:val="1"/>
      <w:marLeft w:val="0"/>
      <w:marRight w:val="0"/>
      <w:marTop w:val="0"/>
      <w:marBottom w:val="0"/>
      <w:divBdr>
        <w:top w:val="none" w:sz="0" w:space="0" w:color="auto"/>
        <w:left w:val="none" w:sz="0" w:space="0" w:color="auto"/>
        <w:bottom w:val="none" w:sz="0" w:space="0" w:color="auto"/>
        <w:right w:val="none" w:sz="0" w:space="0" w:color="auto"/>
      </w:divBdr>
    </w:div>
    <w:div w:id="284584202">
      <w:bodyDiv w:val="1"/>
      <w:marLeft w:val="0"/>
      <w:marRight w:val="0"/>
      <w:marTop w:val="0"/>
      <w:marBottom w:val="0"/>
      <w:divBdr>
        <w:top w:val="none" w:sz="0" w:space="0" w:color="auto"/>
        <w:left w:val="none" w:sz="0" w:space="0" w:color="auto"/>
        <w:bottom w:val="none" w:sz="0" w:space="0" w:color="auto"/>
        <w:right w:val="none" w:sz="0" w:space="0" w:color="auto"/>
      </w:divBdr>
    </w:div>
    <w:div w:id="396324488">
      <w:bodyDiv w:val="1"/>
      <w:marLeft w:val="0"/>
      <w:marRight w:val="0"/>
      <w:marTop w:val="0"/>
      <w:marBottom w:val="0"/>
      <w:divBdr>
        <w:top w:val="none" w:sz="0" w:space="0" w:color="auto"/>
        <w:left w:val="none" w:sz="0" w:space="0" w:color="auto"/>
        <w:bottom w:val="none" w:sz="0" w:space="0" w:color="auto"/>
        <w:right w:val="none" w:sz="0" w:space="0" w:color="auto"/>
      </w:divBdr>
    </w:div>
    <w:div w:id="456605878">
      <w:bodyDiv w:val="1"/>
      <w:marLeft w:val="0"/>
      <w:marRight w:val="0"/>
      <w:marTop w:val="0"/>
      <w:marBottom w:val="0"/>
      <w:divBdr>
        <w:top w:val="none" w:sz="0" w:space="0" w:color="auto"/>
        <w:left w:val="none" w:sz="0" w:space="0" w:color="auto"/>
        <w:bottom w:val="none" w:sz="0" w:space="0" w:color="auto"/>
        <w:right w:val="none" w:sz="0" w:space="0" w:color="auto"/>
      </w:divBdr>
    </w:div>
    <w:div w:id="471366780">
      <w:bodyDiv w:val="1"/>
      <w:marLeft w:val="0"/>
      <w:marRight w:val="0"/>
      <w:marTop w:val="0"/>
      <w:marBottom w:val="0"/>
      <w:divBdr>
        <w:top w:val="none" w:sz="0" w:space="0" w:color="auto"/>
        <w:left w:val="none" w:sz="0" w:space="0" w:color="auto"/>
        <w:bottom w:val="none" w:sz="0" w:space="0" w:color="auto"/>
        <w:right w:val="none" w:sz="0" w:space="0" w:color="auto"/>
      </w:divBdr>
    </w:div>
    <w:div w:id="630325917">
      <w:bodyDiv w:val="1"/>
      <w:marLeft w:val="0"/>
      <w:marRight w:val="0"/>
      <w:marTop w:val="0"/>
      <w:marBottom w:val="0"/>
      <w:divBdr>
        <w:top w:val="none" w:sz="0" w:space="0" w:color="auto"/>
        <w:left w:val="none" w:sz="0" w:space="0" w:color="auto"/>
        <w:bottom w:val="none" w:sz="0" w:space="0" w:color="auto"/>
        <w:right w:val="none" w:sz="0" w:space="0" w:color="auto"/>
      </w:divBdr>
    </w:div>
    <w:div w:id="651525557">
      <w:bodyDiv w:val="1"/>
      <w:marLeft w:val="0"/>
      <w:marRight w:val="0"/>
      <w:marTop w:val="0"/>
      <w:marBottom w:val="0"/>
      <w:divBdr>
        <w:top w:val="none" w:sz="0" w:space="0" w:color="auto"/>
        <w:left w:val="none" w:sz="0" w:space="0" w:color="auto"/>
        <w:bottom w:val="none" w:sz="0" w:space="0" w:color="auto"/>
        <w:right w:val="none" w:sz="0" w:space="0" w:color="auto"/>
      </w:divBdr>
    </w:div>
    <w:div w:id="714427322">
      <w:bodyDiv w:val="1"/>
      <w:marLeft w:val="0"/>
      <w:marRight w:val="0"/>
      <w:marTop w:val="0"/>
      <w:marBottom w:val="0"/>
      <w:divBdr>
        <w:top w:val="none" w:sz="0" w:space="0" w:color="auto"/>
        <w:left w:val="none" w:sz="0" w:space="0" w:color="auto"/>
        <w:bottom w:val="none" w:sz="0" w:space="0" w:color="auto"/>
        <w:right w:val="none" w:sz="0" w:space="0" w:color="auto"/>
      </w:divBdr>
    </w:div>
    <w:div w:id="776872000">
      <w:bodyDiv w:val="1"/>
      <w:marLeft w:val="0"/>
      <w:marRight w:val="0"/>
      <w:marTop w:val="0"/>
      <w:marBottom w:val="0"/>
      <w:divBdr>
        <w:top w:val="none" w:sz="0" w:space="0" w:color="auto"/>
        <w:left w:val="none" w:sz="0" w:space="0" w:color="auto"/>
        <w:bottom w:val="none" w:sz="0" w:space="0" w:color="auto"/>
        <w:right w:val="none" w:sz="0" w:space="0" w:color="auto"/>
      </w:divBdr>
    </w:div>
    <w:div w:id="984823336">
      <w:bodyDiv w:val="1"/>
      <w:marLeft w:val="0"/>
      <w:marRight w:val="0"/>
      <w:marTop w:val="0"/>
      <w:marBottom w:val="0"/>
      <w:divBdr>
        <w:top w:val="none" w:sz="0" w:space="0" w:color="auto"/>
        <w:left w:val="none" w:sz="0" w:space="0" w:color="auto"/>
        <w:bottom w:val="none" w:sz="0" w:space="0" w:color="auto"/>
        <w:right w:val="none" w:sz="0" w:space="0" w:color="auto"/>
      </w:divBdr>
    </w:div>
    <w:div w:id="1038579379">
      <w:bodyDiv w:val="1"/>
      <w:marLeft w:val="0"/>
      <w:marRight w:val="0"/>
      <w:marTop w:val="0"/>
      <w:marBottom w:val="0"/>
      <w:divBdr>
        <w:top w:val="none" w:sz="0" w:space="0" w:color="auto"/>
        <w:left w:val="none" w:sz="0" w:space="0" w:color="auto"/>
        <w:bottom w:val="none" w:sz="0" w:space="0" w:color="auto"/>
        <w:right w:val="none" w:sz="0" w:space="0" w:color="auto"/>
      </w:divBdr>
    </w:div>
    <w:div w:id="1039940147">
      <w:bodyDiv w:val="1"/>
      <w:marLeft w:val="0"/>
      <w:marRight w:val="0"/>
      <w:marTop w:val="0"/>
      <w:marBottom w:val="0"/>
      <w:divBdr>
        <w:top w:val="none" w:sz="0" w:space="0" w:color="auto"/>
        <w:left w:val="none" w:sz="0" w:space="0" w:color="auto"/>
        <w:bottom w:val="none" w:sz="0" w:space="0" w:color="auto"/>
        <w:right w:val="none" w:sz="0" w:space="0" w:color="auto"/>
      </w:divBdr>
    </w:div>
    <w:div w:id="1061487770">
      <w:bodyDiv w:val="1"/>
      <w:marLeft w:val="0"/>
      <w:marRight w:val="0"/>
      <w:marTop w:val="0"/>
      <w:marBottom w:val="0"/>
      <w:divBdr>
        <w:top w:val="none" w:sz="0" w:space="0" w:color="auto"/>
        <w:left w:val="none" w:sz="0" w:space="0" w:color="auto"/>
        <w:bottom w:val="none" w:sz="0" w:space="0" w:color="auto"/>
        <w:right w:val="none" w:sz="0" w:space="0" w:color="auto"/>
      </w:divBdr>
    </w:div>
    <w:div w:id="1101949063">
      <w:bodyDiv w:val="1"/>
      <w:marLeft w:val="0"/>
      <w:marRight w:val="0"/>
      <w:marTop w:val="0"/>
      <w:marBottom w:val="0"/>
      <w:divBdr>
        <w:top w:val="none" w:sz="0" w:space="0" w:color="auto"/>
        <w:left w:val="none" w:sz="0" w:space="0" w:color="auto"/>
        <w:bottom w:val="none" w:sz="0" w:space="0" w:color="auto"/>
        <w:right w:val="none" w:sz="0" w:space="0" w:color="auto"/>
      </w:divBdr>
    </w:div>
    <w:div w:id="1173371244">
      <w:bodyDiv w:val="1"/>
      <w:marLeft w:val="0"/>
      <w:marRight w:val="0"/>
      <w:marTop w:val="0"/>
      <w:marBottom w:val="0"/>
      <w:divBdr>
        <w:top w:val="none" w:sz="0" w:space="0" w:color="auto"/>
        <w:left w:val="none" w:sz="0" w:space="0" w:color="auto"/>
        <w:bottom w:val="none" w:sz="0" w:space="0" w:color="auto"/>
        <w:right w:val="none" w:sz="0" w:space="0" w:color="auto"/>
      </w:divBdr>
    </w:div>
    <w:div w:id="1280377331">
      <w:bodyDiv w:val="1"/>
      <w:marLeft w:val="0"/>
      <w:marRight w:val="0"/>
      <w:marTop w:val="0"/>
      <w:marBottom w:val="0"/>
      <w:divBdr>
        <w:top w:val="none" w:sz="0" w:space="0" w:color="auto"/>
        <w:left w:val="none" w:sz="0" w:space="0" w:color="auto"/>
        <w:bottom w:val="none" w:sz="0" w:space="0" w:color="auto"/>
        <w:right w:val="none" w:sz="0" w:space="0" w:color="auto"/>
      </w:divBdr>
    </w:div>
    <w:div w:id="1302805477">
      <w:bodyDiv w:val="1"/>
      <w:marLeft w:val="0"/>
      <w:marRight w:val="0"/>
      <w:marTop w:val="0"/>
      <w:marBottom w:val="0"/>
      <w:divBdr>
        <w:top w:val="none" w:sz="0" w:space="0" w:color="auto"/>
        <w:left w:val="none" w:sz="0" w:space="0" w:color="auto"/>
        <w:bottom w:val="none" w:sz="0" w:space="0" w:color="auto"/>
        <w:right w:val="none" w:sz="0" w:space="0" w:color="auto"/>
      </w:divBdr>
    </w:div>
    <w:div w:id="1454860772">
      <w:bodyDiv w:val="1"/>
      <w:marLeft w:val="0"/>
      <w:marRight w:val="0"/>
      <w:marTop w:val="0"/>
      <w:marBottom w:val="0"/>
      <w:divBdr>
        <w:top w:val="none" w:sz="0" w:space="0" w:color="auto"/>
        <w:left w:val="none" w:sz="0" w:space="0" w:color="auto"/>
        <w:bottom w:val="none" w:sz="0" w:space="0" w:color="auto"/>
        <w:right w:val="none" w:sz="0" w:space="0" w:color="auto"/>
      </w:divBdr>
    </w:div>
    <w:div w:id="1534802869">
      <w:bodyDiv w:val="1"/>
      <w:marLeft w:val="0"/>
      <w:marRight w:val="0"/>
      <w:marTop w:val="0"/>
      <w:marBottom w:val="0"/>
      <w:divBdr>
        <w:top w:val="none" w:sz="0" w:space="0" w:color="auto"/>
        <w:left w:val="none" w:sz="0" w:space="0" w:color="auto"/>
        <w:bottom w:val="none" w:sz="0" w:space="0" w:color="auto"/>
        <w:right w:val="none" w:sz="0" w:space="0" w:color="auto"/>
      </w:divBdr>
    </w:div>
    <w:div w:id="1648707615">
      <w:bodyDiv w:val="1"/>
      <w:marLeft w:val="0"/>
      <w:marRight w:val="0"/>
      <w:marTop w:val="0"/>
      <w:marBottom w:val="0"/>
      <w:divBdr>
        <w:top w:val="none" w:sz="0" w:space="0" w:color="auto"/>
        <w:left w:val="none" w:sz="0" w:space="0" w:color="auto"/>
        <w:bottom w:val="none" w:sz="0" w:space="0" w:color="auto"/>
        <w:right w:val="none" w:sz="0" w:space="0" w:color="auto"/>
      </w:divBdr>
    </w:div>
    <w:div w:id="1723409258">
      <w:bodyDiv w:val="1"/>
      <w:marLeft w:val="0"/>
      <w:marRight w:val="0"/>
      <w:marTop w:val="0"/>
      <w:marBottom w:val="0"/>
      <w:divBdr>
        <w:top w:val="none" w:sz="0" w:space="0" w:color="auto"/>
        <w:left w:val="none" w:sz="0" w:space="0" w:color="auto"/>
        <w:bottom w:val="none" w:sz="0" w:space="0" w:color="auto"/>
        <w:right w:val="none" w:sz="0" w:space="0" w:color="auto"/>
      </w:divBdr>
    </w:div>
    <w:div w:id="1737119770">
      <w:bodyDiv w:val="1"/>
      <w:marLeft w:val="0"/>
      <w:marRight w:val="0"/>
      <w:marTop w:val="0"/>
      <w:marBottom w:val="0"/>
      <w:divBdr>
        <w:top w:val="none" w:sz="0" w:space="0" w:color="auto"/>
        <w:left w:val="none" w:sz="0" w:space="0" w:color="auto"/>
        <w:bottom w:val="none" w:sz="0" w:space="0" w:color="auto"/>
        <w:right w:val="none" w:sz="0" w:space="0" w:color="auto"/>
      </w:divBdr>
    </w:div>
    <w:div w:id="1739131667">
      <w:bodyDiv w:val="1"/>
      <w:marLeft w:val="0"/>
      <w:marRight w:val="0"/>
      <w:marTop w:val="0"/>
      <w:marBottom w:val="0"/>
      <w:divBdr>
        <w:top w:val="none" w:sz="0" w:space="0" w:color="auto"/>
        <w:left w:val="none" w:sz="0" w:space="0" w:color="auto"/>
        <w:bottom w:val="none" w:sz="0" w:space="0" w:color="auto"/>
        <w:right w:val="none" w:sz="0" w:space="0" w:color="auto"/>
      </w:divBdr>
    </w:div>
    <w:div w:id="1751611922">
      <w:bodyDiv w:val="1"/>
      <w:marLeft w:val="0"/>
      <w:marRight w:val="0"/>
      <w:marTop w:val="0"/>
      <w:marBottom w:val="0"/>
      <w:divBdr>
        <w:top w:val="none" w:sz="0" w:space="0" w:color="auto"/>
        <w:left w:val="none" w:sz="0" w:space="0" w:color="auto"/>
        <w:bottom w:val="none" w:sz="0" w:space="0" w:color="auto"/>
        <w:right w:val="none" w:sz="0" w:space="0" w:color="auto"/>
      </w:divBdr>
    </w:div>
    <w:div w:id="1769887261">
      <w:bodyDiv w:val="1"/>
      <w:marLeft w:val="0"/>
      <w:marRight w:val="0"/>
      <w:marTop w:val="0"/>
      <w:marBottom w:val="0"/>
      <w:divBdr>
        <w:top w:val="none" w:sz="0" w:space="0" w:color="auto"/>
        <w:left w:val="none" w:sz="0" w:space="0" w:color="auto"/>
        <w:bottom w:val="none" w:sz="0" w:space="0" w:color="auto"/>
        <w:right w:val="none" w:sz="0" w:space="0" w:color="auto"/>
      </w:divBdr>
    </w:div>
    <w:div w:id="1895770184">
      <w:bodyDiv w:val="1"/>
      <w:marLeft w:val="0"/>
      <w:marRight w:val="0"/>
      <w:marTop w:val="0"/>
      <w:marBottom w:val="0"/>
      <w:divBdr>
        <w:top w:val="none" w:sz="0" w:space="0" w:color="auto"/>
        <w:left w:val="none" w:sz="0" w:space="0" w:color="auto"/>
        <w:bottom w:val="none" w:sz="0" w:space="0" w:color="auto"/>
        <w:right w:val="none" w:sz="0" w:space="0" w:color="auto"/>
      </w:divBdr>
    </w:div>
    <w:div w:id="20714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8995D3612CA41B2997CD3CD260342" ma:contentTypeVersion="17" ma:contentTypeDescription="Create a new document." ma:contentTypeScope="" ma:versionID="a5f7cbf98f8864e91d8382022b0cc052">
  <xsd:schema xmlns:xsd="http://www.w3.org/2001/XMLSchema" xmlns:xs="http://www.w3.org/2001/XMLSchema" xmlns:p="http://schemas.microsoft.com/office/2006/metadata/properties" xmlns:ns2="3b11a1fb-7d6b-45ca-ab46-c358e991e159" xmlns:ns3="7edc5da1-751b-480d-b1f8-e682234dd5ff" targetNamespace="http://schemas.microsoft.com/office/2006/metadata/properties" ma:root="true" ma:fieldsID="d24e96ff489f369bcd1642febb93b1c1" ns2:_="" ns3:_="">
    <xsd:import namespace="3b11a1fb-7d6b-45ca-ab46-c358e991e159"/>
    <xsd:import namespace="7edc5da1-751b-480d-b1f8-e682234dd5ff"/>
    <xsd:element name="properties">
      <xsd:complexType>
        <xsd:sequence>
          <xsd:element name="documentManagement">
            <xsd:complexType>
              <xsd:all>
                <xsd:element ref="ns2:aaa6d402f591475ab9932c956b05ea25" minOccurs="0"/>
                <xsd:element ref="ns3:TaxCatchAll" minOccurs="0"/>
                <xsd:element ref="ns2:f28f69b19e8c40c093c49ce1b5bf469a" minOccurs="0"/>
                <xsd:element ref="ns2:g9cf192fe5c84b43863d6bc9ac5f4f72" minOccurs="0"/>
                <xsd:element ref="ns2:pf5b02b423fd41d1976580be2390a76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1a1fb-7d6b-45ca-ab46-c358e991e159" elementFormDefault="qualified">
    <xsd:import namespace="http://schemas.microsoft.com/office/2006/documentManagement/types"/>
    <xsd:import namespace="http://schemas.microsoft.com/office/infopath/2007/PartnerControls"/>
    <xsd:element name="aaa6d402f591475ab9932c956b05ea25" ma:index="9" nillable="true" ma:taxonomy="true" ma:internalName="aaa6d402f591475ab9932c956b05ea25" ma:taxonomyFieldName="System_x002e_Collections_x002e_DictionaryEntry_x002e_Key" ma:displayName="Search Tags" ma:fieldId="{aaa6d402-f591-475a-b993-2c956b05ea25}"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f28f69b19e8c40c093c49ce1b5bf469a" ma:index="12" nillable="true" ma:taxonomy="true" ma:internalName="f28f69b19e8c40c093c49ce1b5bf469a" ma:taxonomyFieldName="System_x002e_Collections_x002e_DictionaryEntry_x002e_Key0" ma:displayName="Department" ma:fieldId="{f28f69b1-9e8c-40c0-93c4-9ce1b5bf469a}"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g9cf192fe5c84b43863d6bc9ac5f4f72" ma:index="14" nillable="true" ma:taxonomy="true" ma:internalName="g9cf192fe5c84b43863d6bc9ac5f4f72" ma:taxonomyFieldName="System_x002e_Collections_x002e_DictionaryEntry_x002e_Key1" ma:displayName="Company" ma:fieldId="{09cf192f-e5c8-4b43-863d-6bc9ac5f4f72}"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pf5b02b423fd41d1976580be2390a76e" ma:index="16" nillable="true" ma:taxonomy="true" ma:internalName="pf5b02b423fd41d1976580be2390a76e" ma:taxonomyFieldName="System_x002e_Collections_x002e_DictionaryEntry_x002e_Key2" ma:displayName="Responsibility Unit" ma:fieldId="{9f5b02b4-23fd-41d1-9765-80be2390a76e}" ma:sspId="32758402-1e16-4577-8300-bda3ead60d31" ma:termSetId="12107275-21c7-4c8d-8214-3d90ab2e9b76"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dc5da1-751b-480d-b1f8-e682234dd5f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17a9452-1257-4740-b67c-1fbd19cdb695}" ma:internalName="TaxCatchAll" ma:showField="CatchAllData" ma:web="7edc5da1-751b-480d-b1f8-e682234dd5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4;#Substance Misuse and Recovery|749d35d3-4034-4432-b453-bc3105386212;#3;#Derbyshire County Council|d98d0933-9971-4d20-a5e2-6605b0b627c7;#2;#Adult Social Care and Health|4ca78415-14ac-4277-9fbb-f15f55a02f6c;#1;#Public Health|2a0b50a8-27aa-4d8a-ad91-92beb4334573]]></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aa6d402f591475ab9932c956b05ea25 xmlns="3b11a1fb-7d6b-45ca-ab46-c358e991e159">
      <Terms xmlns="http://schemas.microsoft.com/office/infopath/2007/PartnerControls">
        <TermInfo xmlns="http://schemas.microsoft.com/office/infopath/2007/PartnerControls">
          <TermName xmlns="http://schemas.microsoft.com/office/infopath/2007/PartnerControls">Substance Misuse and Recovery</TermName>
          <TermId xmlns="http://schemas.microsoft.com/office/infopath/2007/PartnerControls">749d35d3-4034-4432-b453-bc3105386212</TermId>
        </TermInfo>
      </Terms>
    </aaa6d402f591475ab9932c956b05ea25>
    <TaxCatchAll xmlns="7edc5da1-751b-480d-b1f8-e682234dd5ff">
      <Value>4</Value>
      <Value>3</Value>
      <Value>2</Value>
      <Value>1</Value>
    </TaxCatchAll>
    <g9cf192fe5c84b43863d6bc9ac5f4f72 xmlns="3b11a1fb-7d6b-45ca-ab46-c358e991e159">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g9cf192fe5c84b43863d6bc9ac5f4f72>
    <f28f69b19e8c40c093c49ce1b5bf469a xmlns="3b11a1fb-7d6b-45ca-ab46-c358e991e159">
      <Terms xmlns="http://schemas.microsoft.com/office/infopath/2007/PartnerControls">
        <TermInfo xmlns="http://schemas.microsoft.com/office/infopath/2007/PartnerControls">
          <TermName xmlns="http://schemas.microsoft.com/office/infopath/2007/PartnerControls">Adult Social Care and Health</TermName>
          <TermId xmlns="http://schemas.microsoft.com/office/infopath/2007/PartnerControls">4ca78415-14ac-4277-9fbb-f15f55a02f6c</TermId>
        </TermInfo>
      </Terms>
    </f28f69b19e8c40c093c49ce1b5bf469a>
    <pf5b02b423fd41d1976580be2390a76e xmlns="3b11a1fb-7d6b-45ca-ab46-c358e991e159">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2a0b50a8-27aa-4d8a-ad91-92beb4334573</TermId>
        </TermInfo>
      </Terms>
    </pf5b02b423fd41d1976580be2390a76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3D5A-E578-4B4B-9A6E-C2C39338D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1a1fb-7d6b-45ca-ab46-c358e991e159"/>
    <ds:schemaRef ds:uri="7edc5da1-751b-480d-b1f8-e682234dd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E6A65-4469-4CC2-9E2B-A62C8018F3D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67A2789-FB31-469D-85F9-1B5CB3B79C1D}">
  <ds:schemaRefs>
    <ds:schemaRef ds:uri="http://schemas.microsoft.com/sharepoint/v3/contenttype/forms"/>
  </ds:schemaRefs>
</ds:datastoreItem>
</file>

<file path=customXml/itemProps4.xml><?xml version="1.0" encoding="utf-8"?>
<ds:datastoreItem xmlns:ds="http://schemas.openxmlformats.org/officeDocument/2006/customXml" ds:itemID="{D51697BE-0186-4AF7-9B05-90AEE4135142}">
  <ds:schemaRefs>
    <ds:schemaRef ds:uri="http://purl.org/dc/terms/"/>
    <ds:schemaRef ds:uri="http://schemas.microsoft.com/office/2006/documentManagement/types"/>
    <ds:schemaRef ds:uri="3b11a1fb-7d6b-45ca-ab46-c358e991e159"/>
    <ds:schemaRef ds:uri="http://purl.org/dc/dcmitype/"/>
    <ds:schemaRef ds:uri="7edc5da1-751b-480d-b1f8-e682234dd5f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DAF6974-BFDC-4DCF-B4E6-60F4A3CF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A0158542</dc:creator>
  <cp:keywords/>
  <cp:lastModifiedBy>Jayne Smith (Corporate Services and Transformation)</cp:lastModifiedBy>
  <cp:revision>4</cp:revision>
  <cp:lastPrinted>2015-04-22T11:40:00Z</cp:lastPrinted>
  <dcterms:created xsi:type="dcterms:W3CDTF">2023-04-26T10:48:00Z</dcterms:created>
  <dcterms:modified xsi:type="dcterms:W3CDTF">2023-04-27T14:50:00Z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9eac84fedca4172a7e9a16b13e83165">
    <vt:lpwstr>Adult Social Care and Health|4ca78415-14ac-4277-9fbb-f15f55a02f6c</vt:lpwstr>
  </property>
  <property fmtid="{D5CDD505-2E9C-101B-9397-08002B2CF9AE}" pid="3" name="System.Collections.DictionaryEntry.Key1">
    <vt:lpwstr>3;#Derbyshire County Council|d98d0933-9971-4d20-a5e2-6605b0b627c7</vt:lpwstr>
  </property>
  <property fmtid="{D5CDD505-2E9C-101B-9397-08002B2CF9AE}" pid="4" name="l82458085a8f4a509e96f6af24390914">
    <vt:lpwstr>Public Health|2a0b50a8-27aa-4d8a-ad91-92beb4334573</vt:lpwstr>
  </property>
  <property fmtid="{D5CDD505-2E9C-101B-9397-08002B2CF9AE}" pid="5" name="System_x002e_Collections_x002e_DictionaryEntry_x002e_Key">
    <vt:lpwstr/>
  </property>
  <property fmtid="{D5CDD505-2E9C-101B-9397-08002B2CF9AE}" pid="6" name="System.Collections.DictionaryEntry.Key0">
    <vt:lpwstr>2;#Adult Social Care and Health|4ca78415-14ac-4277-9fbb-f15f55a02f6c</vt:lpwstr>
  </property>
  <property fmtid="{D5CDD505-2E9C-101B-9397-08002B2CF9AE}" pid="7" name="n74329c8086741b8b35650de6b80861a">
    <vt:lpwstr>Derbyshire County Council|d98d0933-9971-4d20-a5e2-6605b0b627c7</vt:lpwstr>
  </property>
  <property fmtid="{D5CDD505-2E9C-101B-9397-08002B2CF9AE}" pid="8" name="System.Collections.DictionaryEntry.Key2">
    <vt:lpwstr>1;#Public Health|2a0b50a8-27aa-4d8a-ad91-92beb4334573</vt:lpwstr>
  </property>
  <property fmtid="{D5CDD505-2E9C-101B-9397-08002B2CF9AE}" pid="9" name="m2265330804142879bceaf7914fc82b8">
    <vt:lpwstr/>
  </property>
  <property fmtid="{D5CDD505-2E9C-101B-9397-08002B2CF9AE}" pid="10" name="System.Collections.DictionaryEntry.Key">
    <vt:lpwstr>4;#Substance Misuse and Recovery|749d35d3-4034-4432-b453-bc3105386212</vt:lpwstr>
  </property>
  <property fmtid="{D5CDD505-2E9C-101B-9397-08002B2CF9AE}" pid="11" name="ContentTypeId">
    <vt:lpwstr>0x010100B138995D3612CA41B2997CD3CD260342</vt:lpwstr>
  </property>
  <property fmtid="{D5CDD505-2E9C-101B-9397-08002B2CF9AE}" pid="12" name="MSIP_Label_768904da-5dbb-4716-9521-7a682c6e8720_Enabled">
    <vt:lpwstr>true</vt:lpwstr>
  </property>
  <property fmtid="{D5CDD505-2E9C-101B-9397-08002B2CF9AE}" pid="13" name="MSIP_Label_768904da-5dbb-4716-9521-7a682c6e8720_SetDate">
    <vt:lpwstr>2022-12-09T09:01:49Z</vt:lpwstr>
  </property>
  <property fmtid="{D5CDD505-2E9C-101B-9397-08002B2CF9AE}" pid="14" name="MSIP_Label_768904da-5dbb-4716-9521-7a682c6e8720_Method">
    <vt:lpwstr>Standard</vt:lpwstr>
  </property>
  <property fmtid="{D5CDD505-2E9C-101B-9397-08002B2CF9AE}" pid="15" name="MSIP_Label_768904da-5dbb-4716-9521-7a682c6e8720_Name">
    <vt:lpwstr>DCC Controlled</vt:lpwstr>
  </property>
  <property fmtid="{D5CDD505-2E9C-101B-9397-08002B2CF9AE}" pid="16" name="MSIP_Label_768904da-5dbb-4716-9521-7a682c6e8720_SiteId">
    <vt:lpwstr>429a8eb3-3210-4e1a-aaa2-6ccde0ddabc5</vt:lpwstr>
  </property>
  <property fmtid="{D5CDD505-2E9C-101B-9397-08002B2CF9AE}" pid="17" name="MSIP_Label_768904da-5dbb-4716-9521-7a682c6e8720_ActionId">
    <vt:lpwstr>438f4c39-d88a-4af3-be95-a31690711beb</vt:lpwstr>
  </property>
  <property fmtid="{D5CDD505-2E9C-101B-9397-08002B2CF9AE}" pid="18" name="MSIP_Label_768904da-5dbb-4716-9521-7a682c6e8720_ContentBits">
    <vt:lpwstr>2</vt:lpwstr>
  </property>
</Properties>
</file>