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1926E1" w14:textId="77777777" w:rsidR="001A264C" w:rsidRDefault="001A264C" w:rsidP="006C121D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7136A9">
        <w:rPr>
          <w:noProof/>
          <w:sz w:val="24"/>
          <w:szCs w:val="24"/>
          <w:lang w:val="en-GB" w:eastAsia="en-GB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58E5AAE" wp14:editId="24CC091C">
                <wp:simplePos x="0" y="0"/>
                <wp:positionH relativeFrom="column">
                  <wp:posOffset>-317500</wp:posOffset>
                </wp:positionH>
                <wp:positionV relativeFrom="paragraph">
                  <wp:posOffset>-629920</wp:posOffset>
                </wp:positionV>
                <wp:extent cx="6692900" cy="985520"/>
                <wp:effectExtent l="0" t="0" r="0" b="508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0" cy="985520"/>
                        </a:xfrm>
                        <a:prstGeom prst="rect">
                          <a:avLst/>
                        </a:prstGeom>
                        <a:solidFill>
                          <a:srgbClr val="993366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1C26062" w14:textId="77777777" w:rsidR="001A264C" w:rsidRPr="00C20353" w:rsidRDefault="001A264C" w:rsidP="001A26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8"/>
                              </w:rPr>
                            </w:pPr>
                            <w:r w:rsidRPr="00C2035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8"/>
                              </w:rPr>
                              <w:t xml:space="preserve">Creative Director and </w:t>
                            </w:r>
                            <w:proofErr w:type="gramStart"/>
                            <w:r w:rsidRPr="00C2035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8"/>
                              </w:rPr>
                              <w:t>Programmer  -</w:t>
                            </w:r>
                            <w:proofErr w:type="gramEnd"/>
                            <w:r w:rsidRPr="00C2035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8"/>
                              </w:rPr>
                              <w:t xml:space="preserve">  £55,000pa</w:t>
                            </w:r>
                          </w:p>
                          <w:p w14:paraId="78F87D12" w14:textId="77777777" w:rsidR="001A264C" w:rsidRPr="00C20353" w:rsidRDefault="001A264C" w:rsidP="001A264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Cs/>
                                <w:color w:val="FFFFFF"/>
                                <w:sz w:val="32"/>
                                <w:szCs w:val="40"/>
                              </w:rPr>
                            </w:pPr>
                            <w:r w:rsidRPr="00C20353">
                              <w:rPr>
                                <w:rFonts w:ascii="Arial" w:hAnsi="Arial" w:cs="Arial"/>
                                <w:bCs/>
                                <w:color w:val="FFFFFF"/>
                                <w:sz w:val="32"/>
                                <w:szCs w:val="40"/>
                              </w:rPr>
                              <w:t>24 to 30 months starting September 2020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8E5AA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5pt;margin-top:-49.6pt;width:527pt;height:77.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" fillcolor="#936" stroked="f" strokecolor="black [0]" strokeweight="2pt">
                <v:shadow color="black [0]"/>
                <v:textbox inset="2.88pt,2.88pt,2.88pt,2.88pt">
                  <w:txbxContent>
                    <w:p w14:paraId="61C26062" w14:textId="77777777" w:rsidR="001A264C" w:rsidRPr="00C20353" w:rsidRDefault="001A264C" w:rsidP="001A264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8"/>
                        </w:rPr>
                      </w:pPr>
                      <w:r w:rsidRPr="00C20353"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8"/>
                        </w:rPr>
                        <w:t xml:space="preserve">Creative Director and </w:t>
                      </w:r>
                      <w:proofErr w:type="gramStart"/>
                      <w:r w:rsidRPr="00C20353"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8"/>
                        </w:rPr>
                        <w:t>Programmer  -</w:t>
                      </w:r>
                      <w:proofErr w:type="gramEnd"/>
                      <w:r w:rsidRPr="00C20353"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8"/>
                        </w:rPr>
                        <w:t xml:space="preserve">  £55,000pa</w:t>
                      </w:r>
                    </w:p>
                    <w:p w14:paraId="78F87D12" w14:textId="77777777" w:rsidR="001A264C" w:rsidRPr="00C20353" w:rsidRDefault="001A264C" w:rsidP="001A264C">
                      <w:pPr>
                        <w:widowControl w:val="0"/>
                        <w:jc w:val="center"/>
                        <w:rPr>
                          <w:rFonts w:ascii="Arial" w:hAnsi="Arial" w:cs="Arial"/>
                          <w:bCs/>
                          <w:color w:val="FFFFFF"/>
                          <w:sz w:val="32"/>
                          <w:szCs w:val="40"/>
                        </w:rPr>
                      </w:pPr>
                      <w:r w:rsidRPr="00C20353">
                        <w:rPr>
                          <w:rFonts w:ascii="Arial" w:hAnsi="Arial" w:cs="Arial"/>
                          <w:bCs/>
                          <w:color w:val="FFFFFF"/>
                          <w:sz w:val="32"/>
                          <w:szCs w:val="40"/>
                        </w:rPr>
                        <w:t>24 to 30 months starting September 2020</w:t>
                      </w:r>
                    </w:p>
                  </w:txbxContent>
                </v:textbox>
              </v:shape>
            </w:pict>
          </mc:Fallback>
        </mc:AlternateContent>
      </w:r>
    </w:p>
    <w:p w14:paraId="6FE303D6" w14:textId="77777777" w:rsidR="001A264C" w:rsidRDefault="001A264C" w:rsidP="006C121D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731722F3" w14:textId="77777777" w:rsidR="001A264C" w:rsidRDefault="001A264C" w:rsidP="006C121D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59A4A801" w14:textId="77777777" w:rsidR="001A264C" w:rsidRDefault="001A264C" w:rsidP="006C121D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1CCE2594" w14:textId="77777777" w:rsidR="001A264C" w:rsidRPr="001A264C" w:rsidRDefault="001A264C" w:rsidP="006C121D">
      <w:pPr>
        <w:jc w:val="center"/>
        <w:rPr>
          <w:rFonts w:ascii="Arial" w:hAnsi="Arial" w:cs="Arial"/>
          <w:b/>
          <w:bCs/>
          <w:iCs/>
          <w:sz w:val="28"/>
          <w:szCs w:val="24"/>
        </w:rPr>
      </w:pPr>
      <w:r w:rsidRPr="001A264C">
        <w:rPr>
          <w:rFonts w:ascii="Arial" w:hAnsi="Arial" w:cs="Arial"/>
          <w:b/>
          <w:bCs/>
          <w:iCs/>
          <w:sz w:val="28"/>
          <w:szCs w:val="24"/>
        </w:rPr>
        <w:t xml:space="preserve">Thank you for your interest in this </w:t>
      </w:r>
      <w:r>
        <w:rPr>
          <w:rFonts w:ascii="Arial" w:hAnsi="Arial" w:cs="Arial"/>
          <w:b/>
          <w:bCs/>
          <w:iCs/>
          <w:sz w:val="28"/>
          <w:szCs w:val="24"/>
        </w:rPr>
        <w:t xml:space="preserve">exciting </w:t>
      </w:r>
      <w:r w:rsidRPr="001A264C">
        <w:rPr>
          <w:rFonts w:ascii="Arial" w:hAnsi="Arial" w:cs="Arial"/>
          <w:b/>
          <w:bCs/>
          <w:iCs/>
          <w:sz w:val="28"/>
          <w:szCs w:val="24"/>
        </w:rPr>
        <w:t>opportunity</w:t>
      </w:r>
      <w:bookmarkStart w:id="0" w:name="_GoBack"/>
      <w:bookmarkEnd w:id="0"/>
    </w:p>
    <w:p w14:paraId="2B8451DE" w14:textId="77777777" w:rsidR="001A264C" w:rsidRDefault="001A264C" w:rsidP="006C121D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0E4586D8" w14:textId="77777777" w:rsidR="001A264C" w:rsidRDefault="001A264C" w:rsidP="001A264C">
      <w:pPr>
        <w:rPr>
          <w:rFonts w:ascii="Arial" w:hAnsi="Arial" w:cs="Arial"/>
          <w:b/>
          <w:bCs/>
          <w:iCs/>
          <w:sz w:val="24"/>
          <w:szCs w:val="24"/>
        </w:rPr>
      </w:pPr>
    </w:p>
    <w:p w14:paraId="1C52D41A" w14:textId="77777777" w:rsidR="001A264C" w:rsidRDefault="001A264C" w:rsidP="001A264C">
      <w:pPr>
        <w:rPr>
          <w:rFonts w:ascii="Arial" w:hAnsi="Arial" w:cs="Arial"/>
          <w:bCs/>
          <w:iCs/>
          <w:sz w:val="24"/>
          <w:szCs w:val="24"/>
        </w:rPr>
      </w:pPr>
      <w:r w:rsidRPr="001A264C">
        <w:rPr>
          <w:rFonts w:ascii="Arial" w:hAnsi="Arial" w:cs="Arial"/>
          <w:bCs/>
          <w:iCs/>
          <w:sz w:val="24"/>
          <w:szCs w:val="24"/>
        </w:rPr>
        <w:t>The process for you to respond to this is</w:t>
      </w:r>
      <w:r>
        <w:rPr>
          <w:rFonts w:ascii="Arial" w:hAnsi="Arial" w:cs="Arial"/>
          <w:bCs/>
          <w:iCs/>
          <w:sz w:val="24"/>
          <w:szCs w:val="24"/>
        </w:rPr>
        <w:t xml:space="preserve"> through ‘The Chest’ which is operated by ‘Due North’ and is a portal to access opportunities such as this.  </w:t>
      </w:r>
    </w:p>
    <w:p w14:paraId="309FB5CC" w14:textId="77777777" w:rsidR="001A264C" w:rsidRDefault="001A264C" w:rsidP="001A264C">
      <w:pPr>
        <w:rPr>
          <w:rFonts w:ascii="Arial" w:hAnsi="Arial" w:cs="Arial"/>
          <w:bCs/>
          <w:iCs/>
          <w:sz w:val="24"/>
          <w:szCs w:val="24"/>
        </w:rPr>
      </w:pPr>
    </w:p>
    <w:p w14:paraId="7A0E3078" w14:textId="77777777" w:rsidR="001A264C" w:rsidRDefault="001A264C" w:rsidP="001A264C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All correspondence </w:t>
      </w:r>
      <w:r w:rsidR="00B4691E">
        <w:rPr>
          <w:rFonts w:ascii="Arial" w:hAnsi="Arial" w:cs="Arial"/>
          <w:bCs/>
          <w:iCs/>
          <w:sz w:val="24"/>
          <w:szCs w:val="24"/>
        </w:rPr>
        <w:t xml:space="preserve">for this Creative Director and Programmer opportunity </w:t>
      </w:r>
      <w:r>
        <w:rPr>
          <w:rFonts w:ascii="Arial" w:hAnsi="Arial" w:cs="Arial"/>
          <w:bCs/>
          <w:iCs/>
          <w:sz w:val="24"/>
          <w:szCs w:val="24"/>
        </w:rPr>
        <w:t xml:space="preserve">will take place via this portal and we hope the guidance below helps you to access all you need.  </w:t>
      </w:r>
    </w:p>
    <w:p w14:paraId="0D6651E0" w14:textId="77777777" w:rsidR="001A264C" w:rsidRDefault="001A264C" w:rsidP="001A264C">
      <w:pPr>
        <w:rPr>
          <w:rFonts w:ascii="Arial" w:hAnsi="Arial" w:cs="Arial"/>
          <w:bCs/>
          <w:iCs/>
          <w:sz w:val="24"/>
          <w:szCs w:val="24"/>
        </w:rPr>
      </w:pPr>
    </w:p>
    <w:p w14:paraId="295FAF9B" w14:textId="77777777" w:rsidR="001A264C" w:rsidRDefault="001A264C" w:rsidP="001A264C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There </w:t>
      </w:r>
      <w:r w:rsidR="003B331C">
        <w:rPr>
          <w:rFonts w:ascii="Arial" w:hAnsi="Arial" w:cs="Arial"/>
          <w:bCs/>
          <w:iCs/>
          <w:sz w:val="24"/>
          <w:szCs w:val="24"/>
        </w:rPr>
        <w:t xml:space="preserve">are contacts in this </w:t>
      </w:r>
      <w:r>
        <w:rPr>
          <w:rFonts w:ascii="Arial" w:hAnsi="Arial" w:cs="Arial"/>
          <w:bCs/>
          <w:iCs/>
          <w:sz w:val="24"/>
          <w:szCs w:val="24"/>
        </w:rPr>
        <w:t xml:space="preserve">guide </w:t>
      </w:r>
      <w:r w:rsidR="003B331C">
        <w:rPr>
          <w:rFonts w:ascii="Arial" w:hAnsi="Arial" w:cs="Arial"/>
          <w:bCs/>
          <w:iCs/>
          <w:sz w:val="24"/>
          <w:szCs w:val="24"/>
        </w:rPr>
        <w:t>if you ne</w:t>
      </w:r>
      <w:r>
        <w:rPr>
          <w:rFonts w:ascii="Arial" w:hAnsi="Arial" w:cs="Arial"/>
          <w:bCs/>
          <w:iCs/>
          <w:sz w:val="24"/>
          <w:szCs w:val="24"/>
        </w:rPr>
        <w:t>ed a little more ass</w:t>
      </w:r>
      <w:r w:rsidR="00C970DC">
        <w:rPr>
          <w:rFonts w:ascii="Arial" w:hAnsi="Arial" w:cs="Arial"/>
          <w:bCs/>
          <w:iCs/>
          <w:sz w:val="24"/>
          <w:szCs w:val="24"/>
        </w:rPr>
        <w:t xml:space="preserve">istance </w:t>
      </w:r>
      <w:r w:rsidR="003B331C">
        <w:rPr>
          <w:rFonts w:ascii="Arial" w:hAnsi="Arial" w:cs="Arial"/>
          <w:bCs/>
          <w:iCs/>
          <w:sz w:val="24"/>
          <w:szCs w:val="24"/>
        </w:rPr>
        <w:t xml:space="preserve">so </w:t>
      </w:r>
      <w:r>
        <w:rPr>
          <w:rFonts w:ascii="Arial" w:hAnsi="Arial" w:cs="Arial"/>
          <w:bCs/>
          <w:iCs/>
          <w:sz w:val="24"/>
          <w:szCs w:val="24"/>
        </w:rPr>
        <w:t xml:space="preserve">please </w:t>
      </w:r>
      <w:r w:rsidR="003B331C">
        <w:rPr>
          <w:rFonts w:ascii="Arial" w:hAnsi="Arial" w:cs="Arial"/>
          <w:bCs/>
          <w:iCs/>
          <w:sz w:val="24"/>
          <w:szCs w:val="24"/>
        </w:rPr>
        <w:t xml:space="preserve">get in touch if you need any </w:t>
      </w:r>
      <w:r>
        <w:rPr>
          <w:rFonts w:ascii="Arial" w:hAnsi="Arial" w:cs="Arial"/>
          <w:bCs/>
          <w:iCs/>
          <w:sz w:val="24"/>
          <w:szCs w:val="24"/>
        </w:rPr>
        <w:t>help.</w:t>
      </w:r>
    </w:p>
    <w:p w14:paraId="56E08DBF" w14:textId="77777777" w:rsidR="001A264C" w:rsidRDefault="001A264C" w:rsidP="001A264C">
      <w:pPr>
        <w:rPr>
          <w:rFonts w:ascii="Arial" w:hAnsi="Arial" w:cs="Arial"/>
          <w:bCs/>
          <w:iCs/>
          <w:sz w:val="24"/>
          <w:szCs w:val="24"/>
        </w:rPr>
      </w:pPr>
    </w:p>
    <w:p w14:paraId="7FAABA50" w14:textId="77777777" w:rsidR="001A264C" w:rsidRDefault="001A264C" w:rsidP="001A264C">
      <w:pPr>
        <w:rPr>
          <w:rFonts w:ascii="Arial" w:hAnsi="Arial" w:cs="Arial"/>
          <w:bCs/>
          <w:iCs/>
          <w:sz w:val="24"/>
          <w:szCs w:val="24"/>
        </w:rPr>
      </w:pPr>
    </w:p>
    <w:p w14:paraId="53BA9EC6" w14:textId="77777777" w:rsidR="001A264C" w:rsidRPr="003A0B13" w:rsidRDefault="001A264C" w:rsidP="001A264C">
      <w:pPr>
        <w:rPr>
          <w:rFonts w:ascii="Arial" w:hAnsi="Arial" w:cs="Arial"/>
          <w:b/>
          <w:bCs/>
          <w:iCs/>
          <w:color w:val="632423" w:themeColor="accent2" w:themeShade="80"/>
          <w:sz w:val="28"/>
          <w:szCs w:val="24"/>
        </w:rPr>
      </w:pPr>
      <w:r w:rsidRPr="003A0B13">
        <w:rPr>
          <w:rFonts w:ascii="Arial" w:hAnsi="Arial" w:cs="Arial"/>
          <w:b/>
          <w:bCs/>
          <w:iCs/>
          <w:color w:val="632423" w:themeColor="accent2" w:themeShade="80"/>
          <w:sz w:val="28"/>
          <w:szCs w:val="24"/>
        </w:rPr>
        <w:t xml:space="preserve">Step One – Registering on ‘The Chest’ </w:t>
      </w:r>
    </w:p>
    <w:p w14:paraId="3969FAC1" w14:textId="77777777" w:rsidR="001A264C" w:rsidRDefault="001A264C" w:rsidP="001A264C">
      <w:pPr>
        <w:rPr>
          <w:rFonts w:ascii="Arial" w:hAnsi="Arial" w:cs="Arial"/>
          <w:b/>
          <w:bCs/>
          <w:iCs/>
          <w:sz w:val="24"/>
          <w:szCs w:val="24"/>
        </w:rPr>
      </w:pPr>
    </w:p>
    <w:p w14:paraId="31C59C60" w14:textId="77777777" w:rsidR="001A264C" w:rsidRDefault="001A264C" w:rsidP="001A264C">
      <w:pPr>
        <w:rPr>
          <w:rFonts w:ascii="Arial" w:hAnsi="Arial" w:cs="Arial"/>
          <w:bCs/>
          <w:iCs/>
          <w:sz w:val="24"/>
          <w:szCs w:val="24"/>
        </w:rPr>
      </w:pPr>
      <w:r w:rsidRPr="001A264C">
        <w:rPr>
          <w:rFonts w:ascii="Arial" w:hAnsi="Arial" w:cs="Arial"/>
          <w:bCs/>
          <w:iCs/>
          <w:sz w:val="24"/>
          <w:szCs w:val="24"/>
        </w:rPr>
        <w:t>It may be that you are already</w:t>
      </w:r>
      <w:r>
        <w:rPr>
          <w:rFonts w:ascii="Arial" w:hAnsi="Arial" w:cs="Arial"/>
          <w:bCs/>
          <w:iCs/>
          <w:sz w:val="24"/>
          <w:szCs w:val="24"/>
        </w:rPr>
        <w:t xml:space="preserve"> registered onto ‘The Chest’.  If so, you can go straight to Step Two.  If not please follow these steps to get you</w:t>
      </w:r>
      <w:r w:rsidR="003A0B13">
        <w:rPr>
          <w:rFonts w:ascii="Arial" w:hAnsi="Arial" w:cs="Arial"/>
          <w:bCs/>
          <w:iCs/>
          <w:sz w:val="24"/>
          <w:szCs w:val="24"/>
        </w:rPr>
        <w:t>rself</w:t>
      </w:r>
      <w:r>
        <w:rPr>
          <w:rFonts w:ascii="Arial" w:hAnsi="Arial" w:cs="Arial"/>
          <w:bCs/>
          <w:iCs/>
          <w:sz w:val="24"/>
          <w:szCs w:val="24"/>
        </w:rPr>
        <w:t xml:space="preserve"> registered:</w:t>
      </w:r>
    </w:p>
    <w:p w14:paraId="050CD5B0" w14:textId="77777777" w:rsidR="001A264C" w:rsidRDefault="001A264C" w:rsidP="001A264C">
      <w:pPr>
        <w:rPr>
          <w:rFonts w:ascii="Arial" w:hAnsi="Arial" w:cs="Arial"/>
          <w:bCs/>
          <w:iCs/>
          <w:sz w:val="24"/>
          <w:szCs w:val="24"/>
        </w:rPr>
      </w:pPr>
    </w:p>
    <w:p w14:paraId="586E6700" w14:textId="77777777" w:rsidR="005F45E3" w:rsidRPr="005F45E3" w:rsidRDefault="005F45E3" w:rsidP="005F45E3">
      <w:pPr>
        <w:pStyle w:val="ListParagraph"/>
        <w:numPr>
          <w:ilvl w:val="0"/>
          <w:numId w:val="3"/>
        </w:numPr>
        <w:rPr>
          <w:rFonts w:ascii="Arial" w:hAnsi="Arial" w:cs="Arial"/>
          <w:color w:val="1F497D"/>
          <w:sz w:val="24"/>
          <w:szCs w:val="24"/>
        </w:rPr>
      </w:pPr>
      <w:r w:rsidRPr="005F45E3">
        <w:rPr>
          <w:rFonts w:ascii="Arial" w:hAnsi="Arial" w:cs="Arial"/>
          <w:bCs/>
          <w:iCs/>
          <w:sz w:val="24"/>
          <w:szCs w:val="24"/>
        </w:rPr>
        <w:t>Please use this link to register for free.</w:t>
      </w:r>
      <w:r w:rsidRPr="005F45E3">
        <w:t xml:space="preserve"> </w:t>
      </w:r>
      <w:hyperlink r:id="rId9" w:history="1">
        <w:r w:rsidRPr="005F45E3">
          <w:rPr>
            <w:rStyle w:val="Hyperlink"/>
            <w:rFonts w:ascii="Arial" w:hAnsi="Arial" w:cs="Arial"/>
            <w:sz w:val="24"/>
            <w:szCs w:val="24"/>
          </w:rPr>
          <w:t>https://procontract.due-north.com/register</w:t>
        </w:r>
      </w:hyperlink>
    </w:p>
    <w:p w14:paraId="1E724F55" w14:textId="77777777" w:rsidR="001A264C" w:rsidRDefault="00805451" w:rsidP="005F45E3">
      <w:pPr>
        <w:pStyle w:val="ListParagraph"/>
        <w:numPr>
          <w:ilvl w:val="0"/>
          <w:numId w:val="3"/>
        </w:num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Complete the registration form which asks for </w:t>
      </w:r>
      <w:r w:rsidR="003A0B13">
        <w:rPr>
          <w:rFonts w:ascii="Arial" w:hAnsi="Arial" w:cs="Arial"/>
          <w:bCs/>
          <w:iCs/>
          <w:sz w:val="24"/>
          <w:szCs w:val="24"/>
        </w:rPr>
        <w:t>basic information and you can select  categories you are interested such as:</w:t>
      </w:r>
    </w:p>
    <w:p w14:paraId="225A2BAC" w14:textId="77777777" w:rsidR="003A0B13" w:rsidRDefault="003A0B13" w:rsidP="003A0B13">
      <w:pPr>
        <w:pStyle w:val="ListParagraph"/>
        <w:numPr>
          <w:ilvl w:val="1"/>
          <w:numId w:val="3"/>
        </w:num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931 417 000</w:t>
      </w:r>
      <w:r>
        <w:rPr>
          <w:rFonts w:ascii="Arial" w:hAnsi="Arial" w:cs="Arial"/>
          <w:bCs/>
          <w:iCs/>
          <w:sz w:val="24"/>
          <w:szCs w:val="24"/>
        </w:rPr>
        <w:tab/>
        <w:t>Culture</w:t>
      </w:r>
    </w:p>
    <w:p w14:paraId="784A3D5F" w14:textId="77777777" w:rsidR="003A0B13" w:rsidRDefault="003A0B13" w:rsidP="003A0B13">
      <w:pPr>
        <w:pStyle w:val="ListParagraph"/>
        <w:numPr>
          <w:ilvl w:val="1"/>
          <w:numId w:val="3"/>
        </w:num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923 200 000</w:t>
      </w:r>
      <w:r>
        <w:rPr>
          <w:rFonts w:ascii="Arial" w:hAnsi="Arial" w:cs="Arial"/>
          <w:bCs/>
          <w:iCs/>
          <w:sz w:val="24"/>
          <w:szCs w:val="24"/>
        </w:rPr>
        <w:tab/>
        <w:t>Arts facilities</w:t>
      </w:r>
    </w:p>
    <w:p w14:paraId="53216830" w14:textId="77777777" w:rsidR="003A0B13" w:rsidRDefault="003A0B13" w:rsidP="003A0B13">
      <w:pPr>
        <w:pStyle w:val="ListParagraph"/>
        <w:numPr>
          <w:ilvl w:val="1"/>
          <w:numId w:val="3"/>
        </w:num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821 517 00</w:t>
      </w:r>
      <w:r>
        <w:rPr>
          <w:rFonts w:ascii="Arial" w:hAnsi="Arial" w:cs="Arial"/>
          <w:bCs/>
          <w:iCs/>
          <w:sz w:val="24"/>
          <w:szCs w:val="24"/>
        </w:rPr>
        <w:tab/>
      </w:r>
      <w:proofErr w:type="spellStart"/>
      <w:r w:rsidRPr="00835180">
        <w:rPr>
          <w:rFonts w:ascii="Arial" w:hAnsi="Arial" w:cs="Arial"/>
          <w:bCs/>
          <w:iCs/>
          <w:sz w:val="24"/>
          <w:szCs w:val="24"/>
          <w:highlight w:val="yellow"/>
        </w:rPr>
        <w:t>xxxx</w:t>
      </w:r>
      <w:proofErr w:type="spellEnd"/>
    </w:p>
    <w:p w14:paraId="43A6CAE2" w14:textId="77777777" w:rsidR="005F45E3" w:rsidRDefault="003A0B13" w:rsidP="005F45E3">
      <w:pPr>
        <w:pStyle w:val="ListParagraph"/>
        <w:numPr>
          <w:ilvl w:val="0"/>
          <w:numId w:val="3"/>
        </w:num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Once you’ve submitted your registration request you’ll get an email (usually within an hour) so you can complete the registration.</w:t>
      </w:r>
    </w:p>
    <w:p w14:paraId="70C22AF2" w14:textId="77777777" w:rsidR="003A0B13" w:rsidRDefault="003A0B13" w:rsidP="005F45E3">
      <w:pPr>
        <w:pStyle w:val="ListParagraph"/>
        <w:numPr>
          <w:ilvl w:val="0"/>
          <w:numId w:val="3"/>
        </w:num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>Then you are set up and can access information about the Creative Director and Programmer opportunity</w:t>
      </w:r>
    </w:p>
    <w:p w14:paraId="63F686DD" w14:textId="77777777" w:rsidR="003A0B13" w:rsidRDefault="003A0B13" w:rsidP="003A0B13">
      <w:pPr>
        <w:rPr>
          <w:rFonts w:ascii="Arial" w:hAnsi="Arial" w:cs="Arial"/>
          <w:bCs/>
          <w:iCs/>
          <w:sz w:val="24"/>
          <w:szCs w:val="24"/>
        </w:rPr>
      </w:pPr>
    </w:p>
    <w:p w14:paraId="03A0BD5B" w14:textId="77777777" w:rsidR="003A0B13" w:rsidRDefault="003A0B13" w:rsidP="003A0B13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3A0B13">
        <w:rPr>
          <w:rFonts w:ascii="Arial" w:hAnsi="Arial" w:cs="Arial"/>
          <w:b/>
          <w:bCs/>
          <w:iCs/>
          <w:color w:val="FF0000"/>
          <w:sz w:val="24"/>
          <w:szCs w:val="24"/>
        </w:rPr>
        <w:t>Help available:</w:t>
      </w:r>
      <w:r w:rsidRPr="003A0B13">
        <w:rPr>
          <w:rFonts w:ascii="Arial" w:hAnsi="Arial" w:cs="Arial"/>
          <w:bCs/>
          <w:iCs/>
          <w:color w:val="FF0000"/>
          <w:sz w:val="24"/>
          <w:szCs w:val="24"/>
        </w:rPr>
        <w:t xml:space="preserve"> </w:t>
      </w:r>
      <w:r w:rsidRPr="00137B12">
        <w:rPr>
          <w:rFonts w:ascii="Arial" w:hAnsi="Arial" w:cs="Arial"/>
          <w:bCs/>
          <w:iCs/>
          <w:sz w:val="24"/>
          <w:szCs w:val="24"/>
        </w:rPr>
        <w:t xml:space="preserve">If you have any difficulties in registering on “The Chest” then please contact the Due North support team on 0330 005 0352  (08:30 - 17:30) or via </w:t>
      </w:r>
      <w:hyperlink r:id="rId10" w:history="1">
        <w:r w:rsidRPr="00E46B4B">
          <w:rPr>
            <w:rStyle w:val="Hyperlink"/>
            <w:rFonts w:ascii="Arial" w:hAnsi="Arial" w:cs="Arial"/>
            <w:bCs/>
            <w:iCs/>
            <w:sz w:val="24"/>
            <w:szCs w:val="24"/>
          </w:rPr>
          <w:t>ProcontractSuppliers@proactis.com</w:t>
        </w:r>
      </w:hyperlink>
      <w:r>
        <w:rPr>
          <w:rFonts w:ascii="Arial" w:hAnsi="Arial" w:cs="Arial"/>
          <w:bCs/>
          <w:iCs/>
          <w:sz w:val="24"/>
          <w:szCs w:val="24"/>
        </w:rPr>
        <w:t xml:space="preserve">  </w:t>
      </w:r>
      <w:r w:rsidRPr="00137B12">
        <w:rPr>
          <w:rFonts w:ascii="Arial" w:hAnsi="Arial" w:cs="Arial"/>
          <w:bCs/>
          <w:iCs/>
          <w:sz w:val="24"/>
          <w:szCs w:val="24"/>
        </w:rPr>
        <w:t>or directly to http://proactis.kayako.com/default.  For critical and time-sensitive issues (normally requiring resolution within 60 minutes) call 0330 005 0352.</w:t>
      </w:r>
      <w:r>
        <w:rPr>
          <w:rFonts w:ascii="Arial" w:hAnsi="Arial" w:cs="Arial"/>
          <w:bCs/>
          <w:iCs/>
          <w:sz w:val="24"/>
          <w:szCs w:val="24"/>
        </w:rPr>
        <w:t xml:space="preserve"> </w:t>
      </w:r>
    </w:p>
    <w:p w14:paraId="488D0335" w14:textId="77777777" w:rsidR="003A0B13" w:rsidRDefault="003A0B13" w:rsidP="003A0B13">
      <w:pPr>
        <w:rPr>
          <w:rFonts w:ascii="Arial" w:hAnsi="Arial" w:cs="Arial"/>
          <w:bCs/>
          <w:iCs/>
          <w:sz w:val="24"/>
          <w:szCs w:val="24"/>
        </w:rPr>
      </w:pPr>
    </w:p>
    <w:p w14:paraId="64C0D61A" w14:textId="77777777" w:rsidR="003A0B13" w:rsidRDefault="003A0B13" w:rsidP="003A0B13">
      <w:pPr>
        <w:rPr>
          <w:rFonts w:ascii="Arial" w:hAnsi="Arial" w:cs="Arial"/>
          <w:bCs/>
          <w:iCs/>
          <w:sz w:val="24"/>
          <w:szCs w:val="24"/>
        </w:rPr>
      </w:pPr>
    </w:p>
    <w:p w14:paraId="54E29915" w14:textId="77777777" w:rsidR="003A0B13" w:rsidRDefault="003A0B13" w:rsidP="003A0B13">
      <w:pPr>
        <w:rPr>
          <w:rFonts w:ascii="Arial" w:hAnsi="Arial" w:cs="Arial"/>
          <w:bCs/>
          <w:iCs/>
          <w:sz w:val="24"/>
          <w:szCs w:val="24"/>
        </w:rPr>
      </w:pPr>
    </w:p>
    <w:p w14:paraId="14179B37" w14:textId="77777777" w:rsidR="003A0B13" w:rsidRDefault="003A0B13" w:rsidP="003A0B13">
      <w:pPr>
        <w:rPr>
          <w:rFonts w:ascii="Arial" w:hAnsi="Arial" w:cs="Arial"/>
          <w:b/>
          <w:bCs/>
          <w:iCs/>
          <w:color w:val="632423" w:themeColor="accent2" w:themeShade="80"/>
          <w:sz w:val="28"/>
          <w:szCs w:val="24"/>
        </w:rPr>
      </w:pPr>
      <w:r>
        <w:rPr>
          <w:rFonts w:ascii="Arial" w:hAnsi="Arial" w:cs="Arial"/>
          <w:b/>
          <w:bCs/>
          <w:iCs/>
          <w:color w:val="632423" w:themeColor="accent2" w:themeShade="80"/>
          <w:sz w:val="28"/>
          <w:szCs w:val="24"/>
        </w:rPr>
        <w:t>Step Two</w:t>
      </w:r>
      <w:r w:rsidRPr="003A0B13">
        <w:rPr>
          <w:rFonts w:ascii="Arial" w:hAnsi="Arial" w:cs="Arial"/>
          <w:b/>
          <w:bCs/>
          <w:iCs/>
          <w:color w:val="632423" w:themeColor="accent2" w:themeShade="80"/>
          <w:sz w:val="28"/>
          <w:szCs w:val="24"/>
        </w:rPr>
        <w:t xml:space="preserve"> – Registering </w:t>
      </w:r>
      <w:r>
        <w:rPr>
          <w:rFonts w:ascii="Arial" w:hAnsi="Arial" w:cs="Arial"/>
          <w:b/>
          <w:bCs/>
          <w:iCs/>
          <w:color w:val="632423" w:themeColor="accent2" w:themeShade="80"/>
          <w:sz w:val="28"/>
          <w:szCs w:val="24"/>
        </w:rPr>
        <w:t>your interest in the Creative Director and programmer opportunity</w:t>
      </w:r>
    </w:p>
    <w:p w14:paraId="68AA45A0" w14:textId="77777777" w:rsidR="003A0B13" w:rsidRPr="00095227" w:rsidRDefault="003A0B13" w:rsidP="003A0B13">
      <w:pPr>
        <w:rPr>
          <w:rFonts w:ascii="Arial" w:hAnsi="Arial" w:cs="Arial"/>
          <w:b/>
          <w:bCs/>
          <w:iCs/>
          <w:sz w:val="24"/>
          <w:szCs w:val="24"/>
        </w:rPr>
      </w:pPr>
    </w:p>
    <w:p w14:paraId="673DF140" w14:textId="77777777" w:rsidR="00EB0E99" w:rsidRPr="005B43A9" w:rsidRDefault="00095227" w:rsidP="00095227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sz w:val="24"/>
          <w:szCs w:val="24"/>
        </w:rPr>
        <w:t xml:space="preserve">Once you are registered log into Home page and </w:t>
      </w:r>
      <w:r w:rsidR="00EB0E99" w:rsidRPr="005B43A9">
        <w:rPr>
          <w:rFonts w:ascii="Arial" w:hAnsi="Arial" w:cs="Arial"/>
          <w:bCs/>
          <w:iCs/>
          <w:sz w:val="24"/>
          <w:szCs w:val="24"/>
        </w:rPr>
        <w:t>click on the blue hyperlink called “</w:t>
      </w:r>
      <w:r w:rsidR="005B43A9" w:rsidRPr="005B43A9">
        <w:rPr>
          <w:rFonts w:ascii="Arial" w:hAnsi="Arial" w:cs="Arial"/>
          <w:bCs/>
          <w:iCs/>
          <w:sz w:val="24"/>
          <w:szCs w:val="24"/>
        </w:rPr>
        <w:t>Find opportunities</w:t>
      </w:r>
      <w:r w:rsidR="00EB0E99" w:rsidRPr="005B43A9">
        <w:rPr>
          <w:rFonts w:ascii="Arial" w:hAnsi="Arial" w:cs="Arial"/>
          <w:bCs/>
          <w:iCs/>
          <w:sz w:val="24"/>
          <w:szCs w:val="24"/>
        </w:rPr>
        <w:t xml:space="preserve">”  </w:t>
      </w:r>
    </w:p>
    <w:p w14:paraId="4E5D1431" w14:textId="77777777" w:rsidR="005B43A9" w:rsidRDefault="005B43A9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63DC83E0" w14:textId="77777777" w:rsidR="00D66B94" w:rsidRPr="005B43A9" w:rsidRDefault="00EB0E99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5B43A9">
        <w:rPr>
          <w:rFonts w:ascii="Arial" w:hAnsi="Arial" w:cs="Arial"/>
          <w:bCs/>
          <w:iCs/>
          <w:sz w:val="24"/>
          <w:szCs w:val="24"/>
        </w:rPr>
        <w:t>In the “Narrow your results” section on the left hand side of the screen</w:t>
      </w:r>
      <w:r w:rsidR="005B43A9" w:rsidRPr="005B43A9">
        <w:rPr>
          <w:rFonts w:ascii="Arial" w:hAnsi="Arial" w:cs="Arial"/>
          <w:bCs/>
          <w:iCs/>
          <w:sz w:val="24"/>
          <w:szCs w:val="24"/>
        </w:rPr>
        <w:t xml:space="preserve">, </w:t>
      </w:r>
      <w:r w:rsidR="005B43A9">
        <w:rPr>
          <w:rFonts w:ascii="Arial" w:hAnsi="Arial" w:cs="Arial"/>
          <w:bCs/>
          <w:iCs/>
          <w:sz w:val="24"/>
          <w:szCs w:val="24"/>
        </w:rPr>
        <w:t xml:space="preserve">in the </w:t>
      </w:r>
      <w:r w:rsidR="00D66B94" w:rsidRPr="005B43A9">
        <w:rPr>
          <w:rFonts w:ascii="Arial" w:hAnsi="Arial" w:cs="Arial"/>
          <w:bCs/>
          <w:iCs/>
          <w:sz w:val="24"/>
          <w:szCs w:val="24"/>
        </w:rPr>
        <w:t xml:space="preserve">Portals </w:t>
      </w:r>
      <w:r w:rsidR="005B43A9">
        <w:rPr>
          <w:rFonts w:ascii="Arial" w:hAnsi="Arial" w:cs="Arial"/>
          <w:bCs/>
          <w:iCs/>
          <w:sz w:val="24"/>
          <w:szCs w:val="24"/>
        </w:rPr>
        <w:t xml:space="preserve">field </w:t>
      </w:r>
      <w:r w:rsidR="00D66B94" w:rsidRPr="005B43A9">
        <w:rPr>
          <w:rFonts w:ascii="Arial" w:hAnsi="Arial" w:cs="Arial"/>
          <w:bCs/>
          <w:iCs/>
          <w:sz w:val="24"/>
          <w:szCs w:val="24"/>
        </w:rPr>
        <w:t xml:space="preserve">select </w:t>
      </w:r>
      <w:r w:rsidRPr="005B43A9">
        <w:rPr>
          <w:rFonts w:ascii="Arial" w:hAnsi="Arial" w:cs="Arial"/>
          <w:bCs/>
          <w:iCs/>
          <w:sz w:val="24"/>
          <w:szCs w:val="24"/>
        </w:rPr>
        <w:t xml:space="preserve">“The Chest” </w:t>
      </w:r>
      <w:r w:rsidR="005B43A9">
        <w:rPr>
          <w:rFonts w:ascii="Arial" w:hAnsi="Arial" w:cs="Arial"/>
          <w:bCs/>
          <w:iCs/>
          <w:sz w:val="24"/>
          <w:szCs w:val="24"/>
        </w:rPr>
        <w:t>then use the green “Update” button at the bottom of this section.</w:t>
      </w:r>
    </w:p>
    <w:p w14:paraId="1DBC0DAE" w14:textId="77777777" w:rsidR="005B43A9" w:rsidRDefault="005B43A9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</w:p>
    <w:p w14:paraId="526595DD" w14:textId="77777777" w:rsidR="005B43A9" w:rsidRDefault="005B43A9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5B43A9">
        <w:rPr>
          <w:rFonts w:ascii="Arial" w:hAnsi="Arial" w:cs="Arial"/>
          <w:bCs/>
          <w:iCs/>
          <w:sz w:val="24"/>
          <w:szCs w:val="24"/>
        </w:rPr>
        <w:t xml:space="preserve">In the “Narrow your results” section on the left hand side of the screen, </w:t>
      </w:r>
      <w:r>
        <w:rPr>
          <w:rFonts w:ascii="Arial" w:hAnsi="Arial" w:cs="Arial"/>
          <w:bCs/>
          <w:iCs/>
          <w:sz w:val="24"/>
          <w:szCs w:val="24"/>
        </w:rPr>
        <w:t xml:space="preserve">in the </w:t>
      </w:r>
      <w:r w:rsidRPr="005B43A9">
        <w:rPr>
          <w:rFonts w:ascii="Arial" w:hAnsi="Arial" w:cs="Arial"/>
          <w:bCs/>
          <w:i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Cs/>
          <w:iCs/>
          <w:sz w:val="24"/>
          <w:szCs w:val="24"/>
        </w:rPr>
        <w:t>Organisations</w:t>
      </w:r>
      <w:proofErr w:type="spellEnd"/>
      <w:r>
        <w:rPr>
          <w:rFonts w:ascii="Arial" w:hAnsi="Arial" w:cs="Arial"/>
          <w:bCs/>
          <w:iCs/>
          <w:sz w:val="24"/>
          <w:szCs w:val="24"/>
        </w:rPr>
        <w:t xml:space="preserve"> field </w:t>
      </w:r>
      <w:r w:rsidRPr="005B43A9">
        <w:rPr>
          <w:rFonts w:ascii="Arial" w:hAnsi="Arial" w:cs="Arial"/>
          <w:bCs/>
          <w:iCs/>
          <w:sz w:val="24"/>
          <w:szCs w:val="24"/>
        </w:rPr>
        <w:t>select “</w:t>
      </w:r>
      <w:proofErr w:type="spellStart"/>
      <w:r w:rsidR="00EB0E99" w:rsidRPr="005B43A9">
        <w:rPr>
          <w:rFonts w:ascii="Arial" w:hAnsi="Arial" w:cs="Arial"/>
          <w:bCs/>
          <w:iCs/>
          <w:sz w:val="24"/>
          <w:szCs w:val="24"/>
        </w:rPr>
        <w:t>Knowsley</w:t>
      </w:r>
      <w:proofErr w:type="spellEnd"/>
      <w:r w:rsidR="00EB0E99" w:rsidRPr="005B43A9">
        <w:rPr>
          <w:rFonts w:ascii="Arial" w:hAnsi="Arial" w:cs="Arial"/>
          <w:bCs/>
          <w:iCs/>
          <w:sz w:val="24"/>
          <w:szCs w:val="24"/>
        </w:rPr>
        <w:t xml:space="preserve"> Council”  </w:t>
      </w:r>
      <w:r>
        <w:rPr>
          <w:rFonts w:ascii="Arial" w:hAnsi="Arial" w:cs="Arial"/>
          <w:bCs/>
          <w:iCs/>
          <w:sz w:val="24"/>
          <w:szCs w:val="24"/>
        </w:rPr>
        <w:t>and use the green “Update” button at the bottom of this section.</w:t>
      </w:r>
    </w:p>
    <w:p w14:paraId="1E332E55" w14:textId="77777777" w:rsidR="007A6753" w:rsidRDefault="007A6753" w:rsidP="005B43A9">
      <w:pPr>
        <w:rPr>
          <w:rFonts w:ascii="Arial" w:hAnsi="Arial" w:cs="Arial"/>
          <w:bCs/>
          <w:iCs/>
          <w:sz w:val="24"/>
          <w:szCs w:val="24"/>
        </w:rPr>
      </w:pPr>
    </w:p>
    <w:p w14:paraId="2C852DB3" w14:textId="77777777" w:rsidR="007A6753" w:rsidRDefault="007A6753" w:rsidP="005B43A9">
      <w:pPr>
        <w:rPr>
          <w:rFonts w:ascii="Arial" w:hAnsi="Arial" w:cs="Arial"/>
          <w:bCs/>
          <w:iCs/>
          <w:sz w:val="24"/>
          <w:szCs w:val="24"/>
        </w:rPr>
      </w:pPr>
      <w:r>
        <w:rPr>
          <w:rFonts w:ascii="Arial" w:hAnsi="Arial" w:cs="Arial"/>
          <w:bCs/>
          <w:iCs/>
          <w:noProof/>
          <w:sz w:val="24"/>
          <w:szCs w:val="24"/>
          <w:lang w:val="en-GB" w:eastAsia="en-GB"/>
        </w:rPr>
        <w:drawing>
          <wp:inline distT="0" distB="0" distL="0" distR="0" wp14:anchorId="2334AB2F" wp14:editId="2334AB30">
            <wp:extent cx="5962650" cy="2543175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36F60F" w14:textId="77777777" w:rsidR="007A6753" w:rsidRDefault="007A6753" w:rsidP="005B43A9">
      <w:pPr>
        <w:rPr>
          <w:rFonts w:ascii="Arial" w:hAnsi="Arial" w:cs="Arial"/>
          <w:bCs/>
          <w:iCs/>
          <w:sz w:val="24"/>
          <w:szCs w:val="24"/>
        </w:rPr>
      </w:pPr>
    </w:p>
    <w:p w14:paraId="338A629C" w14:textId="77777777" w:rsidR="007A6753" w:rsidRDefault="007A6753" w:rsidP="005B43A9">
      <w:pPr>
        <w:rPr>
          <w:rFonts w:ascii="Arial" w:hAnsi="Arial" w:cs="Arial"/>
          <w:bCs/>
          <w:iCs/>
          <w:sz w:val="24"/>
          <w:szCs w:val="24"/>
        </w:rPr>
      </w:pPr>
    </w:p>
    <w:p w14:paraId="5EF5C73F" w14:textId="77777777" w:rsidR="007A6753" w:rsidRDefault="007A6753" w:rsidP="005B43A9">
      <w:pPr>
        <w:rPr>
          <w:rFonts w:ascii="Arial" w:hAnsi="Arial" w:cs="Arial"/>
          <w:bCs/>
          <w:iCs/>
          <w:sz w:val="24"/>
          <w:szCs w:val="24"/>
        </w:rPr>
      </w:pPr>
    </w:p>
    <w:p w14:paraId="15E9AE28" w14:textId="77777777" w:rsidR="007A6753" w:rsidRDefault="007A6753" w:rsidP="005B43A9">
      <w:pPr>
        <w:rPr>
          <w:rFonts w:ascii="Arial" w:hAnsi="Arial" w:cs="Arial"/>
          <w:bCs/>
          <w:iCs/>
          <w:sz w:val="24"/>
          <w:szCs w:val="24"/>
        </w:rPr>
      </w:pPr>
    </w:p>
    <w:p w14:paraId="40CAE815" w14:textId="77777777" w:rsidR="007A6753" w:rsidRDefault="007A6753" w:rsidP="005B43A9">
      <w:pPr>
        <w:rPr>
          <w:rFonts w:ascii="Arial" w:hAnsi="Arial" w:cs="Arial"/>
          <w:bCs/>
          <w:iCs/>
          <w:sz w:val="24"/>
          <w:szCs w:val="24"/>
        </w:rPr>
      </w:pPr>
    </w:p>
    <w:p w14:paraId="43364645" w14:textId="77777777" w:rsidR="00EB0E99" w:rsidRDefault="00EB0E99" w:rsidP="00103719">
      <w:pPr>
        <w:jc w:val="both"/>
        <w:rPr>
          <w:rFonts w:ascii="Arial" w:hAnsi="Arial" w:cs="Arial"/>
          <w:bCs/>
          <w:iCs/>
          <w:sz w:val="24"/>
          <w:szCs w:val="24"/>
        </w:rPr>
      </w:pPr>
      <w:r w:rsidRPr="005B43A9">
        <w:rPr>
          <w:rFonts w:ascii="Arial" w:hAnsi="Arial" w:cs="Arial"/>
          <w:bCs/>
          <w:iCs/>
          <w:sz w:val="24"/>
          <w:szCs w:val="24"/>
        </w:rPr>
        <w:t>You will then be able to see the opportunity</w:t>
      </w:r>
      <w:r w:rsidR="005B43A9">
        <w:rPr>
          <w:rFonts w:ascii="Arial" w:hAnsi="Arial" w:cs="Arial"/>
          <w:bCs/>
          <w:iCs/>
          <w:sz w:val="24"/>
          <w:szCs w:val="24"/>
        </w:rPr>
        <w:t xml:space="preserve">.  Click </w:t>
      </w:r>
      <w:r w:rsidRPr="005B43A9">
        <w:rPr>
          <w:rFonts w:ascii="Arial" w:hAnsi="Arial" w:cs="Arial"/>
          <w:bCs/>
          <w:iCs/>
          <w:sz w:val="24"/>
          <w:szCs w:val="24"/>
        </w:rPr>
        <w:t xml:space="preserve">on the title </w:t>
      </w:r>
      <w:r w:rsidR="005B43A9">
        <w:rPr>
          <w:rFonts w:ascii="Arial" w:hAnsi="Arial" w:cs="Arial"/>
          <w:bCs/>
          <w:iCs/>
          <w:sz w:val="24"/>
          <w:szCs w:val="24"/>
        </w:rPr>
        <w:t xml:space="preserve">of the opportunity to open up the details.  On the right hand side of the screen, </w:t>
      </w:r>
      <w:r w:rsidRPr="005B43A9">
        <w:rPr>
          <w:rFonts w:ascii="Arial" w:hAnsi="Arial" w:cs="Arial"/>
          <w:bCs/>
          <w:iCs/>
          <w:sz w:val="24"/>
          <w:szCs w:val="24"/>
        </w:rPr>
        <w:t xml:space="preserve">you will see a green button to </w:t>
      </w:r>
      <w:r w:rsidR="005B43A9">
        <w:rPr>
          <w:rFonts w:ascii="Arial" w:hAnsi="Arial" w:cs="Arial"/>
          <w:bCs/>
          <w:iCs/>
          <w:sz w:val="24"/>
          <w:szCs w:val="24"/>
        </w:rPr>
        <w:t>“L</w:t>
      </w:r>
      <w:r w:rsidRPr="005B43A9">
        <w:rPr>
          <w:rFonts w:ascii="Arial" w:hAnsi="Arial" w:cs="Arial"/>
          <w:bCs/>
          <w:iCs/>
          <w:sz w:val="24"/>
          <w:szCs w:val="24"/>
        </w:rPr>
        <w:t xml:space="preserve">ogin/register an interest </w:t>
      </w:r>
      <w:r w:rsidR="005B43A9">
        <w:rPr>
          <w:rFonts w:ascii="Arial" w:hAnsi="Arial" w:cs="Arial"/>
          <w:bCs/>
          <w:iCs/>
          <w:sz w:val="24"/>
          <w:szCs w:val="24"/>
        </w:rPr>
        <w:t xml:space="preserve">in this opportunity”  </w:t>
      </w:r>
    </w:p>
    <w:p w14:paraId="14329A56" w14:textId="77777777" w:rsidR="00746F2C" w:rsidRPr="005B43A9" w:rsidRDefault="00746F2C" w:rsidP="00EB0E99">
      <w:pPr>
        <w:rPr>
          <w:rFonts w:ascii="Arial" w:hAnsi="Arial" w:cs="Arial"/>
          <w:bCs/>
          <w:iCs/>
          <w:sz w:val="24"/>
          <w:szCs w:val="24"/>
        </w:rPr>
      </w:pPr>
    </w:p>
    <w:p w14:paraId="7457A3D7" w14:textId="77777777" w:rsidR="00835180" w:rsidRDefault="00835180" w:rsidP="00835180">
      <w:pPr>
        <w:rPr>
          <w:rFonts w:ascii="Arial" w:hAnsi="Arial" w:cs="Arial"/>
          <w:b/>
          <w:bCs/>
          <w:iCs/>
          <w:color w:val="632423" w:themeColor="accent2" w:themeShade="80"/>
          <w:sz w:val="28"/>
          <w:szCs w:val="24"/>
        </w:rPr>
      </w:pPr>
    </w:p>
    <w:p w14:paraId="61355DB3" w14:textId="77777777" w:rsidR="00835180" w:rsidRDefault="00835180" w:rsidP="00835180">
      <w:pPr>
        <w:rPr>
          <w:rFonts w:ascii="Arial" w:hAnsi="Arial" w:cs="Arial"/>
          <w:b/>
          <w:bCs/>
          <w:iCs/>
          <w:color w:val="632423" w:themeColor="accent2" w:themeShade="80"/>
          <w:sz w:val="28"/>
          <w:szCs w:val="24"/>
        </w:rPr>
      </w:pPr>
      <w:r>
        <w:rPr>
          <w:rFonts w:ascii="Arial" w:hAnsi="Arial" w:cs="Arial"/>
          <w:b/>
          <w:bCs/>
          <w:iCs/>
          <w:color w:val="632423" w:themeColor="accent2" w:themeShade="80"/>
          <w:sz w:val="28"/>
          <w:szCs w:val="24"/>
        </w:rPr>
        <w:t xml:space="preserve">Step Three </w:t>
      </w:r>
      <w:r w:rsidRPr="003A0B13">
        <w:rPr>
          <w:rFonts w:ascii="Arial" w:hAnsi="Arial" w:cs="Arial"/>
          <w:b/>
          <w:bCs/>
          <w:iCs/>
          <w:color w:val="632423" w:themeColor="accent2" w:themeShade="80"/>
          <w:sz w:val="28"/>
          <w:szCs w:val="24"/>
        </w:rPr>
        <w:t xml:space="preserve">– </w:t>
      </w:r>
      <w:r>
        <w:rPr>
          <w:rFonts w:ascii="Arial" w:hAnsi="Arial" w:cs="Arial"/>
          <w:b/>
          <w:bCs/>
          <w:iCs/>
          <w:color w:val="632423" w:themeColor="accent2" w:themeShade="80"/>
          <w:sz w:val="28"/>
          <w:szCs w:val="24"/>
        </w:rPr>
        <w:t>Submitting your application</w:t>
      </w:r>
    </w:p>
    <w:p w14:paraId="575879C3" w14:textId="77777777" w:rsidR="00EB0E99" w:rsidRDefault="00EB0E99" w:rsidP="00966880">
      <w:pPr>
        <w:jc w:val="both"/>
        <w:rPr>
          <w:rFonts w:ascii="Arial" w:hAnsi="Arial" w:cs="Arial"/>
          <w:sz w:val="24"/>
          <w:szCs w:val="24"/>
        </w:rPr>
      </w:pPr>
    </w:p>
    <w:p w14:paraId="78441098" w14:textId="77777777" w:rsidR="00F83F4B" w:rsidRPr="00F83F4B" w:rsidRDefault="00F83F4B" w:rsidP="00F83F4B">
      <w:pPr>
        <w:rPr>
          <w:rFonts w:ascii="Arial" w:hAnsi="Arial" w:cs="Arial"/>
          <w:bCs/>
          <w:iCs/>
          <w:sz w:val="24"/>
          <w:szCs w:val="24"/>
        </w:rPr>
      </w:pPr>
      <w:r w:rsidRPr="00F83F4B">
        <w:rPr>
          <w:rFonts w:ascii="Arial" w:hAnsi="Arial" w:cs="Arial"/>
          <w:bCs/>
          <w:iCs/>
          <w:sz w:val="24"/>
          <w:szCs w:val="24"/>
        </w:rPr>
        <w:t>Once you have expressed your interest in this opportunity</w:t>
      </w:r>
      <w:r w:rsidR="003D4088">
        <w:rPr>
          <w:rFonts w:ascii="Arial" w:hAnsi="Arial" w:cs="Arial"/>
          <w:bCs/>
          <w:iCs/>
          <w:sz w:val="24"/>
          <w:szCs w:val="24"/>
        </w:rPr>
        <w:t xml:space="preserve"> in the system</w:t>
      </w:r>
      <w:r w:rsidRPr="00F83F4B">
        <w:rPr>
          <w:rFonts w:ascii="Arial" w:hAnsi="Arial" w:cs="Arial"/>
          <w:bCs/>
          <w:iCs/>
          <w:sz w:val="24"/>
          <w:szCs w:val="24"/>
        </w:rPr>
        <w:t>, you need to go back to the home page of your account (making sure that you are logged in)</w:t>
      </w:r>
      <w:r w:rsidR="00103719">
        <w:rPr>
          <w:rFonts w:ascii="Arial" w:hAnsi="Arial" w:cs="Arial"/>
          <w:bCs/>
          <w:iCs/>
          <w:sz w:val="24"/>
          <w:szCs w:val="24"/>
        </w:rPr>
        <w:t xml:space="preserve">. </w:t>
      </w:r>
      <w:r w:rsidR="00103719" w:rsidRPr="00F83F4B">
        <w:rPr>
          <w:rFonts w:ascii="Arial" w:hAnsi="Arial" w:cs="Arial"/>
          <w:bCs/>
          <w:iCs/>
          <w:sz w:val="24"/>
          <w:szCs w:val="24"/>
        </w:rPr>
        <w:t> Once</w:t>
      </w:r>
      <w:r w:rsidRPr="00F83F4B">
        <w:rPr>
          <w:rFonts w:ascii="Arial" w:hAnsi="Arial" w:cs="Arial"/>
          <w:bCs/>
          <w:iCs/>
          <w:sz w:val="24"/>
          <w:szCs w:val="24"/>
        </w:rPr>
        <w:t xml:space="preserve"> there, you will need to go to:</w:t>
      </w:r>
    </w:p>
    <w:p w14:paraId="663D807E" w14:textId="77777777" w:rsidR="00F83F4B" w:rsidRPr="00F83F4B" w:rsidRDefault="00F83F4B" w:rsidP="00F83F4B">
      <w:pPr>
        <w:rPr>
          <w:rFonts w:ascii="Arial" w:hAnsi="Arial" w:cs="Arial"/>
          <w:bCs/>
          <w:iCs/>
          <w:sz w:val="24"/>
          <w:szCs w:val="24"/>
        </w:rPr>
      </w:pPr>
    </w:p>
    <w:p w14:paraId="6077438E" w14:textId="77777777" w:rsidR="00F83F4B" w:rsidRPr="00F83F4B" w:rsidRDefault="00F83F4B" w:rsidP="00F83F4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</w:pP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>My Activities</w:t>
      </w:r>
    </w:p>
    <w:p w14:paraId="5A6779FF" w14:textId="77777777" w:rsidR="00F83F4B" w:rsidRPr="00F83F4B" w:rsidRDefault="00F83F4B" w:rsidP="00F83F4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</w:pP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>Active Activities</w:t>
      </w:r>
    </w:p>
    <w:p w14:paraId="4EC01C8E" w14:textId="77777777" w:rsidR="00F83F4B" w:rsidRPr="00F83F4B" w:rsidRDefault="00F83F4B" w:rsidP="00F83F4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</w:pP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>Select Knowsley MBC from the list</w:t>
      </w:r>
    </w:p>
    <w:p w14:paraId="3B144329" w14:textId="77777777" w:rsidR="00F83F4B" w:rsidRPr="00F83F4B" w:rsidRDefault="00F83F4B" w:rsidP="00F83F4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</w:pP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>All of your opportunities for Knowsley will then appear</w:t>
      </w:r>
    </w:p>
    <w:p w14:paraId="136151FD" w14:textId="77777777" w:rsidR="00F83F4B" w:rsidRPr="00F83F4B" w:rsidRDefault="00F83F4B" w:rsidP="00F83F4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</w:pP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>You need to then find the opportunity</w:t>
      </w:r>
    </w:p>
    <w:p w14:paraId="17932570" w14:textId="77777777" w:rsidR="00F83F4B" w:rsidRDefault="00F83F4B" w:rsidP="00F83F4B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</w:pPr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>Click on the blue Hyperlink (Which is usually the contract title)</w:t>
      </w:r>
      <w:proofErr w:type="gramStart"/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>  this</w:t>
      </w:r>
      <w:proofErr w:type="gramEnd"/>
      <w:r w:rsidRPr="00F83F4B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 xml:space="preserve"> will take you </w:t>
      </w:r>
      <w:r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 xml:space="preserve">to a screen </w:t>
      </w:r>
      <w:r w:rsidR="00835180">
        <w:rPr>
          <w:rFonts w:ascii="Arial" w:eastAsia="Times New Roman" w:hAnsi="Arial" w:cs="Arial"/>
          <w:bCs/>
          <w:iCs/>
          <w:sz w:val="24"/>
          <w:szCs w:val="24"/>
          <w:lang w:val="en-US" w:eastAsia="en-US"/>
        </w:rPr>
        <w:t xml:space="preserve">for the Creative Director and Programmer opportunity. </w:t>
      </w:r>
    </w:p>
    <w:p w14:paraId="030FFAF4" w14:textId="77777777" w:rsidR="00835180" w:rsidRPr="00835180" w:rsidRDefault="00835180" w:rsidP="00835180">
      <w:pPr>
        <w:pStyle w:val="ListParagraph"/>
        <w:numPr>
          <w:ilvl w:val="0"/>
          <w:numId w:val="1"/>
        </w:numPr>
        <w:rPr>
          <w:rFonts w:ascii="Arial" w:hAnsi="Arial" w:cs="Arial"/>
          <w:bCs/>
          <w:iCs/>
          <w:sz w:val="24"/>
          <w:szCs w:val="24"/>
        </w:rPr>
      </w:pPr>
      <w:r w:rsidRPr="00835180">
        <w:rPr>
          <w:rFonts w:ascii="Arial" w:hAnsi="Arial" w:cs="Arial"/>
          <w:bCs/>
          <w:iCs/>
          <w:sz w:val="24"/>
          <w:szCs w:val="24"/>
        </w:rPr>
        <w:t>In the bottom box on this screen, you need to click ‘Start’ this will then give you access to all of the relevant documentation.</w:t>
      </w:r>
    </w:p>
    <w:p w14:paraId="171B1E23" w14:textId="77777777" w:rsidR="00CE017C" w:rsidRDefault="00CE017C" w:rsidP="00966880">
      <w:pPr>
        <w:jc w:val="both"/>
        <w:rPr>
          <w:rFonts w:ascii="Arial" w:hAnsi="Arial" w:cs="Arial"/>
          <w:sz w:val="24"/>
          <w:szCs w:val="24"/>
        </w:rPr>
      </w:pPr>
    </w:p>
    <w:p w14:paraId="065FE0BD" w14:textId="77777777" w:rsidR="00CE017C" w:rsidRDefault="00CE017C">
      <w:pPr>
        <w:rPr>
          <w:rFonts w:ascii="Arial" w:hAnsi="Arial" w:cs="Arial"/>
          <w:sz w:val="24"/>
          <w:szCs w:val="24"/>
        </w:rPr>
      </w:pPr>
    </w:p>
    <w:p w14:paraId="273D69BC" w14:textId="77777777" w:rsidR="009808C5" w:rsidRPr="00CE017C" w:rsidRDefault="00CE017C" w:rsidP="00CE017C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CE017C">
        <w:rPr>
          <w:rFonts w:ascii="Arial" w:hAnsi="Arial" w:cs="Arial"/>
          <w:b/>
          <w:i/>
          <w:sz w:val="24"/>
          <w:szCs w:val="24"/>
          <w:u w:val="single"/>
        </w:rPr>
        <w:t xml:space="preserve">It is </w:t>
      </w:r>
      <w:r w:rsidR="00AA5B64" w:rsidRPr="00CE017C">
        <w:rPr>
          <w:rFonts w:ascii="Arial" w:hAnsi="Arial" w:cs="Arial"/>
          <w:b/>
          <w:i/>
          <w:sz w:val="24"/>
          <w:szCs w:val="24"/>
          <w:u w:val="single"/>
        </w:rPr>
        <w:t xml:space="preserve">Bidders responsibility to ensure they access and download the </w:t>
      </w:r>
      <w:r w:rsidR="003D4088">
        <w:rPr>
          <w:rFonts w:ascii="Arial" w:hAnsi="Arial" w:cs="Arial"/>
          <w:b/>
          <w:i/>
          <w:sz w:val="24"/>
          <w:szCs w:val="24"/>
          <w:u w:val="single"/>
        </w:rPr>
        <w:t xml:space="preserve">form </w:t>
      </w:r>
      <w:r>
        <w:rPr>
          <w:rFonts w:ascii="Arial" w:hAnsi="Arial" w:cs="Arial"/>
          <w:b/>
          <w:i/>
          <w:sz w:val="24"/>
          <w:szCs w:val="24"/>
          <w:u w:val="single"/>
        </w:rPr>
        <w:t xml:space="preserve">from The Chest </w:t>
      </w:r>
      <w:r w:rsidR="00AA5B64" w:rsidRPr="00CE017C">
        <w:rPr>
          <w:rFonts w:ascii="Arial" w:hAnsi="Arial" w:cs="Arial"/>
          <w:b/>
          <w:i/>
          <w:sz w:val="24"/>
          <w:szCs w:val="24"/>
          <w:u w:val="single"/>
        </w:rPr>
        <w:t>once they have been published by Knowsley MBC.</w:t>
      </w:r>
    </w:p>
    <w:p w14:paraId="7A0E182D" w14:textId="77777777" w:rsidR="00F9011E" w:rsidRPr="00F9011E" w:rsidRDefault="00F9011E">
      <w:pPr>
        <w:rPr>
          <w:rFonts w:ascii="Arial" w:hAnsi="Arial" w:cs="Arial"/>
          <w:sz w:val="24"/>
          <w:szCs w:val="24"/>
        </w:rPr>
      </w:pPr>
    </w:p>
    <w:sectPr w:rsidR="00F9011E" w:rsidRPr="00F9011E" w:rsidSect="001A264C">
      <w:pgSz w:w="11906" w:h="16838"/>
      <w:pgMar w:top="1440" w:right="1274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25332"/>
    <w:multiLevelType w:val="hybridMultilevel"/>
    <w:tmpl w:val="CD084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89779E"/>
    <w:multiLevelType w:val="hybridMultilevel"/>
    <w:tmpl w:val="06C63BF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8E1"/>
    <w:rsid w:val="00004E92"/>
    <w:rsid w:val="000050CD"/>
    <w:rsid w:val="00017933"/>
    <w:rsid w:val="00037DAD"/>
    <w:rsid w:val="00045E5F"/>
    <w:rsid w:val="00047C13"/>
    <w:rsid w:val="00076C6E"/>
    <w:rsid w:val="00094305"/>
    <w:rsid w:val="00095227"/>
    <w:rsid w:val="000C5366"/>
    <w:rsid w:val="000D5AA4"/>
    <w:rsid w:val="0010218F"/>
    <w:rsid w:val="00103719"/>
    <w:rsid w:val="001046DE"/>
    <w:rsid w:val="001108F8"/>
    <w:rsid w:val="00137B12"/>
    <w:rsid w:val="00140949"/>
    <w:rsid w:val="00153D8A"/>
    <w:rsid w:val="00155D62"/>
    <w:rsid w:val="0016024D"/>
    <w:rsid w:val="00181FA6"/>
    <w:rsid w:val="00182D32"/>
    <w:rsid w:val="00185DF6"/>
    <w:rsid w:val="001910A3"/>
    <w:rsid w:val="001A264C"/>
    <w:rsid w:val="001A6932"/>
    <w:rsid w:val="001B59C9"/>
    <w:rsid w:val="001C56CB"/>
    <w:rsid w:val="001C6179"/>
    <w:rsid w:val="001E7031"/>
    <w:rsid w:val="001F006C"/>
    <w:rsid w:val="001F0C74"/>
    <w:rsid w:val="001F0D78"/>
    <w:rsid w:val="0020178E"/>
    <w:rsid w:val="00202415"/>
    <w:rsid w:val="0020423F"/>
    <w:rsid w:val="00232737"/>
    <w:rsid w:val="00234A86"/>
    <w:rsid w:val="002350A1"/>
    <w:rsid w:val="00235FC4"/>
    <w:rsid w:val="00247BDA"/>
    <w:rsid w:val="002503F1"/>
    <w:rsid w:val="00253692"/>
    <w:rsid w:val="00262B91"/>
    <w:rsid w:val="00292A7E"/>
    <w:rsid w:val="002A3FD9"/>
    <w:rsid w:val="002A5062"/>
    <w:rsid w:val="002A77B2"/>
    <w:rsid w:val="002C099A"/>
    <w:rsid w:val="002D682A"/>
    <w:rsid w:val="002E00F4"/>
    <w:rsid w:val="002F348A"/>
    <w:rsid w:val="002F6982"/>
    <w:rsid w:val="002F7D66"/>
    <w:rsid w:val="003010A8"/>
    <w:rsid w:val="00301F80"/>
    <w:rsid w:val="00303958"/>
    <w:rsid w:val="003066E7"/>
    <w:rsid w:val="00322A3D"/>
    <w:rsid w:val="00364279"/>
    <w:rsid w:val="0037158F"/>
    <w:rsid w:val="00391679"/>
    <w:rsid w:val="00396F11"/>
    <w:rsid w:val="003A0B13"/>
    <w:rsid w:val="003A2072"/>
    <w:rsid w:val="003B331C"/>
    <w:rsid w:val="003B5615"/>
    <w:rsid w:val="003C6FE9"/>
    <w:rsid w:val="003D1CCA"/>
    <w:rsid w:val="003D4088"/>
    <w:rsid w:val="003E5104"/>
    <w:rsid w:val="003F1817"/>
    <w:rsid w:val="003F186B"/>
    <w:rsid w:val="003F1E90"/>
    <w:rsid w:val="00402B2B"/>
    <w:rsid w:val="004135ED"/>
    <w:rsid w:val="00422963"/>
    <w:rsid w:val="0043384C"/>
    <w:rsid w:val="0044480D"/>
    <w:rsid w:val="00445FF9"/>
    <w:rsid w:val="0044628D"/>
    <w:rsid w:val="004467A2"/>
    <w:rsid w:val="0046404C"/>
    <w:rsid w:val="0046492B"/>
    <w:rsid w:val="004815F0"/>
    <w:rsid w:val="004829B9"/>
    <w:rsid w:val="00486D9D"/>
    <w:rsid w:val="004A1069"/>
    <w:rsid w:val="004D1295"/>
    <w:rsid w:val="004D152E"/>
    <w:rsid w:val="004E02FD"/>
    <w:rsid w:val="004E43E5"/>
    <w:rsid w:val="004F2BCD"/>
    <w:rsid w:val="0050182C"/>
    <w:rsid w:val="005019AA"/>
    <w:rsid w:val="0051663F"/>
    <w:rsid w:val="005214E9"/>
    <w:rsid w:val="005232EB"/>
    <w:rsid w:val="00532EEB"/>
    <w:rsid w:val="00554C58"/>
    <w:rsid w:val="005579D0"/>
    <w:rsid w:val="00590DAF"/>
    <w:rsid w:val="005A08E9"/>
    <w:rsid w:val="005B43A9"/>
    <w:rsid w:val="005B4D62"/>
    <w:rsid w:val="005C3E33"/>
    <w:rsid w:val="005E677F"/>
    <w:rsid w:val="005E76D7"/>
    <w:rsid w:val="005E7B46"/>
    <w:rsid w:val="005F45E3"/>
    <w:rsid w:val="00602490"/>
    <w:rsid w:val="0060482F"/>
    <w:rsid w:val="006056EF"/>
    <w:rsid w:val="00610A7F"/>
    <w:rsid w:val="006145CA"/>
    <w:rsid w:val="00623677"/>
    <w:rsid w:val="006243A9"/>
    <w:rsid w:val="00641DA1"/>
    <w:rsid w:val="00654CE5"/>
    <w:rsid w:val="00662057"/>
    <w:rsid w:val="00662B6E"/>
    <w:rsid w:val="00664BD1"/>
    <w:rsid w:val="00676C6A"/>
    <w:rsid w:val="006774CB"/>
    <w:rsid w:val="006810BB"/>
    <w:rsid w:val="0068478E"/>
    <w:rsid w:val="006A1BE6"/>
    <w:rsid w:val="006A259C"/>
    <w:rsid w:val="006B5BB7"/>
    <w:rsid w:val="006C121D"/>
    <w:rsid w:val="006C68A4"/>
    <w:rsid w:val="006E635F"/>
    <w:rsid w:val="00714252"/>
    <w:rsid w:val="007469E7"/>
    <w:rsid w:val="00746F2C"/>
    <w:rsid w:val="0076369E"/>
    <w:rsid w:val="00772CB9"/>
    <w:rsid w:val="00783A7B"/>
    <w:rsid w:val="00792C47"/>
    <w:rsid w:val="007936D3"/>
    <w:rsid w:val="007A4098"/>
    <w:rsid w:val="007A47DE"/>
    <w:rsid w:val="007A6753"/>
    <w:rsid w:val="007B1EE1"/>
    <w:rsid w:val="007B43F2"/>
    <w:rsid w:val="007C2324"/>
    <w:rsid w:val="007C591D"/>
    <w:rsid w:val="007D7F0B"/>
    <w:rsid w:val="007E7963"/>
    <w:rsid w:val="00805451"/>
    <w:rsid w:val="008120A0"/>
    <w:rsid w:val="00812111"/>
    <w:rsid w:val="00832882"/>
    <w:rsid w:val="00833C88"/>
    <w:rsid w:val="00835180"/>
    <w:rsid w:val="00844AD9"/>
    <w:rsid w:val="00846D64"/>
    <w:rsid w:val="008600D1"/>
    <w:rsid w:val="00861AA5"/>
    <w:rsid w:val="00882BFF"/>
    <w:rsid w:val="00890313"/>
    <w:rsid w:val="008953EF"/>
    <w:rsid w:val="008C0A6D"/>
    <w:rsid w:val="008C2A75"/>
    <w:rsid w:val="008D33A3"/>
    <w:rsid w:val="008D3980"/>
    <w:rsid w:val="008D5476"/>
    <w:rsid w:val="008D5E88"/>
    <w:rsid w:val="008E027F"/>
    <w:rsid w:val="008F4B03"/>
    <w:rsid w:val="008F4B29"/>
    <w:rsid w:val="008F5F6F"/>
    <w:rsid w:val="00904F28"/>
    <w:rsid w:val="00921BA6"/>
    <w:rsid w:val="009245BF"/>
    <w:rsid w:val="00932AC9"/>
    <w:rsid w:val="00945A6D"/>
    <w:rsid w:val="00955986"/>
    <w:rsid w:val="00957E35"/>
    <w:rsid w:val="009603DC"/>
    <w:rsid w:val="00966880"/>
    <w:rsid w:val="00966D13"/>
    <w:rsid w:val="00972A3F"/>
    <w:rsid w:val="00974D65"/>
    <w:rsid w:val="009808C5"/>
    <w:rsid w:val="00982982"/>
    <w:rsid w:val="0098578E"/>
    <w:rsid w:val="00987204"/>
    <w:rsid w:val="009A1F96"/>
    <w:rsid w:val="009B08E1"/>
    <w:rsid w:val="009B3D7B"/>
    <w:rsid w:val="009C2BF7"/>
    <w:rsid w:val="009C5EA4"/>
    <w:rsid w:val="009E5CF1"/>
    <w:rsid w:val="009F7326"/>
    <w:rsid w:val="00A14992"/>
    <w:rsid w:val="00A215E1"/>
    <w:rsid w:val="00A3422C"/>
    <w:rsid w:val="00A47774"/>
    <w:rsid w:val="00A611B6"/>
    <w:rsid w:val="00A70669"/>
    <w:rsid w:val="00A764B3"/>
    <w:rsid w:val="00A84BAB"/>
    <w:rsid w:val="00A86CCE"/>
    <w:rsid w:val="00A903D1"/>
    <w:rsid w:val="00AA33AC"/>
    <w:rsid w:val="00AA5B64"/>
    <w:rsid w:val="00AA7CC2"/>
    <w:rsid w:val="00AB595A"/>
    <w:rsid w:val="00AB7DE7"/>
    <w:rsid w:val="00AC4C54"/>
    <w:rsid w:val="00AC7D2E"/>
    <w:rsid w:val="00AD5444"/>
    <w:rsid w:val="00AE10E9"/>
    <w:rsid w:val="00AE2D0E"/>
    <w:rsid w:val="00AE7806"/>
    <w:rsid w:val="00AE7E8C"/>
    <w:rsid w:val="00AF6439"/>
    <w:rsid w:val="00B008D7"/>
    <w:rsid w:val="00B0626B"/>
    <w:rsid w:val="00B10F90"/>
    <w:rsid w:val="00B37CC9"/>
    <w:rsid w:val="00B4691E"/>
    <w:rsid w:val="00B601A9"/>
    <w:rsid w:val="00B71A76"/>
    <w:rsid w:val="00B841CE"/>
    <w:rsid w:val="00B91D92"/>
    <w:rsid w:val="00B92AD0"/>
    <w:rsid w:val="00B97F35"/>
    <w:rsid w:val="00BC7B69"/>
    <w:rsid w:val="00BE0435"/>
    <w:rsid w:val="00BF21EF"/>
    <w:rsid w:val="00C0018A"/>
    <w:rsid w:val="00C142E7"/>
    <w:rsid w:val="00C15C88"/>
    <w:rsid w:val="00C20353"/>
    <w:rsid w:val="00C25C5E"/>
    <w:rsid w:val="00C3211A"/>
    <w:rsid w:val="00C36FFA"/>
    <w:rsid w:val="00C57607"/>
    <w:rsid w:val="00C63F1B"/>
    <w:rsid w:val="00C652F8"/>
    <w:rsid w:val="00C90CB2"/>
    <w:rsid w:val="00C92F6A"/>
    <w:rsid w:val="00C970DC"/>
    <w:rsid w:val="00CA2603"/>
    <w:rsid w:val="00CA2C0E"/>
    <w:rsid w:val="00CA4670"/>
    <w:rsid w:val="00CA7901"/>
    <w:rsid w:val="00CB1737"/>
    <w:rsid w:val="00CB5BB9"/>
    <w:rsid w:val="00CC0972"/>
    <w:rsid w:val="00CC236C"/>
    <w:rsid w:val="00CD48F3"/>
    <w:rsid w:val="00CE017C"/>
    <w:rsid w:val="00CF3528"/>
    <w:rsid w:val="00CF408D"/>
    <w:rsid w:val="00D041B4"/>
    <w:rsid w:val="00D13286"/>
    <w:rsid w:val="00D17076"/>
    <w:rsid w:val="00D26149"/>
    <w:rsid w:val="00D2754B"/>
    <w:rsid w:val="00D34C93"/>
    <w:rsid w:val="00D47BA3"/>
    <w:rsid w:val="00D51BF3"/>
    <w:rsid w:val="00D611E0"/>
    <w:rsid w:val="00D66B94"/>
    <w:rsid w:val="00D81DC2"/>
    <w:rsid w:val="00D82C32"/>
    <w:rsid w:val="00DA722F"/>
    <w:rsid w:val="00DC0AA2"/>
    <w:rsid w:val="00DC14F1"/>
    <w:rsid w:val="00DE2902"/>
    <w:rsid w:val="00DE6D8D"/>
    <w:rsid w:val="00DF18DC"/>
    <w:rsid w:val="00DF291D"/>
    <w:rsid w:val="00DF304E"/>
    <w:rsid w:val="00E0140E"/>
    <w:rsid w:val="00E07532"/>
    <w:rsid w:val="00E20BC9"/>
    <w:rsid w:val="00E223F0"/>
    <w:rsid w:val="00E263A3"/>
    <w:rsid w:val="00E407CC"/>
    <w:rsid w:val="00E540C9"/>
    <w:rsid w:val="00E57D88"/>
    <w:rsid w:val="00E6401C"/>
    <w:rsid w:val="00E743B5"/>
    <w:rsid w:val="00E779F8"/>
    <w:rsid w:val="00E80A9C"/>
    <w:rsid w:val="00E80C00"/>
    <w:rsid w:val="00E81710"/>
    <w:rsid w:val="00E85377"/>
    <w:rsid w:val="00E9163A"/>
    <w:rsid w:val="00E926D7"/>
    <w:rsid w:val="00EB0E99"/>
    <w:rsid w:val="00EB2539"/>
    <w:rsid w:val="00EB51DB"/>
    <w:rsid w:val="00EC29B6"/>
    <w:rsid w:val="00ED480E"/>
    <w:rsid w:val="00EE2297"/>
    <w:rsid w:val="00EF1D56"/>
    <w:rsid w:val="00EF74DE"/>
    <w:rsid w:val="00F0227A"/>
    <w:rsid w:val="00F03A10"/>
    <w:rsid w:val="00F1251D"/>
    <w:rsid w:val="00F252B7"/>
    <w:rsid w:val="00F253FF"/>
    <w:rsid w:val="00F302E5"/>
    <w:rsid w:val="00F44CF4"/>
    <w:rsid w:val="00F5346D"/>
    <w:rsid w:val="00F5401E"/>
    <w:rsid w:val="00F54028"/>
    <w:rsid w:val="00F5751C"/>
    <w:rsid w:val="00F666F5"/>
    <w:rsid w:val="00F766FF"/>
    <w:rsid w:val="00F824F0"/>
    <w:rsid w:val="00F83F4B"/>
    <w:rsid w:val="00F9011E"/>
    <w:rsid w:val="00F96444"/>
    <w:rsid w:val="00F96866"/>
    <w:rsid w:val="00FB2615"/>
    <w:rsid w:val="00FC32B5"/>
    <w:rsid w:val="00FC641C"/>
    <w:rsid w:val="00FD0C9B"/>
    <w:rsid w:val="00FD5652"/>
    <w:rsid w:val="00FD7D59"/>
    <w:rsid w:val="00FE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34AAFB"/>
  <w15:docId w15:val="{9E711390-D6FC-4595-A415-5A98FCFD0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08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08E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08E1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83F4B"/>
    <w:pPr>
      <w:ind w:left="720"/>
    </w:pPr>
    <w:rPr>
      <w:rFonts w:ascii="Calibri" w:eastAsiaTheme="minorHAnsi" w:hAnsi="Calibri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F4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5816">
          <w:marLeft w:val="150"/>
          <w:marRight w:val="15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85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301342">
                  <w:marLeft w:val="0"/>
                  <w:marRight w:val="0"/>
                  <w:marTop w:val="0"/>
                  <w:marBottom w:val="150"/>
                  <w:divBdr>
                    <w:top w:val="single" w:sz="6" w:space="0" w:color="2191C0"/>
                    <w:left w:val="single" w:sz="6" w:space="0" w:color="2191C0"/>
                    <w:bottom w:val="single" w:sz="6" w:space="0" w:color="2191C0"/>
                    <w:right w:val="single" w:sz="6" w:space="0" w:color="2191C0"/>
                  </w:divBdr>
                  <w:divsChild>
                    <w:div w:id="76993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51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5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hyperlink" Target="mailto:ProcontractSuppliers@proactis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procontract.due-north.com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728A416008443AF6F814E80F794F8" ma:contentTypeVersion="0" ma:contentTypeDescription="Create a new document." ma:contentTypeScope="" ma:versionID="38176a8aa4d3559e602ece582bea24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c2610a33-0298-4da0-85e8-7aa28ace60cf" ContentTypeId="0x0101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FFC28-D0FA-4B39-87ED-2C0EC360506D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38884DB-0546-4FA6-8C8B-33FF227A77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235A6DD-17C8-423C-804B-F54E02618D5E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B0CB877-3178-477F-8F8C-F46532446E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mossca</dc:creator>
  <cp:lastModifiedBy>Black, Kelly</cp:lastModifiedBy>
  <cp:revision>10</cp:revision>
  <dcterms:created xsi:type="dcterms:W3CDTF">2020-06-04T14:49:00Z</dcterms:created>
  <dcterms:modified xsi:type="dcterms:W3CDTF">2020-06-10T13:30:00Z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0x010100AE2728A416008443AF6F814E80F794F8</vt:lpwstr>
  </property>
</Properties>
</file>