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3E1E" w14:textId="77777777" w:rsidR="00166E58" w:rsidRDefault="008465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2042E75" wp14:editId="55771D06">
            <wp:extent cx="4305300" cy="1400175"/>
            <wp:effectExtent l="0" t="0" r="0" b="9525"/>
            <wp:docPr id="1" name="Picture 1" descr="Head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A14A97" wp14:editId="27B773C6">
            <wp:extent cx="1238250" cy="962025"/>
            <wp:effectExtent l="0" t="0" r="0" b="9525"/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?id=H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AD8BE" w14:textId="77777777" w:rsidR="00846547" w:rsidRDefault="00846547">
      <w:pPr>
        <w:rPr>
          <w:rFonts w:ascii="Arial" w:hAnsi="Arial" w:cs="Arial"/>
          <w:sz w:val="24"/>
          <w:szCs w:val="24"/>
        </w:rPr>
      </w:pPr>
    </w:p>
    <w:p w14:paraId="57D9D4AD" w14:textId="77777777" w:rsidR="00846547" w:rsidRDefault="00846547">
      <w:pPr>
        <w:rPr>
          <w:rFonts w:ascii="Arial" w:hAnsi="Arial" w:cs="Arial"/>
          <w:sz w:val="24"/>
          <w:szCs w:val="24"/>
        </w:rPr>
      </w:pPr>
    </w:p>
    <w:p w14:paraId="5AC0E104" w14:textId="77777777" w:rsidR="00846547" w:rsidRDefault="00846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5270">
        <w:rPr>
          <w:rFonts w:ascii="Arial" w:hAnsi="Arial" w:cs="Arial"/>
          <w:sz w:val="24"/>
          <w:szCs w:val="24"/>
        </w:rPr>
        <w:t>10</w:t>
      </w:r>
      <w:r w:rsidR="00943252">
        <w:rPr>
          <w:rFonts w:ascii="Arial" w:hAnsi="Arial" w:cs="Arial"/>
          <w:sz w:val="24"/>
          <w:szCs w:val="24"/>
        </w:rPr>
        <w:t xml:space="preserve"> April 2017</w:t>
      </w:r>
    </w:p>
    <w:p w14:paraId="34852D12" w14:textId="77777777" w:rsidR="00846547" w:rsidRDefault="00846547">
      <w:pPr>
        <w:rPr>
          <w:rFonts w:ascii="Arial" w:hAnsi="Arial" w:cs="Arial"/>
          <w:sz w:val="24"/>
          <w:szCs w:val="24"/>
        </w:rPr>
      </w:pPr>
    </w:p>
    <w:p w14:paraId="741EE47A" w14:textId="77777777" w:rsidR="00846547" w:rsidRDefault="00846547" w:rsidP="00846547">
      <w:pPr>
        <w:rPr>
          <w:rFonts w:ascii="Arial" w:hAnsi="Arial" w:cs="Arial"/>
          <w:sz w:val="24"/>
          <w:szCs w:val="24"/>
        </w:rPr>
      </w:pPr>
      <w:r w:rsidRPr="00846547">
        <w:rPr>
          <w:rFonts w:ascii="Arial" w:hAnsi="Arial" w:cs="Arial"/>
          <w:sz w:val="24"/>
          <w:szCs w:val="24"/>
        </w:rPr>
        <w:t>Dear Partner</w:t>
      </w:r>
    </w:p>
    <w:p w14:paraId="60300D76" w14:textId="77777777" w:rsidR="0005370D" w:rsidRPr="00952AA3" w:rsidRDefault="00952AA3" w:rsidP="00846547">
      <w:pPr>
        <w:rPr>
          <w:rFonts w:ascii="Arial" w:hAnsi="Arial" w:cs="Arial"/>
          <w:b/>
          <w:sz w:val="24"/>
          <w:szCs w:val="24"/>
          <w:u w:val="single"/>
        </w:rPr>
      </w:pPr>
      <w:r w:rsidRPr="00952AA3">
        <w:rPr>
          <w:rFonts w:ascii="Arial" w:hAnsi="Arial" w:cs="Arial"/>
          <w:b/>
          <w:sz w:val="24"/>
          <w:szCs w:val="24"/>
          <w:u w:val="single"/>
        </w:rPr>
        <w:t>HEADSTART MARKET CONSULTATION EVENTS</w:t>
      </w:r>
    </w:p>
    <w:p w14:paraId="2E814C7F" w14:textId="77777777" w:rsidR="00952AA3" w:rsidRDefault="00943252" w:rsidP="008465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HeadStart Place to Go, </w:t>
      </w:r>
    </w:p>
    <w:p w14:paraId="31607BCE" w14:textId="77777777" w:rsidR="00952AA3" w:rsidRDefault="00952AA3" w:rsidP="008465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HeadStart </w:t>
      </w:r>
      <w:r w:rsidR="00943252">
        <w:rPr>
          <w:rFonts w:ascii="Arial" w:hAnsi="Arial" w:cs="Arial"/>
          <w:b/>
          <w:sz w:val="24"/>
          <w:szCs w:val="24"/>
        </w:rPr>
        <w:t>Work with Parents</w:t>
      </w:r>
      <w:r w:rsidR="0073391D">
        <w:rPr>
          <w:rFonts w:ascii="Arial" w:hAnsi="Arial" w:cs="Arial"/>
          <w:b/>
          <w:sz w:val="24"/>
          <w:szCs w:val="24"/>
        </w:rPr>
        <w:t>/Carers</w:t>
      </w:r>
      <w:r w:rsidR="00943252">
        <w:rPr>
          <w:rFonts w:ascii="Arial" w:hAnsi="Arial" w:cs="Arial"/>
          <w:b/>
          <w:sz w:val="24"/>
          <w:szCs w:val="24"/>
        </w:rPr>
        <w:t xml:space="preserve"> and</w:t>
      </w:r>
    </w:p>
    <w:p w14:paraId="5D7A553E" w14:textId="77777777" w:rsidR="00846547" w:rsidRPr="00846547" w:rsidRDefault="00C85270" w:rsidP="008465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HeadStart News Hounds</w:t>
      </w:r>
    </w:p>
    <w:p w14:paraId="39250956" w14:textId="77777777" w:rsidR="0069441A" w:rsidRDefault="00846547" w:rsidP="00846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</w:t>
      </w:r>
      <w:r w:rsidR="002D46F5">
        <w:rPr>
          <w:rFonts w:ascii="Arial" w:hAnsi="Arial" w:cs="Arial"/>
          <w:sz w:val="24"/>
          <w:szCs w:val="24"/>
        </w:rPr>
        <w:t xml:space="preserve">Voluntary Sector meeting, </w:t>
      </w:r>
      <w:r w:rsidR="00C85270">
        <w:rPr>
          <w:rFonts w:ascii="Arial" w:hAnsi="Arial" w:cs="Arial"/>
          <w:sz w:val="24"/>
          <w:szCs w:val="24"/>
        </w:rPr>
        <w:t xml:space="preserve">on </w:t>
      </w:r>
      <w:r w:rsidR="002D46F5">
        <w:rPr>
          <w:rFonts w:ascii="Arial" w:hAnsi="Arial" w:cs="Arial"/>
          <w:sz w:val="24"/>
          <w:szCs w:val="24"/>
        </w:rPr>
        <w:t xml:space="preserve">Monday 27 March 2017, providers were informed that the next </w:t>
      </w:r>
      <w:r>
        <w:rPr>
          <w:rFonts w:ascii="Arial" w:hAnsi="Arial" w:cs="Arial"/>
          <w:sz w:val="24"/>
          <w:szCs w:val="24"/>
        </w:rPr>
        <w:t xml:space="preserve">HeadStart </w:t>
      </w:r>
      <w:r w:rsidR="00D55CAE">
        <w:rPr>
          <w:rFonts w:ascii="Arial" w:hAnsi="Arial" w:cs="Arial"/>
          <w:sz w:val="24"/>
          <w:szCs w:val="24"/>
        </w:rPr>
        <w:t>tender</w:t>
      </w:r>
      <w:r w:rsidR="002D46F5">
        <w:rPr>
          <w:rFonts w:ascii="Arial" w:hAnsi="Arial" w:cs="Arial"/>
          <w:sz w:val="24"/>
          <w:szCs w:val="24"/>
        </w:rPr>
        <w:t xml:space="preserve"> opportunity would be available in </w:t>
      </w:r>
      <w:r w:rsidR="005A64C9">
        <w:rPr>
          <w:rFonts w:ascii="Arial" w:hAnsi="Arial" w:cs="Arial"/>
          <w:sz w:val="24"/>
          <w:szCs w:val="24"/>
        </w:rPr>
        <w:t>the spring</w:t>
      </w:r>
      <w:r w:rsidR="002D46F5">
        <w:rPr>
          <w:rFonts w:ascii="Arial" w:hAnsi="Arial" w:cs="Arial"/>
          <w:sz w:val="24"/>
          <w:szCs w:val="24"/>
        </w:rPr>
        <w:t xml:space="preserve"> and this letter is to invite you to a </w:t>
      </w:r>
      <w:r w:rsidR="00C85270">
        <w:rPr>
          <w:rFonts w:ascii="Arial" w:hAnsi="Arial" w:cs="Arial"/>
          <w:sz w:val="24"/>
          <w:szCs w:val="24"/>
        </w:rPr>
        <w:t xml:space="preserve">choice of two </w:t>
      </w:r>
      <w:r w:rsidR="00F66A2B">
        <w:rPr>
          <w:rFonts w:ascii="Arial" w:hAnsi="Arial" w:cs="Arial"/>
          <w:sz w:val="24"/>
          <w:szCs w:val="24"/>
        </w:rPr>
        <w:t>market consultation meeting</w:t>
      </w:r>
      <w:r w:rsidR="00C85270">
        <w:rPr>
          <w:rFonts w:ascii="Arial" w:hAnsi="Arial" w:cs="Arial"/>
          <w:sz w:val="24"/>
          <w:szCs w:val="24"/>
        </w:rPr>
        <w:t>s</w:t>
      </w:r>
      <w:r w:rsidR="00F66A2B">
        <w:rPr>
          <w:rFonts w:ascii="Arial" w:hAnsi="Arial" w:cs="Arial"/>
          <w:sz w:val="24"/>
          <w:szCs w:val="24"/>
        </w:rPr>
        <w:t xml:space="preserve"> </w:t>
      </w:r>
      <w:r w:rsidR="00117102">
        <w:rPr>
          <w:rFonts w:ascii="Arial" w:hAnsi="Arial" w:cs="Arial"/>
          <w:sz w:val="24"/>
          <w:szCs w:val="24"/>
        </w:rPr>
        <w:t xml:space="preserve">either </w:t>
      </w:r>
      <w:r w:rsidR="00F66A2B">
        <w:rPr>
          <w:rFonts w:ascii="Arial" w:hAnsi="Arial" w:cs="Arial"/>
          <w:sz w:val="24"/>
          <w:szCs w:val="24"/>
        </w:rPr>
        <w:t>on the 2</w:t>
      </w:r>
      <w:r w:rsidR="002F6BB6">
        <w:rPr>
          <w:rFonts w:ascii="Arial" w:hAnsi="Arial" w:cs="Arial"/>
          <w:sz w:val="24"/>
          <w:szCs w:val="24"/>
        </w:rPr>
        <w:t>1</w:t>
      </w:r>
      <w:r w:rsidR="002D46F5">
        <w:rPr>
          <w:rFonts w:ascii="Arial" w:hAnsi="Arial" w:cs="Arial"/>
          <w:sz w:val="24"/>
          <w:szCs w:val="24"/>
        </w:rPr>
        <w:t xml:space="preserve"> April </w:t>
      </w:r>
      <w:r w:rsidR="002F6BB6">
        <w:rPr>
          <w:rFonts w:ascii="Arial" w:hAnsi="Arial" w:cs="Arial"/>
          <w:sz w:val="24"/>
          <w:szCs w:val="24"/>
        </w:rPr>
        <w:t>2017,</w:t>
      </w:r>
      <w:r w:rsidR="002D46F5">
        <w:rPr>
          <w:rFonts w:ascii="Arial" w:hAnsi="Arial" w:cs="Arial"/>
          <w:sz w:val="24"/>
          <w:szCs w:val="24"/>
        </w:rPr>
        <w:t xml:space="preserve"> </w:t>
      </w:r>
      <w:r w:rsidR="004343EA">
        <w:rPr>
          <w:rFonts w:ascii="Arial" w:hAnsi="Arial" w:cs="Arial"/>
          <w:sz w:val="24"/>
          <w:szCs w:val="24"/>
        </w:rPr>
        <w:t>9.30 – 12 noon</w:t>
      </w:r>
      <w:r w:rsidR="002F6BB6">
        <w:rPr>
          <w:rFonts w:ascii="Arial" w:hAnsi="Arial" w:cs="Arial"/>
          <w:sz w:val="24"/>
          <w:szCs w:val="24"/>
        </w:rPr>
        <w:t xml:space="preserve"> in the Marston Room,</w:t>
      </w:r>
      <w:r w:rsidR="00117102">
        <w:rPr>
          <w:rFonts w:ascii="Arial" w:hAnsi="Arial" w:cs="Arial"/>
          <w:sz w:val="24"/>
          <w:szCs w:val="24"/>
        </w:rPr>
        <w:t xml:space="preserve"> Science Park, Wolverhampton or the </w:t>
      </w:r>
      <w:r w:rsidR="00D20221">
        <w:rPr>
          <w:rFonts w:ascii="Arial" w:hAnsi="Arial" w:cs="Arial"/>
          <w:sz w:val="24"/>
          <w:szCs w:val="24"/>
        </w:rPr>
        <w:t>11 May 2017, 10 –</w:t>
      </w:r>
      <w:r w:rsidR="0069441A">
        <w:rPr>
          <w:rFonts w:ascii="Arial" w:hAnsi="Arial" w:cs="Arial"/>
          <w:sz w:val="24"/>
          <w:szCs w:val="24"/>
        </w:rPr>
        <w:t xml:space="preserve"> 12 noon at the Marston Room to</w:t>
      </w:r>
      <w:r w:rsidR="00570E35">
        <w:rPr>
          <w:rFonts w:ascii="Arial" w:hAnsi="Arial" w:cs="Arial"/>
          <w:sz w:val="24"/>
          <w:szCs w:val="24"/>
        </w:rPr>
        <w:t>o.</w:t>
      </w:r>
    </w:p>
    <w:p w14:paraId="5CE3EB9A" w14:textId="77777777" w:rsidR="0069441A" w:rsidRDefault="002F6BB6" w:rsidP="00846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72A8F">
        <w:rPr>
          <w:rFonts w:ascii="Arial" w:hAnsi="Arial" w:cs="Arial"/>
          <w:sz w:val="24"/>
          <w:szCs w:val="24"/>
        </w:rPr>
        <w:t xml:space="preserve">market consultation meeting </w:t>
      </w:r>
      <w:r>
        <w:rPr>
          <w:rFonts w:ascii="Arial" w:hAnsi="Arial" w:cs="Arial"/>
          <w:sz w:val="24"/>
          <w:szCs w:val="24"/>
        </w:rPr>
        <w:t>is to introduce the 3 “Lots” being procured</w:t>
      </w:r>
      <w:r w:rsidR="006944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discuss the draft service specifications and how best to tender the “Lots” required.  It is intended that the contracts awarded will run for a </w:t>
      </w:r>
      <w:r w:rsidR="005A64C9">
        <w:rPr>
          <w:rFonts w:ascii="Arial" w:hAnsi="Arial" w:cs="Arial"/>
          <w:sz w:val="24"/>
          <w:szCs w:val="24"/>
        </w:rPr>
        <w:t xml:space="preserve">possible </w:t>
      </w:r>
      <w:r w:rsidR="00551038">
        <w:rPr>
          <w:rFonts w:ascii="Arial" w:hAnsi="Arial" w:cs="Arial"/>
          <w:sz w:val="24"/>
          <w:szCs w:val="24"/>
        </w:rPr>
        <w:t>3-year</w:t>
      </w:r>
      <w:r w:rsidR="00D20221">
        <w:rPr>
          <w:rFonts w:ascii="Arial" w:hAnsi="Arial" w:cs="Arial"/>
          <w:sz w:val="24"/>
          <w:szCs w:val="24"/>
        </w:rPr>
        <w:t xml:space="preserve"> </w:t>
      </w:r>
      <w:r w:rsidR="0069441A">
        <w:rPr>
          <w:rFonts w:ascii="Arial" w:hAnsi="Arial" w:cs="Arial"/>
          <w:sz w:val="24"/>
          <w:szCs w:val="24"/>
        </w:rPr>
        <w:t xml:space="preserve">period from  </w:t>
      </w:r>
      <w:r w:rsidR="005A64C9">
        <w:rPr>
          <w:rFonts w:ascii="Arial" w:hAnsi="Arial" w:cs="Arial"/>
          <w:sz w:val="24"/>
          <w:szCs w:val="24"/>
        </w:rPr>
        <w:t xml:space="preserve"> </w:t>
      </w:r>
      <w:r w:rsidR="00D20221">
        <w:rPr>
          <w:rFonts w:ascii="Arial" w:hAnsi="Arial" w:cs="Arial"/>
          <w:sz w:val="24"/>
          <w:szCs w:val="24"/>
        </w:rPr>
        <w:t xml:space="preserve">September 2017 to the </w:t>
      </w:r>
      <w:r w:rsidR="004343EA">
        <w:rPr>
          <w:rFonts w:ascii="Arial" w:hAnsi="Arial" w:cs="Arial"/>
          <w:sz w:val="24"/>
          <w:szCs w:val="24"/>
        </w:rPr>
        <w:t>31 August 20</w:t>
      </w:r>
      <w:r w:rsidR="00D20221">
        <w:rPr>
          <w:rFonts w:ascii="Arial" w:hAnsi="Arial" w:cs="Arial"/>
          <w:sz w:val="24"/>
          <w:szCs w:val="24"/>
        </w:rPr>
        <w:t>20</w:t>
      </w:r>
      <w:r w:rsidR="004343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69441A">
        <w:rPr>
          <w:rFonts w:ascii="Arial" w:hAnsi="Arial" w:cs="Arial"/>
          <w:sz w:val="24"/>
          <w:szCs w:val="24"/>
        </w:rPr>
        <w:t>The Draft tender documents will be made available next week prior to the first meeting on the 21 April 2017.</w:t>
      </w:r>
    </w:p>
    <w:p w14:paraId="2ED2581A" w14:textId="77777777" w:rsidR="002F6BB6" w:rsidRDefault="006F0CBD" w:rsidP="00846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draft timescale for the tender process is detailed in the table below:</w:t>
      </w: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866"/>
        <w:gridCol w:w="3710"/>
      </w:tblGrid>
      <w:tr w:rsidR="00087E27" w14:paraId="14601DF6" w14:textId="77777777" w:rsidTr="00087E27">
        <w:tc>
          <w:tcPr>
            <w:tcW w:w="3866" w:type="dxa"/>
          </w:tcPr>
          <w:p w14:paraId="568A992A" w14:textId="77777777" w:rsidR="00087E27" w:rsidRPr="003F0E3B" w:rsidRDefault="00087E27" w:rsidP="00087E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2B12F" w14:textId="77777777" w:rsidR="00087E27" w:rsidRPr="003F0E3B" w:rsidRDefault="00087E27" w:rsidP="00087E27">
            <w:pPr>
              <w:rPr>
                <w:rFonts w:ascii="Arial" w:hAnsi="Arial" w:cs="Arial"/>
                <w:sz w:val="24"/>
                <w:szCs w:val="24"/>
              </w:rPr>
            </w:pPr>
            <w:r w:rsidRPr="003F0E3B">
              <w:rPr>
                <w:rFonts w:ascii="Arial" w:hAnsi="Arial" w:cs="Arial"/>
                <w:sz w:val="24"/>
                <w:szCs w:val="24"/>
              </w:rPr>
              <w:t>Stage of Tender</w:t>
            </w:r>
          </w:p>
        </w:tc>
        <w:tc>
          <w:tcPr>
            <w:tcW w:w="3710" w:type="dxa"/>
          </w:tcPr>
          <w:p w14:paraId="33F41225" w14:textId="77777777" w:rsidR="00087E27" w:rsidRPr="003F0E3B" w:rsidRDefault="00087E27" w:rsidP="00087E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8E684" w14:textId="77777777" w:rsidR="00087E27" w:rsidRPr="003F0E3B" w:rsidRDefault="00087E27" w:rsidP="00087E27">
            <w:pPr>
              <w:rPr>
                <w:rFonts w:ascii="Arial" w:hAnsi="Arial" w:cs="Arial"/>
                <w:sz w:val="24"/>
                <w:szCs w:val="24"/>
              </w:rPr>
            </w:pPr>
            <w:r w:rsidRPr="003F0E3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087E27" w14:paraId="336DC6C2" w14:textId="77777777" w:rsidTr="00087E27">
        <w:tc>
          <w:tcPr>
            <w:tcW w:w="3866" w:type="dxa"/>
          </w:tcPr>
          <w:p w14:paraId="466A2F33" w14:textId="77777777" w:rsidR="00087E27" w:rsidRPr="003F0E3B" w:rsidRDefault="00087E27" w:rsidP="00087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Session</w:t>
            </w:r>
          </w:p>
        </w:tc>
        <w:tc>
          <w:tcPr>
            <w:tcW w:w="3710" w:type="dxa"/>
          </w:tcPr>
          <w:p w14:paraId="72A18048" w14:textId="77777777" w:rsidR="00087E27" w:rsidRDefault="00087E27" w:rsidP="00087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April 2017</w:t>
            </w:r>
          </w:p>
          <w:p w14:paraId="38C3324F" w14:textId="77777777" w:rsidR="00D20221" w:rsidRPr="003F0E3B" w:rsidRDefault="00D20221" w:rsidP="00087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May 2017</w:t>
            </w:r>
          </w:p>
        </w:tc>
      </w:tr>
      <w:tr w:rsidR="00087E27" w14:paraId="5B199AC4" w14:textId="77777777" w:rsidTr="00087E27">
        <w:tc>
          <w:tcPr>
            <w:tcW w:w="3866" w:type="dxa"/>
          </w:tcPr>
          <w:p w14:paraId="156ED3F3" w14:textId="77777777" w:rsidR="00087E27" w:rsidRPr="003F0E3B" w:rsidRDefault="00087E27" w:rsidP="00087E27">
            <w:pPr>
              <w:rPr>
                <w:rFonts w:ascii="Arial" w:hAnsi="Arial" w:cs="Arial"/>
                <w:sz w:val="24"/>
                <w:szCs w:val="24"/>
              </w:rPr>
            </w:pPr>
            <w:r w:rsidRPr="003F0E3B">
              <w:rPr>
                <w:rFonts w:ascii="Arial" w:hAnsi="Arial" w:cs="Arial"/>
                <w:sz w:val="24"/>
                <w:szCs w:val="24"/>
              </w:rPr>
              <w:t>OJEU Advert/Contract Notice</w:t>
            </w:r>
          </w:p>
        </w:tc>
        <w:tc>
          <w:tcPr>
            <w:tcW w:w="3710" w:type="dxa"/>
          </w:tcPr>
          <w:p w14:paraId="57C5D217" w14:textId="77777777" w:rsidR="00087E27" w:rsidRDefault="000D6D9A" w:rsidP="00087E2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87E27" w:rsidRPr="003F0E3B">
              <w:rPr>
                <w:rFonts w:ascii="Arial" w:hAnsi="Arial" w:cs="Arial"/>
                <w:sz w:val="24"/>
                <w:szCs w:val="24"/>
              </w:rPr>
              <w:t xml:space="preserve"> May 2017</w:t>
            </w:r>
          </w:p>
        </w:tc>
      </w:tr>
      <w:tr w:rsidR="00087E27" w14:paraId="076956F3" w14:textId="77777777" w:rsidTr="00087E27">
        <w:tc>
          <w:tcPr>
            <w:tcW w:w="3866" w:type="dxa"/>
          </w:tcPr>
          <w:p w14:paraId="005325F4" w14:textId="77777777" w:rsidR="00087E27" w:rsidRPr="003F0E3B" w:rsidRDefault="00087E27" w:rsidP="00087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 date for submissions</w:t>
            </w:r>
          </w:p>
        </w:tc>
        <w:tc>
          <w:tcPr>
            <w:tcW w:w="3710" w:type="dxa"/>
          </w:tcPr>
          <w:p w14:paraId="10E39F77" w14:textId="77777777" w:rsidR="00087E27" w:rsidRPr="003F0E3B" w:rsidRDefault="000D6D9A" w:rsidP="00087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87E27">
              <w:rPr>
                <w:rFonts w:ascii="Arial" w:hAnsi="Arial" w:cs="Arial"/>
                <w:sz w:val="24"/>
                <w:szCs w:val="24"/>
              </w:rPr>
              <w:t xml:space="preserve"> June 2017 </w:t>
            </w:r>
            <w:r w:rsidR="00C3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E27">
              <w:rPr>
                <w:rFonts w:ascii="Arial" w:hAnsi="Arial" w:cs="Arial"/>
                <w:sz w:val="24"/>
                <w:szCs w:val="24"/>
              </w:rPr>
              <w:t xml:space="preserve"> 12 noon</w:t>
            </w:r>
          </w:p>
        </w:tc>
      </w:tr>
      <w:tr w:rsidR="00087E27" w14:paraId="2884ED2E" w14:textId="77777777" w:rsidTr="00087E27">
        <w:tc>
          <w:tcPr>
            <w:tcW w:w="3866" w:type="dxa"/>
          </w:tcPr>
          <w:p w14:paraId="6F396B64" w14:textId="77777777" w:rsidR="00087E27" w:rsidRPr="003F0E3B" w:rsidRDefault="00087E27" w:rsidP="00087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 period starts</w:t>
            </w:r>
          </w:p>
        </w:tc>
        <w:tc>
          <w:tcPr>
            <w:tcW w:w="3710" w:type="dxa"/>
          </w:tcPr>
          <w:p w14:paraId="08D9D9CB" w14:textId="77777777" w:rsidR="00087E27" w:rsidRDefault="000D6D9A" w:rsidP="00087E2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087E27" w:rsidRPr="003F0E3B">
              <w:rPr>
                <w:rFonts w:ascii="Arial" w:hAnsi="Arial" w:cs="Arial"/>
                <w:sz w:val="24"/>
                <w:szCs w:val="24"/>
              </w:rPr>
              <w:t>June 2017</w:t>
            </w:r>
          </w:p>
        </w:tc>
      </w:tr>
      <w:tr w:rsidR="00087E27" w14:paraId="408815A7" w14:textId="77777777" w:rsidTr="00087E27">
        <w:tc>
          <w:tcPr>
            <w:tcW w:w="3866" w:type="dxa"/>
          </w:tcPr>
          <w:p w14:paraId="0E8BCC8A" w14:textId="77777777" w:rsidR="00087E27" w:rsidRPr="0082395A" w:rsidRDefault="00087E27" w:rsidP="00087E27">
            <w:pPr>
              <w:rPr>
                <w:rFonts w:ascii="Arial" w:hAnsi="Arial" w:cs="Arial"/>
                <w:sz w:val="24"/>
                <w:szCs w:val="24"/>
              </w:rPr>
            </w:pPr>
            <w:r w:rsidRPr="0082395A">
              <w:rPr>
                <w:rFonts w:ascii="Arial" w:hAnsi="Arial" w:cs="Arial"/>
                <w:sz w:val="24"/>
                <w:szCs w:val="24"/>
              </w:rPr>
              <w:t>Evaluation period closes</w:t>
            </w:r>
          </w:p>
        </w:tc>
        <w:tc>
          <w:tcPr>
            <w:tcW w:w="3710" w:type="dxa"/>
          </w:tcPr>
          <w:p w14:paraId="243280E8" w14:textId="77777777" w:rsidR="00087E27" w:rsidRPr="0082395A" w:rsidRDefault="000D6D9A" w:rsidP="00087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D20221">
              <w:rPr>
                <w:rFonts w:ascii="Arial" w:hAnsi="Arial" w:cs="Arial"/>
                <w:sz w:val="24"/>
                <w:szCs w:val="24"/>
              </w:rPr>
              <w:t xml:space="preserve"> July </w:t>
            </w:r>
            <w:r w:rsidR="00087E27" w:rsidRPr="0082395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087E27" w14:paraId="433BA34B" w14:textId="77777777" w:rsidTr="00087E27">
        <w:tc>
          <w:tcPr>
            <w:tcW w:w="3866" w:type="dxa"/>
          </w:tcPr>
          <w:p w14:paraId="3FB38B8C" w14:textId="77777777" w:rsidR="00087E27" w:rsidRPr="0082395A" w:rsidRDefault="00087E27" w:rsidP="00087E27">
            <w:pPr>
              <w:rPr>
                <w:rFonts w:ascii="Arial" w:hAnsi="Arial" w:cs="Arial"/>
                <w:sz w:val="24"/>
                <w:szCs w:val="24"/>
              </w:rPr>
            </w:pPr>
            <w:r w:rsidRPr="0082395A">
              <w:rPr>
                <w:rFonts w:ascii="Arial" w:hAnsi="Arial" w:cs="Arial"/>
                <w:sz w:val="24"/>
                <w:szCs w:val="24"/>
              </w:rPr>
              <w:t>Clarification meeting (if required)</w:t>
            </w:r>
          </w:p>
        </w:tc>
        <w:tc>
          <w:tcPr>
            <w:tcW w:w="3710" w:type="dxa"/>
          </w:tcPr>
          <w:p w14:paraId="65FD5891" w14:textId="77777777" w:rsidR="00087E27" w:rsidRPr="0082395A" w:rsidRDefault="000D6D9A" w:rsidP="00087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D20221">
              <w:rPr>
                <w:rFonts w:ascii="Arial" w:hAnsi="Arial" w:cs="Arial"/>
                <w:sz w:val="24"/>
                <w:szCs w:val="24"/>
              </w:rPr>
              <w:t xml:space="preserve"> July </w:t>
            </w:r>
            <w:r w:rsidR="00087E27" w:rsidRPr="0082395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087E27" w14:paraId="178957D2" w14:textId="77777777" w:rsidTr="00087E27">
        <w:tc>
          <w:tcPr>
            <w:tcW w:w="3866" w:type="dxa"/>
          </w:tcPr>
          <w:p w14:paraId="61F44E4F" w14:textId="77777777" w:rsidR="00087E27" w:rsidRPr="0082395A" w:rsidRDefault="00087E27" w:rsidP="00087E27">
            <w:pPr>
              <w:rPr>
                <w:rFonts w:ascii="Arial" w:hAnsi="Arial" w:cs="Arial"/>
                <w:sz w:val="24"/>
                <w:szCs w:val="24"/>
              </w:rPr>
            </w:pPr>
            <w:r w:rsidRPr="0082395A">
              <w:rPr>
                <w:rFonts w:ascii="Arial" w:hAnsi="Arial" w:cs="Arial"/>
                <w:sz w:val="24"/>
                <w:szCs w:val="24"/>
              </w:rPr>
              <w:lastRenderedPageBreak/>
              <w:t>Intention to Award Contract Period (under Alcatel period)</w:t>
            </w:r>
          </w:p>
        </w:tc>
        <w:tc>
          <w:tcPr>
            <w:tcW w:w="3710" w:type="dxa"/>
          </w:tcPr>
          <w:p w14:paraId="746D1346" w14:textId="77777777" w:rsidR="00087E27" w:rsidRPr="0082395A" w:rsidRDefault="000D6D9A" w:rsidP="00087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D20221">
              <w:rPr>
                <w:rFonts w:ascii="Arial" w:hAnsi="Arial" w:cs="Arial"/>
                <w:sz w:val="24"/>
                <w:szCs w:val="24"/>
              </w:rPr>
              <w:t xml:space="preserve"> July </w:t>
            </w:r>
            <w:r w:rsidR="00087E27" w:rsidRPr="0082395A">
              <w:rPr>
                <w:rFonts w:ascii="Arial" w:hAnsi="Arial" w:cs="Arial"/>
                <w:sz w:val="24"/>
                <w:szCs w:val="24"/>
              </w:rPr>
              <w:t>2017 –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D20221">
              <w:rPr>
                <w:rFonts w:ascii="Arial" w:hAnsi="Arial" w:cs="Arial"/>
                <w:sz w:val="24"/>
                <w:szCs w:val="24"/>
              </w:rPr>
              <w:t xml:space="preserve"> July </w:t>
            </w:r>
            <w:r w:rsidR="00087E27" w:rsidRPr="0082395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087E27" w14:paraId="78073017" w14:textId="77777777" w:rsidTr="00087E27">
        <w:tc>
          <w:tcPr>
            <w:tcW w:w="3866" w:type="dxa"/>
          </w:tcPr>
          <w:p w14:paraId="0AFAE2A4" w14:textId="77777777" w:rsidR="00087E27" w:rsidRPr="0082395A" w:rsidRDefault="00087E27" w:rsidP="00087E27">
            <w:pPr>
              <w:rPr>
                <w:rFonts w:ascii="Arial" w:hAnsi="Arial" w:cs="Arial"/>
                <w:sz w:val="24"/>
                <w:szCs w:val="24"/>
              </w:rPr>
            </w:pPr>
            <w:r w:rsidRPr="0082395A">
              <w:rPr>
                <w:rFonts w:ascii="Arial" w:hAnsi="Arial" w:cs="Arial"/>
                <w:sz w:val="24"/>
                <w:szCs w:val="24"/>
              </w:rPr>
              <w:t>Providers notified of outcome</w:t>
            </w:r>
          </w:p>
        </w:tc>
        <w:tc>
          <w:tcPr>
            <w:tcW w:w="3710" w:type="dxa"/>
          </w:tcPr>
          <w:p w14:paraId="55D56EC4" w14:textId="77777777" w:rsidR="00087E27" w:rsidRPr="0082395A" w:rsidRDefault="000D6D9A" w:rsidP="00087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D20221">
              <w:rPr>
                <w:rFonts w:ascii="Arial" w:hAnsi="Arial" w:cs="Arial"/>
                <w:sz w:val="24"/>
                <w:szCs w:val="24"/>
              </w:rPr>
              <w:t xml:space="preserve"> July </w:t>
            </w:r>
            <w:r w:rsidR="00087E27" w:rsidRPr="0082395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087E27" w14:paraId="434F21A7" w14:textId="77777777" w:rsidTr="00087E27">
        <w:tc>
          <w:tcPr>
            <w:tcW w:w="3866" w:type="dxa"/>
          </w:tcPr>
          <w:p w14:paraId="46CCC8DB" w14:textId="77777777" w:rsidR="00087E27" w:rsidRPr="0082395A" w:rsidRDefault="00087E27" w:rsidP="00087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 of contract(s)</w:t>
            </w:r>
          </w:p>
        </w:tc>
        <w:tc>
          <w:tcPr>
            <w:tcW w:w="3710" w:type="dxa"/>
          </w:tcPr>
          <w:p w14:paraId="394265FB" w14:textId="77777777" w:rsidR="00087E27" w:rsidRPr="0082395A" w:rsidRDefault="00D20221" w:rsidP="00087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087E2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</w:tbl>
    <w:p w14:paraId="4DCAEAD8" w14:textId="77777777" w:rsidR="00087E27" w:rsidRDefault="00087E27" w:rsidP="00846547">
      <w:pPr>
        <w:rPr>
          <w:rFonts w:ascii="Arial" w:hAnsi="Arial" w:cs="Arial"/>
          <w:sz w:val="24"/>
          <w:szCs w:val="24"/>
        </w:rPr>
      </w:pPr>
    </w:p>
    <w:p w14:paraId="7CA03EE0" w14:textId="77777777" w:rsidR="006F0CBD" w:rsidRDefault="006F0CBD" w:rsidP="00846547">
      <w:pPr>
        <w:rPr>
          <w:rFonts w:ascii="Arial" w:hAnsi="Arial" w:cs="Arial"/>
          <w:sz w:val="24"/>
          <w:szCs w:val="24"/>
        </w:rPr>
      </w:pPr>
    </w:p>
    <w:p w14:paraId="2A99127C" w14:textId="77777777" w:rsidR="006F0CBD" w:rsidRDefault="006F0CBD" w:rsidP="00846547">
      <w:pPr>
        <w:rPr>
          <w:rFonts w:ascii="Arial" w:hAnsi="Arial" w:cs="Arial"/>
          <w:sz w:val="24"/>
          <w:szCs w:val="24"/>
        </w:rPr>
      </w:pPr>
    </w:p>
    <w:p w14:paraId="4D66E34E" w14:textId="77777777" w:rsidR="003017C7" w:rsidRDefault="003017C7" w:rsidP="00846547">
      <w:pPr>
        <w:rPr>
          <w:rFonts w:ascii="Arial" w:hAnsi="Arial" w:cs="Arial"/>
          <w:sz w:val="24"/>
          <w:szCs w:val="24"/>
        </w:rPr>
      </w:pPr>
      <w:r w:rsidRPr="003017C7">
        <w:rPr>
          <w:rFonts w:ascii="Arial" w:hAnsi="Arial" w:cs="Arial"/>
          <w:sz w:val="24"/>
          <w:szCs w:val="24"/>
        </w:rPr>
        <w:t>These dates are given for guidance purposes only and may be subject to change</w:t>
      </w:r>
    </w:p>
    <w:p w14:paraId="7F2B1361" w14:textId="77777777" w:rsidR="00201CAD" w:rsidRDefault="00FD316F" w:rsidP="00846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3 </w:t>
      </w:r>
      <w:r w:rsidR="003B43E2">
        <w:rPr>
          <w:rFonts w:ascii="Arial" w:hAnsi="Arial" w:cs="Arial"/>
          <w:sz w:val="24"/>
          <w:szCs w:val="24"/>
        </w:rPr>
        <w:t>opportunities (“</w:t>
      </w:r>
      <w:r>
        <w:rPr>
          <w:rFonts w:ascii="Arial" w:hAnsi="Arial" w:cs="Arial"/>
          <w:sz w:val="24"/>
          <w:szCs w:val="24"/>
        </w:rPr>
        <w:t>Lots</w:t>
      </w:r>
      <w:r w:rsidR="003B43E2">
        <w:rPr>
          <w:rFonts w:ascii="Arial" w:hAnsi="Arial" w:cs="Arial"/>
          <w:sz w:val="24"/>
          <w:szCs w:val="24"/>
        </w:rPr>
        <w:t>”)</w:t>
      </w:r>
      <w:r>
        <w:rPr>
          <w:rFonts w:ascii="Arial" w:hAnsi="Arial" w:cs="Arial"/>
          <w:sz w:val="24"/>
          <w:szCs w:val="24"/>
        </w:rPr>
        <w:t xml:space="preserve"> are:</w:t>
      </w:r>
    </w:p>
    <w:p w14:paraId="32936D98" w14:textId="77777777" w:rsidR="00201CAD" w:rsidRDefault="00111B46" w:rsidP="00111B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1B46">
        <w:rPr>
          <w:rFonts w:ascii="Arial" w:hAnsi="Arial" w:cs="Arial"/>
          <w:b/>
          <w:sz w:val="24"/>
          <w:szCs w:val="24"/>
        </w:rPr>
        <w:t>Lot 1</w:t>
      </w:r>
      <w:r>
        <w:rPr>
          <w:rFonts w:ascii="Arial" w:hAnsi="Arial" w:cs="Arial"/>
          <w:sz w:val="24"/>
          <w:szCs w:val="24"/>
        </w:rPr>
        <w:t xml:space="preserve"> –</w:t>
      </w:r>
      <w:r w:rsidR="00362476">
        <w:rPr>
          <w:rFonts w:ascii="Arial" w:hAnsi="Arial" w:cs="Arial"/>
          <w:sz w:val="24"/>
          <w:szCs w:val="24"/>
        </w:rPr>
        <w:t xml:space="preserve"> </w:t>
      </w:r>
      <w:r w:rsidR="002F6BB6">
        <w:rPr>
          <w:rFonts w:ascii="Arial" w:hAnsi="Arial" w:cs="Arial"/>
          <w:sz w:val="24"/>
          <w:szCs w:val="24"/>
        </w:rPr>
        <w:t xml:space="preserve">Place to </w:t>
      </w:r>
      <w:r w:rsidR="001C53C0">
        <w:rPr>
          <w:rFonts w:ascii="Arial" w:hAnsi="Arial" w:cs="Arial"/>
          <w:sz w:val="24"/>
          <w:szCs w:val="24"/>
        </w:rPr>
        <w:t>Go - £</w:t>
      </w:r>
      <w:r w:rsidR="00551038">
        <w:rPr>
          <w:rFonts w:ascii="Arial" w:hAnsi="Arial" w:cs="Arial"/>
          <w:sz w:val="24"/>
          <w:szCs w:val="24"/>
        </w:rPr>
        <w:t>1,000,000</w:t>
      </w:r>
      <w:r w:rsidR="00F31982">
        <w:rPr>
          <w:rFonts w:ascii="Arial" w:hAnsi="Arial" w:cs="Arial"/>
          <w:sz w:val="24"/>
          <w:szCs w:val="24"/>
        </w:rPr>
        <w:t xml:space="preserve">  </w:t>
      </w:r>
    </w:p>
    <w:p w14:paraId="5CE035B6" w14:textId="77777777" w:rsidR="00111B46" w:rsidRDefault="00111B46" w:rsidP="00111B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11B46">
        <w:rPr>
          <w:rFonts w:ascii="Arial" w:hAnsi="Arial" w:cs="Arial"/>
          <w:b/>
          <w:sz w:val="24"/>
          <w:szCs w:val="24"/>
        </w:rPr>
        <w:t>Lot 2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3B43E2">
        <w:rPr>
          <w:rFonts w:ascii="Arial" w:hAnsi="Arial" w:cs="Arial"/>
          <w:b/>
          <w:sz w:val="24"/>
          <w:szCs w:val="24"/>
        </w:rPr>
        <w:t xml:space="preserve"> </w:t>
      </w:r>
      <w:r w:rsidR="002F6BB6">
        <w:rPr>
          <w:rFonts w:ascii="Arial" w:hAnsi="Arial" w:cs="Arial"/>
          <w:sz w:val="24"/>
          <w:szCs w:val="24"/>
        </w:rPr>
        <w:t xml:space="preserve">Work with </w:t>
      </w:r>
      <w:r w:rsidR="0073391D">
        <w:rPr>
          <w:rFonts w:ascii="Arial" w:hAnsi="Arial" w:cs="Arial"/>
          <w:sz w:val="24"/>
          <w:szCs w:val="24"/>
        </w:rPr>
        <w:t>Parents/Carers</w:t>
      </w:r>
      <w:r w:rsidR="001C53C0">
        <w:rPr>
          <w:rFonts w:ascii="Arial" w:hAnsi="Arial" w:cs="Arial"/>
          <w:sz w:val="24"/>
          <w:szCs w:val="24"/>
        </w:rPr>
        <w:t xml:space="preserve"> - £</w:t>
      </w:r>
      <w:r w:rsidR="00551038">
        <w:rPr>
          <w:rFonts w:ascii="Arial" w:hAnsi="Arial" w:cs="Arial"/>
          <w:sz w:val="24"/>
          <w:szCs w:val="24"/>
        </w:rPr>
        <w:t>500,000</w:t>
      </w:r>
    </w:p>
    <w:p w14:paraId="20796AA0" w14:textId="77777777" w:rsidR="0073391D" w:rsidRPr="0069441A" w:rsidRDefault="003B43E2" w:rsidP="00733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 3</w:t>
      </w:r>
      <w:r>
        <w:rPr>
          <w:rFonts w:ascii="Arial" w:hAnsi="Arial" w:cs="Arial"/>
          <w:sz w:val="24"/>
          <w:szCs w:val="24"/>
        </w:rPr>
        <w:t xml:space="preserve"> –</w:t>
      </w:r>
      <w:r w:rsidR="0073391D">
        <w:rPr>
          <w:rFonts w:ascii="Arial" w:hAnsi="Arial" w:cs="Arial"/>
          <w:sz w:val="24"/>
          <w:szCs w:val="24"/>
        </w:rPr>
        <w:t xml:space="preserve"> </w:t>
      </w:r>
      <w:r w:rsidR="005A64C9" w:rsidRPr="0069441A">
        <w:rPr>
          <w:rFonts w:ascii="Arial" w:hAnsi="Arial" w:cs="Arial"/>
          <w:sz w:val="24"/>
          <w:szCs w:val="24"/>
        </w:rPr>
        <w:t xml:space="preserve">HeadStart News Hounds </w:t>
      </w:r>
      <w:r w:rsidR="0069441A" w:rsidRPr="0069441A">
        <w:rPr>
          <w:rFonts w:ascii="Arial" w:hAnsi="Arial" w:cs="Arial"/>
          <w:sz w:val="24"/>
          <w:szCs w:val="24"/>
        </w:rPr>
        <w:t>- £100</w:t>
      </w:r>
      <w:r w:rsidR="0069441A">
        <w:rPr>
          <w:rFonts w:ascii="Arial" w:hAnsi="Arial" w:cs="Arial"/>
          <w:sz w:val="24"/>
          <w:szCs w:val="24"/>
        </w:rPr>
        <w:t>,000</w:t>
      </w:r>
      <w:r w:rsidR="0069441A" w:rsidRPr="0069441A">
        <w:rPr>
          <w:rFonts w:ascii="Arial" w:hAnsi="Arial" w:cs="Arial"/>
          <w:sz w:val="24"/>
          <w:szCs w:val="24"/>
        </w:rPr>
        <w:t xml:space="preserve"> </w:t>
      </w:r>
    </w:p>
    <w:p w14:paraId="6CFC37FE" w14:textId="77777777" w:rsidR="00570E35" w:rsidRDefault="001C53C0" w:rsidP="001C5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funding against each “Lot” is the total amount </w:t>
      </w:r>
      <w:r w:rsidR="00F31982">
        <w:rPr>
          <w:rFonts w:ascii="Arial" w:hAnsi="Arial" w:cs="Arial"/>
          <w:sz w:val="24"/>
          <w:szCs w:val="24"/>
        </w:rPr>
        <w:t>over three years</w:t>
      </w:r>
      <w:r w:rsidR="00AC579A">
        <w:rPr>
          <w:rFonts w:ascii="Arial" w:hAnsi="Arial" w:cs="Arial"/>
          <w:sz w:val="24"/>
          <w:szCs w:val="24"/>
        </w:rPr>
        <w:t>.</w:t>
      </w:r>
    </w:p>
    <w:p w14:paraId="22FCEA23" w14:textId="77777777" w:rsidR="00AC579A" w:rsidRDefault="00AC579A" w:rsidP="001C53C0">
      <w:pPr>
        <w:rPr>
          <w:rFonts w:ascii="Arial" w:hAnsi="Arial" w:cs="Arial"/>
          <w:sz w:val="24"/>
          <w:szCs w:val="24"/>
        </w:rPr>
      </w:pPr>
    </w:p>
    <w:p w14:paraId="5BAEF2B1" w14:textId="77777777" w:rsidR="00B009F6" w:rsidRDefault="00B009F6" w:rsidP="001C5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interested in attending the event on the 21 April 2017 please </w:t>
      </w:r>
      <w:r w:rsidR="00AC579A">
        <w:rPr>
          <w:rFonts w:ascii="Arial" w:hAnsi="Arial" w:cs="Arial"/>
          <w:sz w:val="24"/>
          <w:szCs w:val="24"/>
        </w:rPr>
        <w:t>register at</w:t>
      </w:r>
    </w:p>
    <w:p w14:paraId="61A1500F" w14:textId="77777777" w:rsidR="00B009F6" w:rsidRDefault="0055404E" w:rsidP="001C53C0">
      <w:pPr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B70A01" w:rsidRPr="008A0E78">
          <w:rPr>
            <w:rStyle w:val="Hyperlink"/>
            <w:rFonts w:ascii="Arial" w:hAnsi="Arial" w:cs="Arial"/>
            <w:sz w:val="24"/>
            <w:szCs w:val="24"/>
          </w:rPr>
          <w:t>https://headstartconsultation21apr.eventbrite.co.uk</w:t>
        </w:r>
      </w:hyperlink>
    </w:p>
    <w:p w14:paraId="04892E8A" w14:textId="77777777" w:rsidR="00AC579A" w:rsidRDefault="00AC579A" w:rsidP="001C53C0">
      <w:pPr>
        <w:rPr>
          <w:rFonts w:ascii="Arial" w:hAnsi="Arial" w:cs="Arial"/>
          <w:sz w:val="24"/>
          <w:szCs w:val="24"/>
        </w:rPr>
      </w:pPr>
    </w:p>
    <w:p w14:paraId="1DCB0481" w14:textId="77777777" w:rsidR="00B009F6" w:rsidRDefault="00B009F6" w:rsidP="001C5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interested in attending the event on the 11 May 2017 please</w:t>
      </w:r>
      <w:r w:rsidR="00AC579A">
        <w:rPr>
          <w:rFonts w:ascii="Arial" w:hAnsi="Arial" w:cs="Arial"/>
          <w:sz w:val="24"/>
          <w:szCs w:val="24"/>
        </w:rPr>
        <w:t xml:space="preserve"> register at</w:t>
      </w:r>
    </w:p>
    <w:p w14:paraId="10788E53" w14:textId="77777777" w:rsidR="00B009F6" w:rsidRDefault="0055404E" w:rsidP="001C53C0">
      <w:pPr>
        <w:rPr>
          <w:rFonts w:ascii="Arial" w:hAnsi="Arial" w:cs="Arial"/>
          <w:sz w:val="24"/>
          <w:szCs w:val="24"/>
        </w:rPr>
      </w:pPr>
      <w:hyperlink r:id="rId11" w:history="1">
        <w:r w:rsidR="00B70A01" w:rsidRPr="008A0E78">
          <w:rPr>
            <w:rStyle w:val="Hyperlink"/>
            <w:rFonts w:ascii="Arial" w:hAnsi="Arial" w:cs="Arial"/>
            <w:sz w:val="24"/>
            <w:szCs w:val="24"/>
          </w:rPr>
          <w:t>https://headstartconsultation11may17.eventbrite.co.uk</w:t>
        </w:r>
      </w:hyperlink>
    </w:p>
    <w:p w14:paraId="7BF8C83C" w14:textId="77777777" w:rsidR="00551038" w:rsidRDefault="00551038" w:rsidP="00C051F3">
      <w:pPr>
        <w:rPr>
          <w:rFonts w:ascii="Arial" w:hAnsi="Arial" w:cs="Arial"/>
          <w:sz w:val="24"/>
          <w:szCs w:val="24"/>
        </w:rPr>
      </w:pPr>
      <w:r w:rsidRPr="00551038">
        <w:rPr>
          <w:rFonts w:ascii="Arial" w:hAnsi="Arial" w:cs="Arial"/>
          <w:sz w:val="24"/>
          <w:szCs w:val="24"/>
        </w:rPr>
        <w:t>I look forward to seeing you on the 21 April 2017 or the 11 May 2017.</w:t>
      </w:r>
    </w:p>
    <w:p w14:paraId="1226ADF2" w14:textId="77777777" w:rsidR="00846547" w:rsidRDefault="00846547" w:rsidP="00846547">
      <w:pPr>
        <w:rPr>
          <w:rFonts w:ascii="Arial" w:hAnsi="Arial" w:cs="Arial"/>
          <w:sz w:val="24"/>
          <w:szCs w:val="24"/>
        </w:rPr>
      </w:pPr>
      <w:r w:rsidRPr="00846547">
        <w:rPr>
          <w:rFonts w:ascii="Arial" w:hAnsi="Arial" w:cs="Arial"/>
          <w:sz w:val="24"/>
          <w:szCs w:val="24"/>
        </w:rPr>
        <w:t>Yours sincerely</w:t>
      </w:r>
    </w:p>
    <w:p w14:paraId="70EBD209" w14:textId="77777777" w:rsidR="004537E7" w:rsidRDefault="00C11193" w:rsidP="00846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3E14281" wp14:editId="33C124F5">
            <wp:extent cx="1591310" cy="6826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E59B28" w14:textId="77777777" w:rsidR="004537E7" w:rsidRDefault="004537E7" w:rsidP="00846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 Gibbons</w:t>
      </w:r>
    </w:p>
    <w:p w14:paraId="007E18FD" w14:textId="77777777" w:rsidR="004537E7" w:rsidRPr="00846547" w:rsidRDefault="004537E7" w:rsidP="00846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HeadStart Contracts Manager</w:t>
      </w:r>
    </w:p>
    <w:p w14:paraId="00915205" w14:textId="77777777" w:rsidR="00846547" w:rsidRPr="00846547" w:rsidRDefault="00846547" w:rsidP="00846547">
      <w:pPr>
        <w:rPr>
          <w:rFonts w:ascii="Arial" w:hAnsi="Arial" w:cs="Arial"/>
          <w:sz w:val="24"/>
          <w:szCs w:val="24"/>
        </w:rPr>
      </w:pPr>
    </w:p>
    <w:sectPr w:rsidR="00846547" w:rsidRPr="008465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58DE3" w14:textId="77777777" w:rsidR="00022FAD" w:rsidRDefault="00022FAD" w:rsidP="00846547">
      <w:pPr>
        <w:spacing w:after="0" w:line="240" w:lineRule="auto"/>
      </w:pPr>
      <w:r>
        <w:separator/>
      </w:r>
    </w:p>
  </w:endnote>
  <w:endnote w:type="continuationSeparator" w:id="0">
    <w:p w14:paraId="328E0A7A" w14:textId="77777777" w:rsidR="00022FAD" w:rsidRDefault="00022FAD" w:rsidP="0084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A8BDE" w14:textId="77777777" w:rsidR="00E034C8" w:rsidRDefault="00E03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94FD" w14:textId="77777777" w:rsidR="00E034C8" w:rsidRDefault="00E034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EADF" w14:textId="77777777" w:rsidR="00E034C8" w:rsidRDefault="00E03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5B7AB" w14:textId="77777777" w:rsidR="00022FAD" w:rsidRDefault="00022FAD" w:rsidP="00846547">
      <w:pPr>
        <w:spacing w:after="0" w:line="240" w:lineRule="auto"/>
      </w:pPr>
      <w:r>
        <w:separator/>
      </w:r>
    </w:p>
  </w:footnote>
  <w:footnote w:type="continuationSeparator" w:id="0">
    <w:p w14:paraId="1D7CE55A" w14:textId="77777777" w:rsidR="00022FAD" w:rsidRDefault="00022FAD" w:rsidP="0084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F6AB" w14:textId="77777777" w:rsidR="00E034C8" w:rsidRDefault="00E03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4343" w14:textId="77777777" w:rsidR="00E034C8" w:rsidRDefault="00E034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16BB" w14:textId="77777777" w:rsidR="00E034C8" w:rsidRDefault="00E03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202"/>
    <w:multiLevelType w:val="hybridMultilevel"/>
    <w:tmpl w:val="218A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B0A02"/>
    <w:multiLevelType w:val="hybridMultilevel"/>
    <w:tmpl w:val="2992174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6DC01B93"/>
    <w:multiLevelType w:val="hybridMultilevel"/>
    <w:tmpl w:val="2104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B2095"/>
    <w:multiLevelType w:val="hybridMultilevel"/>
    <w:tmpl w:val="7808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47"/>
    <w:rsid w:val="00022FAD"/>
    <w:rsid w:val="00041D10"/>
    <w:rsid w:val="0005370D"/>
    <w:rsid w:val="00087E27"/>
    <w:rsid w:val="000D04F4"/>
    <w:rsid w:val="000D6D9A"/>
    <w:rsid w:val="00111B46"/>
    <w:rsid w:val="00117102"/>
    <w:rsid w:val="00166E58"/>
    <w:rsid w:val="00190543"/>
    <w:rsid w:val="001C53C0"/>
    <w:rsid w:val="001E3226"/>
    <w:rsid w:val="00201CAD"/>
    <w:rsid w:val="002C0EFD"/>
    <w:rsid w:val="002D46F5"/>
    <w:rsid w:val="002F6BB6"/>
    <w:rsid w:val="003017C7"/>
    <w:rsid w:val="003255E8"/>
    <w:rsid w:val="00346E27"/>
    <w:rsid w:val="00362476"/>
    <w:rsid w:val="003667C5"/>
    <w:rsid w:val="003B43E2"/>
    <w:rsid w:val="003D021C"/>
    <w:rsid w:val="003F43CA"/>
    <w:rsid w:val="004343EA"/>
    <w:rsid w:val="00440AA5"/>
    <w:rsid w:val="004537E7"/>
    <w:rsid w:val="00465FA6"/>
    <w:rsid w:val="004705BB"/>
    <w:rsid w:val="00473CF0"/>
    <w:rsid w:val="0047492D"/>
    <w:rsid w:val="00475D8D"/>
    <w:rsid w:val="004D069A"/>
    <w:rsid w:val="00524D9E"/>
    <w:rsid w:val="00551038"/>
    <w:rsid w:val="0055404E"/>
    <w:rsid w:val="00570E35"/>
    <w:rsid w:val="005A64C9"/>
    <w:rsid w:val="00630098"/>
    <w:rsid w:val="006935CE"/>
    <w:rsid w:val="0069441A"/>
    <w:rsid w:val="006B4DF7"/>
    <w:rsid w:val="006C4899"/>
    <w:rsid w:val="006F0CBD"/>
    <w:rsid w:val="007024E3"/>
    <w:rsid w:val="0073391D"/>
    <w:rsid w:val="007466BB"/>
    <w:rsid w:val="00846547"/>
    <w:rsid w:val="009148C8"/>
    <w:rsid w:val="009356E0"/>
    <w:rsid w:val="00943252"/>
    <w:rsid w:val="00952AA3"/>
    <w:rsid w:val="00963224"/>
    <w:rsid w:val="00991D93"/>
    <w:rsid w:val="00AA7579"/>
    <w:rsid w:val="00AC579A"/>
    <w:rsid w:val="00B009F6"/>
    <w:rsid w:val="00B17281"/>
    <w:rsid w:val="00B43B7E"/>
    <w:rsid w:val="00B5505F"/>
    <w:rsid w:val="00B70A01"/>
    <w:rsid w:val="00B812B9"/>
    <w:rsid w:val="00C051F3"/>
    <w:rsid w:val="00C11193"/>
    <w:rsid w:val="00C362D4"/>
    <w:rsid w:val="00C421D7"/>
    <w:rsid w:val="00C85270"/>
    <w:rsid w:val="00C87D59"/>
    <w:rsid w:val="00D03DFE"/>
    <w:rsid w:val="00D07647"/>
    <w:rsid w:val="00D20221"/>
    <w:rsid w:val="00D55CAE"/>
    <w:rsid w:val="00D72A8F"/>
    <w:rsid w:val="00D76F9A"/>
    <w:rsid w:val="00D915A2"/>
    <w:rsid w:val="00D940DB"/>
    <w:rsid w:val="00E034C8"/>
    <w:rsid w:val="00E37491"/>
    <w:rsid w:val="00EE533A"/>
    <w:rsid w:val="00F31982"/>
    <w:rsid w:val="00F33AD8"/>
    <w:rsid w:val="00F66A2B"/>
    <w:rsid w:val="00F67C6C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F60D65"/>
  <w15:docId w15:val="{298F2304-07CF-4EA1-8DAB-A188DC8C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47"/>
  </w:style>
  <w:style w:type="paragraph" w:styleId="Footer">
    <w:name w:val="footer"/>
    <w:basedOn w:val="Normal"/>
    <w:link w:val="FooterChar"/>
    <w:uiPriority w:val="99"/>
    <w:unhideWhenUsed/>
    <w:rsid w:val="0084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47"/>
  </w:style>
  <w:style w:type="paragraph" w:styleId="BalloonText">
    <w:name w:val="Balloon Text"/>
    <w:basedOn w:val="Normal"/>
    <w:link w:val="BalloonTextChar"/>
    <w:uiPriority w:val="99"/>
    <w:semiHidden/>
    <w:unhideWhenUsed/>
    <w:rsid w:val="0084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4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0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CB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CBD"/>
    <w:rPr>
      <w:sz w:val="20"/>
      <w:szCs w:val="20"/>
    </w:rPr>
  </w:style>
  <w:style w:type="table" w:styleId="TableGrid">
    <w:name w:val="Table Grid"/>
    <w:basedOn w:val="TableNormal"/>
    <w:uiPriority w:val="39"/>
    <w:rsid w:val="006F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dstartconsultation11may17.eventbrite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headstartconsultation21apr.eventbrite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Props1.xml><?xml version="1.0" encoding="utf-8"?>
<ds:datastoreItem xmlns:ds="http://schemas.openxmlformats.org/officeDocument/2006/customXml" ds:itemID="{5E249A51-F418-43EA-98CC-4AEED3D756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1960</Characters>
  <Application>Microsoft Office Word</Application>
  <DocSecurity>4</DocSecurity>
  <Lines>72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Gibbons</dc:creator>
  <cp:lastModifiedBy>Steve Haycox</cp:lastModifiedBy>
  <cp:revision>2</cp:revision>
  <cp:lastPrinted>2017-04-10T10:22:00Z</cp:lastPrinted>
  <dcterms:created xsi:type="dcterms:W3CDTF">2017-04-12T10:13:00Z</dcterms:created>
  <dcterms:modified xsi:type="dcterms:W3CDTF">2017-04-12T10:13:00Z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9ebe9037-9b14-4150-9acb-3b5076cea4a3</vt:lpwstr>
  </property>
  <property fmtid="{D5CDD505-2E9C-101B-9397-08002B2CF9AE}" pid="3" name="bjSaver">
    <vt:lpwstr>QOVvuOpUqYQDyGkNNSCwEC5kZoKmnAYg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</Properties>
</file>